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D878C3" w14:textId="77777777" w:rsidR="003309EB" w:rsidRPr="00852AC6" w:rsidRDefault="002E7E54">
      <w:pPr>
        <w:spacing w:before="2400" w:line="773" w:lineRule="exact"/>
        <w:jc w:val="center"/>
        <w:rPr>
          <w:rFonts w:ascii="Times New Roman" w:hAnsi="Times New Roman" w:cs="Times New Roman"/>
          <w:b/>
          <w:bCs/>
          <w:sz w:val="36"/>
          <w:szCs w:val="36"/>
        </w:rPr>
      </w:pPr>
      <w:r w:rsidRPr="00852AC6">
        <w:rPr>
          <w:rFonts w:ascii="Times New Roman" w:hAnsi="Times New Roman" w:cs="Times New Roman"/>
          <w:noProof/>
          <w:kern w:val="0"/>
          <w:sz w:val="24"/>
          <w:szCs w:val="24"/>
        </w:rPr>
        <w:drawing>
          <wp:anchor distT="0" distB="0" distL="114300" distR="114300" simplePos="0" relativeHeight="251659264" behindDoc="0" locked="0" layoutInCell="1" allowOverlap="1" wp14:anchorId="01A482C5" wp14:editId="1F3960B0">
            <wp:simplePos x="0" y="0"/>
            <wp:positionH relativeFrom="column">
              <wp:posOffset>2451735</wp:posOffset>
            </wp:positionH>
            <wp:positionV relativeFrom="paragraph">
              <wp:posOffset>723900</wp:posOffset>
            </wp:positionV>
            <wp:extent cx="1123950" cy="1238250"/>
            <wp:effectExtent l="1905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9"/>
                    <a:srcRect/>
                    <a:stretch>
                      <a:fillRect/>
                    </a:stretch>
                  </pic:blipFill>
                  <pic:spPr>
                    <a:xfrm>
                      <a:off x="0" y="0"/>
                      <a:ext cx="1123950" cy="1238250"/>
                    </a:xfrm>
                    <a:prstGeom prst="rect">
                      <a:avLst/>
                    </a:prstGeom>
                    <a:noFill/>
                    <a:ln w="9525">
                      <a:noFill/>
                      <a:miter lim="800000"/>
                      <a:headEnd/>
                      <a:tailEnd/>
                    </a:ln>
                  </pic:spPr>
                </pic:pic>
              </a:graphicData>
            </a:graphic>
          </wp:anchor>
        </w:drawing>
      </w:r>
    </w:p>
    <w:p w14:paraId="2B9D92B4" w14:textId="77777777" w:rsidR="003309EB" w:rsidRPr="00852AC6" w:rsidRDefault="002E7E54">
      <w:pPr>
        <w:spacing w:before="600" w:line="773" w:lineRule="exact"/>
        <w:jc w:val="center"/>
        <w:rPr>
          <w:rFonts w:ascii="Times New Roman" w:hAnsi="Times New Roman" w:cs="Times New Roman"/>
          <w:b/>
          <w:bCs/>
          <w:sz w:val="36"/>
          <w:szCs w:val="36"/>
        </w:rPr>
      </w:pPr>
      <w:r w:rsidRPr="00852AC6">
        <w:rPr>
          <w:rFonts w:ascii="Times New Roman" w:hAnsi="Times New Roman" w:cs="Times New Roman"/>
          <w:b/>
          <w:bCs/>
          <w:sz w:val="36"/>
          <w:szCs w:val="36"/>
        </w:rPr>
        <w:t>山东晨鸣纸业集团股份有限公司</w:t>
      </w:r>
    </w:p>
    <w:p w14:paraId="5711D044" w14:textId="765E1CE8" w:rsidR="003309EB" w:rsidRPr="00852AC6" w:rsidRDefault="002E7E54">
      <w:pPr>
        <w:spacing w:before="1000" w:line="320" w:lineRule="exact"/>
        <w:jc w:val="center"/>
        <w:rPr>
          <w:rFonts w:ascii="Times New Roman" w:hAnsi="Times New Roman" w:cs="Times New Roman"/>
          <w:b/>
          <w:bCs/>
          <w:sz w:val="32"/>
          <w:szCs w:val="32"/>
        </w:rPr>
      </w:pPr>
      <w:r w:rsidRPr="00852AC6">
        <w:rPr>
          <w:rFonts w:ascii="Times New Roman" w:hAnsi="Times New Roman" w:cs="Times New Roman"/>
          <w:b/>
          <w:bCs/>
          <w:sz w:val="32"/>
          <w:szCs w:val="32"/>
        </w:rPr>
        <w:t>202</w:t>
      </w:r>
      <w:r w:rsidR="00BE5377" w:rsidRPr="00852AC6">
        <w:rPr>
          <w:rFonts w:ascii="Times New Roman" w:hAnsi="Times New Roman" w:cs="Times New Roman" w:hint="eastAsia"/>
          <w:b/>
          <w:bCs/>
          <w:sz w:val="32"/>
          <w:szCs w:val="32"/>
        </w:rPr>
        <w:t>4</w:t>
      </w:r>
      <w:r w:rsidRPr="00852AC6">
        <w:rPr>
          <w:rFonts w:ascii="Times New Roman" w:hAnsi="Times New Roman" w:cs="Times New Roman"/>
          <w:b/>
          <w:bCs/>
          <w:sz w:val="32"/>
          <w:szCs w:val="32"/>
        </w:rPr>
        <w:t>年半年度</w:t>
      </w:r>
      <w:r w:rsidR="003D6BD7">
        <w:rPr>
          <w:rFonts w:ascii="Times New Roman" w:hAnsi="Times New Roman" w:cs="Times New Roman" w:hint="eastAsia"/>
          <w:b/>
          <w:bCs/>
          <w:sz w:val="32"/>
          <w:szCs w:val="32"/>
        </w:rPr>
        <w:t>财务</w:t>
      </w:r>
      <w:r w:rsidRPr="00852AC6">
        <w:rPr>
          <w:rFonts w:ascii="Times New Roman" w:hAnsi="Times New Roman" w:cs="Times New Roman"/>
          <w:b/>
          <w:bCs/>
          <w:sz w:val="32"/>
          <w:szCs w:val="32"/>
        </w:rPr>
        <w:t>报告</w:t>
      </w:r>
    </w:p>
    <w:p w14:paraId="616FA87A" w14:textId="77777777" w:rsidR="003309EB" w:rsidRPr="00852AC6" w:rsidRDefault="003309EB">
      <w:pPr>
        <w:spacing w:before="1000" w:after="1000" w:line="0" w:lineRule="atLeast"/>
        <w:jc w:val="center"/>
        <w:rPr>
          <w:rFonts w:ascii="Times New Roman" w:hAnsi="Times New Roman" w:cs="Times New Roman"/>
        </w:rPr>
      </w:pPr>
    </w:p>
    <w:p w14:paraId="139F401E" w14:textId="77777777" w:rsidR="003309EB" w:rsidRPr="00852AC6" w:rsidRDefault="003309EB">
      <w:pPr>
        <w:spacing w:before="1000" w:after="1000" w:line="0" w:lineRule="atLeast"/>
        <w:jc w:val="center"/>
        <w:rPr>
          <w:rFonts w:ascii="Times New Roman" w:hAnsi="Times New Roman" w:cs="Times New Roman"/>
        </w:rPr>
      </w:pPr>
    </w:p>
    <w:p w14:paraId="5F6B72AC" w14:textId="77777777" w:rsidR="003309EB" w:rsidRPr="00852AC6" w:rsidRDefault="003309EB">
      <w:pPr>
        <w:spacing w:before="1000" w:after="1000" w:line="0" w:lineRule="atLeast"/>
        <w:jc w:val="center"/>
        <w:rPr>
          <w:rFonts w:ascii="Times New Roman" w:hAnsi="Times New Roman" w:cs="Times New Roman"/>
        </w:rPr>
      </w:pPr>
    </w:p>
    <w:p w14:paraId="381B1E08" w14:textId="77777777" w:rsidR="003309EB" w:rsidRPr="00852AC6" w:rsidRDefault="003309EB">
      <w:pPr>
        <w:spacing w:before="1000" w:after="1000" w:line="0" w:lineRule="atLeast"/>
        <w:jc w:val="center"/>
        <w:rPr>
          <w:rFonts w:ascii="Times New Roman" w:hAnsi="Times New Roman" w:cs="Times New Roman"/>
        </w:rPr>
      </w:pPr>
    </w:p>
    <w:p w14:paraId="035BE1D1" w14:textId="22087553" w:rsidR="003309EB" w:rsidRPr="00852AC6" w:rsidRDefault="002E7E54">
      <w:pPr>
        <w:spacing w:before="400" w:line="320" w:lineRule="exact"/>
        <w:jc w:val="center"/>
        <w:rPr>
          <w:rFonts w:ascii="Times New Roman" w:hAnsi="Times New Roman" w:cs="Times New Roman"/>
          <w:b/>
          <w:bCs/>
          <w:sz w:val="32"/>
          <w:szCs w:val="32"/>
        </w:rPr>
      </w:pPr>
      <w:r w:rsidRPr="00852AC6">
        <w:rPr>
          <w:rFonts w:ascii="Times New Roman" w:hAnsi="Times New Roman" w:cs="Times New Roman"/>
          <w:b/>
          <w:bCs/>
          <w:sz w:val="32"/>
          <w:szCs w:val="32"/>
        </w:rPr>
        <w:t>202</w:t>
      </w:r>
      <w:r w:rsidR="00BE5377" w:rsidRPr="00852AC6">
        <w:rPr>
          <w:rFonts w:ascii="Times New Roman" w:hAnsi="Times New Roman" w:cs="Times New Roman" w:hint="eastAsia"/>
          <w:b/>
          <w:bCs/>
          <w:sz w:val="32"/>
          <w:szCs w:val="32"/>
        </w:rPr>
        <w:t>4</w:t>
      </w:r>
      <w:r w:rsidRPr="00852AC6">
        <w:rPr>
          <w:rFonts w:ascii="Times New Roman" w:hAnsi="Times New Roman" w:cs="Times New Roman"/>
          <w:b/>
          <w:bCs/>
          <w:sz w:val="32"/>
          <w:szCs w:val="32"/>
        </w:rPr>
        <w:t>年</w:t>
      </w:r>
      <w:r w:rsidRPr="00852AC6">
        <w:rPr>
          <w:rFonts w:ascii="Times New Roman" w:hAnsi="Times New Roman" w:cs="Times New Roman"/>
          <w:b/>
          <w:bCs/>
          <w:sz w:val="32"/>
          <w:szCs w:val="32"/>
        </w:rPr>
        <w:t>08</w:t>
      </w:r>
      <w:r w:rsidRPr="00852AC6">
        <w:rPr>
          <w:rFonts w:ascii="Times New Roman" w:hAnsi="Times New Roman" w:cs="Times New Roman"/>
          <w:b/>
          <w:bCs/>
          <w:sz w:val="32"/>
          <w:szCs w:val="32"/>
        </w:rPr>
        <w:t>月</w:t>
      </w:r>
    </w:p>
    <w:p w14:paraId="5F35810D" w14:textId="77777777" w:rsidR="008C7B71" w:rsidRPr="00852AC6" w:rsidRDefault="008C7B71">
      <w:pPr>
        <w:spacing w:before="400" w:line="320" w:lineRule="exact"/>
        <w:jc w:val="center"/>
        <w:rPr>
          <w:rFonts w:ascii="Times New Roman" w:hAnsi="Times New Roman" w:cs="Times New Roman"/>
          <w:b/>
          <w:bCs/>
          <w:sz w:val="32"/>
          <w:szCs w:val="32"/>
        </w:rPr>
      </w:pPr>
    </w:p>
    <w:p w14:paraId="192738E8" w14:textId="77777777" w:rsidR="008C7B71" w:rsidRPr="00852AC6" w:rsidRDefault="008C7B71">
      <w:pPr>
        <w:spacing w:before="400" w:line="320" w:lineRule="exact"/>
        <w:jc w:val="center"/>
        <w:rPr>
          <w:rFonts w:ascii="Times New Roman" w:hAnsi="Times New Roman" w:cs="Times New Roman"/>
          <w:b/>
          <w:bCs/>
          <w:sz w:val="32"/>
          <w:szCs w:val="32"/>
        </w:rPr>
      </w:pPr>
    </w:p>
    <w:p w14:paraId="24746037" w14:textId="38A25CF6" w:rsidR="00B60A09" w:rsidRPr="00852AC6" w:rsidRDefault="00B60A09" w:rsidP="008C7B71">
      <w:pPr>
        <w:spacing w:before="40" w:after="40" w:line="240" w:lineRule="exact"/>
        <w:rPr>
          <w:rFonts w:ascii="Times New Roman" w:hAnsi="Times New Roman" w:cs="Times New Roman"/>
          <w:sz w:val="18"/>
          <w:szCs w:val="18"/>
        </w:rPr>
      </w:pPr>
      <w:r w:rsidRPr="00852AC6">
        <w:rPr>
          <w:rFonts w:ascii="Times New Roman" w:hAnsi="Times New Roman" w:cs="Times New Roman"/>
          <w:sz w:val="18"/>
          <w:szCs w:val="18"/>
        </w:rPr>
        <w:br w:type="page"/>
      </w:r>
    </w:p>
    <w:p w14:paraId="5471EC16" w14:textId="64064755" w:rsidR="003309EB" w:rsidRPr="00852AC6" w:rsidRDefault="003D6BD7">
      <w:pPr>
        <w:pStyle w:val="headingh1"/>
        <w:keepNext w:val="0"/>
        <w:keepLines w:val="0"/>
        <w:spacing w:before="340" w:after="330" w:line="773" w:lineRule="exact"/>
        <w:jc w:val="center"/>
        <w:rPr>
          <w:rFonts w:ascii="Times New Roman" w:hAnsi="Times New Roman" w:cs="Times New Roman"/>
          <w:b/>
          <w:bCs/>
          <w:sz w:val="32"/>
          <w:szCs w:val="32"/>
        </w:rPr>
      </w:pPr>
      <w:bookmarkStart w:id="0" w:name="_Toc143673819"/>
      <w:r>
        <w:rPr>
          <w:rFonts w:ascii="Times New Roman" w:hAnsi="Times New Roman" w:cs="Times New Roman"/>
          <w:b/>
          <w:bCs/>
          <w:sz w:val="32"/>
          <w:szCs w:val="32"/>
        </w:rPr>
        <w:lastRenderedPageBreak/>
        <w:t>第</w:t>
      </w:r>
      <w:r>
        <w:rPr>
          <w:rFonts w:ascii="Times New Roman" w:hAnsi="Times New Roman" w:cs="Times New Roman" w:hint="eastAsia"/>
          <w:b/>
          <w:bCs/>
          <w:sz w:val="32"/>
          <w:szCs w:val="32"/>
        </w:rPr>
        <w:t>一</w:t>
      </w:r>
      <w:r w:rsidR="002E7E54" w:rsidRPr="00852AC6">
        <w:rPr>
          <w:rFonts w:ascii="Times New Roman" w:hAnsi="Times New Roman" w:cs="Times New Roman"/>
          <w:b/>
          <w:bCs/>
          <w:sz w:val="32"/>
          <w:szCs w:val="32"/>
        </w:rPr>
        <w:t>节</w:t>
      </w:r>
      <w:r w:rsidR="007A49A4" w:rsidRPr="00852AC6">
        <w:rPr>
          <w:rFonts w:ascii="Times New Roman" w:hAnsi="Times New Roman" w:cs="Times New Roman" w:hint="eastAsia"/>
          <w:b/>
          <w:bCs/>
          <w:sz w:val="32"/>
          <w:szCs w:val="32"/>
        </w:rPr>
        <w:t xml:space="preserve">  </w:t>
      </w:r>
      <w:r w:rsidR="002E7E54" w:rsidRPr="00852AC6">
        <w:rPr>
          <w:rFonts w:ascii="Times New Roman" w:hAnsi="Times New Roman" w:cs="Times New Roman"/>
          <w:b/>
          <w:bCs/>
          <w:sz w:val="32"/>
          <w:szCs w:val="32"/>
        </w:rPr>
        <w:t>财务报告</w:t>
      </w:r>
      <w:bookmarkEnd w:id="0"/>
    </w:p>
    <w:p w14:paraId="317ADC70" w14:textId="77777777" w:rsidR="003309EB" w:rsidRPr="00852AC6" w:rsidRDefault="002E7E54">
      <w:pPr>
        <w:pStyle w:val="2"/>
        <w:keepNext w:val="0"/>
        <w:keepLines w:val="0"/>
        <w:spacing w:before="300" w:after="300" w:line="320" w:lineRule="exact"/>
        <w:rPr>
          <w:rFonts w:ascii="Times New Roman" w:hAnsi="Times New Roman" w:cs="Times New Roman"/>
          <w:b/>
          <w:bCs/>
          <w:sz w:val="24"/>
          <w:szCs w:val="24"/>
        </w:rPr>
      </w:pPr>
      <w:bookmarkStart w:id="1" w:name="_Toc988993"/>
      <w:r w:rsidRPr="00852AC6">
        <w:rPr>
          <w:rFonts w:ascii="Times New Roman" w:hAnsi="Times New Roman" w:cs="Times New Roman"/>
          <w:b/>
          <w:bCs/>
          <w:sz w:val="24"/>
          <w:szCs w:val="24"/>
        </w:rPr>
        <w:t>一、审计报告</w:t>
      </w:r>
      <w:bookmarkEnd w:id="1"/>
    </w:p>
    <w:p w14:paraId="5167835D" w14:textId="77777777" w:rsidR="003309EB" w:rsidRPr="00852AC6" w:rsidRDefault="002E7E54">
      <w:pPr>
        <w:spacing w:before="40" w:after="40" w:line="240" w:lineRule="exact"/>
        <w:rPr>
          <w:rFonts w:ascii="Times New Roman" w:hAnsi="Times New Roman" w:cs="Times New Roman"/>
          <w:sz w:val="18"/>
          <w:szCs w:val="18"/>
        </w:rPr>
      </w:pPr>
      <w:r w:rsidRPr="00852AC6">
        <w:rPr>
          <w:rFonts w:ascii="Times New Roman" w:hAnsi="Times New Roman" w:cs="Times New Roman"/>
          <w:sz w:val="18"/>
          <w:szCs w:val="18"/>
        </w:rPr>
        <w:t>半年度报告是否经过审计</w:t>
      </w:r>
    </w:p>
    <w:p w14:paraId="0B2755FD" w14:textId="66028198" w:rsidR="003309EB" w:rsidRPr="00852AC6" w:rsidRDefault="002E7E54">
      <w:pPr>
        <w:spacing w:before="40" w:after="40" w:line="240" w:lineRule="exact"/>
        <w:rPr>
          <w:rFonts w:ascii="Times New Roman" w:hAnsi="Times New Roman" w:cs="Times New Roman"/>
          <w:sz w:val="18"/>
          <w:szCs w:val="18"/>
        </w:rPr>
      </w:pPr>
      <w:r w:rsidRPr="00852AC6">
        <w:rPr>
          <w:rFonts w:asciiTheme="minorEastAsia" w:hAnsiTheme="minorEastAsia" w:cs="Times New Roman"/>
          <w:sz w:val="18"/>
          <w:szCs w:val="18"/>
        </w:rPr>
        <w:t>□</w:t>
      </w:r>
      <w:r w:rsidRPr="00852AC6">
        <w:rPr>
          <w:rFonts w:ascii="Times New Roman" w:hAnsi="Times New Roman" w:cs="Times New Roman"/>
          <w:sz w:val="18"/>
          <w:szCs w:val="18"/>
        </w:rPr>
        <w:t>是</w:t>
      </w:r>
      <w:r w:rsidR="002C2F42" w:rsidRPr="00852AC6">
        <w:rPr>
          <w:rFonts w:ascii="Times New Roman" w:hAnsi="Times New Roman" w:cs="Times New Roman" w:hint="eastAsia"/>
          <w:sz w:val="18"/>
          <w:szCs w:val="18"/>
        </w:rPr>
        <w:t xml:space="preserve"> </w:t>
      </w:r>
      <w:r w:rsidRPr="00852AC6">
        <w:rPr>
          <w:rFonts w:ascii="Times New Roman" w:hAnsi="Times New Roman" w:cs="Times New Roman"/>
          <w:sz w:val="18"/>
          <w:szCs w:val="18"/>
        </w:rPr>
        <w:sym w:font="Wingdings 2" w:char="F052"/>
      </w:r>
      <w:r w:rsidRPr="00852AC6">
        <w:rPr>
          <w:rFonts w:ascii="Times New Roman" w:hAnsi="Times New Roman" w:cs="Times New Roman"/>
          <w:sz w:val="18"/>
          <w:szCs w:val="18"/>
        </w:rPr>
        <w:t>否</w:t>
      </w:r>
    </w:p>
    <w:p w14:paraId="7F1A7E28" w14:textId="77777777" w:rsidR="003309EB" w:rsidRPr="00852AC6" w:rsidRDefault="002E7E54">
      <w:pPr>
        <w:spacing w:before="40" w:after="40" w:line="240" w:lineRule="exact"/>
        <w:rPr>
          <w:rFonts w:ascii="Times New Roman" w:hAnsi="Times New Roman" w:cs="Times New Roman"/>
          <w:sz w:val="18"/>
          <w:szCs w:val="18"/>
        </w:rPr>
      </w:pPr>
      <w:r w:rsidRPr="00852AC6">
        <w:rPr>
          <w:rFonts w:ascii="Times New Roman" w:hAnsi="Times New Roman" w:cs="Times New Roman"/>
          <w:sz w:val="18"/>
          <w:szCs w:val="18"/>
        </w:rPr>
        <w:t>公司半年度财务报告未经审计。</w:t>
      </w:r>
    </w:p>
    <w:p w14:paraId="3666CE07" w14:textId="77777777" w:rsidR="003309EB" w:rsidRPr="00852AC6" w:rsidRDefault="002E7E54">
      <w:pPr>
        <w:pStyle w:val="2"/>
        <w:keepNext w:val="0"/>
        <w:keepLines w:val="0"/>
        <w:spacing w:before="300" w:after="300" w:line="320" w:lineRule="exact"/>
        <w:rPr>
          <w:rFonts w:ascii="Times New Roman" w:hAnsi="Times New Roman" w:cs="Times New Roman"/>
          <w:b/>
          <w:bCs/>
          <w:sz w:val="24"/>
          <w:szCs w:val="24"/>
        </w:rPr>
      </w:pPr>
      <w:bookmarkStart w:id="2" w:name="_Toc988994"/>
      <w:r w:rsidRPr="00852AC6">
        <w:rPr>
          <w:rFonts w:ascii="Times New Roman" w:hAnsi="Times New Roman" w:cs="Times New Roman"/>
          <w:b/>
          <w:bCs/>
          <w:sz w:val="24"/>
          <w:szCs w:val="24"/>
        </w:rPr>
        <w:t>二、财务报表</w:t>
      </w:r>
      <w:bookmarkEnd w:id="2"/>
    </w:p>
    <w:p w14:paraId="20FAA202" w14:textId="77777777" w:rsidR="003309EB" w:rsidRPr="00852AC6" w:rsidRDefault="002E7E54">
      <w:pPr>
        <w:spacing w:before="40" w:after="40" w:line="240" w:lineRule="exact"/>
        <w:rPr>
          <w:rFonts w:ascii="Times New Roman" w:hAnsi="Times New Roman" w:cs="Times New Roman"/>
          <w:sz w:val="18"/>
          <w:szCs w:val="18"/>
        </w:rPr>
      </w:pPr>
      <w:r w:rsidRPr="00852AC6">
        <w:rPr>
          <w:rFonts w:ascii="Times New Roman" w:hAnsi="Times New Roman" w:cs="Times New Roman"/>
          <w:sz w:val="18"/>
          <w:szCs w:val="18"/>
        </w:rPr>
        <w:t>财务附注中报表的单位为：元</w:t>
      </w:r>
    </w:p>
    <w:p w14:paraId="4A25FACC" w14:textId="77777777" w:rsidR="003309EB" w:rsidRPr="00852AC6" w:rsidRDefault="002E7E54">
      <w:pPr>
        <w:pStyle w:val="3"/>
        <w:keepNext w:val="0"/>
        <w:keepLines w:val="0"/>
        <w:spacing w:line="280" w:lineRule="exact"/>
        <w:jc w:val="left"/>
        <w:rPr>
          <w:rFonts w:ascii="Times New Roman" w:eastAsiaTheme="minorEastAsia" w:hAnsi="Times New Roman" w:cs="Times New Roman"/>
          <w:b/>
          <w:bCs/>
        </w:rPr>
      </w:pPr>
      <w:bookmarkStart w:id="3" w:name="_Toc988995"/>
      <w:r w:rsidRPr="00852AC6">
        <w:rPr>
          <w:rFonts w:ascii="Times New Roman" w:eastAsiaTheme="minorEastAsia" w:hAnsi="Times New Roman" w:cs="Times New Roman"/>
          <w:b/>
          <w:bCs/>
        </w:rPr>
        <w:t>1</w:t>
      </w:r>
      <w:r w:rsidRPr="00852AC6">
        <w:rPr>
          <w:rFonts w:ascii="Times New Roman" w:eastAsiaTheme="minorEastAsia" w:hAnsi="Times New Roman" w:cs="Times New Roman"/>
          <w:b/>
          <w:bCs/>
        </w:rPr>
        <w:t>、合并资产负债表</w:t>
      </w:r>
      <w:bookmarkEnd w:id="3"/>
    </w:p>
    <w:p w14:paraId="2E13364F" w14:textId="77777777" w:rsidR="003309EB" w:rsidRPr="00852AC6" w:rsidRDefault="002E7E54">
      <w:pPr>
        <w:spacing w:line="240" w:lineRule="exact"/>
        <w:rPr>
          <w:rFonts w:ascii="Times New Roman" w:hAnsi="Times New Roman" w:cs="Times New Roman"/>
          <w:sz w:val="18"/>
          <w:szCs w:val="18"/>
        </w:rPr>
      </w:pPr>
      <w:r w:rsidRPr="00852AC6">
        <w:rPr>
          <w:rFonts w:ascii="Times New Roman" w:hAnsi="Times New Roman" w:cs="Times New Roman"/>
          <w:sz w:val="18"/>
          <w:szCs w:val="18"/>
        </w:rPr>
        <w:t>编制单位：山东晨鸣纸业集团股份有限公司</w:t>
      </w:r>
    </w:p>
    <w:p w14:paraId="32173224" w14:textId="562681AC" w:rsidR="003309EB" w:rsidRPr="00852AC6" w:rsidRDefault="00877C05">
      <w:pPr>
        <w:spacing w:line="240" w:lineRule="exact"/>
        <w:jc w:val="center"/>
        <w:rPr>
          <w:rFonts w:ascii="Times New Roman" w:hAnsi="Times New Roman" w:cs="Times New Roman"/>
          <w:sz w:val="18"/>
          <w:szCs w:val="18"/>
        </w:rPr>
      </w:pPr>
      <w:r w:rsidRPr="00852AC6">
        <w:rPr>
          <w:rFonts w:ascii="Times New Roman" w:hAnsi="Times New Roman" w:cs="Times New Roman" w:hint="eastAsia"/>
          <w:sz w:val="18"/>
          <w:szCs w:val="18"/>
        </w:rPr>
        <w:t>2024</w:t>
      </w:r>
      <w:r w:rsidR="002E7E54" w:rsidRPr="00852AC6">
        <w:rPr>
          <w:rFonts w:ascii="Times New Roman" w:hAnsi="Times New Roman" w:cs="Times New Roman"/>
          <w:sz w:val="18"/>
          <w:szCs w:val="18"/>
        </w:rPr>
        <w:t>年</w:t>
      </w:r>
      <w:r w:rsidR="002E7E54" w:rsidRPr="00852AC6">
        <w:rPr>
          <w:rFonts w:ascii="Times New Roman" w:hAnsi="Times New Roman" w:cs="Times New Roman"/>
          <w:sz w:val="18"/>
          <w:szCs w:val="18"/>
        </w:rPr>
        <w:t>06</w:t>
      </w:r>
      <w:r w:rsidR="002E7E54" w:rsidRPr="00852AC6">
        <w:rPr>
          <w:rFonts w:ascii="Times New Roman" w:hAnsi="Times New Roman" w:cs="Times New Roman"/>
          <w:sz w:val="18"/>
          <w:szCs w:val="18"/>
        </w:rPr>
        <w:t>月</w:t>
      </w:r>
      <w:r w:rsidR="002E7E54" w:rsidRPr="00852AC6">
        <w:rPr>
          <w:rFonts w:ascii="Times New Roman" w:hAnsi="Times New Roman" w:cs="Times New Roman"/>
          <w:sz w:val="18"/>
          <w:szCs w:val="18"/>
        </w:rPr>
        <w:t>30</w:t>
      </w:r>
      <w:r w:rsidR="002E7E54" w:rsidRPr="00852AC6">
        <w:rPr>
          <w:rFonts w:ascii="Times New Roman" w:hAnsi="Times New Roman" w:cs="Times New Roman"/>
          <w:sz w:val="18"/>
          <w:szCs w:val="18"/>
        </w:rPr>
        <w:t>日</w:t>
      </w:r>
    </w:p>
    <w:p w14:paraId="3EEB66D2" w14:textId="77777777" w:rsidR="003309EB" w:rsidRPr="00852AC6" w:rsidRDefault="002E7E54">
      <w:pPr>
        <w:spacing w:before="120" w:after="120" w:line="240" w:lineRule="exact"/>
        <w:jc w:val="right"/>
        <w:rPr>
          <w:rFonts w:ascii="Times New Roman" w:hAnsi="Times New Roman" w:cs="Times New Roman"/>
          <w:sz w:val="18"/>
          <w:szCs w:val="18"/>
        </w:rPr>
      </w:pPr>
      <w:r w:rsidRPr="00852AC6">
        <w:rPr>
          <w:rFonts w:ascii="Times New Roman" w:hAnsi="Times New Roman" w:cs="Times New Roman"/>
          <w:sz w:val="18"/>
          <w:szCs w:val="18"/>
        </w:rPr>
        <w:t>单位：元</w:t>
      </w:r>
    </w:p>
    <w:tbl>
      <w:tblPr>
        <w:tblW w:w="9629"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0"/>
        <w:gridCol w:w="2420"/>
        <w:gridCol w:w="2409"/>
      </w:tblGrid>
      <w:tr w:rsidR="00852AC6" w:rsidRPr="00852AC6" w14:paraId="240D9593" w14:textId="77777777" w:rsidTr="004C47FB">
        <w:trPr>
          <w:trHeight w:val="284"/>
        </w:trPr>
        <w:tc>
          <w:tcPr>
            <w:tcW w:w="4800" w:type="dxa"/>
            <w:shd w:val="clear" w:color="000000" w:fill="D3D3D3"/>
            <w:vAlign w:val="center"/>
            <w:hideMark/>
          </w:tcPr>
          <w:p w14:paraId="6F109F87" w14:textId="77777777" w:rsidR="00423C53" w:rsidRPr="00852AC6" w:rsidRDefault="00423C53" w:rsidP="00423C53">
            <w:pPr>
              <w:widowControl/>
              <w:jc w:val="center"/>
              <w:rPr>
                <w:rFonts w:ascii="宋体" w:eastAsia="宋体" w:hAnsi="宋体" w:cs="宋体"/>
                <w:kern w:val="0"/>
                <w:sz w:val="18"/>
                <w:szCs w:val="18"/>
              </w:rPr>
            </w:pPr>
            <w:r w:rsidRPr="00852AC6">
              <w:rPr>
                <w:rFonts w:ascii="宋体" w:eastAsia="宋体" w:hAnsi="宋体" w:cs="宋体" w:hint="eastAsia"/>
                <w:kern w:val="0"/>
                <w:sz w:val="18"/>
                <w:szCs w:val="18"/>
              </w:rPr>
              <w:t>项目</w:t>
            </w:r>
          </w:p>
        </w:tc>
        <w:tc>
          <w:tcPr>
            <w:tcW w:w="2420" w:type="dxa"/>
            <w:shd w:val="clear" w:color="000000" w:fill="D3D3D3"/>
            <w:vAlign w:val="center"/>
            <w:hideMark/>
          </w:tcPr>
          <w:p w14:paraId="6BC4F879" w14:textId="77777777" w:rsidR="00423C53" w:rsidRPr="00852AC6" w:rsidRDefault="00423C53" w:rsidP="00423C53">
            <w:pPr>
              <w:widowControl/>
              <w:jc w:val="center"/>
              <w:rPr>
                <w:rFonts w:ascii="宋体" w:eastAsia="宋体" w:hAnsi="宋体" w:cs="宋体"/>
                <w:kern w:val="0"/>
                <w:sz w:val="18"/>
                <w:szCs w:val="18"/>
              </w:rPr>
            </w:pPr>
            <w:r w:rsidRPr="00852AC6">
              <w:rPr>
                <w:rFonts w:ascii="宋体" w:eastAsia="宋体" w:hAnsi="宋体" w:cs="宋体" w:hint="eastAsia"/>
                <w:kern w:val="0"/>
                <w:sz w:val="18"/>
                <w:szCs w:val="18"/>
              </w:rPr>
              <w:t>期末余额</w:t>
            </w:r>
          </w:p>
        </w:tc>
        <w:tc>
          <w:tcPr>
            <w:tcW w:w="2409" w:type="dxa"/>
            <w:shd w:val="clear" w:color="000000" w:fill="D3D3D3"/>
            <w:vAlign w:val="center"/>
            <w:hideMark/>
          </w:tcPr>
          <w:p w14:paraId="7E7D32AA" w14:textId="77777777" w:rsidR="00423C53" w:rsidRPr="00852AC6" w:rsidRDefault="00423C53" w:rsidP="00423C53">
            <w:pPr>
              <w:widowControl/>
              <w:jc w:val="center"/>
              <w:rPr>
                <w:rFonts w:ascii="宋体" w:eastAsia="宋体" w:hAnsi="宋体" w:cs="宋体"/>
                <w:kern w:val="0"/>
                <w:sz w:val="18"/>
                <w:szCs w:val="18"/>
              </w:rPr>
            </w:pPr>
            <w:r w:rsidRPr="00852AC6">
              <w:rPr>
                <w:rFonts w:ascii="宋体" w:eastAsia="宋体" w:hAnsi="宋体" w:cs="宋体" w:hint="eastAsia"/>
                <w:kern w:val="0"/>
                <w:sz w:val="18"/>
                <w:szCs w:val="18"/>
              </w:rPr>
              <w:t>期初余额</w:t>
            </w:r>
          </w:p>
        </w:tc>
      </w:tr>
      <w:tr w:rsidR="00852AC6" w:rsidRPr="00852AC6" w14:paraId="20D9EDE4" w14:textId="77777777" w:rsidTr="004C47FB">
        <w:trPr>
          <w:trHeight w:val="284"/>
        </w:trPr>
        <w:tc>
          <w:tcPr>
            <w:tcW w:w="4800" w:type="dxa"/>
            <w:shd w:val="clear" w:color="000000" w:fill="D3D3D3"/>
            <w:vAlign w:val="center"/>
            <w:hideMark/>
          </w:tcPr>
          <w:p w14:paraId="382FFEF2" w14:textId="77777777" w:rsidR="00423C53" w:rsidRPr="00852AC6" w:rsidRDefault="00423C53" w:rsidP="00423C53">
            <w:pPr>
              <w:widowControl/>
              <w:rPr>
                <w:rFonts w:ascii="宋体" w:eastAsia="宋体" w:hAnsi="宋体" w:cs="宋体"/>
                <w:kern w:val="0"/>
                <w:sz w:val="18"/>
                <w:szCs w:val="18"/>
              </w:rPr>
            </w:pPr>
            <w:r w:rsidRPr="00852AC6">
              <w:rPr>
                <w:rFonts w:ascii="宋体" w:eastAsia="宋体" w:hAnsi="宋体" w:cs="宋体" w:hint="eastAsia"/>
                <w:kern w:val="0"/>
                <w:sz w:val="18"/>
                <w:szCs w:val="18"/>
              </w:rPr>
              <w:t>流动资产：</w:t>
            </w:r>
          </w:p>
        </w:tc>
        <w:tc>
          <w:tcPr>
            <w:tcW w:w="2420" w:type="dxa"/>
            <w:shd w:val="clear" w:color="000000" w:fill="D3D3D3"/>
            <w:vAlign w:val="center"/>
            <w:hideMark/>
          </w:tcPr>
          <w:p w14:paraId="24545BE3" w14:textId="77777777" w:rsidR="00423C53" w:rsidRPr="00852AC6" w:rsidRDefault="00423C53" w:rsidP="00423C53">
            <w:pPr>
              <w:widowControl/>
              <w:rPr>
                <w:rFonts w:ascii="Times New Roman" w:eastAsia="宋体" w:hAnsi="Times New Roman" w:cs="Times New Roman"/>
                <w:kern w:val="0"/>
                <w:szCs w:val="21"/>
              </w:rPr>
            </w:pPr>
            <w:r w:rsidRPr="00852AC6">
              <w:rPr>
                <w:rFonts w:ascii="Times New Roman" w:eastAsia="宋体" w:hAnsi="Times New Roman" w:cs="Times New Roman"/>
                <w:kern w:val="0"/>
                <w:szCs w:val="21"/>
              </w:rPr>
              <w:t xml:space="preserve">　</w:t>
            </w:r>
          </w:p>
        </w:tc>
        <w:tc>
          <w:tcPr>
            <w:tcW w:w="2409" w:type="dxa"/>
            <w:shd w:val="clear" w:color="000000" w:fill="D3D3D3"/>
            <w:vAlign w:val="center"/>
            <w:hideMark/>
          </w:tcPr>
          <w:p w14:paraId="5355E25D" w14:textId="77777777" w:rsidR="00423C53" w:rsidRPr="00852AC6" w:rsidRDefault="00423C53" w:rsidP="00423C53">
            <w:pPr>
              <w:widowControl/>
              <w:rPr>
                <w:rFonts w:ascii="Times New Roman" w:eastAsia="宋体" w:hAnsi="Times New Roman" w:cs="Times New Roman"/>
                <w:kern w:val="0"/>
                <w:szCs w:val="21"/>
              </w:rPr>
            </w:pPr>
            <w:r w:rsidRPr="00852AC6">
              <w:rPr>
                <w:rFonts w:ascii="Times New Roman" w:eastAsia="宋体" w:hAnsi="Times New Roman" w:cs="Times New Roman"/>
                <w:kern w:val="0"/>
                <w:szCs w:val="21"/>
              </w:rPr>
              <w:t xml:space="preserve">　</w:t>
            </w:r>
          </w:p>
        </w:tc>
      </w:tr>
      <w:tr w:rsidR="00852AC6" w:rsidRPr="00852AC6" w14:paraId="6CDFC5F3" w14:textId="77777777" w:rsidTr="004C47FB">
        <w:trPr>
          <w:trHeight w:val="284"/>
        </w:trPr>
        <w:tc>
          <w:tcPr>
            <w:tcW w:w="4800" w:type="dxa"/>
            <w:shd w:val="clear" w:color="000000" w:fill="D3D3D3"/>
            <w:vAlign w:val="center"/>
            <w:hideMark/>
          </w:tcPr>
          <w:p w14:paraId="63881114" w14:textId="77777777" w:rsidR="00423C53" w:rsidRPr="00852AC6" w:rsidRDefault="00423C53" w:rsidP="00423C53">
            <w:pPr>
              <w:widowControl/>
              <w:ind w:firstLineChars="100" w:firstLine="180"/>
              <w:rPr>
                <w:rFonts w:ascii="宋体" w:eastAsia="宋体" w:hAnsi="宋体" w:cs="宋体"/>
                <w:kern w:val="0"/>
                <w:sz w:val="18"/>
                <w:szCs w:val="18"/>
              </w:rPr>
            </w:pPr>
            <w:r w:rsidRPr="00852AC6">
              <w:rPr>
                <w:rFonts w:ascii="宋体" w:eastAsia="宋体" w:hAnsi="宋体" w:cs="宋体" w:hint="eastAsia"/>
                <w:kern w:val="0"/>
                <w:sz w:val="18"/>
                <w:szCs w:val="18"/>
              </w:rPr>
              <w:t>货币资金</w:t>
            </w:r>
          </w:p>
        </w:tc>
        <w:tc>
          <w:tcPr>
            <w:tcW w:w="2420" w:type="dxa"/>
            <w:shd w:val="clear" w:color="auto" w:fill="auto"/>
            <w:vAlign w:val="center"/>
            <w:hideMark/>
          </w:tcPr>
          <w:p w14:paraId="76041084" w14:textId="77777777" w:rsidR="00423C53" w:rsidRPr="00852AC6" w:rsidRDefault="00423C53" w:rsidP="00423C53">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11,386,010,001.55 </w:t>
            </w:r>
          </w:p>
        </w:tc>
        <w:tc>
          <w:tcPr>
            <w:tcW w:w="2409" w:type="dxa"/>
            <w:shd w:val="clear" w:color="auto" w:fill="auto"/>
            <w:vAlign w:val="center"/>
            <w:hideMark/>
          </w:tcPr>
          <w:p w14:paraId="14FA9982" w14:textId="77777777" w:rsidR="00423C53" w:rsidRPr="00852AC6" w:rsidRDefault="00423C53" w:rsidP="00423C53">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12,124,832,831.30 </w:t>
            </w:r>
          </w:p>
        </w:tc>
      </w:tr>
      <w:tr w:rsidR="00852AC6" w:rsidRPr="00852AC6" w14:paraId="0219BDE0" w14:textId="77777777" w:rsidTr="004C47FB">
        <w:trPr>
          <w:trHeight w:val="284"/>
        </w:trPr>
        <w:tc>
          <w:tcPr>
            <w:tcW w:w="4800" w:type="dxa"/>
            <w:shd w:val="clear" w:color="000000" w:fill="D3D3D3"/>
            <w:vAlign w:val="center"/>
            <w:hideMark/>
          </w:tcPr>
          <w:p w14:paraId="5FB9DE2E" w14:textId="77777777" w:rsidR="00423C53" w:rsidRPr="00852AC6" w:rsidRDefault="00423C53" w:rsidP="00423C53">
            <w:pPr>
              <w:widowControl/>
              <w:ind w:firstLineChars="100" w:firstLine="180"/>
              <w:rPr>
                <w:rFonts w:ascii="宋体" w:eastAsia="宋体" w:hAnsi="宋体" w:cs="宋体"/>
                <w:kern w:val="0"/>
                <w:sz w:val="18"/>
                <w:szCs w:val="18"/>
              </w:rPr>
            </w:pPr>
            <w:r w:rsidRPr="00852AC6">
              <w:rPr>
                <w:rFonts w:ascii="宋体" w:eastAsia="宋体" w:hAnsi="宋体" w:cs="宋体" w:hint="eastAsia"/>
                <w:kern w:val="0"/>
                <w:sz w:val="18"/>
                <w:szCs w:val="18"/>
              </w:rPr>
              <w:t>交易性金融资产</w:t>
            </w:r>
          </w:p>
        </w:tc>
        <w:tc>
          <w:tcPr>
            <w:tcW w:w="2420" w:type="dxa"/>
            <w:shd w:val="clear" w:color="auto" w:fill="auto"/>
            <w:vAlign w:val="center"/>
            <w:hideMark/>
          </w:tcPr>
          <w:p w14:paraId="788D81EB" w14:textId="77777777" w:rsidR="00423C53" w:rsidRPr="00852AC6" w:rsidRDefault="00423C53" w:rsidP="00423C53">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39,197,419.88 </w:t>
            </w:r>
          </w:p>
        </w:tc>
        <w:tc>
          <w:tcPr>
            <w:tcW w:w="2409" w:type="dxa"/>
            <w:shd w:val="clear" w:color="auto" w:fill="auto"/>
            <w:vAlign w:val="center"/>
            <w:hideMark/>
          </w:tcPr>
          <w:p w14:paraId="67BE1432" w14:textId="77777777" w:rsidR="00423C53" w:rsidRPr="00852AC6" w:rsidRDefault="00423C53" w:rsidP="00423C53">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46,294,291.71 </w:t>
            </w:r>
          </w:p>
        </w:tc>
      </w:tr>
      <w:tr w:rsidR="00852AC6" w:rsidRPr="00852AC6" w14:paraId="750FCD99" w14:textId="77777777" w:rsidTr="004C47FB">
        <w:trPr>
          <w:trHeight w:val="284"/>
        </w:trPr>
        <w:tc>
          <w:tcPr>
            <w:tcW w:w="4800" w:type="dxa"/>
            <w:shd w:val="clear" w:color="000000" w:fill="D3D3D3"/>
            <w:vAlign w:val="center"/>
            <w:hideMark/>
          </w:tcPr>
          <w:p w14:paraId="3095E995" w14:textId="77777777" w:rsidR="00423C53" w:rsidRPr="00852AC6" w:rsidRDefault="00423C53" w:rsidP="00423C53">
            <w:pPr>
              <w:widowControl/>
              <w:ind w:firstLineChars="100" w:firstLine="180"/>
              <w:rPr>
                <w:rFonts w:ascii="宋体" w:eastAsia="宋体" w:hAnsi="宋体" w:cs="宋体"/>
                <w:kern w:val="0"/>
                <w:sz w:val="18"/>
                <w:szCs w:val="18"/>
              </w:rPr>
            </w:pPr>
            <w:r w:rsidRPr="00852AC6">
              <w:rPr>
                <w:rFonts w:ascii="宋体" w:eastAsia="宋体" w:hAnsi="宋体" w:cs="宋体" w:hint="eastAsia"/>
                <w:kern w:val="0"/>
                <w:sz w:val="18"/>
                <w:szCs w:val="18"/>
              </w:rPr>
              <w:t>应收票据</w:t>
            </w:r>
          </w:p>
        </w:tc>
        <w:tc>
          <w:tcPr>
            <w:tcW w:w="2420" w:type="dxa"/>
            <w:shd w:val="clear" w:color="auto" w:fill="auto"/>
            <w:vAlign w:val="center"/>
            <w:hideMark/>
          </w:tcPr>
          <w:p w14:paraId="022EBD3F" w14:textId="6DEDB961" w:rsidR="00423C53" w:rsidRPr="00852AC6" w:rsidRDefault="00423C53" w:rsidP="00423C53">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w:t>
            </w:r>
            <w:r w:rsidR="00D861B3" w:rsidRPr="00852AC6">
              <w:rPr>
                <w:rFonts w:ascii="Times New Roman" w:eastAsia="宋体" w:hAnsi="Times New Roman" w:cs="Times New Roman"/>
                <w:kern w:val="0"/>
                <w:sz w:val="18"/>
                <w:szCs w:val="18"/>
              </w:rPr>
              <w:t xml:space="preserve"> 674,962,254.15</w:t>
            </w:r>
          </w:p>
        </w:tc>
        <w:tc>
          <w:tcPr>
            <w:tcW w:w="2409" w:type="dxa"/>
            <w:shd w:val="clear" w:color="auto" w:fill="auto"/>
            <w:vAlign w:val="center"/>
            <w:hideMark/>
          </w:tcPr>
          <w:p w14:paraId="561EC246" w14:textId="77777777" w:rsidR="00423C53" w:rsidRPr="00852AC6" w:rsidRDefault="00423C53" w:rsidP="00423C53">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411,600,000.00 </w:t>
            </w:r>
          </w:p>
        </w:tc>
      </w:tr>
      <w:tr w:rsidR="00852AC6" w:rsidRPr="00852AC6" w14:paraId="024EC013" w14:textId="77777777" w:rsidTr="004C47FB">
        <w:trPr>
          <w:trHeight w:val="284"/>
        </w:trPr>
        <w:tc>
          <w:tcPr>
            <w:tcW w:w="4800" w:type="dxa"/>
            <w:shd w:val="clear" w:color="000000" w:fill="D3D3D3"/>
            <w:vAlign w:val="center"/>
            <w:hideMark/>
          </w:tcPr>
          <w:p w14:paraId="7A4F5313" w14:textId="77777777" w:rsidR="00423C53" w:rsidRPr="00852AC6" w:rsidRDefault="00423C53" w:rsidP="00423C53">
            <w:pPr>
              <w:widowControl/>
              <w:ind w:firstLineChars="100" w:firstLine="180"/>
              <w:rPr>
                <w:rFonts w:ascii="宋体" w:eastAsia="宋体" w:hAnsi="宋体" w:cs="宋体"/>
                <w:kern w:val="0"/>
                <w:sz w:val="18"/>
                <w:szCs w:val="18"/>
              </w:rPr>
            </w:pPr>
            <w:r w:rsidRPr="00852AC6">
              <w:rPr>
                <w:rFonts w:ascii="宋体" w:eastAsia="宋体" w:hAnsi="宋体" w:cs="宋体" w:hint="eastAsia"/>
                <w:kern w:val="0"/>
                <w:sz w:val="18"/>
                <w:szCs w:val="18"/>
              </w:rPr>
              <w:t>应收账款</w:t>
            </w:r>
          </w:p>
        </w:tc>
        <w:tc>
          <w:tcPr>
            <w:tcW w:w="2420" w:type="dxa"/>
            <w:shd w:val="clear" w:color="auto" w:fill="auto"/>
            <w:vAlign w:val="center"/>
            <w:hideMark/>
          </w:tcPr>
          <w:p w14:paraId="503300B4" w14:textId="77777777" w:rsidR="00423C53" w:rsidRPr="00852AC6" w:rsidRDefault="00423C53" w:rsidP="00423C53">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2,967,220,987.04 </w:t>
            </w:r>
          </w:p>
        </w:tc>
        <w:tc>
          <w:tcPr>
            <w:tcW w:w="2409" w:type="dxa"/>
            <w:shd w:val="clear" w:color="auto" w:fill="auto"/>
            <w:vAlign w:val="center"/>
            <w:hideMark/>
          </w:tcPr>
          <w:p w14:paraId="4FAEDC85" w14:textId="77777777" w:rsidR="00423C53" w:rsidRPr="00852AC6" w:rsidRDefault="00423C53" w:rsidP="00423C53">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2,528,507,059.83 </w:t>
            </w:r>
          </w:p>
        </w:tc>
      </w:tr>
      <w:tr w:rsidR="00852AC6" w:rsidRPr="00852AC6" w14:paraId="2769B779" w14:textId="77777777" w:rsidTr="004C47FB">
        <w:trPr>
          <w:trHeight w:val="284"/>
        </w:trPr>
        <w:tc>
          <w:tcPr>
            <w:tcW w:w="4800" w:type="dxa"/>
            <w:shd w:val="clear" w:color="000000" w:fill="D3D3D3"/>
            <w:vAlign w:val="center"/>
            <w:hideMark/>
          </w:tcPr>
          <w:p w14:paraId="222B3FA4" w14:textId="77777777" w:rsidR="00423C53" w:rsidRPr="00852AC6" w:rsidRDefault="00423C53" w:rsidP="00423C53">
            <w:pPr>
              <w:widowControl/>
              <w:ind w:firstLineChars="100" w:firstLine="180"/>
              <w:rPr>
                <w:rFonts w:ascii="宋体" w:eastAsia="宋体" w:hAnsi="宋体" w:cs="宋体"/>
                <w:kern w:val="0"/>
                <w:sz w:val="18"/>
                <w:szCs w:val="18"/>
              </w:rPr>
            </w:pPr>
            <w:r w:rsidRPr="00852AC6">
              <w:rPr>
                <w:rFonts w:ascii="宋体" w:eastAsia="宋体" w:hAnsi="宋体" w:cs="宋体" w:hint="eastAsia"/>
                <w:kern w:val="0"/>
                <w:sz w:val="18"/>
                <w:szCs w:val="18"/>
              </w:rPr>
              <w:t>应收款项融资</w:t>
            </w:r>
          </w:p>
        </w:tc>
        <w:tc>
          <w:tcPr>
            <w:tcW w:w="2420" w:type="dxa"/>
            <w:shd w:val="clear" w:color="auto" w:fill="auto"/>
            <w:vAlign w:val="center"/>
            <w:hideMark/>
          </w:tcPr>
          <w:p w14:paraId="70354CE5" w14:textId="77777777" w:rsidR="00423C53" w:rsidRPr="00852AC6" w:rsidRDefault="00423C53" w:rsidP="00423C53">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22,065,605.03 </w:t>
            </w:r>
          </w:p>
        </w:tc>
        <w:tc>
          <w:tcPr>
            <w:tcW w:w="2409" w:type="dxa"/>
            <w:shd w:val="clear" w:color="auto" w:fill="auto"/>
            <w:vAlign w:val="center"/>
            <w:hideMark/>
          </w:tcPr>
          <w:p w14:paraId="47D3E7A0" w14:textId="77777777" w:rsidR="00423C53" w:rsidRPr="00852AC6" w:rsidRDefault="00423C53" w:rsidP="00423C53">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215,884,249.97 </w:t>
            </w:r>
          </w:p>
        </w:tc>
      </w:tr>
      <w:tr w:rsidR="00852AC6" w:rsidRPr="00852AC6" w14:paraId="450A7673" w14:textId="77777777" w:rsidTr="004C47FB">
        <w:trPr>
          <w:trHeight w:val="284"/>
        </w:trPr>
        <w:tc>
          <w:tcPr>
            <w:tcW w:w="4800" w:type="dxa"/>
            <w:shd w:val="clear" w:color="000000" w:fill="D3D3D3"/>
            <w:vAlign w:val="center"/>
            <w:hideMark/>
          </w:tcPr>
          <w:p w14:paraId="1DB06856" w14:textId="77777777" w:rsidR="00423C53" w:rsidRPr="00852AC6" w:rsidRDefault="00423C53" w:rsidP="00423C53">
            <w:pPr>
              <w:widowControl/>
              <w:ind w:firstLineChars="100" w:firstLine="180"/>
              <w:rPr>
                <w:rFonts w:ascii="宋体" w:eastAsia="宋体" w:hAnsi="宋体" w:cs="宋体"/>
                <w:kern w:val="0"/>
                <w:sz w:val="18"/>
                <w:szCs w:val="18"/>
              </w:rPr>
            </w:pPr>
            <w:r w:rsidRPr="00852AC6">
              <w:rPr>
                <w:rFonts w:ascii="宋体" w:eastAsia="宋体" w:hAnsi="宋体" w:cs="宋体" w:hint="eastAsia"/>
                <w:kern w:val="0"/>
                <w:sz w:val="18"/>
                <w:szCs w:val="18"/>
              </w:rPr>
              <w:t>预付款项</w:t>
            </w:r>
          </w:p>
        </w:tc>
        <w:tc>
          <w:tcPr>
            <w:tcW w:w="2420" w:type="dxa"/>
            <w:shd w:val="clear" w:color="auto" w:fill="auto"/>
            <w:vAlign w:val="center"/>
            <w:hideMark/>
          </w:tcPr>
          <w:p w14:paraId="139F7ABF" w14:textId="337BB84B" w:rsidR="00423C53" w:rsidRPr="00852AC6" w:rsidRDefault="00D861B3" w:rsidP="00423C53">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947,491,125.52</w:t>
            </w:r>
          </w:p>
        </w:tc>
        <w:tc>
          <w:tcPr>
            <w:tcW w:w="2409" w:type="dxa"/>
            <w:shd w:val="clear" w:color="auto" w:fill="auto"/>
            <w:vAlign w:val="center"/>
            <w:hideMark/>
          </w:tcPr>
          <w:p w14:paraId="68349A25" w14:textId="77777777" w:rsidR="00423C53" w:rsidRPr="00852AC6" w:rsidRDefault="00423C53" w:rsidP="00423C53">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825,135,156.21 </w:t>
            </w:r>
          </w:p>
        </w:tc>
      </w:tr>
      <w:tr w:rsidR="00852AC6" w:rsidRPr="00852AC6" w14:paraId="394181FB" w14:textId="77777777" w:rsidTr="004C47FB">
        <w:trPr>
          <w:trHeight w:val="284"/>
        </w:trPr>
        <w:tc>
          <w:tcPr>
            <w:tcW w:w="4800" w:type="dxa"/>
            <w:shd w:val="clear" w:color="000000" w:fill="D3D3D3"/>
            <w:vAlign w:val="center"/>
            <w:hideMark/>
          </w:tcPr>
          <w:p w14:paraId="3D6F0107" w14:textId="77777777" w:rsidR="00423C53" w:rsidRPr="00852AC6" w:rsidRDefault="00423C53" w:rsidP="00423C53">
            <w:pPr>
              <w:widowControl/>
              <w:ind w:firstLineChars="100" w:firstLine="180"/>
              <w:rPr>
                <w:rFonts w:ascii="宋体" w:eastAsia="宋体" w:hAnsi="宋体" w:cs="宋体"/>
                <w:kern w:val="0"/>
                <w:sz w:val="18"/>
                <w:szCs w:val="18"/>
              </w:rPr>
            </w:pPr>
            <w:r w:rsidRPr="00852AC6">
              <w:rPr>
                <w:rFonts w:ascii="宋体" w:eastAsia="宋体" w:hAnsi="宋体" w:cs="宋体" w:hint="eastAsia"/>
                <w:kern w:val="0"/>
                <w:sz w:val="18"/>
                <w:szCs w:val="18"/>
              </w:rPr>
              <w:t>其他应收款</w:t>
            </w:r>
          </w:p>
        </w:tc>
        <w:tc>
          <w:tcPr>
            <w:tcW w:w="2420" w:type="dxa"/>
            <w:shd w:val="clear" w:color="auto" w:fill="auto"/>
            <w:vAlign w:val="center"/>
            <w:hideMark/>
          </w:tcPr>
          <w:p w14:paraId="66874EEB" w14:textId="77777777" w:rsidR="00423C53" w:rsidRPr="00852AC6" w:rsidRDefault="00423C53" w:rsidP="00423C53">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2,076,983,663.17 </w:t>
            </w:r>
          </w:p>
        </w:tc>
        <w:tc>
          <w:tcPr>
            <w:tcW w:w="2409" w:type="dxa"/>
            <w:shd w:val="clear" w:color="auto" w:fill="auto"/>
            <w:vAlign w:val="center"/>
            <w:hideMark/>
          </w:tcPr>
          <w:p w14:paraId="6FEB845B" w14:textId="77777777" w:rsidR="00423C53" w:rsidRPr="00852AC6" w:rsidRDefault="00423C53" w:rsidP="00423C53">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2,224,904,557.88 </w:t>
            </w:r>
          </w:p>
        </w:tc>
      </w:tr>
      <w:tr w:rsidR="00852AC6" w:rsidRPr="00852AC6" w14:paraId="3D7A24CE" w14:textId="77777777" w:rsidTr="004C47FB">
        <w:trPr>
          <w:trHeight w:val="284"/>
        </w:trPr>
        <w:tc>
          <w:tcPr>
            <w:tcW w:w="4800" w:type="dxa"/>
            <w:shd w:val="clear" w:color="000000" w:fill="D3D3D3"/>
            <w:vAlign w:val="center"/>
            <w:hideMark/>
          </w:tcPr>
          <w:p w14:paraId="21245BD1" w14:textId="77777777" w:rsidR="00423C53" w:rsidRPr="00852AC6" w:rsidRDefault="00423C53" w:rsidP="00423C53">
            <w:pPr>
              <w:widowControl/>
              <w:ind w:firstLineChars="200" w:firstLine="360"/>
              <w:rPr>
                <w:rFonts w:ascii="宋体" w:eastAsia="宋体" w:hAnsi="宋体" w:cs="宋体"/>
                <w:kern w:val="0"/>
                <w:sz w:val="18"/>
                <w:szCs w:val="18"/>
              </w:rPr>
            </w:pPr>
            <w:r w:rsidRPr="00852AC6">
              <w:rPr>
                <w:rFonts w:ascii="宋体" w:eastAsia="宋体" w:hAnsi="宋体" w:cs="宋体" w:hint="eastAsia"/>
                <w:kern w:val="0"/>
                <w:sz w:val="18"/>
                <w:szCs w:val="18"/>
              </w:rPr>
              <w:t>其中：应收利息</w:t>
            </w:r>
          </w:p>
        </w:tc>
        <w:tc>
          <w:tcPr>
            <w:tcW w:w="2420" w:type="dxa"/>
            <w:shd w:val="clear" w:color="auto" w:fill="auto"/>
            <w:vAlign w:val="center"/>
            <w:hideMark/>
          </w:tcPr>
          <w:p w14:paraId="0AE32E68" w14:textId="22C56F7B" w:rsidR="00423C53" w:rsidRPr="00852AC6" w:rsidRDefault="004C47FB" w:rsidP="00423C53">
            <w:pPr>
              <w:widowControl/>
              <w:jc w:val="right"/>
              <w:rPr>
                <w:rFonts w:ascii="Times New Roman" w:eastAsia="宋体" w:hAnsi="Times New Roman" w:cs="Times New Roman"/>
                <w:kern w:val="0"/>
                <w:sz w:val="18"/>
                <w:szCs w:val="18"/>
              </w:rPr>
            </w:pPr>
            <w:r w:rsidRPr="00852AC6">
              <w:rPr>
                <w:rFonts w:ascii="Times New Roman" w:hAnsi="Times New Roman" w:cs="Times New Roman"/>
                <w:sz w:val="18"/>
                <w:szCs w:val="18"/>
              </w:rPr>
              <w:t>-</w:t>
            </w:r>
            <w:r w:rsidR="00423C53" w:rsidRPr="00852AC6">
              <w:rPr>
                <w:rFonts w:ascii="Times New Roman" w:eastAsia="宋体" w:hAnsi="Times New Roman" w:cs="Times New Roman"/>
                <w:kern w:val="0"/>
                <w:sz w:val="18"/>
                <w:szCs w:val="18"/>
              </w:rPr>
              <w:t xml:space="preserve">　</w:t>
            </w:r>
          </w:p>
        </w:tc>
        <w:tc>
          <w:tcPr>
            <w:tcW w:w="2409" w:type="dxa"/>
            <w:shd w:val="clear" w:color="auto" w:fill="auto"/>
            <w:vAlign w:val="center"/>
            <w:hideMark/>
          </w:tcPr>
          <w:p w14:paraId="4877F837" w14:textId="0B52953B" w:rsidR="00423C53" w:rsidRPr="00852AC6" w:rsidRDefault="004C47FB" w:rsidP="00423C53">
            <w:pPr>
              <w:widowControl/>
              <w:jc w:val="right"/>
              <w:rPr>
                <w:rFonts w:ascii="Times New Roman" w:eastAsia="宋体" w:hAnsi="Times New Roman" w:cs="Times New Roman"/>
                <w:kern w:val="0"/>
                <w:sz w:val="18"/>
                <w:szCs w:val="18"/>
              </w:rPr>
            </w:pPr>
            <w:r w:rsidRPr="00852AC6">
              <w:rPr>
                <w:rFonts w:ascii="Times New Roman" w:hAnsi="Times New Roman" w:cs="Times New Roman"/>
                <w:sz w:val="18"/>
                <w:szCs w:val="18"/>
              </w:rPr>
              <w:t>-</w:t>
            </w:r>
            <w:r w:rsidR="00423C53" w:rsidRPr="00852AC6">
              <w:rPr>
                <w:rFonts w:ascii="Times New Roman" w:eastAsia="宋体" w:hAnsi="Times New Roman" w:cs="Times New Roman"/>
                <w:kern w:val="0"/>
                <w:sz w:val="18"/>
                <w:szCs w:val="18"/>
              </w:rPr>
              <w:t xml:space="preserve">　</w:t>
            </w:r>
          </w:p>
        </w:tc>
      </w:tr>
      <w:tr w:rsidR="00852AC6" w:rsidRPr="00852AC6" w14:paraId="3F372BE7" w14:textId="77777777" w:rsidTr="004C47FB">
        <w:trPr>
          <w:trHeight w:val="284"/>
        </w:trPr>
        <w:tc>
          <w:tcPr>
            <w:tcW w:w="4800" w:type="dxa"/>
            <w:shd w:val="clear" w:color="000000" w:fill="D3D3D3"/>
            <w:vAlign w:val="center"/>
            <w:hideMark/>
          </w:tcPr>
          <w:p w14:paraId="11E2CFFA" w14:textId="6AA5DC9A" w:rsidR="00423C53" w:rsidRPr="00852AC6" w:rsidRDefault="00423C53" w:rsidP="00423C53">
            <w:pPr>
              <w:widowControl/>
              <w:rPr>
                <w:rFonts w:ascii="宋体" w:eastAsia="宋体" w:hAnsi="宋体" w:cs="宋体"/>
                <w:kern w:val="0"/>
                <w:sz w:val="18"/>
                <w:szCs w:val="18"/>
              </w:rPr>
            </w:pPr>
            <w:r w:rsidRPr="00852AC6">
              <w:rPr>
                <w:rFonts w:ascii="宋体" w:eastAsia="宋体" w:hAnsi="宋体" w:cs="宋体" w:hint="eastAsia"/>
                <w:kern w:val="0"/>
                <w:sz w:val="18"/>
                <w:szCs w:val="18"/>
              </w:rPr>
              <w:t xml:space="preserve">          应收股利</w:t>
            </w:r>
          </w:p>
        </w:tc>
        <w:tc>
          <w:tcPr>
            <w:tcW w:w="2420" w:type="dxa"/>
            <w:shd w:val="clear" w:color="auto" w:fill="auto"/>
            <w:vAlign w:val="center"/>
            <w:hideMark/>
          </w:tcPr>
          <w:p w14:paraId="455154D4" w14:textId="77777777" w:rsidR="00423C53" w:rsidRPr="00852AC6" w:rsidRDefault="00423C53" w:rsidP="00423C53">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22,659,149.81 </w:t>
            </w:r>
          </w:p>
        </w:tc>
        <w:tc>
          <w:tcPr>
            <w:tcW w:w="2409" w:type="dxa"/>
            <w:shd w:val="clear" w:color="auto" w:fill="auto"/>
            <w:vAlign w:val="center"/>
            <w:hideMark/>
          </w:tcPr>
          <w:p w14:paraId="5C302CE5" w14:textId="7A33C036" w:rsidR="00423C53" w:rsidRPr="00852AC6" w:rsidRDefault="004C47FB" w:rsidP="00423C53">
            <w:pPr>
              <w:widowControl/>
              <w:jc w:val="right"/>
              <w:rPr>
                <w:rFonts w:ascii="Times New Roman" w:eastAsia="宋体" w:hAnsi="Times New Roman" w:cs="Times New Roman"/>
                <w:kern w:val="0"/>
                <w:sz w:val="18"/>
                <w:szCs w:val="18"/>
              </w:rPr>
            </w:pPr>
            <w:r w:rsidRPr="00852AC6">
              <w:rPr>
                <w:rFonts w:ascii="Times New Roman" w:hAnsi="Times New Roman" w:cs="Times New Roman"/>
                <w:sz w:val="18"/>
                <w:szCs w:val="18"/>
              </w:rPr>
              <w:t>-</w:t>
            </w:r>
            <w:r w:rsidR="00423C53" w:rsidRPr="00852AC6">
              <w:rPr>
                <w:rFonts w:ascii="Times New Roman" w:eastAsia="宋体" w:hAnsi="Times New Roman" w:cs="Times New Roman"/>
                <w:kern w:val="0"/>
                <w:sz w:val="18"/>
                <w:szCs w:val="18"/>
              </w:rPr>
              <w:t xml:space="preserve">　</w:t>
            </w:r>
          </w:p>
        </w:tc>
      </w:tr>
      <w:tr w:rsidR="00852AC6" w:rsidRPr="00852AC6" w14:paraId="40E6134A" w14:textId="77777777" w:rsidTr="004C47FB">
        <w:trPr>
          <w:trHeight w:val="284"/>
        </w:trPr>
        <w:tc>
          <w:tcPr>
            <w:tcW w:w="4800" w:type="dxa"/>
            <w:shd w:val="clear" w:color="000000" w:fill="D3D3D3"/>
            <w:vAlign w:val="center"/>
            <w:hideMark/>
          </w:tcPr>
          <w:p w14:paraId="429C072C" w14:textId="77777777" w:rsidR="00423C53" w:rsidRPr="00852AC6" w:rsidRDefault="00423C53" w:rsidP="00423C53">
            <w:pPr>
              <w:widowControl/>
              <w:ind w:firstLineChars="100" w:firstLine="180"/>
              <w:rPr>
                <w:rFonts w:ascii="宋体" w:eastAsia="宋体" w:hAnsi="宋体" w:cs="宋体"/>
                <w:kern w:val="0"/>
                <w:sz w:val="18"/>
                <w:szCs w:val="18"/>
              </w:rPr>
            </w:pPr>
            <w:r w:rsidRPr="00852AC6">
              <w:rPr>
                <w:rFonts w:ascii="宋体" w:eastAsia="宋体" w:hAnsi="宋体" w:cs="宋体" w:hint="eastAsia"/>
                <w:kern w:val="0"/>
                <w:sz w:val="18"/>
                <w:szCs w:val="18"/>
              </w:rPr>
              <w:t>存货</w:t>
            </w:r>
          </w:p>
        </w:tc>
        <w:tc>
          <w:tcPr>
            <w:tcW w:w="2420" w:type="dxa"/>
            <w:shd w:val="clear" w:color="auto" w:fill="auto"/>
            <w:vAlign w:val="center"/>
            <w:hideMark/>
          </w:tcPr>
          <w:p w14:paraId="76CBFD0C" w14:textId="77777777" w:rsidR="00423C53" w:rsidRPr="00852AC6" w:rsidRDefault="00423C53" w:rsidP="00423C53">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4,261,634,676.93 </w:t>
            </w:r>
          </w:p>
        </w:tc>
        <w:tc>
          <w:tcPr>
            <w:tcW w:w="2409" w:type="dxa"/>
            <w:shd w:val="clear" w:color="auto" w:fill="auto"/>
            <w:vAlign w:val="center"/>
            <w:hideMark/>
          </w:tcPr>
          <w:p w14:paraId="0AB79BF1" w14:textId="77777777" w:rsidR="00423C53" w:rsidRPr="00852AC6" w:rsidRDefault="00423C53" w:rsidP="00423C53">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4,958,178,000.36 </w:t>
            </w:r>
          </w:p>
        </w:tc>
      </w:tr>
      <w:tr w:rsidR="00852AC6" w:rsidRPr="00852AC6" w14:paraId="78A840D5" w14:textId="77777777" w:rsidTr="004C47FB">
        <w:trPr>
          <w:trHeight w:val="284"/>
        </w:trPr>
        <w:tc>
          <w:tcPr>
            <w:tcW w:w="4800" w:type="dxa"/>
            <w:shd w:val="clear" w:color="000000" w:fill="D3D3D3"/>
            <w:vAlign w:val="center"/>
            <w:hideMark/>
          </w:tcPr>
          <w:p w14:paraId="557ED433" w14:textId="77777777" w:rsidR="00423C53" w:rsidRPr="00852AC6" w:rsidRDefault="00423C53" w:rsidP="00423C53">
            <w:pPr>
              <w:widowControl/>
              <w:ind w:firstLineChars="200" w:firstLine="360"/>
              <w:rPr>
                <w:rFonts w:ascii="宋体" w:eastAsia="宋体" w:hAnsi="宋体" w:cs="宋体"/>
                <w:kern w:val="0"/>
                <w:sz w:val="18"/>
                <w:szCs w:val="18"/>
              </w:rPr>
            </w:pPr>
            <w:r w:rsidRPr="00852AC6">
              <w:rPr>
                <w:rFonts w:ascii="宋体" w:eastAsia="宋体" w:hAnsi="宋体" w:cs="宋体" w:hint="eastAsia"/>
                <w:kern w:val="0"/>
                <w:sz w:val="18"/>
                <w:szCs w:val="18"/>
              </w:rPr>
              <w:t>其中：数据资源</w:t>
            </w:r>
          </w:p>
        </w:tc>
        <w:tc>
          <w:tcPr>
            <w:tcW w:w="2420" w:type="dxa"/>
            <w:shd w:val="clear" w:color="auto" w:fill="auto"/>
            <w:vAlign w:val="center"/>
            <w:hideMark/>
          </w:tcPr>
          <w:p w14:paraId="7D9F8BF4" w14:textId="2E61D845" w:rsidR="00423C53" w:rsidRPr="00852AC6" w:rsidRDefault="004C47FB" w:rsidP="00423C53">
            <w:pPr>
              <w:widowControl/>
              <w:jc w:val="right"/>
              <w:rPr>
                <w:rFonts w:ascii="Times New Roman" w:eastAsia="宋体" w:hAnsi="Times New Roman" w:cs="Times New Roman"/>
                <w:kern w:val="0"/>
                <w:sz w:val="18"/>
                <w:szCs w:val="18"/>
              </w:rPr>
            </w:pPr>
            <w:r w:rsidRPr="00852AC6">
              <w:rPr>
                <w:rFonts w:ascii="Times New Roman" w:hAnsi="Times New Roman" w:cs="Times New Roman"/>
                <w:sz w:val="18"/>
                <w:szCs w:val="18"/>
              </w:rPr>
              <w:t>-</w:t>
            </w:r>
            <w:r w:rsidR="00423C53" w:rsidRPr="00852AC6">
              <w:rPr>
                <w:rFonts w:ascii="Times New Roman" w:eastAsia="宋体" w:hAnsi="Times New Roman" w:cs="Times New Roman"/>
                <w:kern w:val="0"/>
                <w:sz w:val="18"/>
                <w:szCs w:val="18"/>
              </w:rPr>
              <w:t xml:space="preserve">　</w:t>
            </w:r>
          </w:p>
        </w:tc>
        <w:tc>
          <w:tcPr>
            <w:tcW w:w="2409" w:type="dxa"/>
            <w:shd w:val="clear" w:color="auto" w:fill="auto"/>
            <w:vAlign w:val="center"/>
            <w:hideMark/>
          </w:tcPr>
          <w:p w14:paraId="6CC91144" w14:textId="7AB2A442" w:rsidR="00423C53" w:rsidRPr="00852AC6" w:rsidRDefault="004C47FB" w:rsidP="00423C53">
            <w:pPr>
              <w:widowControl/>
              <w:jc w:val="right"/>
              <w:rPr>
                <w:rFonts w:ascii="Times New Roman" w:eastAsia="宋体" w:hAnsi="Times New Roman" w:cs="Times New Roman"/>
                <w:kern w:val="0"/>
                <w:sz w:val="18"/>
                <w:szCs w:val="18"/>
              </w:rPr>
            </w:pPr>
            <w:r w:rsidRPr="00852AC6">
              <w:rPr>
                <w:rFonts w:ascii="Times New Roman" w:hAnsi="Times New Roman" w:cs="Times New Roman"/>
                <w:sz w:val="18"/>
                <w:szCs w:val="18"/>
              </w:rPr>
              <w:t>-</w:t>
            </w:r>
            <w:r w:rsidR="00423C53" w:rsidRPr="00852AC6">
              <w:rPr>
                <w:rFonts w:ascii="Times New Roman" w:eastAsia="宋体" w:hAnsi="Times New Roman" w:cs="Times New Roman"/>
                <w:kern w:val="0"/>
                <w:sz w:val="18"/>
                <w:szCs w:val="18"/>
              </w:rPr>
              <w:t xml:space="preserve">　</w:t>
            </w:r>
          </w:p>
        </w:tc>
      </w:tr>
      <w:tr w:rsidR="00852AC6" w:rsidRPr="00852AC6" w14:paraId="365DA007" w14:textId="77777777" w:rsidTr="004C47FB">
        <w:trPr>
          <w:trHeight w:val="284"/>
        </w:trPr>
        <w:tc>
          <w:tcPr>
            <w:tcW w:w="4800" w:type="dxa"/>
            <w:shd w:val="clear" w:color="000000" w:fill="D3D3D3"/>
            <w:vAlign w:val="center"/>
            <w:hideMark/>
          </w:tcPr>
          <w:p w14:paraId="69CC1134" w14:textId="77777777" w:rsidR="00423C53" w:rsidRPr="00852AC6" w:rsidRDefault="00423C53" w:rsidP="00423C53">
            <w:pPr>
              <w:widowControl/>
              <w:ind w:firstLineChars="100" w:firstLine="180"/>
              <w:rPr>
                <w:rFonts w:ascii="宋体" w:eastAsia="宋体" w:hAnsi="宋体" w:cs="宋体"/>
                <w:kern w:val="0"/>
                <w:sz w:val="18"/>
                <w:szCs w:val="18"/>
              </w:rPr>
            </w:pPr>
            <w:r w:rsidRPr="00852AC6">
              <w:rPr>
                <w:rFonts w:ascii="宋体" w:eastAsia="宋体" w:hAnsi="宋体" w:cs="宋体" w:hint="eastAsia"/>
                <w:kern w:val="0"/>
                <w:sz w:val="18"/>
                <w:szCs w:val="18"/>
              </w:rPr>
              <w:t>一年内到期的非流动资产</w:t>
            </w:r>
          </w:p>
        </w:tc>
        <w:tc>
          <w:tcPr>
            <w:tcW w:w="2420" w:type="dxa"/>
            <w:shd w:val="clear" w:color="auto" w:fill="auto"/>
            <w:vAlign w:val="center"/>
            <w:hideMark/>
          </w:tcPr>
          <w:p w14:paraId="54BCF266" w14:textId="77777777" w:rsidR="00423C53" w:rsidRPr="00852AC6" w:rsidRDefault="00423C53" w:rsidP="00423C53">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3,990,527,056.67 </w:t>
            </w:r>
          </w:p>
        </w:tc>
        <w:tc>
          <w:tcPr>
            <w:tcW w:w="2409" w:type="dxa"/>
            <w:shd w:val="clear" w:color="auto" w:fill="auto"/>
            <w:vAlign w:val="center"/>
            <w:hideMark/>
          </w:tcPr>
          <w:p w14:paraId="6FAC0C37" w14:textId="77777777" w:rsidR="00423C53" w:rsidRPr="00852AC6" w:rsidRDefault="00423C53" w:rsidP="00423C53">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4,161,725,935.75 </w:t>
            </w:r>
          </w:p>
        </w:tc>
      </w:tr>
      <w:tr w:rsidR="00852AC6" w:rsidRPr="00852AC6" w14:paraId="7976070D" w14:textId="77777777" w:rsidTr="004C47FB">
        <w:trPr>
          <w:trHeight w:val="284"/>
        </w:trPr>
        <w:tc>
          <w:tcPr>
            <w:tcW w:w="4800" w:type="dxa"/>
            <w:shd w:val="clear" w:color="000000" w:fill="D3D3D3"/>
            <w:vAlign w:val="center"/>
            <w:hideMark/>
          </w:tcPr>
          <w:p w14:paraId="40D104BC" w14:textId="77777777" w:rsidR="00423C53" w:rsidRPr="00852AC6" w:rsidRDefault="00423C53" w:rsidP="00423C53">
            <w:pPr>
              <w:widowControl/>
              <w:ind w:firstLineChars="100" w:firstLine="180"/>
              <w:rPr>
                <w:rFonts w:ascii="宋体" w:eastAsia="宋体" w:hAnsi="宋体" w:cs="宋体"/>
                <w:kern w:val="0"/>
                <w:sz w:val="18"/>
                <w:szCs w:val="18"/>
              </w:rPr>
            </w:pPr>
            <w:r w:rsidRPr="00852AC6">
              <w:rPr>
                <w:rFonts w:ascii="宋体" w:eastAsia="宋体" w:hAnsi="宋体" w:cs="宋体" w:hint="eastAsia"/>
                <w:kern w:val="0"/>
                <w:sz w:val="18"/>
                <w:szCs w:val="18"/>
              </w:rPr>
              <w:t>其他流动资产</w:t>
            </w:r>
          </w:p>
        </w:tc>
        <w:tc>
          <w:tcPr>
            <w:tcW w:w="2420" w:type="dxa"/>
            <w:shd w:val="clear" w:color="auto" w:fill="auto"/>
            <w:vAlign w:val="center"/>
            <w:hideMark/>
          </w:tcPr>
          <w:p w14:paraId="2DAF721F" w14:textId="33065E38" w:rsidR="00423C53" w:rsidRPr="00852AC6" w:rsidRDefault="00423C53" w:rsidP="00423C53">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w:t>
            </w:r>
            <w:r w:rsidR="00D861B3" w:rsidRPr="00852AC6">
              <w:rPr>
                <w:rFonts w:ascii="Times New Roman" w:eastAsia="宋体" w:hAnsi="Times New Roman" w:cs="Times New Roman"/>
                <w:kern w:val="0"/>
                <w:sz w:val="18"/>
                <w:szCs w:val="18"/>
              </w:rPr>
              <w:t xml:space="preserve"> 1,148,814,363.92</w:t>
            </w:r>
          </w:p>
        </w:tc>
        <w:tc>
          <w:tcPr>
            <w:tcW w:w="2409" w:type="dxa"/>
            <w:shd w:val="clear" w:color="auto" w:fill="auto"/>
            <w:vAlign w:val="center"/>
            <w:hideMark/>
          </w:tcPr>
          <w:p w14:paraId="3EB9D03A" w14:textId="77777777" w:rsidR="00423C53" w:rsidRPr="00852AC6" w:rsidRDefault="00423C53" w:rsidP="00423C53">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1,068,826,944.78 </w:t>
            </w:r>
          </w:p>
        </w:tc>
      </w:tr>
      <w:tr w:rsidR="00852AC6" w:rsidRPr="00852AC6" w14:paraId="09FB7F08" w14:textId="77777777" w:rsidTr="004C47FB">
        <w:trPr>
          <w:trHeight w:val="284"/>
        </w:trPr>
        <w:tc>
          <w:tcPr>
            <w:tcW w:w="4800" w:type="dxa"/>
            <w:shd w:val="clear" w:color="000000" w:fill="D3D3D3"/>
            <w:vAlign w:val="center"/>
            <w:hideMark/>
          </w:tcPr>
          <w:p w14:paraId="3FF97097" w14:textId="77777777" w:rsidR="00423C53" w:rsidRPr="00852AC6" w:rsidRDefault="00423C53" w:rsidP="00423C53">
            <w:pPr>
              <w:widowControl/>
              <w:rPr>
                <w:rFonts w:ascii="宋体" w:eastAsia="宋体" w:hAnsi="宋体" w:cs="宋体"/>
                <w:kern w:val="0"/>
                <w:sz w:val="18"/>
                <w:szCs w:val="18"/>
              </w:rPr>
            </w:pPr>
            <w:r w:rsidRPr="00852AC6">
              <w:rPr>
                <w:rFonts w:ascii="宋体" w:eastAsia="宋体" w:hAnsi="宋体" w:cs="宋体" w:hint="eastAsia"/>
                <w:kern w:val="0"/>
                <w:sz w:val="18"/>
                <w:szCs w:val="18"/>
              </w:rPr>
              <w:t>流动资产合计</w:t>
            </w:r>
          </w:p>
        </w:tc>
        <w:tc>
          <w:tcPr>
            <w:tcW w:w="2420" w:type="dxa"/>
            <w:shd w:val="clear" w:color="auto" w:fill="auto"/>
            <w:vAlign w:val="center"/>
            <w:hideMark/>
          </w:tcPr>
          <w:p w14:paraId="5F6115DD" w14:textId="5DDC129D" w:rsidR="00423C53" w:rsidRPr="00852AC6" w:rsidRDefault="00423C53" w:rsidP="00423C53">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w:t>
            </w:r>
            <w:r w:rsidR="00D861B3" w:rsidRPr="00852AC6">
              <w:rPr>
                <w:rFonts w:ascii="Times New Roman" w:eastAsia="宋体" w:hAnsi="Times New Roman" w:cs="Times New Roman"/>
                <w:kern w:val="0"/>
                <w:sz w:val="18"/>
                <w:szCs w:val="18"/>
              </w:rPr>
              <w:t xml:space="preserve"> 27,514,907,153.86</w:t>
            </w:r>
          </w:p>
        </w:tc>
        <w:tc>
          <w:tcPr>
            <w:tcW w:w="2409" w:type="dxa"/>
            <w:shd w:val="clear" w:color="auto" w:fill="auto"/>
            <w:vAlign w:val="center"/>
            <w:hideMark/>
          </w:tcPr>
          <w:p w14:paraId="2A90A44A" w14:textId="77777777" w:rsidR="00423C53" w:rsidRPr="00852AC6" w:rsidRDefault="00423C53" w:rsidP="00423C53">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28,565,889,027.79 </w:t>
            </w:r>
          </w:p>
        </w:tc>
      </w:tr>
      <w:tr w:rsidR="00852AC6" w:rsidRPr="00852AC6" w14:paraId="4CF228B0" w14:textId="77777777" w:rsidTr="004C47FB">
        <w:trPr>
          <w:trHeight w:val="284"/>
        </w:trPr>
        <w:tc>
          <w:tcPr>
            <w:tcW w:w="4800" w:type="dxa"/>
            <w:shd w:val="clear" w:color="000000" w:fill="D3D3D3"/>
            <w:vAlign w:val="center"/>
            <w:hideMark/>
          </w:tcPr>
          <w:p w14:paraId="104508B6" w14:textId="77777777" w:rsidR="00423C53" w:rsidRPr="00852AC6" w:rsidRDefault="00423C53" w:rsidP="00423C53">
            <w:pPr>
              <w:widowControl/>
              <w:rPr>
                <w:rFonts w:ascii="宋体" w:eastAsia="宋体" w:hAnsi="宋体" w:cs="宋体"/>
                <w:kern w:val="0"/>
                <w:sz w:val="18"/>
                <w:szCs w:val="18"/>
              </w:rPr>
            </w:pPr>
            <w:r w:rsidRPr="00852AC6">
              <w:rPr>
                <w:rFonts w:ascii="宋体" w:eastAsia="宋体" w:hAnsi="宋体" w:cs="宋体" w:hint="eastAsia"/>
                <w:kern w:val="0"/>
                <w:sz w:val="18"/>
                <w:szCs w:val="18"/>
              </w:rPr>
              <w:t>非流动资产：</w:t>
            </w:r>
          </w:p>
        </w:tc>
        <w:tc>
          <w:tcPr>
            <w:tcW w:w="2420" w:type="dxa"/>
            <w:shd w:val="clear" w:color="000000" w:fill="D3D3D3"/>
            <w:vAlign w:val="center"/>
            <w:hideMark/>
          </w:tcPr>
          <w:p w14:paraId="436BE770" w14:textId="77777777" w:rsidR="00423C53" w:rsidRPr="00852AC6" w:rsidRDefault="00423C53" w:rsidP="00423C53">
            <w:pPr>
              <w:widowControl/>
              <w:rPr>
                <w:rFonts w:ascii="Times New Roman" w:eastAsia="宋体" w:hAnsi="Times New Roman" w:cs="Times New Roman"/>
                <w:kern w:val="0"/>
                <w:szCs w:val="21"/>
              </w:rPr>
            </w:pPr>
            <w:r w:rsidRPr="00852AC6">
              <w:rPr>
                <w:rFonts w:ascii="Times New Roman" w:eastAsia="宋体" w:hAnsi="Times New Roman" w:cs="Times New Roman"/>
                <w:kern w:val="0"/>
                <w:szCs w:val="21"/>
              </w:rPr>
              <w:t xml:space="preserve">　</w:t>
            </w:r>
          </w:p>
        </w:tc>
        <w:tc>
          <w:tcPr>
            <w:tcW w:w="2409" w:type="dxa"/>
            <w:shd w:val="clear" w:color="000000" w:fill="D3D3D3"/>
            <w:vAlign w:val="center"/>
            <w:hideMark/>
          </w:tcPr>
          <w:p w14:paraId="1D9A8BCE" w14:textId="77777777" w:rsidR="00423C53" w:rsidRPr="00852AC6" w:rsidRDefault="00423C53" w:rsidP="00423C53">
            <w:pPr>
              <w:widowControl/>
              <w:rPr>
                <w:rFonts w:ascii="Times New Roman" w:eastAsia="宋体" w:hAnsi="Times New Roman" w:cs="Times New Roman"/>
                <w:kern w:val="0"/>
                <w:szCs w:val="21"/>
              </w:rPr>
            </w:pPr>
            <w:r w:rsidRPr="00852AC6">
              <w:rPr>
                <w:rFonts w:ascii="Times New Roman" w:eastAsia="宋体" w:hAnsi="Times New Roman" w:cs="Times New Roman"/>
                <w:kern w:val="0"/>
                <w:szCs w:val="21"/>
              </w:rPr>
              <w:t xml:space="preserve">　</w:t>
            </w:r>
          </w:p>
        </w:tc>
      </w:tr>
      <w:tr w:rsidR="00852AC6" w:rsidRPr="00852AC6" w14:paraId="3CF2279A" w14:textId="77777777" w:rsidTr="004C47FB">
        <w:trPr>
          <w:trHeight w:val="284"/>
        </w:trPr>
        <w:tc>
          <w:tcPr>
            <w:tcW w:w="4800" w:type="dxa"/>
            <w:shd w:val="clear" w:color="000000" w:fill="D3D3D3"/>
            <w:vAlign w:val="center"/>
            <w:hideMark/>
          </w:tcPr>
          <w:p w14:paraId="010FD364" w14:textId="77777777" w:rsidR="00423C53" w:rsidRPr="00852AC6" w:rsidRDefault="00423C53" w:rsidP="00423C53">
            <w:pPr>
              <w:widowControl/>
              <w:ind w:firstLineChars="100" w:firstLine="180"/>
              <w:rPr>
                <w:rFonts w:ascii="宋体" w:eastAsia="宋体" w:hAnsi="宋体" w:cs="宋体"/>
                <w:kern w:val="0"/>
                <w:sz w:val="18"/>
                <w:szCs w:val="18"/>
              </w:rPr>
            </w:pPr>
            <w:r w:rsidRPr="00852AC6">
              <w:rPr>
                <w:rFonts w:ascii="宋体" w:eastAsia="宋体" w:hAnsi="宋体" w:cs="宋体" w:hint="eastAsia"/>
                <w:kern w:val="0"/>
                <w:sz w:val="18"/>
                <w:szCs w:val="18"/>
              </w:rPr>
              <w:t>长期应收款</w:t>
            </w:r>
          </w:p>
        </w:tc>
        <w:tc>
          <w:tcPr>
            <w:tcW w:w="2420" w:type="dxa"/>
            <w:shd w:val="clear" w:color="auto" w:fill="auto"/>
            <w:vAlign w:val="center"/>
            <w:hideMark/>
          </w:tcPr>
          <w:p w14:paraId="572D4292" w14:textId="77777777" w:rsidR="00423C53" w:rsidRPr="00852AC6" w:rsidRDefault="00423C53" w:rsidP="00423C53">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557,470,810.47 </w:t>
            </w:r>
          </w:p>
        </w:tc>
        <w:tc>
          <w:tcPr>
            <w:tcW w:w="2409" w:type="dxa"/>
            <w:shd w:val="clear" w:color="auto" w:fill="auto"/>
            <w:vAlign w:val="center"/>
            <w:hideMark/>
          </w:tcPr>
          <w:p w14:paraId="7E5FD16C" w14:textId="77777777" w:rsidR="00423C53" w:rsidRPr="00852AC6" w:rsidRDefault="00423C53" w:rsidP="00423C53">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339,293,533.35 </w:t>
            </w:r>
          </w:p>
        </w:tc>
      </w:tr>
      <w:tr w:rsidR="00852AC6" w:rsidRPr="00852AC6" w14:paraId="6D0BF01D" w14:textId="77777777" w:rsidTr="004C47FB">
        <w:trPr>
          <w:trHeight w:val="284"/>
        </w:trPr>
        <w:tc>
          <w:tcPr>
            <w:tcW w:w="4800" w:type="dxa"/>
            <w:shd w:val="clear" w:color="000000" w:fill="D3D3D3"/>
            <w:vAlign w:val="center"/>
            <w:hideMark/>
          </w:tcPr>
          <w:p w14:paraId="30E61317" w14:textId="77777777" w:rsidR="00423C53" w:rsidRPr="00852AC6" w:rsidRDefault="00423C53" w:rsidP="00423C53">
            <w:pPr>
              <w:widowControl/>
              <w:ind w:firstLineChars="100" w:firstLine="180"/>
              <w:rPr>
                <w:rFonts w:ascii="宋体" w:eastAsia="宋体" w:hAnsi="宋体" w:cs="宋体"/>
                <w:kern w:val="0"/>
                <w:sz w:val="18"/>
                <w:szCs w:val="18"/>
              </w:rPr>
            </w:pPr>
            <w:r w:rsidRPr="00852AC6">
              <w:rPr>
                <w:rFonts w:ascii="宋体" w:eastAsia="宋体" w:hAnsi="宋体" w:cs="宋体" w:hint="eastAsia"/>
                <w:kern w:val="0"/>
                <w:sz w:val="18"/>
                <w:szCs w:val="18"/>
              </w:rPr>
              <w:t>长期股权投资</w:t>
            </w:r>
          </w:p>
        </w:tc>
        <w:tc>
          <w:tcPr>
            <w:tcW w:w="2420" w:type="dxa"/>
            <w:shd w:val="clear" w:color="auto" w:fill="auto"/>
            <w:vAlign w:val="center"/>
            <w:hideMark/>
          </w:tcPr>
          <w:p w14:paraId="05773286" w14:textId="77777777" w:rsidR="00423C53" w:rsidRPr="00852AC6" w:rsidRDefault="00423C53" w:rsidP="00423C53">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4,649,654,565.49 </w:t>
            </w:r>
          </w:p>
        </w:tc>
        <w:tc>
          <w:tcPr>
            <w:tcW w:w="2409" w:type="dxa"/>
            <w:shd w:val="clear" w:color="auto" w:fill="auto"/>
            <w:vAlign w:val="center"/>
            <w:hideMark/>
          </w:tcPr>
          <w:p w14:paraId="48D9F800" w14:textId="77777777" w:rsidR="00423C53" w:rsidRPr="00852AC6" w:rsidRDefault="00423C53" w:rsidP="00423C53">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4,685,199,385.73 </w:t>
            </w:r>
          </w:p>
        </w:tc>
      </w:tr>
      <w:tr w:rsidR="00852AC6" w:rsidRPr="00852AC6" w14:paraId="19983094" w14:textId="77777777" w:rsidTr="004C47FB">
        <w:trPr>
          <w:trHeight w:val="284"/>
        </w:trPr>
        <w:tc>
          <w:tcPr>
            <w:tcW w:w="4800" w:type="dxa"/>
            <w:shd w:val="clear" w:color="000000" w:fill="D3D3D3"/>
            <w:vAlign w:val="center"/>
            <w:hideMark/>
          </w:tcPr>
          <w:p w14:paraId="7E0779C0" w14:textId="77777777" w:rsidR="00423C53" w:rsidRPr="00852AC6" w:rsidRDefault="00423C53" w:rsidP="00423C53">
            <w:pPr>
              <w:widowControl/>
              <w:ind w:firstLineChars="100" w:firstLine="180"/>
              <w:rPr>
                <w:rFonts w:ascii="宋体" w:eastAsia="宋体" w:hAnsi="宋体" w:cs="宋体"/>
                <w:kern w:val="0"/>
                <w:sz w:val="18"/>
                <w:szCs w:val="18"/>
              </w:rPr>
            </w:pPr>
            <w:r w:rsidRPr="00852AC6">
              <w:rPr>
                <w:rFonts w:ascii="宋体" w:eastAsia="宋体" w:hAnsi="宋体" w:cs="宋体" w:hint="eastAsia"/>
                <w:kern w:val="0"/>
                <w:sz w:val="18"/>
                <w:szCs w:val="18"/>
              </w:rPr>
              <w:t>其他非流动金融资产</w:t>
            </w:r>
          </w:p>
        </w:tc>
        <w:tc>
          <w:tcPr>
            <w:tcW w:w="2420" w:type="dxa"/>
            <w:shd w:val="clear" w:color="auto" w:fill="auto"/>
            <w:vAlign w:val="center"/>
            <w:hideMark/>
          </w:tcPr>
          <w:p w14:paraId="7FD6A645" w14:textId="77777777" w:rsidR="00423C53" w:rsidRPr="00852AC6" w:rsidRDefault="00423C53" w:rsidP="00423C53">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780,077,745.20 </w:t>
            </w:r>
          </w:p>
        </w:tc>
        <w:tc>
          <w:tcPr>
            <w:tcW w:w="2409" w:type="dxa"/>
            <w:shd w:val="clear" w:color="auto" w:fill="auto"/>
            <w:vAlign w:val="center"/>
            <w:hideMark/>
          </w:tcPr>
          <w:p w14:paraId="68B59814" w14:textId="77777777" w:rsidR="00423C53" w:rsidRPr="00852AC6" w:rsidRDefault="00423C53" w:rsidP="00423C53">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781,561,040.57 </w:t>
            </w:r>
          </w:p>
        </w:tc>
      </w:tr>
      <w:tr w:rsidR="00852AC6" w:rsidRPr="00852AC6" w14:paraId="4D205997" w14:textId="77777777" w:rsidTr="004C47FB">
        <w:trPr>
          <w:trHeight w:val="284"/>
        </w:trPr>
        <w:tc>
          <w:tcPr>
            <w:tcW w:w="4800" w:type="dxa"/>
            <w:shd w:val="clear" w:color="000000" w:fill="D3D3D3"/>
            <w:vAlign w:val="center"/>
            <w:hideMark/>
          </w:tcPr>
          <w:p w14:paraId="7E8C5429" w14:textId="77777777" w:rsidR="00423C53" w:rsidRPr="00852AC6" w:rsidRDefault="00423C53" w:rsidP="00423C53">
            <w:pPr>
              <w:widowControl/>
              <w:ind w:firstLineChars="100" w:firstLine="180"/>
              <w:rPr>
                <w:rFonts w:ascii="宋体" w:eastAsia="宋体" w:hAnsi="宋体" w:cs="宋体"/>
                <w:kern w:val="0"/>
                <w:sz w:val="18"/>
                <w:szCs w:val="18"/>
              </w:rPr>
            </w:pPr>
            <w:r w:rsidRPr="00852AC6">
              <w:rPr>
                <w:rFonts w:ascii="宋体" w:eastAsia="宋体" w:hAnsi="宋体" w:cs="宋体" w:hint="eastAsia"/>
                <w:kern w:val="0"/>
                <w:sz w:val="18"/>
                <w:szCs w:val="18"/>
              </w:rPr>
              <w:t>投资性房地产</w:t>
            </w:r>
          </w:p>
        </w:tc>
        <w:tc>
          <w:tcPr>
            <w:tcW w:w="2420" w:type="dxa"/>
            <w:shd w:val="clear" w:color="auto" w:fill="auto"/>
            <w:vAlign w:val="center"/>
            <w:hideMark/>
          </w:tcPr>
          <w:p w14:paraId="6885A426" w14:textId="77777777" w:rsidR="00423C53" w:rsidRPr="00852AC6" w:rsidRDefault="00423C53" w:rsidP="00423C53">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5,945,948,712.41 </w:t>
            </w:r>
          </w:p>
        </w:tc>
        <w:tc>
          <w:tcPr>
            <w:tcW w:w="2409" w:type="dxa"/>
            <w:shd w:val="clear" w:color="auto" w:fill="auto"/>
            <w:vAlign w:val="center"/>
            <w:hideMark/>
          </w:tcPr>
          <w:p w14:paraId="69F73E5D" w14:textId="77777777" w:rsidR="00423C53" w:rsidRPr="00852AC6" w:rsidRDefault="00423C53" w:rsidP="00423C53">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6,049,242,696.36 </w:t>
            </w:r>
          </w:p>
        </w:tc>
      </w:tr>
      <w:tr w:rsidR="00852AC6" w:rsidRPr="00852AC6" w14:paraId="4D545424" w14:textId="77777777" w:rsidTr="004C47FB">
        <w:trPr>
          <w:trHeight w:val="284"/>
        </w:trPr>
        <w:tc>
          <w:tcPr>
            <w:tcW w:w="4800" w:type="dxa"/>
            <w:shd w:val="clear" w:color="000000" w:fill="D3D3D3"/>
            <w:vAlign w:val="center"/>
            <w:hideMark/>
          </w:tcPr>
          <w:p w14:paraId="6D19CD98" w14:textId="77777777" w:rsidR="00423C53" w:rsidRPr="00852AC6" w:rsidRDefault="00423C53" w:rsidP="00423C53">
            <w:pPr>
              <w:widowControl/>
              <w:ind w:firstLineChars="100" w:firstLine="180"/>
              <w:rPr>
                <w:rFonts w:ascii="宋体" w:eastAsia="宋体" w:hAnsi="宋体" w:cs="宋体"/>
                <w:kern w:val="0"/>
                <w:sz w:val="18"/>
                <w:szCs w:val="18"/>
              </w:rPr>
            </w:pPr>
            <w:r w:rsidRPr="00852AC6">
              <w:rPr>
                <w:rFonts w:ascii="宋体" w:eastAsia="宋体" w:hAnsi="宋体" w:cs="宋体" w:hint="eastAsia"/>
                <w:kern w:val="0"/>
                <w:sz w:val="18"/>
                <w:szCs w:val="18"/>
              </w:rPr>
              <w:t>固定资产</w:t>
            </w:r>
          </w:p>
        </w:tc>
        <w:tc>
          <w:tcPr>
            <w:tcW w:w="2420" w:type="dxa"/>
            <w:shd w:val="clear" w:color="auto" w:fill="auto"/>
            <w:vAlign w:val="center"/>
            <w:hideMark/>
          </w:tcPr>
          <w:p w14:paraId="11F134F6" w14:textId="77777777" w:rsidR="00423C53" w:rsidRPr="00852AC6" w:rsidRDefault="00423C53" w:rsidP="00423C53">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32,030,248,108.24 </w:t>
            </w:r>
          </w:p>
        </w:tc>
        <w:tc>
          <w:tcPr>
            <w:tcW w:w="2409" w:type="dxa"/>
            <w:shd w:val="clear" w:color="auto" w:fill="auto"/>
            <w:vAlign w:val="center"/>
            <w:hideMark/>
          </w:tcPr>
          <w:p w14:paraId="6D8974D7" w14:textId="77777777" w:rsidR="00423C53" w:rsidRPr="00852AC6" w:rsidRDefault="00423C53" w:rsidP="00423C53">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33,186,248,169.56 </w:t>
            </w:r>
          </w:p>
        </w:tc>
      </w:tr>
      <w:tr w:rsidR="00852AC6" w:rsidRPr="00852AC6" w14:paraId="00D46162" w14:textId="77777777" w:rsidTr="004C47FB">
        <w:trPr>
          <w:trHeight w:val="284"/>
        </w:trPr>
        <w:tc>
          <w:tcPr>
            <w:tcW w:w="4800" w:type="dxa"/>
            <w:shd w:val="clear" w:color="000000" w:fill="D3D3D3"/>
            <w:vAlign w:val="center"/>
            <w:hideMark/>
          </w:tcPr>
          <w:p w14:paraId="372CC29E" w14:textId="77777777" w:rsidR="00423C53" w:rsidRPr="00852AC6" w:rsidRDefault="00423C53" w:rsidP="00423C53">
            <w:pPr>
              <w:widowControl/>
              <w:ind w:firstLineChars="100" w:firstLine="180"/>
              <w:rPr>
                <w:rFonts w:ascii="宋体" w:eastAsia="宋体" w:hAnsi="宋体" w:cs="宋体"/>
                <w:kern w:val="0"/>
                <w:sz w:val="18"/>
                <w:szCs w:val="18"/>
              </w:rPr>
            </w:pPr>
            <w:r w:rsidRPr="00852AC6">
              <w:rPr>
                <w:rFonts w:ascii="宋体" w:eastAsia="宋体" w:hAnsi="宋体" w:cs="宋体" w:hint="eastAsia"/>
                <w:kern w:val="0"/>
                <w:sz w:val="18"/>
                <w:szCs w:val="18"/>
              </w:rPr>
              <w:t>在建工程</w:t>
            </w:r>
          </w:p>
        </w:tc>
        <w:tc>
          <w:tcPr>
            <w:tcW w:w="2420" w:type="dxa"/>
            <w:shd w:val="clear" w:color="auto" w:fill="auto"/>
            <w:vAlign w:val="center"/>
            <w:hideMark/>
          </w:tcPr>
          <w:p w14:paraId="4B33038F" w14:textId="77777777" w:rsidR="00423C53" w:rsidRPr="00852AC6" w:rsidRDefault="00423C53" w:rsidP="00423C53">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1,099,279,935.62 </w:t>
            </w:r>
          </w:p>
        </w:tc>
        <w:tc>
          <w:tcPr>
            <w:tcW w:w="2409" w:type="dxa"/>
            <w:shd w:val="clear" w:color="auto" w:fill="auto"/>
            <w:vAlign w:val="center"/>
            <w:hideMark/>
          </w:tcPr>
          <w:p w14:paraId="7F1C6ED2" w14:textId="77777777" w:rsidR="00423C53" w:rsidRPr="00852AC6" w:rsidRDefault="00423C53" w:rsidP="00423C53">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859,617,965.16 </w:t>
            </w:r>
          </w:p>
        </w:tc>
      </w:tr>
      <w:tr w:rsidR="00852AC6" w:rsidRPr="00852AC6" w14:paraId="1EBEA814" w14:textId="77777777" w:rsidTr="004C47FB">
        <w:trPr>
          <w:trHeight w:val="284"/>
        </w:trPr>
        <w:tc>
          <w:tcPr>
            <w:tcW w:w="4800" w:type="dxa"/>
            <w:shd w:val="clear" w:color="000000" w:fill="D3D3D3"/>
            <w:vAlign w:val="center"/>
            <w:hideMark/>
          </w:tcPr>
          <w:p w14:paraId="6EA8A013" w14:textId="77777777" w:rsidR="00423C53" w:rsidRPr="00852AC6" w:rsidRDefault="00423C53" w:rsidP="00423C53">
            <w:pPr>
              <w:widowControl/>
              <w:ind w:firstLineChars="100" w:firstLine="180"/>
              <w:rPr>
                <w:rFonts w:ascii="宋体" w:eastAsia="宋体" w:hAnsi="宋体" w:cs="宋体"/>
                <w:kern w:val="0"/>
                <w:sz w:val="18"/>
                <w:szCs w:val="18"/>
              </w:rPr>
            </w:pPr>
            <w:r w:rsidRPr="00852AC6">
              <w:rPr>
                <w:rFonts w:ascii="宋体" w:eastAsia="宋体" w:hAnsi="宋体" w:cs="宋体" w:hint="eastAsia"/>
                <w:kern w:val="0"/>
                <w:sz w:val="18"/>
                <w:szCs w:val="18"/>
              </w:rPr>
              <w:t>生产性生物资产</w:t>
            </w:r>
          </w:p>
        </w:tc>
        <w:tc>
          <w:tcPr>
            <w:tcW w:w="2420" w:type="dxa"/>
            <w:shd w:val="clear" w:color="auto" w:fill="auto"/>
            <w:vAlign w:val="center"/>
            <w:hideMark/>
          </w:tcPr>
          <w:p w14:paraId="5611F0F0" w14:textId="77777777" w:rsidR="00423C53" w:rsidRPr="00852AC6" w:rsidRDefault="00423C53" w:rsidP="00423C53">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17,962,753.60 </w:t>
            </w:r>
          </w:p>
        </w:tc>
        <w:tc>
          <w:tcPr>
            <w:tcW w:w="2409" w:type="dxa"/>
            <w:shd w:val="clear" w:color="auto" w:fill="auto"/>
            <w:vAlign w:val="center"/>
            <w:hideMark/>
          </w:tcPr>
          <w:p w14:paraId="09550C1F" w14:textId="77777777" w:rsidR="00423C53" w:rsidRPr="00852AC6" w:rsidRDefault="00423C53" w:rsidP="00423C53">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17,684,687.36 </w:t>
            </w:r>
          </w:p>
        </w:tc>
      </w:tr>
      <w:tr w:rsidR="00852AC6" w:rsidRPr="00852AC6" w14:paraId="42AFBAA4" w14:textId="77777777" w:rsidTr="004C47FB">
        <w:trPr>
          <w:trHeight w:val="284"/>
        </w:trPr>
        <w:tc>
          <w:tcPr>
            <w:tcW w:w="4800" w:type="dxa"/>
            <w:shd w:val="clear" w:color="000000" w:fill="D3D3D3"/>
            <w:vAlign w:val="center"/>
            <w:hideMark/>
          </w:tcPr>
          <w:p w14:paraId="1342BE31" w14:textId="77777777" w:rsidR="00423C53" w:rsidRPr="00852AC6" w:rsidRDefault="00423C53" w:rsidP="00423C53">
            <w:pPr>
              <w:widowControl/>
              <w:ind w:firstLineChars="100" w:firstLine="180"/>
              <w:rPr>
                <w:rFonts w:ascii="宋体" w:eastAsia="宋体" w:hAnsi="宋体" w:cs="宋体"/>
                <w:kern w:val="0"/>
                <w:sz w:val="18"/>
                <w:szCs w:val="18"/>
              </w:rPr>
            </w:pPr>
            <w:r w:rsidRPr="00852AC6">
              <w:rPr>
                <w:rFonts w:ascii="宋体" w:eastAsia="宋体" w:hAnsi="宋体" w:cs="宋体" w:hint="eastAsia"/>
                <w:kern w:val="0"/>
                <w:sz w:val="18"/>
                <w:szCs w:val="18"/>
              </w:rPr>
              <w:t>使用权资产</w:t>
            </w:r>
          </w:p>
        </w:tc>
        <w:tc>
          <w:tcPr>
            <w:tcW w:w="2420" w:type="dxa"/>
            <w:shd w:val="clear" w:color="auto" w:fill="auto"/>
            <w:vAlign w:val="center"/>
            <w:hideMark/>
          </w:tcPr>
          <w:p w14:paraId="028716C0" w14:textId="77777777" w:rsidR="00423C53" w:rsidRPr="00852AC6" w:rsidRDefault="00423C53" w:rsidP="00423C53">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162,392,245.57 </w:t>
            </w:r>
          </w:p>
        </w:tc>
        <w:tc>
          <w:tcPr>
            <w:tcW w:w="2409" w:type="dxa"/>
            <w:shd w:val="clear" w:color="auto" w:fill="auto"/>
            <w:vAlign w:val="center"/>
            <w:hideMark/>
          </w:tcPr>
          <w:p w14:paraId="13807907" w14:textId="77777777" w:rsidR="00423C53" w:rsidRPr="00852AC6" w:rsidRDefault="00423C53" w:rsidP="00423C53">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167,815,311.50 </w:t>
            </w:r>
          </w:p>
        </w:tc>
      </w:tr>
      <w:tr w:rsidR="00852AC6" w:rsidRPr="00852AC6" w14:paraId="445F61B4" w14:textId="77777777" w:rsidTr="004C47FB">
        <w:trPr>
          <w:trHeight w:val="284"/>
        </w:trPr>
        <w:tc>
          <w:tcPr>
            <w:tcW w:w="4800" w:type="dxa"/>
            <w:shd w:val="clear" w:color="000000" w:fill="D3D3D3"/>
            <w:vAlign w:val="center"/>
            <w:hideMark/>
          </w:tcPr>
          <w:p w14:paraId="6A97FFCA" w14:textId="77777777" w:rsidR="00423C53" w:rsidRPr="00852AC6" w:rsidRDefault="00423C53" w:rsidP="00423C53">
            <w:pPr>
              <w:widowControl/>
              <w:ind w:firstLineChars="100" w:firstLine="180"/>
              <w:rPr>
                <w:rFonts w:ascii="宋体" w:eastAsia="宋体" w:hAnsi="宋体" w:cs="宋体"/>
                <w:kern w:val="0"/>
                <w:sz w:val="18"/>
                <w:szCs w:val="18"/>
              </w:rPr>
            </w:pPr>
            <w:r w:rsidRPr="00852AC6">
              <w:rPr>
                <w:rFonts w:ascii="宋体" w:eastAsia="宋体" w:hAnsi="宋体" w:cs="宋体" w:hint="eastAsia"/>
                <w:kern w:val="0"/>
                <w:sz w:val="18"/>
                <w:szCs w:val="18"/>
              </w:rPr>
              <w:t>无形资产</w:t>
            </w:r>
          </w:p>
        </w:tc>
        <w:tc>
          <w:tcPr>
            <w:tcW w:w="2420" w:type="dxa"/>
            <w:shd w:val="clear" w:color="auto" w:fill="auto"/>
            <w:vAlign w:val="center"/>
            <w:hideMark/>
          </w:tcPr>
          <w:p w14:paraId="643CDCE5" w14:textId="77777777" w:rsidR="00423C53" w:rsidRPr="00852AC6" w:rsidRDefault="00423C53" w:rsidP="00423C53">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1,954,534,646.07 </w:t>
            </w:r>
          </w:p>
        </w:tc>
        <w:tc>
          <w:tcPr>
            <w:tcW w:w="2409" w:type="dxa"/>
            <w:shd w:val="clear" w:color="auto" w:fill="auto"/>
            <w:vAlign w:val="center"/>
            <w:hideMark/>
          </w:tcPr>
          <w:p w14:paraId="0DF32858" w14:textId="77777777" w:rsidR="00423C53" w:rsidRPr="00852AC6" w:rsidRDefault="00423C53" w:rsidP="00423C53">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2,002,360,891.85 </w:t>
            </w:r>
          </w:p>
        </w:tc>
      </w:tr>
      <w:tr w:rsidR="00852AC6" w:rsidRPr="00852AC6" w14:paraId="500886CC" w14:textId="77777777" w:rsidTr="004C47FB">
        <w:trPr>
          <w:trHeight w:val="284"/>
        </w:trPr>
        <w:tc>
          <w:tcPr>
            <w:tcW w:w="4800" w:type="dxa"/>
            <w:shd w:val="clear" w:color="000000" w:fill="D3D3D3"/>
            <w:vAlign w:val="center"/>
            <w:hideMark/>
          </w:tcPr>
          <w:p w14:paraId="1A3416E7" w14:textId="77777777" w:rsidR="00423C53" w:rsidRPr="00852AC6" w:rsidRDefault="00423C53" w:rsidP="00423C53">
            <w:pPr>
              <w:widowControl/>
              <w:ind w:firstLineChars="200" w:firstLine="360"/>
              <w:rPr>
                <w:rFonts w:ascii="宋体" w:eastAsia="宋体" w:hAnsi="宋体" w:cs="宋体"/>
                <w:kern w:val="0"/>
                <w:sz w:val="18"/>
                <w:szCs w:val="18"/>
              </w:rPr>
            </w:pPr>
            <w:r w:rsidRPr="00852AC6">
              <w:rPr>
                <w:rFonts w:ascii="宋体" w:eastAsia="宋体" w:hAnsi="宋体" w:cs="宋体" w:hint="eastAsia"/>
                <w:kern w:val="0"/>
                <w:sz w:val="18"/>
                <w:szCs w:val="18"/>
              </w:rPr>
              <w:t>其中：数据资源</w:t>
            </w:r>
          </w:p>
        </w:tc>
        <w:tc>
          <w:tcPr>
            <w:tcW w:w="2420" w:type="dxa"/>
            <w:shd w:val="clear" w:color="auto" w:fill="auto"/>
            <w:vAlign w:val="center"/>
            <w:hideMark/>
          </w:tcPr>
          <w:p w14:paraId="5B5F4D98" w14:textId="325465F9" w:rsidR="00423C53" w:rsidRPr="00852AC6" w:rsidRDefault="004C47FB" w:rsidP="00423C53">
            <w:pPr>
              <w:widowControl/>
              <w:jc w:val="right"/>
              <w:rPr>
                <w:rFonts w:ascii="Times New Roman" w:eastAsia="宋体" w:hAnsi="Times New Roman" w:cs="Times New Roman"/>
                <w:kern w:val="0"/>
                <w:sz w:val="18"/>
                <w:szCs w:val="18"/>
              </w:rPr>
            </w:pPr>
            <w:r w:rsidRPr="00852AC6">
              <w:rPr>
                <w:rFonts w:ascii="Times New Roman" w:hAnsi="Times New Roman" w:cs="Times New Roman"/>
                <w:sz w:val="18"/>
                <w:szCs w:val="18"/>
              </w:rPr>
              <w:t>-</w:t>
            </w:r>
            <w:r w:rsidR="00423C53" w:rsidRPr="00852AC6">
              <w:rPr>
                <w:rFonts w:ascii="Times New Roman" w:eastAsia="宋体" w:hAnsi="Times New Roman" w:cs="Times New Roman"/>
                <w:kern w:val="0"/>
                <w:sz w:val="18"/>
                <w:szCs w:val="18"/>
              </w:rPr>
              <w:t xml:space="preserve">　</w:t>
            </w:r>
          </w:p>
        </w:tc>
        <w:tc>
          <w:tcPr>
            <w:tcW w:w="2409" w:type="dxa"/>
            <w:shd w:val="clear" w:color="auto" w:fill="auto"/>
            <w:vAlign w:val="center"/>
            <w:hideMark/>
          </w:tcPr>
          <w:p w14:paraId="7230AA77" w14:textId="6AD8CDCF" w:rsidR="00423C53" w:rsidRPr="00852AC6" w:rsidRDefault="004C47FB" w:rsidP="00423C53">
            <w:pPr>
              <w:widowControl/>
              <w:jc w:val="right"/>
              <w:rPr>
                <w:rFonts w:ascii="Times New Roman" w:eastAsia="宋体" w:hAnsi="Times New Roman" w:cs="Times New Roman"/>
                <w:kern w:val="0"/>
                <w:sz w:val="18"/>
                <w:szCs w:val="18"/>
              </w:rPr>
            </w:pPr>
            <w:r w:rsidRPr="00852AC6">
              <w:rPr>
                <w:rFonts w:ascii="Times New Roman" w:hAnsi="Times New Roman" w:cs="Times New Roman"/>
                <w:sz w:val="18"/>
                <w:szCs w:val="18"/>
              </w:rPr>
              <w:t>-</w:t>
            </w:r>
            <w:r w:rsidR="00423C53" w:rsidRPr="00852AC6">
              <w:rPr>
                <w:rFonts w:ascii="Times New Roman" w:eastAsia="宋体" w:hAnsi="Times New Roman" w:cs="Times New Roman"/>
                <w:kern w:val="0"/>
                <w:sz w:val="18"/>
                <w:szCs w:val="18"/>
              </w:rPr>
              <w:t xml:space="preserve">　</w:t>
            </w:r>
          </w:p>
        </w:tc>
      </w:tr>
      <w:tr w:rsidR="00852AC6" w:rsidRPr="00852AC6" w14:paraId="3D77259B" w14:textId="77777777" w:rsidTr="004C47FB">
        <w:trPr>
          <w:trHeight w:val="284"/>
        </w:trPr>
        <w:tc>
          <w:tcPr>
            <w:tcW w:w="4800" w:type="dxa"/>
            <w:shd w:val="clear" w:color="000000" w:fill="D3D3D3"/>
            <w:vAlign w:val="center"/>
            <w:hideMark/>
          </w:tcPr>
          <w:p w14:paraId="72282BC7" w14:textId="77777777" w:rsidR="00423C53" w:rsidRPr="00852AC6" w:rsidRDefault="00423C53" w:rsidP="00423C53">
            <w:pPr>
              <w:widowControl/>
              <w:ind w:firstLineChars="100" w:firstLine="180"/>
              <w:rPr>
                <w:rFonts w:ascii="宋体" w:eastAsia="宋体" w:hAnsi="宋体" w:cs="宋体"/>
                <w:kern w:val="0"/>
                <w:sz w:val="18"/>
                <w:szCs w:val="18"/>
              </w:rPr>
            </w:pPr>
            <w:r w:rsidRPr="00852AC6">
              <w:rPr>
                <w:rFonts w:ascii="宋体" w:eastAsia="宋体" w:hAnsi="宋体" w:cs="宋体" w:hint="eastAsia"/>
                <w:kern w:val="0"/>
                <w:sz w:val="18"/>
                <w:szCs w:val="18"/>
              </w:rPr>
              <w:t>商誉</w:t>
            </w:r>
          </w:p>
        </w:tc>
        <w:tc>
          <w:tcPr>
            <w:tcW w:w="2420" w:type="dxa"/>
            <w:shd w:val="clear" w:color="auto" w:fill="auto"/>
            <w:vAlign w:val="center"/>
            <w:hideMark/>
          </w:tcPr>
          <w:p w14:paraId="0A24722C" w14:textId="77777777" w:rsidR="00423C53" w:rsidRPr="00852AC6" w:rsidRDefault="00423C53" w:rsidP="00423C53">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8,273,638.42 </w:t>
            </w:r>
          </w:p>
        </w:tc>
        <w:tc>
          <w:tcPr>
            <w:tcW w:w="2409" w:type="dxa"/>
            <w:shd w:val="clear" w:color="auto" w:fill="auto"/>
            <w:vAlign w:val="center"/>
            <w:hideMark/>
          </w:tcPr>
          <w:p w14:paraId="333CC5A5" w14:textId="77777777" w:rsidR="00423C53" w:rsidRPr="00852AC6" w:rsidRDefault="00423C53" w:rsidP="00423C53">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35,220,543.80 </w:t>
            </w:r>
          </w:p>
        </w:tc>
      </w:tr>
      <w:tr w:rsidR="00852AC6" w:rsidRPr="00852AC6" w14:paraId="444F0F0A" w14:textId="77777777" w:rsidTr="004C47FB">
        <w:trPr>
          <w:trHeight w:val="284"/>
        </w:trPr>
        <w:tc>
          <w:tcPr>
            <w:tcW w:w="4800" w:type="dxa"/>
            <w:shd w:val="clear" w:color="000000" w:fill="D3D3D3"/>
            <w:vAlign w:val="center"/>
            <w:hideMark/>
          </w:tcPr>
          <w:p w14:paraId="1EEA7CE8" w14:textId="77777777" w:rsidR="00423C53" w:rsidRPr="00852AC6" w:rsidRDefault="00423C53" w:rsidP="00423C53">
            <w:pPr>
              <w:widowControl/>
              <w:ind w:firstLineChars="100" w:firstLine="180"/>
              <w:rPr>
                <w:rFonts w:ascii="宋体" w:eastAsia="宋体" w:hAnsi="宋体" w:cs="宋体"/>
                <w:kern w:val="0"/>
                <w:sz w:val="18"/>
                <w:szCs w:val="18"/>
              </w:rPr>
            </w:pPr>
            <w:r w:rsidRPr="00852AC6">
              <w:rPr>
                <w:rFonts w:ascii="宋体" w:eastAsia="宋体" w:hAnsi="宋体" w:cs="宋体" w:hint="eastAsia"/>
                <w:kern w:val="0"/>
                <w:sz w:val="18"/>
                <w:szCs w:val="18"/>
              </w:rPr>
              <w:lastRenderedPageBreak/>
              <w:t>长期待摊费用</w:t>
            </w:r>
          </w:p>
        </w:tc>
        <w:tc>
          <w:tcPr>
            <w:tcW w:w="2420" w:type="dxa"/>
            <w:shd w:val="clear" w:color="auto" w:fill="auto"/>
            <w:vAlign w:val="center"/>
            <w:hideMark/>
          </w:tcPr>
          <w:p w14:paraId="24C6A2B4" w14:textId="10A0CF39" w:rsidR="00423C53" w:rsidRPr="00852AC6" w:rsidRDefault="00423C53" w:rsidP="00423C53">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w:t>
            </w:r>
            <w:r w:rsidR="00D861B3" w:rsidRPr="00852AC6">
              <w:rPr>
                <w:rFonts w:ascii="Times New Roman" w:eastAsia="宋体" w:hAnsi="Times New Roman" w:cs="Times New Roman"/>
                <w:kern w:val="0"/>
                <w:sz w:val="18"/>
                <w:szCs w:val="18"/>
              </w:rPr>
              <w:t xml:space="preserve"> 38,127,162.73 </w:t>
            </w:r>
            <w:r w:rsidRPr="00852AC6">
              <w:rPr>
                <w:rFonts w:ascii="Times New Roman" w:eastAsia="宋体" w:hAnsi="Times New Roman" w:cs="Times New Roman"/>
                <w:kern w:val="0"/>
                <w:sz w:val="18"/>
                <w:szCs w:val="18"/>
              </w:rPr>
              <w:t xml:space="preserve"> </w:t>
            </w:r>
          </w:p>
        </w:tc>
        <w:tc>
          <w:tcPr>
            <w:tcW w:w="2409" w:type="dxa"/>
            <w:shd w:val="clear" w:color="auto" w:fill="auto"/>
            <w:vAlign w:val="center"/>
            <w:hideMark/>
          </w:tcPr>
          <w:p w14:paraId="735CA5BC" w14:textId="77777777" w:rsidR="00423C53" w:rsidRPr="00852AC6" w:rsidRDefault="00423C53" w:rsidP="00423C53">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39,979,161.49 </w:t>
            </w:r>
          </w:p>
        </w:tc>
      </w:tr>
      <w:tr w:rsidR="00852AC6" w:rsidRPr="00852AC6" w14:paraId="31202663" w14:textId="77777777" w:rsidTr="004C47FB">
        <w:trPr>
          <w:trHeight w:val="284"/>
        </w:trPr>
        <w:tc>
          <w:tcPr>
            <w:tcW w:w="4800" w:type="dxa"/>
            <w:shd w:val="clear" w:color="000000" w:fill="D3D3D3"/>
            <w:vAlign w:val="center"/>
            <w:hideMark/>
          </w:tcPr>
          <w:p w14:paraId="2800C249" w14:textId="77777777" w:rsidR="00423C53" w:rsidRPr="00852AC6" w:rsidRDefault="00423C53" w:rsidP="00423C53">
            <w:pPr>
              <w:widowControl/>
              <w:ind w:firstLineChars="100" w:firstLine="180"/>
              <w:rPr>
                <w:rFonts w:ascii="宋体" w:eastAsia="宋体" w:hAnsi="宋体" w:cs="宋体"/>
                <w:kern w:val="0"/>
                <w:sz w:val="18"/>
                <w:szCs w:val="18"/>
              </w:rPr>
            </w:pPr>
            <w:r w:rsidRPr="00852AC6">
              <w:rPr>
                <w:rFonts w:ascii="宋体" w:eastAsia="宋体" w:hAnsi="宋体" w:cs="宋体" w:hint="eastAsia"/>
                <w:kern w:val="0"/>
                <w:sz w:val="18"/>
                <w:szCs w:val="18"/>
              </w:rPr>
              <w:t>递延所得税资产</w:t>
            </w:r>
          </w:p>
        </w:tc>
        <w:tc>
          <w:tcPr>
            <w:tcW w:w="2420" w:type="dxa"/>
            <w:shd w:val="clear" w:color="auto" w:fill="auto"/>
            <w:vAlign w:val="center"/>
            <w:hideMark/>
          </w:tcPr>
          <w:p w14:paraId="402A2138" w14:textId="2233D3D4" w:rsidR="00423C53" w:rsidRPr="00852AC6" w:rsidRDefault="00D861B3" w:rsidP="00423C53">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1,814,848,473.90</w:t>
            </w:r>
          </w:p>
        </w:tc>
        <w:tc>
          <w:tcPr>
            <w:tcW w:w="2409" w:type="dxa"/>
            <w:shd w:val="clear" w:color="auto" w:fill="auto"/>
            <w:vAlign w:val="center"/>
            <w:hideMark/>
          </w:tcPr>
          <w:p w14:paraId="2B492BC0" w14:textId="77777777" w:rsidR="00423C53" w:rsidRPr="00852AC6" w:rsidRDefault="00423C53" w:rsidP="00423C53">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1,689,857,881.49 </w:t>
            </w:r>
          </w:p>
        </w:tc>
      </w:tr>
      <w:tr w:rsidR="00852AC6" w:rsidRPr="00852AC6" w14:paraId="1E466CCB" w14:textId="77777777" w:rsidTr="004C47FB">
        <w:trPr>
          <w:trHeight w:val="284"/>
        </w:trPr>
        <w:tc>
          <w:tcPr>
            <w:tcW w:w="4800" w:type="dxa"/>
            <w:shd w:val="clear" w:color="000000" w:fill="D3D3D3"/>
            <w:vAlign w:val="center"/>
            <w:hideMark/>
          </w:tcPr>
          <w:p w14:paraId="396D824D" w14:textId="77777777" w:rsidR="00423C53" w:rsidRPr="00852AC6" w:rsidRDefault="00423C53" w:rsidP="00423C53">
            <w:pPr>
              <w:widowControl/>
              <w:ind w:firstLineChars="100" w:firstLine="180"/>
              <w:rPr>
                <w:rFonts w:ascii="宋体" w:eastAsia="宋体" w:hAnsi="宋体" w:cs="宋体"/>
                <w:kern w:val="0"/>
                <w:sz w:val="18"/>
                <w:szCs w:val="18"/>
              </w:rPr>
            </w:pPr>
            <w:r w:rsidRPr="00852AC6">
              <w:rPr>
                <w:rFonts w:ascii="宋体" w:eastAsia="宋体" w:hAnsi="宋体" w:cs="宋体" w:hint="eastAsia"/>
                <w:kern w:val="0"/>
                <w:sz w:val="18"/>
                <w:szCs w:val="18"/>
              </w:rPr>
              <w:t>其他非流动资产</w:t>
            </w:r>
          </w:p>
        </w:tc>
        <w:tc>
          <w:tcPr>
            <w:tcW w:w="2420" w:type="dxa"/>
            <w:shd w:val="clear" w:color="auto" w:fill="auto"/>
            <w:vAlign w:val="center"/>
            <w:hideMark/>
          </w:tcPr>
          <w:p w14:paraId="392C91C0" w14:textId="77777777" w:rsidR="00423C53" w:rsidRPr="00852AC6" w:rsidRDefault="00423C53" w:rsidP="00423C53">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927,555,268.15 </w:t>
            </w:r>
          </w:p>
        </w:tc>
        <w:tc>
          <w:tcPr>
            <w:tcW w:w="2409" w:type="dxa"/>
            <w:shd w:val="clear" w:color="auto" w:fill="auto"/>
            <w:vAlign w:val="center"/>
            <w:hideMark/>
          </w:tcPr>
          <w:p w14:paraId="7DE03B0D" w14:textId="77777777" w:rsidR="00423C53" w:rsidRPr="00852AC6" w:rsidRDefault="00423C53" w:rsidP="00423C53">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1,067,082,657.57 </w:t>
            </w:r>
          </w:p>
        </w:tc>
      </w:tr>
      <w:tr w:rsidR="00852AC6" w:rsidRPr="00852AC6" w14:paraId="566A98B0" w14:textId="77777777" w:rsidTr="004C47FB">
        <w:trPr>
          <w:trHeight w:val="284"/>
        </w:trPr>
        <w:tc>
          <w:tcPr>
            <w:tcW w:w="4800" w:type="dxa"/>
            <w:shd w:val="clear" w:color="000000" w:fill="D3D3D3"/>
            <w:vAlign w:val="center"/>
            <w:hideMark/>
          </w:tcPr>
          <w:p w14:paraId="0EC86005" w14:textId="77777777" w:rsidR="00423C53" w:rsidRPr="00852AC6" w:rsidRDefault="00423C53" w:rsidP="00423C53">
            <w:pPr>
              <w:widowControl/>
              <w:rPr>
                <w:rFonts w:ascii="宋体" w:eastAsia="宋体" w:hAnsi="宋体" w:cs="宋体"/>
                <w:kern w:val="0"/>
                <w:sz w:val="18"/>
                <w:szCs w:val="18"/>
              </w:rPr>
            </w:pPr>
            <w:r w:rsidRPr="00852AC6">
              <w:rPr>
                <w:rFonts w:ascii="宋体" w:eastAsia="宋体" w:hAnsi="宋体" w:cs="宋体" w:hint="eastAsia"/>
                <w:kern w:val="0"/>
                <w:sz w:val="18"/>
                <w:szCs w:val="18"/>
              </w:rPr>
              <w:t>非流动资产合计</w:t>
            </w:r>
          </w:p>
        </w:tc>
        <w:tc>
          <w:tcPr>
            <w:tcW w:w="2420" w:type="dxa"/>
            <w:shd w:val="clear" w:color="auto" w:fill="auto"/>
            <w:vAlign w:val="center"/>
            <w:hideMark/>
          </w:tcPr>
          <w:p w14:paraId="3818631A" w14:textId="56850E55" w:rsidR="00423C53" w:rsidRPr="00852AC6" w:rsidRDefault="00423C53" w:rsidP="00423C53">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w:t>
            </w:r>
            <w:r w:rsidR="00D861B3" w:rsidRPr="00852AC6">
              <w:rPr>
                <w:rFonts w:ascii="Times New Roman" w:eastAsia="宋体" w:hAnsi="Times New Roman" w:cs="Times New Roman"/>
                <w:kern w:val="0"/>
                <w:sz w:val="18"/>
                <w:szCs w:val="18"/>
              </w:rPr>
              <w:t xml:space="preserve"> 49,986,374,065.87</w:t>
            </w:r>
          </w:p>
        </w:tc>
        <w:tc>
          <w:tcPr>
            <w:tcW w:w="2409" w:type="dxa"/>
            <w:shd w:val="clear" w:color="auto" w:fill="auto"/>
            <w:vAlign w:val="center"/>
            <w:hideMark/>
          </w:tcPr>
          <w:p w14:paraId="1A9EBAA2" w14:textId="77777777" w:rsidR="00423C53" w:rsidRPr="00852AC6" w:rsidRDefault="00423C53" w:rsidP="00423C53">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50,921,163,925.79 </w:t>
            </w:r>
          </w:p>
        </w:tc>
      </w:tr>
      <w:tr w:rsidR="00852AC6" w:rsidRPr="00852AC6" w14:paraId="65F17B29" w14:textId="77777777" w:rsidTr="004C47FB">
        <w:trPr>
          <w:trHeight w:val="284"/>
        </w:trPr>
        <w:tc>
          <w:tcPr>
            <w:tcW w:w="4800" w:type="dxa"/>
            <w:shd w:val="clear" w:color="000000" w:fill="D3D3D3"/>
            <w:vAlign w:val="center"/>
            <w:hideMark/>
          </w:tcPr>
          <w:p w14:paraId="52708ED9" w14:textId="77777777" w:rsidR="00423C53" w:rsidRPr="00852AC6" w:rsidRDefault="00423C53" w:rsidP="00423C53">
            <w:pPr>
              <w:widowControl/>
              <w:rPr>
                <w:rFonts w:ascii="宋体" w:eastAsia="宋体" w:hAnsi="宋体" w:cs="宋体"/>
                <w:kern w:val="0"/>
                <w:sz w:val="18"/>
                <w:szCs w:val="18"/>
              </w:rPr>
            </w:pPr>
            <w:r w:rsidRPr="00852AC6">
              <w:rPr>
                <w:rFonts w:ascii="宋体" w:eastAsia="宋体" w:hAnsi="宋体" w:cs="宋体" w:hint="eastAsia"/>
                <w:kern w:val="0"/>
                <w:sz w:val="18"/>
                <w:szCs w:val="18"/>
              </w:rPr>
              <w:t>资产总计</w:t>
            </w:r>
          </w:p>
        </w:tc>
        <w:tc>
          <w:tcPr>
            <w:tcW w:w="2420" w:type="dxa"/>
            <w:shd w:val="clear" w:color="auto" w:fill="auto"/>
            <w:vAlign w:val="center"/>
            <w:hideMark/>
          </w:tcPr>
          <w:p w14:paraId="4324FEC9" w14:textId="676B87D8" w:rsidR="00423C53" w:rsidRPr="00852AC6" w:rsidRDefault="00423C53" w:rsidP="00423C53">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w:t>
            </w:r>
            <w:r w:rsidR="00D861B3" w:rsidRPr="00852AC6">
              <w:rPr>
                <w:rFonts w:ascii="Times New Roman" w:eastAsia="宋体" w:hAnsi="Times New Roman" w:cs="Times New Roman"/>
                <w:kern w:val="0"/>
                <w:sz w:val="18"/>
                <w:szCs w:val="18"/>
              </w:rPr>
              <w:t xml:space="preserve"> 77,501,281,219.73 </w:t>
            </w:r>
            <w:r w:rsidRPr="00852AC6">
              <w:rPr>
                <w:rFonts w:ascii="Times New Roman" w:eastAsia="宋体" w:hAnsi="Times New Roman" w:cs="Times New Roman"/>
                <w:kern w:val="0"/>
                <w:sz w:val="18"/>
                <w:szCs w:val="18"/>
              </w:rPr>
              <w:t xml:space="preserve"> </w:t>
            </w:r>
          </w:p>
        </w:tc>
        <w:tc>
          <w:tcPr>
            <w:tcW w:w="2409" w:type="dxa"/>
            <w:shd w:val="clear" w:color="auto" w:fill="auto"/>
            <w:vAlign w:val="center"/>
            <w:hideMark/>
          </w:tcPr>
          <w:p w14:paraId="7D4F4AB2" w14:textId="77777777" w:rsidR="00423C53" w:rsidRPr="00852AC6" w:rsidRDefault="00423C53" w:rsidP="00423C53">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79,487,052,953.58 </w:t>
            </w:r>
          </w:p>
        </w:tc>
      </w:tr>
      <w:tr w:rsidR="00852AC6" w:rsidRPr="00852AC6" w14:paraId="568DC1A2" w14:textId="77777777" w:rsidTr="004C47FB">
        <w:trPr>
          <w:trHeight w:val="284"/>
        </w:trPr>
        <w:tc>
          <w:tcPr>
            <w:tcW w:w="4800" w:type="dxa"/>
            <w:shd w:val="clear" w:color="000000" w:fill="D3D3D3"/>
            <w:vAlign w:val="center"/>
            <w:hideMark/>
          </w:tcPr>
          <w:p w14:paraId="7C0EAE54" w14:textId="77777777" w:rsidR="00423C53" w:rsidRPr="00852AC6" w:rsidRDefault="00423C53" w:rsidP="00423C53">
            <w:pPr>
              <w:widowControl/>
              <w:rPr>
                <w:rFonts w:ascii="宋体" w:eastAsia="宋体" w:hAnsi="宋体" w:cs="宋体"/>
                <w:kern w:val="0"/>
                <w:sz w:val="18"/>
                <w:szCs w:val="18"/>
              </w:rPr>
            </w:pPr>
            <w:r w:rsidRPr="00852AC6">
              <w:rPr>
                <w:rFonts w:ascii="宋体" w:eastAsia="宋体" w:hAnsi="宋体" w:cs="宋体" w:hint="eastAsia"/>
                <w:kern w:val="0"/>
                <w:sz w:val="18"/>
                <w:szCs w:val="18"/>
              </w:rPr>
              <w:t>流动负债：</w:t>
            </w:r>
          </w:p>
        </w:tc>
        <w:tc>
          <w:tcPr>
            <w:tcW w:w="2420" w:type="dxa"/>
            <w:shd w:val="clear" w:color="000000" w:fill="D3D3D3"/>
            <w:vAlign w:val="center"/>
            <w:hideMark/>
          </w:tcPr>
          <w:p w14:paraId="5A42D5EF" w14:textId="77777777" w:rsidR="00423C53" w:rsidRPr="00852AC6" w:rsidRDefault="00423C53" w:rsidP="00423C53">
            <w:pPr>
              <w:widowControl/>
              <w:rPr>
                <w:rFonts w:ascii="Times New Roman" w:eastAsia="宋体" w:hAnsi="Times New Roman" w:cs="Times New Roman"/>
                <w:kern w:val="0"/>
                <w:szCs w:val="21"/>
              </w:rPr>
            </w:pPr>
            <w:r w:rsidRPr="00852AC6">
              <w:rPr>
                <w:rFonts w:ascii="Times New Roman" w:eastAsia="宋体" w:hAnsi="Times New Roman" w:cs="Times New Roman"/>
                <w:kern w:val="0"/>
                <w:szCs w:val="21"/>
              </w:rPr>
              <w:t xml:space="preserve">　</w:t>
            </w:r>
          </w:p>
        </w:tc>
        <w:tc>
          <w:tcPr>
            <w:tcW w:w="2409" w:type="dxa"/>
            <w:shd w:val="clear" w:color="000000" w:fill="D3D3D3"/>
            <w:vAlign w:val="center"/>
            <w:hideMark/>
          </w:tcPr>
          <w:p w14:paraId="511610C2" w14:textId="77777777" w:rsidR="00423C53" w:rsidRPr="00852AC6" w:rsidRDefault="00423C53" w:rsidP="00423C53">
            <w:pPr>
              <w:widowControl/>
              <w:rPr>
                <w:rFonts w:ascii="Times New Roman" w:eastAsia="宋体" w:hAnsi="Times New Roman" w:cs="Times New Roman"/>
                <w:kern w:val="0"/>
                <w:szCs w:val="21"/>
              </w:rPr>
            </w:pPr>
            <w:r w:rsidRPr="00852AC6">
              <w:rPr>
                <w:rFonts w:ascii="Times New Roman" w:eastAsia="宋体" w:hAnsi="Times New Roman" w:cs="Times New Roman"/>
                <w:kern w:val="0"/>
                <w:szCs w:val="21"/>
              </w:rPr>
              <w:t xml:space="preserve">　</w:t>
            </w:r>
          </w:p>
        </w:tc>
      </w:tr>
      <w:tr w:rsidR="00852AC6" w:rsidRPr="00852AC6" w14:paraId="720B5F06" w14:textId="77777777" w:rsidTr="004C47FB">
        <w:trPr>
          <w:trHeight w:val="284"/>
        </w:trPr>
        <w:tc>
          <w:tcPr>
            <w:tcW w:w="4800" w:type="dxa"/>
            <w:shd w:val="clear" w:color="000000" w:fill="D3D3D3"/>
            <w:vAlign w:val="center"/>
            <w:hideMark/>
          </w:tcPr>
          <w:p w14:paraId="174A57EB" w14:textId="77777777" w:rsidR="00D861B3" w:rsidRPr="00852AC6" w:rsidRDefault="00D861B3" w:rsidP="00D861B3">
            <w:pPr>
              <w:widowControl/>
              <w:ind w:firstLineChars="100" w:firstLine="180"/>
              <w:rPr>
                <w:rFonts w:ascii="宋体" w:eastAsia="宋体" w:hAnsi="宋体" w:cs="宋体"/>
                <w:kern w:val="0"/>
                <w:sz w:val="18"/>
                <w:szCs w:val="18"/>
              </w:rPr>
            </w:pPr>
            <w:r w:rsidRPr="00852AC6">
              <w:rPr>
                <w:rFonts w:ascii="宋体" w:eastAsia="宋体" w:hAnsi="宋体" w:cs="宋体" w:hint="eastAsia"/>
                <w:kern w:val="0"/>
                <w:sz w:val="18"/>
                <w:szCs w:val="18"/>
              </w:rPr>
              <w:t>短期借款</w:t>
            </w:r>
          </w:p>
        </w:tc>
        <w:tc>
          <w:tcPr>
            <w:tcW w:w="2420" w:type="dxa"/>
            <w:shd w:val="clear" w:color="auto" w:fill="auto"/>
            <w:vAlign w:val="center"/>
            <w:hideMark/>
          </w:tcPr>
          <w:p w14:paraId="1A1B93B6" w14:textId="2175B9FA" w:rsidR="00D861B3" w:rsidRPr="00852AC6" w:rsidRDefault="00D861B3" w:rsidP="00EA7D31">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30,264,463,843.14</w:t>
            </w:r>
          </w:p>
        </w:tc>
        <w:tc>
          <w:tcPr>
            <w:tcW w:w="2409" w:type="dxa"/>
            <w:shd w:val="clear" w:color="auto" w:fill="auto"/>
            <w:vAlign w:val="center"/>
            <w:hideMark/>
          </w:tcPr>
          <w:p w14:paraId="2EFE6F94" w14:textId="77777777" w:rsidR="00D861B3" w:rsidRPr="00852AC6" w:rsidRDefault="00D861B3" w:rsidP="00EA7D31">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33,475,479,021.62 </w:t>
            </w:r>
          </w:p>
        </w:tc>
      </w:tr>
      <w:tr w:rsidR="00852AC6" w:rsidRPr="00852AC6" w14:paraId="6B45B0E6" w14:textId="77777777" w:rsidTr="004C47FB">
        <w:trPr>
          <w:trHeight w:val="284"/>
        </w:trPr>
        <w:tc>
          <w:tcPr>
            <w:tcW w:w="4800" w:type="dxa"/>
            <w:shd w:val="clear" w:color="000000" w:fill="D3D3D3"/>
            <w:vAlign w:val="center"/>
            <w:hideMark/>
          </w:tcPr>
          <w:p w14:paraId="3949565A" w14:textId="77777777" w:rsidR="00D861B3" w:rsidRPr="00852AC6" w:rsidRDefault="00D861B3" w:rsidP="00D861B3">
            <w:pPr>
              <w:widowControl/>
              <w:ind w:firstLineChars="100" w:firstLine="180"/>
              <w:rPr>
                <w:rFonts w:ascii="宋体" w:eastAsia="宋体" w:hAnsi="宋体" w:cs="宋体"/>
                <w:kern w:val="0"/>
                <w:sz w:val="18"/>
                <w:szCs w:val="18"/>
              </w:rPr>
            </w:pPr>
            <w:r w:rsidRPr="00852AC6">
              <w:rPr>
                <w:rFonts w:ascii="宋体" w:eastAsia="宋体" w:hAnsi="宋体" w:cs="宋体" w:hint="eastAsia"/>
                <w:kern w:val="0"/>
                <w:sz w:val="18"/>
                <w:szCs w:val="18"/>
              </w:rPr>
              <w:t>应付票据</w:t>
            </w:r>
          </w:p>
        </w:tc>
        <w:tc>
          <w:tcPr>
            <w:tcW w:w="2420" w:type="dxa"/>
            <w:shd w:val="clear" w:color="auto" w:fill="auto"/>
            <w:vAlign w:val="center"/>
            <w:hideMark/>
          </w:tcPr>
          <w:p w14:paraId="4D828732" w14:textId="2795F57F" w:rsidR="00D861B3" w:rsidRPr="00852AC6" w:rsidRDefault="00D861B3" w:rsidP="00EA7D31">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5,562,384,579.39</w:t>
            </w:r>
          </w:p>
        </w:tc>
        <w:tc>
          <w:tcPr>
            <w:tcW w:w="2409" w:type="dxa"/>
            <w:shd w:val="clear" w:color="auto" w:fill="auto"/>
            <w:vAlign w:val="center"/>
            <w:hideMark/>
          </w:tcPr>
          <w:p w14:paraId="23897477" w14:textId="77777777" w:rsidR="00D861B3" w:rsidRPr="00852AC6" w:rsidRDefault="00D861B3" w:rsidP="00EA7D31">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4,618,986,463.95 </w:t>
            </w:r>
          </w:p>
        </w:tc>
      </w:tr>
      <w:tr w:rsidR="00852AC6" w:rsidRPr="00852AC6" w14:paraId="7591F1C8" w14:textId="77777777" w:rsidTr="004C47FB">
        <w:trPr>
          <w:trHeight w:val="284"/>
        </w:trPr>
        <w:tc>
          <w:tcPr>
            <w:tcW w:w="4800" w:type="dxa"/>
            <w:shd w:val="clear" w:color="000000" w:fill="D3D3D3"/>
            <w:vAlign w:val="center"/>
            <w:hideMark/>
          </w:tcPr>
          <w:p w14:paraId="6BA0662E" w14:textId="77777777" w:rsidR="00D861B3" w:rsidRPr="00852AC6" w:rsidRDefault="00D861B3" w:rsidP="00D861B3">
            <w:pPr>
              <w:widowControl/>
              <w:ind w:firstLineChars="100" w:firstLine="180"/>
              <w:rPr>
                <w:rFonts w:ascii="宋体" w:eastAsia="宋体" w:hAnsi="宋体" w:cs="宋体"/>
                <w:kern w:val="0"/>
                <w:sz w:val="18"/>
                <w:szCs w:val="18"/>
              </w:rPr>
            </w:pPr>
            <w:r w:rsidRPr="00852AC6">
              <w:rPr>
                <w:rFonts w:ascii="宋体" w:eastAsia="宋体" w:hAnsi="宋体" w:cs="宋体" w:hint="eastAsia"/>
                <w:kern w:val="0"/>
                <w:sz w:val="18"/>
                <w:szCs w:val="18"/>
              </w:rPr>
              <w:t>应付账款</w:t>
            </w:r>
          </w:p>
        </w:tc>
        <w:tc>
          <w:tcPr>
            <w:tcW w:w="2420" w:type="dxa"/>
            <w:shd w:val="clear" w:color="auto" w:fill="auto"/>
            <w:vAlign w:val="center"/>
            <w:hideMark/>
          </w:tcPr>
          <w:p w14:paraId="037CF205" w14:textId="4192BEA1" w:rsidR="00D861B3" w:rsidRPr="00852AC6" w:rsidRDefault="00D861B3" w:rsidP="00EA7D31">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4,077,198,162.78</w:t>
            </w:r>
          </w:p>
        </w:tc>
        <w:tc>
          <w:tcPr>
            <w:tcW w:w="2409" w:type="dxa"/>
            <w:shd w:val="clear" w:color="auto" w:fill="auto"/>
            <w:vAlign w:val="center"/>
            <w:hideMark/>
          </w:tcPr>
          <w:p w14:paraId="6B5D4E4E" w14:textId="77777777" w:rsidR="00D861B3" w:rsidRPr="00852AC6" w:rsidRDefault="00D861B3" w:rsidP="00EA7D31">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3,902,620,870.20 </w:t>
            </w:r>
          </w:p>
        </w:tc>
      </w:tr>
      <w:tr w:rsidR="00852AC6" w:rsidRPr="00852AC6" w14:paraId="2C460C52" w14:textId="77777777" w:rsidTr="004C47FB">
        <w:trPr>
          <w:trHeight w:val="284"/>
        </w:trPr>
        <w:tc>
          <w:tcPr>
            <w:tcW w:w="4800" w:type="dxa"/>
            <w:shd w:val="clear" w:color="000000" w:fill="D3D3D3"/>
            <w:vAlign w:val="center"/>
            <w:hideMark/>
          </w:tcPr>
          <w:p w14:paraId="7AF571C6" w14:textId="77777777" w:rsidR="00423C53" w:rsidRPr="00852AC6" w:rsidRDefault="00423C53" w:rsidP="00423C53">
            <w:pPr>
              <w:widowControl/>
              <w:ind w:firstLineChars="100" w:firstLine="180"/>
              <w:rPr>
                <w:rFonts w:ascii="宋体" w:eastAsia="宋体" w:hAnsi="宋体" w:cs="宋体"/>
                <w:kern w:val="0"/>
                <w:sz w:val="18"/>
                <w:szCs w:val="18"/>
              </w:rPr>
            </w:pPr>
            <w:r w:rsidRPr="00852AC6">
              <w:rPr>
                <w:rFonts w:ascii="宋体" w:eastAsia="宋体" w:hAnsi="宋体" w:cs="宋体" w:hint="eastAsia"/>
                <w:kern w:val="0"/>
                <w:sz w:val="18"/>
                <w:szCs w:val="18"/>
              </w:rPr>
              <w:t>预收款项</w:t>
            </w:r>
          </w:p>
        </w:tc>
        <w:tc>
          <w:tcPr>
            <w:tcW w:w="2420" w:type="dxa"/>
            <w:shd w:val="clear" w:color="auto" w:fill="auto"/>
            <w:vAlign w:val="center"/>
            <w:hideMark/>
          </w:tcPr>
          <w:p w14:paraId="351ABD54" w14:textId="77777777" w:rsidR="00423C53" w:rsidRPr="00852AC6" w:rsidRDefault="00423C53" w:rsidP="00EA7D31">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14,398,554.70 </w:t>
            </w:r>
          </w:p>
        </w:tc>
        <w:tc>
          <w:tcPr>
            <w:tcW w:w="2409" w:type="dxa"/>
            <w:shd w:val="clear" w:color="auto" w:fill="auto"/>
            <w:vAlign w:val="center"/>
            <w:hideMark/>
          </w:tcPr>
          <w:p w14:paraId="5DDE17DB" w14:textId="77777777" w:rsidR="00423C53" w:rsidRPr="00852AC6" w:rsidRDefault="00423C53" w:rsidP="00EA7D31">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16,242,921.65 </w:t>
            </w:r>
          </w:p>
        </w:tc>
      </w:tr>
      <w:tr w:rsidR="00852AC6" w:rsidRPr="00852AC6" w14:paraId="0D750820" w14:textId="77777777" w:rsidTr="004C47FB">
        <w:trPr>
          <w:trHeight w:val="284"/>
        </w:trPr>
        <w:tc>
          <w:tcPr>
            <w:tcW w:w="4800" w:type="dxa"/>
            <w:shd w:val="clear" w:color="000000" w:fill="D3D3D3"/>
            <w:vAlign w:val="center"/>
            <w:hideMark/>
          </w:tcPr>
          <w:p w14:paraId="16535E83" w14:textId="77777777" w:rsidR="00423C53" w:rsidRPr="00852AC6" w:rsidRDefault="00423C53" w:rsidP="00423C53">
            <w:pPr>
              <w:widowControl/>
              <w:ind w:firstLineChars="100" w:firstLine="180"/>
              <w:rPr>
                <w:rFonts w:ascii="宋体" w:eastAsia="宋体" w:hAnsi="宋体" w:cs="宋体"/>
                <w:kern w:val="0"/>
                <w:sz w:val="18"/>
                <w:szCs w:val="18"/>
              </w:rPr>
            </w:pPr>
            <w:r w:rsidRPr="00852AC6">
              <w:rPr>
                <w:rFonts w:ascii="宋体" w:eastAsia="宋体" w:hAnsi="宋体" w:cs="宋体" w:hint="eastAsia"/>
                <w:kern w:val="0"/>
                <w:sz w:val="18"/>
                <w:szCs w:val="18"/>
              </w:rPr>
              <w:t>合同负债</w:t>
            </w:r>
          </w:p>
        </w:tc>
        <w:tc>
          <w:tcPr>
            <w:tcW w:w="2420" w:type="dxa"/>
            <w:shd w:val="clear" w:color="auto" w:fill="auto"/>
            <w:vAlign w:val="center"/>
            <w:hideMark/>
          </w:tcPr>
          <w:p w14:paraId="175D8E53" w14:textId="77777777" w:rsidR="00423C53" w:rsidRPr="00852AC6" w:rsidRDefault="00423C53" w:rsidP="00EA7D31">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1,517,098,339.47 </w:t>
            </w:r>
          </w:p>
        </w:tc>
        <w:tc>
          <w:tcPr>
            <w:tcW w:w="2409" w:type="dxa"/>
            <w:shd w:val="clear" w:color="auto" w:fill="auto"/>
            <w:vAlign w:val="center"/>
            <w:hideMark/>
          </w:tcPr>
          <w:p w14:paraId="7B29CB9C" w14:textId="77777777" w:rsidR="00423C53" w:rsidRPr="00852AC6" w:rsidRDefault="00423C53" w:rsidP="00EA7D31">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1,443,680,155.62 </w:t>
            </w:r>
          </w:p>
        </w:tc>
      </w:tr>
      <w:tr w:rsidR="00852AC6" w:rsidRPr="00852AC6" w14:paraId="7A346514" w14:textId="77777777" w:rsidTr="004C47FB">
        <w:trPr>
          <w:trHeight w:val="284"/>
        </w:trPr>
        <w:tc>
          <w:tcPr>
            <w:tcW w:w="4800" w:type="dxa"/>
            <w:shd w:val="clear" w:color="000000" w:fill="D3D3D3"/>
            <w:vAlign w:val="center"/>
            <w:hideMark/>
          </w:tcPr>
          <w:p w14:paraId="5DC56F31" w14:textId="77777777" w:rsidR="00423C53" w:rsidRPr="00852AC6" w:rsidRDefault="00423C53" w:rsidP="00423C53">
            <w:pPr>
              <w:widowControl/>
              <w:ind w:firstLineChars="100" w:firstLine="180"/>
              <w:rPr>
                <w:rFonts w:ascii="宋体" w:eastAsia="宋体" w:hAnsi="宋体" w:cs="宋体"/>
                <w:kern w:val="0"/>
                <w:sz w:val="18"/>
                <w:szCs w:val="18"/>
              </w:rPr>
            </w:pPr>
            <w:r w:rsidRPr="00852AC6">
              <w:rPr>
                <w:rFonts w:ascii="宋体" w:eastAsia="宋体" w:hAnsi="宋体" w:cs="宋体" w:hint="eastAsia"/>
                <w:kern w:val="0"/>
                <w:sz w:val="18"/>
                <w:szCs w:val="18"/>
              </w:rPr>
              <w:t>应付职工薪酬</w:t>
            </w:r>
          </w:p>
        </w:tc>
        <w:tc>
          <w:tcPr>
            <w:tcW w:w="2420" w:type="dxa"/>
            <w:shd w:val="clear" w:color="auto" w:fill="auto"/>
            <w:vAlign w:val="center"/>
            <w:hideMark/>
          </w:tcPr>
          <w:p w14:paraId="7A479426" w14:textId="77777777" w:rsidR="00423C53" w:rsidRPr="00852AC6" w:rsidRDefault="00423C53" w:rsidP="00EA7D31">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45,123,764.43 </w:t>
            </w:r>
          </w:p>
        </w:tc>
        <w:tc>
          <w:tcPr>
            <w:tcW w:w="2409" w:type="dxa"/>
            <w:shd w:val="clear" w:color="auto" w:fill="auto"/>
            <w:vAlign w:val="center"/>
            <w:hideMark/>
          </w:tcPr>
          <w:p w14:paraId="270B5E7B" w14:textId="77777777" w:rsidR="00423C53" w:rsidRPr="00852AC6" w:rsidRDefault="00423C53" w:rsidP="00EA7D31">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74,337,158.44 </w:t>
            </w:r>
          </w:p>
        </w:tc>
      </w:tr>
      <w:tr w:rsidR="00852AC6" w:rsidRPr="00852AC6" w14:paraId="5E30739A" w14:textId="77777777" w:rsidTr="004C47FB">
        <w:trPr>
          <w:trHeight w:val="284"/>
        </w:trPr>
        <w:tc>
          <w:tcPr>
            <w:tcW w:w="4800" w:type="dxa"/>
            <w:shd w:val="clear" w:color="000000" w:fill="D3D3D3"/>
            <w:vAlign w:val="center"/>
            <w:hideMark/>
          </w:tcPr>
          <w:p w14:paraId="4716ACA5" w14:textId="77777777" w:rsidR="00423C53" w:rsidRPr="00852AC6" w:rsidRDefault="00423C53" w:rsidP="00423C53">
            <w:pPr>
              <w:widowControl/>
              <w:ind w:firstLineChars="100" w:firstLine="180"/>
              <w:rPr>
                <w:rFonts w:ascii="宋体" w:eastAsia="宋体" w:hAnsi="宋体" w:cs="宋体"/>
                <w:kern w:val="0"/>
                <w:sz w:val="18"/>
                <w:szCs w:val="18"/>
              </w:rPr>
            </w:pPr>
            <w:r w:rsidRPr="00852AC6">
              <w:rPr>
                <w:rFonts w:ascii="宋体" w:eastAsia="宋体" w:hAnsi="宋体" w:cs="宋体" w:hint="eastAsia"/>
                <w:kern w:val="0"/>
                <w:sz w:val="18"/>
                <w:szCs w:val="18"/>
              </w:rPr>
              <w:t>应交税费</w:t>
            </w:r>
          </w:p>
        </w:tc>
        <w:tc>
          <w:tcPr>
            <w:tcW w:w="2420" w:type="dxa"/>
            <w:shd w:val="clear" w:color="auto" w:fill="auto"/>
            <w:vAlign w:val="center"/>
            <w:hideMark/>
          </w:tcPr>
          <w:p w14:paraId="4BEA23DC" w14:textId="31A935B3" w:rsidR="00423C53" w:rsidRPr="00852AC6" w:rsidRDefault="00423C53" w:rsidP="00EA7D31">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w:t>
            </w:r>
            <w:r w:rsidR="00D861B3" w:rsidRPr="00852AC6">
              <w:rPr>
                <w:rFonts w:ascii="Times New Roman" w:eastAsia="宋体" w:hAnsi="Times New Roman" w:cs="Times New Roman"/>
                <w:kern w:val="0"/>
                <w:sz w:val="18"/>
                <w:szCs w:val="18"/>
              </w:rPr>
              <w:t xml:space="preserve"> 117,268,252.12</w:t>
            </w:r>
          </w:p>
        </w:tc>
        <w:tc>
          <w:tcPr>
            <w:tcW w:w="2409" w:type="dxa"/>
            <w:shd w:val="clear" w:color="auto" w:fill="auto"/>
            <w:vAlign w:val="center"/>
            <w:hideMark/>
          </w:tcPr>
          <w:p w14:paraId="706E9AAB" w14:textId="77777777" w:rsidR="00423C53" w:rsidRPr="00852AC6" w:rsidRDefault="00423C53" w:rsidP="00EA7D31">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99,709,707.56 </w:t>
            </w:r>
          </w:p>
        </w:tc>
      </w:tr>
      <w:tr w:rsidR="00852AC6" w:rsidRPr="00852AC6" w14:paraId="326E8C60" w14:textId="77777777" w:rsidTr="004C47FB">
        <w:trPr>
          <w:trHeight w:val="284"/>
        </w:trPr>
        <w:tc>
          <w:tcPr>
            <w:tcW w:w="4800" w:type="dxa"/>
            <w:shd w:val="clear" w:color="000000" w:fill="D3D3D3"/>
            <w:vAlign w:val="center"/>
            <w:hideMark/>
          </w:tcPr>
          <w:p w14:paraId="03CFC0ED" w14:textId="77777777" w:rsidR="00423C53" w:rsidRPr="00852AC6" w:rsidRDefault="00423C53" w:rsidP="00423C53">
            <w:pPr>
              <w:widowControl/>
              <w:ind w:firstLineChars="100" w:firstLine="180"/>
              <w:rPr>
                <w:rFonts w:ascii="宋体" w:eastAsia="宋体" w:hAnsi="宋体" w:cs="宋体"/>
                <w:kern w:val="0"/>
                <w:sz w:val="18"/>
                <w:szCs w:val="18"/>
              </w:rPr>
            </w:pPr>
            <w:r w:rsidRPr="00852AC6">
              <w:rPr>
                <w:rFonts w:ascii="宋体" w:eastAsia="宋体" w:hAnsi="宋体" w:cs="宋体" w:hint="eastAsia"/>
                <w:kern w:val="0"/>
                <w:sz w:val="18"/>
                <w:szCs w:val="18"/>
              </w:rPr>
              <w:t>其他应付款</w:t>
            </w:r>
          </w:p>
        </w:tc>
        <w:tc>
          <w:tcPr>
            <w:tcW w:w="2420" w:type="dxa"/>
            <w:shd w:val="clear" w:color="auto" w:fill="auto"/>
            <w:vAlign w:val="center"/>
            <w:hideMark/>
          </w:tcPr>
          <w:p w14:paraId="5428FFBD" w14:textId="38EAA00E" w:rsidR="00423C53" w:rsidRPr="00852AC6" w:rsidRDefault="00423C53" w:rsidP="00EA7D31">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w:t>
            </w:r>
            <w:r w:rsidR="00D861B3" w:rsidRPr="00852AC6">
              <w:rPr>
                <w:rFonts w:ascii="Times New Roman" w:eastAsia="宋体" w:hAnsi="Times New Roman" w:cs="Times New Roman"/>
                <w:kern w:val="0"/>
                <w:sz w:val="18"/>
                <w:szCs w:val="18"/>
              </w:rPr>
              <w:t xml:space="preserve"> 3,257,911,098.58 </w:t>
            </w:r>
            <w:r w:rsidRPr="00852AC6">
              <w:rPr>
                <w:rFonts w:ascii="Times New Roman" w:eastAsia="宋体" w:hAnsi="Times New Roman" w:cs="Times New Roman"/>
                <w:kern w:val="0"/>
                <w:sz w:val="18"/>
                <w:szCs w:val="18"/>
              </w:rPr>
              <w:t xml:space="preserve"> </w:t>
            </w:r>
          </w:p>
        </w:tc>
        <w:tc>
          <w:tcPr>
            <w:tcW w:w="2409" w:type="dxa"/>
            <w:shd w:val="clear" w:color="auto" w:fill="auto"/>
            <w:vAlign w:val="center"/>
            <w:hideMark/>
          </w:tcPr>
          <w:p w14:paraId="43E7E5FA" w14:textId="77777777" w:rsidR="00423C53" w:rsidRPr="00852AC6" w:rsidRDefault="00423C53" w:rsidP="00EA7D31">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2,414,752,127.19 </w:t>
            </w:r>
          </w:p>
        </w:tc>
      </w:tr>
      <w:tr w:rsidR="00852AC6" w:rsidRPr="00852AC6" w14:paraId="582F7670" w14:textId="77777777" w:rsidTr="004C47FB">
        <w:trPr>
          <w:trHeight w:val="284"/>
        </w:trPr>
        <w:tc>
          <w:tcPr>
            <w:tcW w:w="4800" w:type="dxa"/>
            <w:shd w:val="clear" w:color="000000" w:fill="D3D3D3"/>
            <w:vAlign w:val="center"/>
            <w:hideMark/>
          </w:tcPr>
          <w:p w14:paraId="560C0F92" w14:textId="77777777" w:rsidR="00423C53" w:rsidRPr="00852AC6" w:rsidRDefault="00423C53" w:rsidP="00423C53">
            <w:pPr>
              <w:widowControl/>
              <w:ind w:firstLineChars="200" w:firstLine="360"/>
              <w:rPr>
                <w:rFonts w:ascii="宋体" w:eastAsia="宋体" w:hAnsi="宋体" w:cs="宋体"/>
                <w:kern w:val="0"/>
                <w:sz w:val="18"/>
                <w:szCs w:val="18"/>
              </w:rPr>
            </w:pPr>
            <w:r w:rsidRPr="00852AC6">
              <w:rPr>
                <w:rFonts w:ascii="宋体" w:eastAsia="宋体" w:hAnsi="宋体" w:cs="宋体" w:hint="eastAsia"/>
                <w:kern w:val="0"/>
                <w:sz w:val="18"/>
                <w:szCs w:val="18"/>
              </w:rPr>
              <w:t>其中：应付利息</w:t>
            </w:r>
          </w:p>
        </w:tc>
        <w:tc>
          <w:tcPr>
            <w:tcW w:w="2420" w:type="dxa"/>
            <w:shd w:val="clear" w:color="auto" w:fill="auto"/>
            <w:vAlign w:val="center"/>
            <w:hideMark/>
          </w:tcPr>
          <w:p w14:paraId="27BE45EF" w14:textId="1A5C5B90" w:rsidR="00423C53" w:rsidRPr="00852AC6" w:rsidRDefault="004C47FB" w:rsidP="00423C53">
            <w:pPr>
              <w:widowControl/>
              <w:jc w:val="right"/>
              <w:rPr>
                <w:rFonts w:ascii="Times New Roman" w:eastAsia="宋体" w:hAnsi="Times New Roman" w:cs="Times New Roman"/>
                <w:kern w:val="0"/>
                <w:sz w:val="18"/>
                <w:szCs w:val="18"/>
              </w:rPr>
            </w:pPr>
            <w:r w:rsidRPr="00852AC6">
              <w:rPr>
                <w:rFonts w:ascii="Times New Roman" w:hAnsi="Times New Roman" w:cs="Times New Roman"/>
                <w:sz w:val="18"/>
                <w:szCs w:val="18"/>
              </w:rPr>
              <w:t>-</w:t>
            </w:r>
            <w:r w:rsidR="00423C53" w:rsidRPr="00852AC6">
              <w:rPr>
                <w:rFonts w:ascii="Times New Roman" w:eastAsia="宋体" w:hAnsi="Times New Roman" w:cs="Times New Roman"/>
                <w:kern w:val="0"/>
                <w:sz w:val="18"/>
                <w:szCs w:val="18"/>
              </w:rPr>
              <w:t xml:space="preserve">　</w:t>
            </w:r>
          </w:p>
        </w:tc>
        <w:tc>
          <w:tcPr>
            <w:tcW w:w="2409" w:type="dxa"/>
            <w:shd w:val="clear" w:color="auto" w:fill="auto"/>
            <w:vAlign w:val="center"/>
            <w:hideMark/>
          </w:tcPr>
          <w:p w14:paraId="498D98E5" w14:textId="64316339" w:rsidR="00423C53" w:rsidRPr="00852AC6" w:rsidRDefault="004C47FB" w:rsidP="00423C53">
            <w:pPr>
              <w:widowControl/>
              <w:jc w:val="right"/>
              <w:rPr>
                <w:rFonts w:ascii="Times New Roman" w:eastAsia="宋体" w:hAnsi="Times New Roman" w:cs="Times New Roman"/>
                <w:kern w:val="0"/>
                <w:sz w:val="18"/>
                <w:szCs w:val="18"/>
              </w:rPr>
            </w:pPr>
            <w:r w:rsidRPr="00852AC6">
              <w:rPr>
                <w:rFonts w:ascii="Times New Roman" w:hAnsi="Times New Roman" w:cs="Times New Roman"/>
                <w:sz w:val="18"/>
                <w:szCs w:val="18"/>
              </w:rPr>
              <w:t>-</w:t>
            </w:r>
            <w:r w:rsidR="00423C53" w:rsidRPr="00852AC6">
              <w:rPr>
                <w:rFonts w:ascii="Times New Roman" w:eastAsia="宋体" w:hAnsi="Times New Roman" w:cs="Times New Roman"/>
                <w:kern w:val="0"/>
                <w:sz w:val="18"/>
                <w:szCs w:val="18"/>
              </w:rPr>
              <w:t xml:space="preserve">　</w:t>
            </w:r>
          </w:p>
        </w:tc>
      </w:tr>
      <w:tr w:rsidR="00852AC6" w:rsidRPr="00852AC6" w14:paraId="099644CD" w14:textId="77777777" w:rsidTr="004C47FB">
        <w:trPr>
          <w:trHeight w:val="284"/>
        </w:trPr>
        <w:tc>
          <w:tcPr>
            <w:tcW w:w="4800" w:type="dxa"/>
            <w:shd w:val="clear" w:color="000000" w:fill="D3D3D3"/>
            <w:vAlign w:val="center"/>
            <w:hideMark/>
          </w:tcPr>
          <w:p w14:paraId="2FDF7A16" w14:textId="0B381643" w:rsidR="00423C53" w:rsidRPr="00852AC6" w:rsidRDefault="00EA7D31" w:rsidP="00423C53">
            <w:pPr>
              <w:widowControl/>
              <w:rPr>
                <w:rFonts w:ascii="宋体" w:eastAsia="宋体" w:hAnsi="宋体" w:cs="宋体"/>
                <w:kern w:val="0"/>
                <w:sz w:val="18"/>
                <w:szCs w:val="18"/>
              </w:rPr>
            </w:pPr>
            <w:r w:rsidRPr="00852AC6">
              <w:rPr>
                <w:rFonts w:ascii="宋体" w:eastAsia="宋体" w:hAnsi="宋体" w:cs="宋体" w:hint="eastAsia"/>
                <w:kern w:val="0"/>
                <w:sz w:val="18"/>
                <w:szCs w:val="18"/>
              </w:rPr>
              <w:t xml:space="preserve">          </w:t>
            </w:r>
            <w:r w:rsidR="00423C53" w:rsidRPr="00852AC6">
              <w:rPr>
                <w:rFonts w:ascii="宋体" w:eastAsia="宋体" w:hAnsi="宋体" w:cs="宋体" w:hint="eastAsia"/>
                <w:kern w:val="0"/>
                <w:sz w:val="18"/>
                <w:szCs w:val="18"/>
              </w:rPr>
              <w:t>应付股利</w:t>
            </w:r>
          </w:p>
        </w:tc>
        <w:tc>
          <w:tcPr>
            <w:tcW w:w="2420" w:type="dxa"/>
            <w:shd w:val="clear" w:color="auto" w:fill="auto"/>
            <w:vAlign w:val="center"/>
            <w:hideMark/>
          </w:tcPr>
          <w:p w14:paraId="2B5B57D7" w14:textId="77777777" w:rsidR="00423C53" w:rsidRPr="00852AC6" w:rsidRDefault="00423C53" w:rsidP="00423C53">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123,000,000.00 </w:t>
            </w:r>
          </w:p>
        </w:tc>
        <w:tc>
          <w:tcPr>
            <w:tcW w:w="2409" w:type="dxa"/>
            <w:shd w:val="clear" w:color="auto" w:fill="auto"/>
            <w:vAlign w:val="center"/>
            <w:hideMark/>
          </w:tcPr>
          <w:p w14:paraId="6A458F45" w14:textId="55B87F96" w:rsidR="00423C53" w:rsidRPr="00852AC6" w:rsidRDefault="004C47FB" w:rsidP="00423C53">
            <w:pPr>
              <w:widowControl/>
              <w:jc w:val="right"/>
              <w:rPr>
                <w:rFonts w:ascii="Times New Roman" w:eastAsia="宋体" w:hAnsi="Times New Roman" w:cs="Times New Roman"/>
                <w:kern w:val="0"/>
                <w:sz w:val="18"/>
                <w:szCs w:val="18"/>
              </w:rPr>
            </w:pPr>
            <w:r w:rsidRPr="00852AC6">
              <w:rPr>
                <w:rFonts w:ascii="Times New Roman" w:hAnsi="Times New Roman" w:cs="Times New Roman"/>
                <w:sz w:val="18"/>
                <w:szCs w:val="18"/>
              </w:rPr>
              <w:t>-</w:t>
            </w:r>
            <w:r w:rsidR="00423C53" w:rsidRPr="00852AC6">
              <w:rPr>
                <w:rFonts w:ascii="Times New Roman" w:eastAsia="宋体" w:hAnsi="Times New Roman" w:cs="Times New Roman"/>
                <w:kern w:val="0"/>
                <w:sz w:val="18"/>
                <w:szCs w:val="18"/>
              </w:rPr>
              <w:t xml:space="preserve">　</w:t>
            </w:r>
          </w:p>
        </w:tc>
      </w:tr>
      <w:tr w:rsidR="00852AC6" w:rsidRPr="00852AC6" w14:paraId="6B2B4A17" w14:textId="77777777" w:rsidTr="004C47FB">
        <w:trPr>
          <w:trHeight w:val="284"/>
        </w:trPr>
        <w:tc>
          <w:tcPr>
            <w:tcW w:w="4800" w:type="dxa"/>
            <w:shd w:val="clear" w:color="000000" w:fill="D3D3D3"/>
            <w:vAlign w:val="center"/>
            <w:hideMark/>
          </w:tcPr>
          <w:p w14:paraId="64DA342D" w14:textId="77777777" w:rsidR="00423C53" w:rsidRPr="00852AC6" w:rsidRDefault="00423C53" w:rsidP="00423C53">
            <w:pPr>
              <w:widowControl/>
              <w:ind w:firstLineChars="100" w:firstLine="180"/>
              <w:rPr>
                <w:rFonts w:ascii="宋体" w:eastAsia="宋体" w:hAnsi="宋体" w:cs="宋体"/>
                <w:kern w:val="0"/>
                <w:sz w:val="18"/>
                <w:szCs w:val="18"/>
              </w:rPr>
            </w:pPr>
            <w:r w:rsidRPr="00852AC6">
              <w:rPr>
                <w:rFonts w:ascii="宋体" w:eastAsia="宋体" w:hAnsi="宋体" w:cs="宋体" w:hint="eastAsia"/>
                <w:kern w:val="0"/>
                <w:sz w:val="18"/>
                <w:szCs w:val="18"/>
              </w:rPr>
              <w:t>一年内到期的非流动负债</w:t>
            </w:r>
          </w:p>
        </w:tc>
        <w:tc>
          <w:tcPr>
            <w:tcW w:w="2420" w:type="dxa"/>
            <w:shd w:val="clear" w:color="auto" w:fill="auto"/>
            <w:vAlign w:val="center"/>
            <w:hideMark/>
          </w:tcPr>
          <w:p w14:paraId="22109C09" w14:textId="77777777" w:rsidR="00423C53" w:rsidRPr="00852AC6" w:rsidRDefault="00423C53" w:rsidP="00423C53">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3,446,557,991.71 </w:t>
            </w:r>
          </w:p>
        </w:tc>
        <w:tc>
          <w:tcPr>
            <w:tcW w:w="2409" w:type="dxa"/>
            <w:shd w:val="clear" w:color="auto" w:fill="auto"/>
            <w:vAlign w:val="center"/>
            <w:hideMark/>
          </w:tcPr>
          <w:p w14:paraId="723EB825" w14:textId="77777777" w:rsidR="00423C53" w:rsidRPr="00852AC6" w:rsidRDefault="00423C53" w:rsidP="00423C53">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3,631,937,677.82 </w:t>
            </w:r>
          </w:p>
        </w:tc>
      </w:tr>
      <w:tr w:rsidR="00852AC6" w:rsidRPr="00852AC6" w14:paraId="739B14BE" w14:textId="77777777" w:rsidTr="004C47FB">
        <w:trPr>
          <w:trHeight w:val="284"/>
        </w:trPr>
        <w:tc>
          <w:tcPr>
            <w:tcW w:w="4800" w:type="dxa"/>
            <w:shd w:val="clear" w:color="000000" w:fill="D3D3D3"/>
            <w:vAlign w:val="center"/>
            <w:hideMark/>
          </w:tcPr>
          <w:p w14:paraId="76C64EDC" w14:textId="77777777" w:rsidR="00423C53" w:rsidRPr="00852AC6" w:rsidRDefault="00423C53" w:rsidP="00423C53">
            <w:pPr>
              <w:widowControl/>
              <w:ind w:firstLineChars="100" w:firstLine="180"/>
              <w:rPr>
                <w:rFonts w:ascii="宋体" w:eastAsia="宋体" w:hAnsi="宋体" w:cs="宋体"/>
                <w:kern w:val="0"/>
                <w:sz w:val="18"/>
                <w:szCs w:val="18"/>
              </w:rPr>
            </w:pPr>
            <w:r w:rsidRPr="00852AC6">
              <w:rPr>
                <w:rFonts w:ascii="宋体" w:eastAsia="宋体" w:hAnsi="宋体" w:cs="宋体" w:hint="eastAsia"/>
                <w:kern w:val="0"/>
                <w:sz w:val="18"/>
                <w:szCs w:val="18"/>
              </w:rPr>
              <w:t>其他流动负债</w:t>
            </w:r>
          </w:p>
        </w:tc>
        <w:tc>
          <w:tcPr>
            <w:tcW w:w="2420" w:type="dxa"/>
            <w:shd w:val="clear" w:color="auto" w:fill="auto"/>
            <w:vAlign w:val="center"/>
            <w:hideMark/>
          </w:tcPr>
          <w:p w14:paraId="30CC4D87" w14:textId="77777777" w:rsidR="00423C53" w:rsidRPr="00852AC6" w:rsidRDefault="00423C53" w:rsidP="00423C53">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70,000,000.00 </w:t>
            </w:r>
          </w:p>
        </w:tc>
        <w:tc>
          <w:tcPr>
            <w:tcW w:w="2409" w:type="dxa"/>
            <w:shd w:val="clear" w:color="auto" w:fill="auto"/>
            <w:vAlign w:val="center"/>
            <w:hideMark/>
          </w:tcPr>
          <w:p w14:paraId="28C6F468" w14:textId="77777777" w:rsidR="00423C53" w:rsidRPr="00852AC6" w:rsidRDefault="00423C53" w:rsidP="00423C53">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100,000,000.00 </w:t>
            </w:r>
          </w:p>
        </w:tc>
      </w:tr>
      <w:tr w:rsidR="00852AC6" w:rsidRPr="00852AC6" w14:paraId="63E754EE" w14:textId="77777777" w:rsidTr="004C47FB">
        <w:trPr>
          <w:trHeight w:val="284"/>
        </w:trPr>
        <w:tc>
          <w:tcPr>
            <w:tcW w:w="4800" w:type="dxa"/>
            <w:shd w:val="clear" w:color="000000" w:fill="D3D3D3"/>
            <w:vAlign w:val="center"/>
            <w:hideMark/>
          </w:tcPr>
          <w:p w14:paraId="1F77AA7F" w14:textId="77777777" w:rsidR="00423C53" w:rsidRPr="00852AC6" w:rsidRDefault="00423C53" w:rsidP="00423C53">
            <w:pPr>
              <w:widowControl/>
              <w:rPr>
                <w:rFonts w:ascii="宋体" w:eastAsia="宋体" w:hAnsi="宋体" w:cs="宋体"/>
                <w:kern w:val="0"/>
                <w:sz w:val="18"/>
                <w:szCs w:val="18"/>
              </w:rPr>
            </w:pPr>
            <w:r w:rsidRPr="00852AC6">
              <w:rPr>
                <w:rFonts w:ascii="宋体" w:eastAsia="宋体" w:hAnsi="宋体" w:cs="宋体" w:hint="eastAsia"/>
                <w:kern w:val="0"/>
                <w:sz w:val="18"/>
                <w:szCs w:val="18"/>
              </w:rPr>
              <w:t>流动负债合计</w:t>
            </w:r>
          </w:p>
        </w:tc>
        <w:tc>
          <w:tcPr>
            <w:tcW w:w="2420" w:type="dxa"/>
            <w:shd w:val="clear" w:color="auto" w:fill="auto"/>
            <w:vAlign w:val="center"/>
            <w:hideMark/>
          </w:tcPr>
          <w:p w14:paraId="4CD48C26" w14:textId="52C17DF9" w:rsidR="00423C53" w:rsidRPr="00852AC6" w:rsidRDefault="00423C53" w:rsidP="00423C53">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w:t>
            </w:r>
            <w:r w:rsidR="00D861B3" w:rsidRPr="00852AC6">
              <w:rPr>
                <w:rFonts w:ascii="Times New Roman" w:eastAsia="宋体" w:hAnsi="Times New Roman" w:cs="Times New Roman"/>
                <w:kern w:val="0"/>
                <w:sz w:val="18"/>
                <w:szCs w:val="18"/>
              </w:rPr>
              <w:t xml:space="preserve"> 48,372,404,586.32 </w:t>
            </w:r>
            <w:r w:rsidRPr="00852AC6">
              <w:rPr>
                <w:rFonts w:ascii="Times New Roman" w:eastAsia="宋体" w:hAnsi="Times New Roman" w:cs="Times New Roman"/>
                <w:kern w:val="0"/>
                <w:sz w:val="18"/>
                <w:szCs w:val="18"/>
              </w:rPr>
              <w:t xml:space="preserve"> </w:t>
            </w:r>
          </w:p>
        </w:tc>
        <w:tc>
          <w:tcPr>
            <w:tcW w:w="2409" w:type="dxa"/>
            <w:shd w:val="clear" w:color="auto" w:fill="auto"/>
            <w:vAlign w:val="center"/>
            <w:hideMark/>
          </w:tcPr>
          <w:p w14:paraId="1111689F" w14:textId="77777777" w:rsidR="00423C53" w:rsidRPr="00852AC6" w:rsidRDefault="00423C53" w:rsidP="00423C53">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49,777,746,104.05 </w:t>
            </w:r>
          </w:p>
        </w:tc>
      </w:tr>
      <w:tr w:rsidR="00852AC6" w:rsidRPr="00852AC6" w14:paraId="76ED7A8A" w14:textId="77777777" w:rsidTr="004C47FB">
        <w:trPr>
          <w:trHeight w:val="284"/>
        </w:trPr>
        <w:tc>
          <w:tcPr>
            <w:tcW w:w="4800" w:type="dxa"/>
            <w:shd w:val="clear" w:color="000000" w:fill="D3D3D3"/>
            <w:vAlign w:val="center"/>
            <w:hideMark/>
          </w:tcPr>
          <w:p w14:paraId="3CB21F01" w14:textId="77777777" w:rsidR="00423C53" w:rsidRPr="00852AC6" w:rsidRDefault="00423C53" w:rsidP="00423C53">
            <w:pPr>
              <w:widowControl/>
              <w:rPr>
                <w:rFonts w:ascii="宋体" w:eastAsia="宋体" w:hAnsi="宋体" w:cs="宋体"/>
                <w:kern w:val="0"/>
                <w:sz w:val="18"/>
                <w:szCs w:val="18"/>
              </w:rPr>
            </w:pPr>
            <w:r w:rsidRPr="00852AC6">
              <w:rPr>
                <w:rFonts w:ascii="宋体" w:eastAsia="宋体" w:hAnsi="宋体" w:cs="宋体" w:hint="eastAsia"/>
                <w:kern w:val="0"/>
                <w:sz w:val="18"/>
                <w:szCs w:val="18"/>
              </w:rPr>
              <w:t>非流动负债：</w:t>
            </w:r>
          </w:p>
        </w:tc>
        <w:tc>
          <w:tcPr>
            <w:tcW w:w="2420" w:type="dxa"/>
            <w:shd w:val="clear" w:color="000000" w:fill="D3D3D3"/>
            <w:vAlign w:val="center"/>
            <w:hideMark/>
          </w:tcPr>
          <w:p w14:paraId="185C3C76" w14:textId="77777777" w:rsidR="00423C53" w:rsidRPr="00852AC6" w:rsidRDefault="00423C53" w:rsidP="00423C53">
            <w:pPr>
              <w:widowControl/>
              <w:rPr>
                <w:rFonts w:ascii="Times New Roman" w:eastAsia="宋体" w:hAnsi="Times New Roman" w:cs="Times New Roman"/>
                <w:kern w:val="0"/>
                <w:szCs w:val="21"/>
              </w:rPr>
            </w:pPr>
            <w:r w:rsidRPr="00852AC6">
              <w:rPr>
                <w:rFonts w:ascii="Times New Roman" w:eastAsia="宋体" w:hAnsi="Times New Roman" w:cs="Times New Roman"/>
                <w:kern w:val="0"/>
                <w:szCs w:val="21"/>
              </w:rPr>
              <w:t xml:space="preserve">　</w:t>
            </w:r>
          </w:p>
        </w:tc>
        <w:tc>
          <w:tcPr>
            <w:tcW w:w="2409" w:type="dxa"/>
            <w:shd w:val="clear" w:color="000000" w:fill="D3D3D3"/>
            <w:vAlign w:val="center"/>
            <w:hideMark/>
          </w:tcPr>
          <w:p w14:paraId="25883F34" w14:textId="77777777" w:rsidR="00423C53" w:rsidRPr="00852AC6" w:rsidRDefault="00423C53" w:rsidP="00423C53">
            <w:pPr>
              <w:widowControl/>
              <w:rPr>
                <w:rFonts w:ascii="Times New Roman" w:eastAsia="宋体" w:hAnsi="Times New Roman" w:cs="Times New Roman"/>
                <w:kern w:val="0"/>
                <w:szCs w:val="21"/>
              </w:rPr>
            </w:pPr>
            <w:r w:rsidRPr="00852AC6">
              <w:rPr>
                <w:rFonts w:ascii="Times New Roman" w:eastAsia="宋体" w:hAnsi="Times New Roman" w:cs="Times New Roman"/>
                <w:kern w:val="0"/>
                <w:szCs w:val="21"/>
              </w:rPr>
              <w:t xml:space="preserve">　</w:t>
            </w:r>
          </w:p>
        </w:tc>
      </w:tr>
      <w:tr w:rsidR="00852AC6" w:rsidRPr="00852AC6" w14:paraId="74B51E33" w14:textId="77777777" w:rsidTr="004C47FB">
        <w:trPr>
          <w:trHeight w:val="284"/>
        </w:trPr>
        <w:tc>
          <w:tcPr>
            <w:tcW w:w="4800" w:type="dxa"/>
            <w:shd w:val="clear" w:color="000000" w:fill="D3D3D3"/>
            <w:vAlign w:val="center"/>
            <w:hideMark/>
          </w:tcPr>
          <w:p w14:paraId="0F82F95F" w14:textId="77777777" w:rsidR="00423C53" w:rsidRPr="00852AC6" w:rsidRDefault="00423C53" w:rsidP="00423C53">
            <w:pPr>
              <w:widowControl/>
              <w:ind w:firstLineChars="100" w:firstLine="180"/>
              <w:rPr>
                <w:rFonts w:ascii="宋体" w:eastAsia="宋体" w:hAnsi="宋体" w:cs="宋体"/>
                <w:kern w:val="0"/>
                <w:sz w:val="18"/>
                <w:szCs w:val="18"/>
              </w:rPr>
            </w:pPr>
            <w:r w:rsidRPr="00852AC6">
              <w:rPr>
                <w:rFonts w:ascii="宋体" w:eastAsia="宋体" w:hAnsi="宋体" w:cs="宋体" w:hint="eastAsia"/>
                <w:kern w:val="0"/>
                <w:sz w:val="18"/>
                <w:szCs w:val="18"/>
              </w:rPr>
              <w:t>长期借款</w:t>
            </w:r>
          </w:p>
        </w:tc>
        <w:tc>
          <w:tcPr>
            <w:tcW w:w="2420" w:type="dxa"/>
            <w:shd w:val="clear" w:color="auto" w:fill="auto"/>
            <w:vAlign w:val="center"/>
            <w:hideMark/>
          </w:tcPr>
          <w:p w14:paraId="2EA56118" w14:textId="77777777" w:rsidR="00423C53" w:rsidRPr="00852AC6" w:rsidRDefault="00423C53" w:rsidP="00423C53">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4,824,800,796.90 </w:t>
            </w:r>
          </w:p>
        </w:tc>
        <w:tc>
          <w:tcPr>
            <w:tcW w:w="2409" w:type="dxa"/>
            <w:shd w:val="clear" w:color="auto" w:fill="auto"/>
            <w:vAlign w:val="center"/>
            <w:hideMark/>
          </w:tcPr>
          <w:p w14:paraId="198A964F" w14:textId="77777777" w:rsidR="00423C53" w:rsidRPr="00852AC6" w:rsidRDefault="00423C53" w:rsidP="00423C53">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4,681,014,489.64 </w:t>
            </w:r>
          </w:p>
        </w:tc>
      </w:tr>
      <w:tr w:rsidR="00852AC6" w:rsidRPr="00852AC6" w14:paraId="2F416CEC" w14:textId="77777777" w:rsidTr="004C47FB">
        <w:trPr>
          <w:trHeight w:val="284"/>
        </w:trPr>
        <w:tc>
          <w:tcPr>
            <w:tcW w:w="4800" w:type="dxa"/>
            <w:shd w:val="clear" w:color="000000" w:fill="D3D3D3"/>
            <w:vAlign w:val="center"/>
            <w:hideMark/>
          </w:tcPr>
          <w:p w14:paraId="635491FF" w14:textId="77777777" w:rsidR="00423C53" w:rsidRPr="00852AC6" w:rsidRDefault="00423C53" w:rsidP="00423C53">
            <w:pPr>
              <w:widowControl/>
              <w:ind w:firstLineChars="100" w:firstLine="180"/>
              <w:rPr>
                <w:rFonts w:ascii="宋体" w:eastAsia="宋体" w:hAnsi="宋体" w:cs="宋体"/>
                <w:kern w:val="0"/>
                <w:sz w:val="18"/>
                <w:szCs w:val="18"/>
              </w:rPr>
            </w:pPr>
            <w:r w:rsidRPr="00852AC6">
              <w:rPr>
                <w:rFonts w:ascii="宋体" w:eastAsia="宋体" w:hAnsi="宋体" w:cs="宋体" w:hint="eastAsia"/>
                <w:kern w:val="0"/>
                <w:sz w:val="18"/>
                <w:szCs w:val="18"/>
              </w:rPr>
              <w:t>租赁负债</w:t>
            </w:r>
          </w:p>
        </w:tc>
        <w:tc>
          <w:tcPr>
            <w:tcW w:w="2420" w:type="dxa"/>
            <w:shd w:val="clear" w:color="auto" w:fill="auto"/>
            <w:vAlign w:val="center"/>
            <w:hideMark/>
          </w:tcPr>
          <w:p w14:paraId="3E71CD10" w14:textId="77777777" w:rsidR="00423C53" w:rsidRPr="00852AC6" w:rsidRDefault="00423C53" w:rsidP="00423C53">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40,363,786.09 </w:t>
            </w:r>
          </w:p>
        </w:tc>
        <w:tc>
          <w:tcPr>
            <w:tcW w:w="2409" w:type="dxa"/>
            <w:shd w:val="clear" w:color="auto" w:fill="auto"/>
            <w:vAlign w:val="center"/>
            <w:hideMark/>
          </w:tcPr>
          <w:p w14:paraId="2ED4A818" w14:textId="77777777" w:rsidR="00423C53" w:rsidRPr="00852AC6" w:rsidRDefault="00423C53" w:rsidP="00423C53">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41,987,022.85 </w:t>
            </w:r>
          </w:p>
        </w:tc>
      </w:tr>
      <w:tr w:rsidR="00852AC6" w:rsidRPr="00852AC6" w14:paraId="5822A928" w14:textId="77777777" w:rsidTr="004C47FB">
        <w:trPr>
          <w:trHeight w:val="284"/>
        </w:trPr>
        <w:tc>
          <w:tcPr>
            <w:tcW w:w="4800" w:type="dxa"/>
            <w:shd w:val="clear" w:color="000000" w:fill="D3D3D3"/>
            <w:vAlign w:val="center"/>
            <w:hideMark/>
          </w:tcPr>
          <w:p w14:paraId="7BFC6928" w14:textId="77777777" w:rsidR="00423C53" w:rsidRPr="00852AC6" w:rsidRDefault="00423C53" w:rsidP="00423C53">
            <w:pPr>
              <w:widowControl/>
              <w:ind w:firstLineChars="100" w:firstLine="180"/>
              <w:rPr>
                <w:rFonts w:ascii="宋体" w:eastAsia="宋体" w:hAnsi="宋体" w:cs="宋体"/>
                <w:kern w:val="0"/>
                <w:sz w:val="18"/>
                <w:szCs w:val="18"/>
              </w:rPr>
            </w:pPr>
            <w:r w:rsidRPr="00852AC6">
              <w:rPr>
                <w:rFonts w:ascii="宋体" w:eastAsia="宋体" w:hAnsi="宋体" w:cs="宋体" w:hint="eastAsia"/>
                <w:kern w:val="0"/>
                <w:sz w:val="18"/>
                <w:szCs w:val="18"/>
              </w:rPr>
              <w:t>长期应付款</w:t>
            </w:r>
          </w:p>
        </w:tc>
        <w:tc>
          <w:tcPr>
            <w:tcW w:w="2420" w:type="dxa"/>
            <w:shd w:val="clear" w:color="auto" w:fill="auto"/>
            <w:vAlign w:val="center"/>
            <w:hideMark/>
          </w:tcPr>
          <w:p w14:paraId="1D5B120E" w14:textId="77777777" w:rsidR="00423C53" w:rsidRPr="00852AC6" w:rsidRDefault="00423C53" w:rsidP="00423C53">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2,279,402,749.15 </w:t>
            </w:r>
          </w:p>
        </w:tc>
        <w:tc>
          <w:tcPr>
            <w:tcW w:w="2409" w:type="dxa"/>
            <w:shd w:val="clear" w:color="auto" w:fill="auto"/>
            <w:vAlign w:val="center"/>
            <w:hideMark/>
          </w:tcPr>
          <w:p w14:paraId="49D05390" w14:textId="77777777" w:rsidR="00423C53" w:rsidRPr="00852AC6" w:rsidRDefault="00423C53" w:rsidP="00423C53">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2,541,095,217.66 </w:t>
            </w:r>
          </w:p>
        </w:tc>
      </w:tr>
      <w:tr w:rsidR="00852AC6" w:rsidRPr="00852AC6" w14:paraId="48B3640F" w14:textId="77777777" w:rsidTr="004C47FB">
        <w:trPr>
          <w:trHeight w:val="284"/>
        </w:trPr>
        <w:tc>
          <w:tcPr>
            <w:tcW w:w="4800" w:type="dxa"/>
            <w:shd w:val="clear" w:color="000000" w:fill="D3D3D3"/>
            <w:vAlign w:val="center"/>
            <w:hideMark/>
          </w:tcPr>
          <w:p w14:paraId="44C0484F" w14:textId="77777777" w:rsidR="00423C53" w:rsidRPr="00852AC6" w:rsidRDefault="00423C53" w:rsidP="00423C53">
            <w:pPr>
              <w:widowControl/>
              <w:ind w:firstLineChars="100" w:firstLine="180"/>
              <w:rPr>
                <w:rFonts w:ascii="宋体" w:eastAsia="宋体" w:hAnsi="宋体" w:cs="宋体"/>
                <w:kern w:val="0"/>
                <w:sz w:val="18"/>
                <w:szCs w:val="18"/>
              </w:rPr>
            </w:pPr>
            <w:r w:rsidRPr="00852AC6">
              <w:rPr>
                <w:rFonts w:ascii="宋体" w:eastAsia="宋体" w:hAnsi="宋体" w:cs="宋体" w:hint="eastAsia"/>
                <w:kern w:val="0"/>
                <w:sz w:val="18"/>
                <w:szCs w:val="18"/>
              </w:rPr>
              <w:t>递延收益</w:t>
            </w:r>
          </w:p>
        </w:tc>
        <w:tc>
          <w:tcPr>
            <w:tcW w:w="2420" w:type="dxa"/>
            <w:shd w:val="clear" w:color="auto" w:fill="auto"/>
            <w:vAlign w:val="center"/>
            <w:hideMark/>
          </w:tcPr>
          <w:p w14:paraId="1FA2E44E" w14:textId="77777777" w:rsidR="00423C53" w:rsidRPr="00852AC6" w:rsidRDefault="00423C53" w:rsidP="00423C53">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1,287,765,254.49 </w:t>
            </w:r>
          </w:p>
        </w:tc>
        <w:tc>
          <w:tcPr>
            <w:tcW w:w="2409" w:type="dxa"/>
            <w:shd w:val="clear" w:color="auto" w:fill="auto"/>
            <w:vAlign w:val="center"/>
            <w:hideMark/>
          </w:tcPr>
          <w:p w14:paraId="471D4380" w14:textId="77777777" w:rsidR="00423C53" w:rsidRPr="00852AC6" w:rsidRDefault="00423C53" w:rsidP="00423C53">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1,337,864,114.70 </w:t>
            </w:r>
          </w:p>
        </w:tc>
      </w:tr>
      <w:tr w:rsidR="00852AC6" w:rsidRPr="00852AC6" w14:paraId="061625FA" w14:textId="77777777" w:rsidTr="004C47FB">
        <w:trPr>
          <w:trHeight w:val="284"/>
        </w:trPr>
        <w:tc>
          <w:tcPr>
            <w:tcW w:w="4800" w:type="dxa"/>
            <w:shd w:val="clear" w:color="000000" w:fill="D3D3D3"/>
            <w:vAlign w:val="center"/>
            <w:hideMark/>
          </w:tcPr>
          <w:p w14:paraId="25127622" w14:textId="77777777" w:rsidR="00423C53" w:rsidRPr="00852AC6" w:rsidRDefault="00423C53" w:rsidP="00423C53">
            <w:pPr>
              <w:widowControl/>
              <w:ind w:firstLineChars="100" w:firstLine="180"/>
              <w:rPr>
                <w:rFonts w:ascii="宋体" w:eastAsia="宋体" w:hAnsi="宋体" w:cs="宋体"/>
                <w:kern w:val="0"/>
                <w:sz w:val="18"/>
                <w:szCs w:val="18"/>
              </w:rPr>
            </w:pPr>
            <w:r w:rsidRPr="00852AC6">
              <w:rPr>
                <w:rFonts w:ascii="宋体" w:eastAsia="宋体" w:hAnsi="宋体" w:cs="宋体" w:hint="eastAsia"/>
                <w:kern w:val="0"/>
                <w:sz w:val="18"/>
                <w:szCs w:val="18"/>
              </w:rPr>
              <w:t>递延所得税负债</w:t>
            </w:r>
          </w:p>
        </w:tc>
        <w:tc>
          <w:tcPr>
            <w:tcW w:w="2420" w:type="dxa"/>
            <w:shd w:val="clear" w:color="auto" w:fill="auto"/>
            <w:vAlign w:val="center"/>
            <w:hideMark/>
          </w:tcPr>
          <w:p w14:paraId="504AB24B" w14:textId="77777777" w:rsidR="00423C53" w:rsidRPr="00852AC6" w:rsidRDefault="00423C53" w:rsidP="00423C53">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5,309,034.50 </w:t>
            </w:r>
          </w:p>
        </w:tc>
        <w:tc>
          <w:tcPr>
            <w:tcW w:w="2409" w:type="dxa"/>
            <w:shd w:val="clear" w:color="auto" w:fill="auto"/>
            <w:vAlign w:val="center"/>
            <w:hideMark/>
          </w:tcPr>
          <w:p w14:paraId="5CA6CD12" w14:textId="77777777" w:rsidR="00423C53" w:rsidRPr="00852AC6" w:rsidRDefault="00423C53" w:rsidP="00423C53">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9,490,159.05 </w:t>
            </w:r>
          </w:p>
        </w:tc>
      </w:tr>
      <w:tr w:rsidR="00852AC6" w:rsidRPr="00852AC6" w14:paraId="2C66AF67" w14:textId="77777777" w:rsidTr="004C47FB">
        <w:trPr>
          <w:trHeight w:val="284"/>
        </w:trPr>
        <w:tc>
          <w:tcPr>
            <w:tcW w:w="4800" w:type="dxa"/>
            <w:shd w:val="clear" w:color="000000" w:fill="D3D3D3"/>
            <w:vAlign w:val="center"/>
            <w:hideMark/>
          </w:tcPr>
          <w:p w14:paraId="1ABB93A8" w14:textId="77777777" w:rsidR="00423C53" w:rsidRPr="00852AC6" w:rsidRDefault="00423C53" w:rsidP="00423C53">
            <w:pPr>
              <w:widowControl/>
              <w:rPr>
                <w:rFonts w:ascii="宋体" w:eastAsia="宋体" w:hAnsi="宋体" w:cs="宋体"/>
                <w:kern w:val="0"/>
                <w:sz w:val="18"/>
                <w:szCs w:val="18"/>
              </w:rPr>
            </w:pPr>
            <w:r w:rsidRPr="00852AC6">
              <w:rPr>
                <w:rFonts w:ascii="宋体" w:eastAsia="宋体" w:hAnsi="宋体" w:cs="宋体" w:hint="eastAsia"/>
                <w:kern w:val="0"/>
                <w:sz w:val="18"/>
                <w:szCs w:val="18"/>
              </w:rPr>
              <w:t>非流动负债合计</w:t>
            </w:r>
          </w:p>
        </w:tc>
        <w:tc>
          <w:tcPr>
            <w:tcW w:w="2420" w:type="dxa"/>
            <w:shd w:val="clear" w:color="auto" w:fill="auto"/>
            <w:vAlign w:val="center"/>
            <w:hideMark/>
          </w:tcPr>
          <w:p w14:paraId="291C5179" w14:textId="77777777" w:rsidR="00423C53" w:rsidRPr="00852AC6" w:rsidRDefault="00423C53" w:rsidP="00423C53">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8,437,641,621.13 </w:t>
            </w:r>
          </w:p>
        </w:tc>
        <w:tc>
          <w:tcPr>
            <w:tcW w:w="2409" w:type="dxa"/>
            <w:shd w:val="clear" w:color="auto" w:fill="auto"/>
            <w:vAlign w:val="center"/>
            <w:hideMark/>
          </w:tcPr>
          <w:p w14:paraId="3E6E66B3" w14:textId="77777777" w:rsidR="00423C53" w:rsidRPr="00852AC6" w:rsidRDefault="00423C53" w:rsidP="00423C53">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8,611,451,003.90 </w:t>
            </w:r>
          </w:p>
        </w:tc>
      </w:tr>
      <w:tr w:rsidR="00852AC6" w:rsidRPr="00852AC6" w14:paraId="5A01787B" w14:textId="77777777" w:rsidTr="004C47FB">
        <w:trPr>
          <w:trHeight w:val="284"/>
        </w:trPr>
        <w:tc>
          <w:tcPr>
            <w:tcW w:w="4800" w:type="dxa"/>
            <w:shd w:val="clear" w:color="000000" w:fill="D3D3D3"/>
            <w:vAlign w:val="center"/>
            <w:hideMark/>
          </w:tcPr>
          <w:p w14:paraId="7A63DC1B" w14:textId="77777777" w:rsidR="00423C53" w:rsidRPr="00852AC6" w:rsidRDefault="00423C53" w:rsidP="00423C53">
            <w:pPr>
              <w:widowControl/>
              <w:rPr>
                <w:rFonts w:ascii="宋体" w:eastAsia="宋体" w:hAnsi="宋体" w:cs="宋体"/>
                <w:kern w:val="0"/>
                <w:sz w:val="18"/>
                <w:szCs w:val="18"/>
              </w:rPr>
            </w:pPr>
            <w:r w:rsidRPr="00852AC6">
              <w:rPr>
                <w:rFonts w:ascii="宋体" w:eastAsia="宋体" w:hAnsi="宋体" w:cs="宋体" w:hint="eastAsia"/>
                <w:kern w:val="0"/>
                <w:sz w:val="18"/>
                <w:szCs w:val="18"/>
              </w:rPr>
              <w:t>负债合计</w:t>
            </w:r>
          </w:p>
        </w:tc>
        <w:tc>
          <w:tcPr>
            <w:tcW w:w="2420" w:type="dxa"/>
            <w:shd w:val="clear" w:color="auto" w:fill="auto"/>
            <w:vAlign w:val="center"/>
            <w:hideMark/>
          </w:tcPr>
          <w:p w14:paraId="63FFE1E8" w14:textId="1552ED59" w:rsidR="00423C53" w:rsidRPr="00852AC6" w:rsidRDefault="00423C53" w:rsidP="00423C53">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w:t>
            </w:r>
            <w:r w:rsidR="00D861B3" w:rsidRPr="00852AC6">
              <w:rPr>
                <w:rFonts w:ascii="Times New Roman" w:eastAsia="宋体" w:hAnsi="Times New Roman" w:cs="Times New Roman"/>
                <w:kern w:val="0"/>
                <w:sz w:val="18"/>
                <w:szCs w:val="18"/>
              </w:rPr>
              <w:t xml:space="preserve"> 56,810,046,207.45</w:t>
            </w:r>
          </w:p>
        </w:tc>
        <w:tc>
          <w:tcPr>
            <w:tcW w:w="2409" w:type="dxa"/>
            <w:shd w:val="clear" w:color="auto" w:fill="auto"/>
            <w:vAlign w:val="center"/>
            <w:hideMark/>
          </w:tcPr>
          <w:p w14:paraId="6A8A62E9" w14:textId="77777777" w:rsidR="00423C53" w:rsidRPr="00852AC6" w:rsidRDefault="00423C53" w:rsidP="00423C53">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58,389,197,107.95 </w:t>
            </w:r>
          </w:p>
        </w:tc>
      </w:tr>
      <w:tr w:rsidR="00852AC6" w:rsidRPr="00852AC6" w14:paraId="51FA42F9" w14:textId="77777777" w:rsidTr="004C47FB">
        <w:trPr>
          <w:trHeight w:val="284"/>
        </w:trPr>
        <w:tc>
          <w:tcPr>
            <w:tcW w:w="4800" w:type="dxa"/>
            <w:shd w:val="clear" w:color="000000" w:fill="D3D3D3"/>
            <w:vAlign w:val="center"/>
            <w:hideMark/>
          </w:tcPr>
          <w:p w14:paraId="0577FFD9" w14:textId="77777777" w:rsidR="00423C53" w:rsidRPr="00852AC6" w:rsidRDefault="00423C53" w:rsidP="00423C53">
            <w:pPr>
              <w:widowControl/>
              <w:rPr>
                <w:rFonts w:ascii="宋体" w:eastAsia="宋体" w:hAnsi="宋体" w:cs="宋体"/>
                <w:kern w:val="0"/>
                <w:sz w:val="18"/>
                <w:szCs w:val="18"/>
              </w:rPr>
            </w:pPr>
            <w:r w:rsidRPr="00852AC6">
              <w:rPr>
                <w:rFonts w:ascii="宋体" w:eastAsia="宋体" w:hAnsi="宋体" w:cs="宋体" w:hint="eastAsia"/>
                <w:kern w:val="0"/>
                <w:sz w:val="18"/>
                <w:szCs w:val="18"/>
              </w:rPr>
              <w:t>所有者权益：</w:t>
            </w:r>
          </w:p>
        </w:tc>
        <w:tc>
          <w:tcPr>
            <w:tcW w:w="2420" w:type="dxa"/>
            <w:shd w:val="clear" w:color="000000" w:fill="D3D3D3"/>
            <w:vAlign w:val="center"/>
            <w:hideMark/>
          </w:tcPr>
          <w:p w14:paraId="679ED04B" w14:textId="77777777" w:rsidR="00423C53" w:rsidRPr="00852AC6" w:rsidRDefault="00423C53" w:rsidP="00423C53">
            <w:pPr>
              <w:widowControl/>
              <w:rPr>
                <w:rFonts w:ascii="Times New Roman" w:eastAsia="宋体" w:hAnsi="Times New Roman" w:cs="Times New Roman"/>
                <w:kern w:val="0"/>
                <w:szCs w:val="21"/>
              </w:rPr>
            </w:pPr>
            <w:r w:rsidRPr="00852AC6">
              <w:rPr>
                <w:rFonts w:ascii="Times New Roman" w:eastAsia="宋体" w:hAnsi="Times New Roman" w:cs="Times New Roman"/>
                <w:kern w:val="0"/>
                <w:szCs w:val="21"/>
              </w:rPr>
              <w:t xml:space="preserve">　</w:t>
            </w:r>
          </w:p>
        </w:tc>
        <w:tc>
          <w:tcPr>
            <w:tcW w:w="2409" w:type="dxa"/>
            <w:shd w:val="clear" w:color="000000" w:fill="D3D3D3"/>
            <w:vAlign w:val="center"/>
            <w:hideMark/>
          </w:tcPr>
          <w:p w14:paraId="52A9AA62" w14:textId="77777777" w:rsidR="00423C53" w:rsidRPr="00852AC6" w:rsidRDefault="00423C53" w:rsidP="00423C53">
            <w:pPr>
              <w:widowControl/>
              <w:rPr>
                <w:rFonts w:ascii="Times New Roman" w:eastAsia="宋体" w:hAnsi="Times New Roman" w:cs="Times New Roman"/>
                <w:kern w:val="0"/>
                <w:szCs w:val="21"/>
              </w:rPr>
            </w:pPr>
            <w:r w:rsidRPr="00852AC6">
              <w:rPr>
                <w:rFonts w:ascii="Times New Roman" w:eastAsia="宋体" w:hAnsi="Times New Roman" w:cs="Times New Roman"/>
                <w:kern w:val="0"/>
                <w:szCs w:val="21"/>
              </w:rPr>
              <w:t xml:space="preserve">　</w:t>
            </w:r>
          </w:p>
        </w:tc>
      </w:tr>
      <w:tr w:rsidR="00852AC6" w:rsidRPr="00852AC6" w14:paraId="13A74C42" w14:textId="77777777" w:rsidTr="004C47FB">
        <w:trPr>
          <w:trHeight w:val="284"/>
        </w:trPr>
        <w:tc>
          <w:tcPr>
            <w:tcW w:w="4800" w:type="dxa"/>
            <w:shd w:val="clear" w:color="000000" w:fill="D3D3D3"/>
            <w:vAlign w:val="center"/>
            <w:hideMark/>
          </w:tcPr>
          <w:p w14:paraId="08E82E57" w14:textId="77777777" w:rsidR="00423C53" w:rsidRPr="00852AC6" w:rsidRDefault="00423C53" w:rsidP="00423C53">
            <w:pPr>
              <w:widowControl/>
              <w:ind w:firstLineChars="100" w:firstLine="180"/>
              <w:rPr>
                <w:rFonts w:ascii="宋体" w:eastAsia="宋体" w:hAnsi="宋体" w:cs="宋体"/>
                <w:kern w:val="0"/>
                <w:sz w:val="18"/>
                <w:szCs w:val="18"/>
              </w:rPr>
            </w:pPr>
            <w:r w:rsidRPr="00852AC6">
              <w:rPr>
                <w:rFonts w:ascii="宋体" w:eastAsia="宋体" w:hAnsi="宋体" w:cs="宋体" w:hint="eastAsia"/>
                <w:kern w:val="0"/>
                <w:sz w:val="18"/>
                <w:szCs w:val="18"/>
              </w:rPr>
              <w:t>股本</w:t>
            </w:r>
          </w:p>
        </w:tc>
        <w:tc>
          <w:tcPr>
            <w:tcW w:w="2420" w:type="dxa"/>
            <w:shd w:val="clear" w:color="auto" w:fill="auto"/>
            <w:vAlign w:val="center"/>
            <w:hideMark/>
          </w:tcPr>
          <w:p w14:paraId="4E4677F3" w14:textId="77777777" w:rsidR="00423C53" w:rsidRPr="00852AC6" w:rsidRDefault="00423C53" w:rsidP="00423C53">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2,956,813,200.00 </w:t>
            </w:r>
          </w:p>
        </w:tc>
        <w:tc>
          <w:tcPr>
            <w:tcW w:w="2409" w:type="dxa"/>
            <w:shd w:val="clear" w:color="auto" w:fill="auto"/>
            <w:vAlign w:val="center"/>
            <w:hideMark/>
          </w:tcPr>
          <w:p w14:paraId="007495E6" w14:textId="77777777" w:rsidR="00423C53" w:rsidRPr="00852AC6" w:rsidRDefault="00423C53" w:rsidP="00423C53">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2,956,813,200.00 </w:t>
            </w:r>
          </w:p>
        </w:tc>
      </w:tr>
      <w:tr w:rsidR="00852AC6" w:rsidRPr="00852AC6" w14:paraId="739B9DAA" w14:textId="77777777" w:rsidTr="004C47FB">
        <w:trPr>
          <w:trHeight w:val="284"/>
        </w:trPr>
        <w:tc>
          <w:tcPr>
            <w:tcW w:w="4800" w:type="dxa"/>
            <w:shd w:val="clear" w:color="000000" w:fill="D3D3D3"/>
            <w:vAlign w:val="center"/>
            <w:hideMark/>
          </w:tcPr>
          <w:p w14:paraId="14254032" w14:textId="77777777" w:rsidR="00423C53" w:rsidRPr="00852AC6" w:rsidRDefault="00423C53" w:rsidP="00423C53">
            <w:pPr>
              <w:widowControl/>
              <w:ind w:firstLineChars="100" w:firstLine="180"/>
              <w:rPr>
                <w:rFonts w:ascii="宋体" w:eastAsia="宋体" w:hAnsi="宋体" w:cs="宋体"/>
                <w:kern w:val="0"/>
                <w:sz w:val="18"/>
                <w:szCs w:val="18"/>
              </w:rPr>
            </w:pPr>
            <w:r w:rsidRPr="00852AC6">
              <w:rPr>
                <w:rFonts w:ascii="宋体" w:eastAsia="宋体" w:hAnsi="宋体" w:cs="宋体" w:hint="eastAsia"/>
                <w:kern w:val="0"/>
                <w:sz w:val="18"/>
                <w:szCs w:val="18"/>
              </w:rPr>
              <w:t>资本公积</w:t>
            </w:r>
          </w:p>
        </w:tc>
        <w:tc>
          <w:tcPr>
            <w:tcW w:w="2420" w:type="dxa"/>
            <w:shd w:val="clear" w:color="auto" w:fill="auto"/>
            <w:vAlign w:val="center"/>
            <w:hideMark/>
          </w:tcPr>
          <w:p w14:paraId="741C7053" w14:textId="77777777" w:rsidR="00423C53" w:rsidRPr="00852AC6" w:rsidRDefault="00423C53" w:rsidP="00423C53">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5,250,308,143.66 </w:t>
            </w:r>
          </w:p>
        </w:tc>
        <w:tc>
          <w:tcPr>
            <w:tcW w:w="2409" w:type="dxa"/>
            <w:shd w:val="clear" w:color="auto" w:fill="auto"/>
            <w:vAlign w:val="center"/>
            <w:hideMark/>
          </w:tcPr>
          <w:p w14:paraId="020E2484" w14:textId="77777777" w:rsidR="00423C53" w:rsidRPr="00852AC6" w:rsidRDefault="00423C53" w:rsidP="00423C53">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5,328,790,899.61 </w:t>
            </w:r>
          </w:p>
        </w:tc>
      </w:tr>
      <w:tr w:rsidR="00852AC6" w:rsidRPr="00852AC6" w14:paraId="25E0E816" w14:textId="77777777" w:rsidTr="004C47FB">
        <w:trPr>
          <w:trHeight w:val="284"/>
        </w:trPr>
        <w:tc>
          <w:tcPr>
            <w:tcW w:w="4800" w:type="dxa"/>
            <w:shd w:val="clear" w:color="000000" w:fill="D3D3D3"/>
            <w:vAlign w:val="center"/>
            <w:hideMark/>
          </w:tcPr>
          <w:p w14:paraId="33FC6810" w14:textId="77777777" w:rsidR="00423C53" w:rsidRPr="00852AC6" w:rsidRDefault="00423C53" w:rsidP="00423C53">
            <w:pPr>
              <w:widowControl/>
              <w:ind w:firstLineChars="100" w:firstLine="180"/>
              <w:rPr>
                <w:rFonts w:ascii="宋体" w:eastAsia="宋体" w:hAnsi="宋体" w:cs="宋体"/>
                <w:kern w:val="0"/>
                <w:sz w:val="18"/>
                <w:szCs w:val="18"/>
              </w:rPr>
            </w:pPr>
            <w:r w:rsidRPr="00852AC6">
              <w:rPr>
                <w:rFonts w:ascii="宋体" w:eastAsia="宋体" w:hAnsi="宋体" w:cs="宋体" w:hint="eastAsia"/>
                <w:kern w:val="0"/>
                <w:sz w:val="18"/>
                <w:szCs w:val="18"/>
              </w:rPr>
              <w:t>减：库存股</w:t>
            </w:r>
          </w:p>
        </w:tc>
        <w:tc>
          <w:tcPr>
            <w:tcW w:w="2420" w:type="dxa"/>
            <w:shd w:val="clear" w:color="auto" w:fill="auto"/>
            <w:vAlign w:val="center"/>
            <w:hideMark/>
          </w:tcPr>
          <w:p w14:paraId="75310E8B" w14:textId="77777777" w:rsidR="00423C53" w:rsidRPr="00852AC6" w:rsidRDefault="00423C53" w:rsidP="00423C53">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63,432,450.00 </w:t>
            </w:r>
          </w:p>
        </w:tc>
        <w:tc>
          <w:tcPr>
            <w:tcW w:w="2409" w:type="dxa"/>
            <w:shd w:val="clear" w:color="auto" w:fill="auto"/>
            <w:vAlign w:val="center"/>
            <w:hideMark/>
          </w:tcPr>
          <w:p w14:paraId="7607D770" w14:textId="77777777" w:rsidR="00423C53" w:rsidRPr="00852AC6" w:rsidRDefault="00423C53" w:rsidP="00423C53">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63,432,450.00 </w:t>
            </w:r>
          </w:p>
        </w:tc>
      </w:tr>
      <w:tr w:rsidR="00852AC6" w:rsidRPr="00852AC6" w14:paraId="4D9A84B4" w14:textId="77777777" w:rsidTr="004C47FB">
        <w:trPr>
          <w:trHeight w:val="284"/>
        </w:trPr>
        <w:tc>
          <w:tcPr>
            <w:tcW w:w="4800" w:type="dxa"/>
            <w:shd w:val="clear" w:color="000000" w:fill="D3D3D3"/>
            <w:vAlign w:val="center"/>
            <w:hideMark/>
          </w:tcPr>
          <w:p w14:paraId="40346C55" w14:textId="77777777" w:rsidR="00423C53" w:rsidRPr="00852AC6" w:rsidRDefault="00423C53" w:rsidP="00423C53">
            <w:pPr>
              <w:widowControl/>
              <w:ind w:firstLineChars="100" w:firstLine="180"/>
              <w:rPr>
                <w:rFonts w:ascii="宋体" w:eastAsia="宋体" w:hAnsi="宋体" w:cs="宋体"/>
                <w:kern w:val="0"/>
                <w:sz w:val="18"/>
                <w:szCs w:val="18"/>
              </w:rPr>
            </w:pPr>
            <w:r w:rsidRPr="00852AC6">
              <w:rPr>
                <w:rFonts w:ascii="宋体" w:eastAsia="宋体" w:hAnsi="宋体" w:cs="宋体" w:hint="eastAsia"/>
                <w:kern w:val="0"/>
                <w:sz w:val="18"/>
                <w:szCs w:val="18"/>
              </w:rPr>
              <w:t>其他综合收益</w:t>
            </w:r>
          </w:p>
        </w:tc>
        <w:tc>
          <w:tcPr>
            <w:tcW w:w="2420" w:type="dxa"/>
            <w:shd w:val="clear" w:color="auto" w:fill="auto"/>
            <w:vAlign w:val="center"/>
            <w:hideMark/>
          </w:tcPr>
          <w:p w14:paraId="362CD8A3" w14:textId="77777777" w:rsidR="00423C53" w:rsidRPr="00852AC6" w:rsidRDefault="00423C53" w:rsidP="00423C53">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-880,417,248.35 </w:t>
            </w:r>
          </w:p>
        </w:tc>
        <w:tc>
          <w:tcPr>
            <w:tcW w:w="2409" w:type="dxa"/>
            <w:shd w:val="clear" w:color="auto" w:fill="auto"/>
            <w:vAlign w:val="center"/>
            <w:hideMark/>
          </w:tcPr>
          <w:p w14:paraId="717FC44C" w14:textId="77777777" w:rsidR="00423C53" w:rsidRPr="00852AC6" w:rsidRDefault="00423C53" w:rsidP="00423C53">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-864,881,489.08 </w:t>
            </w:r>
          </w:p>
        </w:tc>
      </w:tr>
      <w:tr w:rsidR="00852AC6" w:rsidRPr="00852AC6" w14:paraId="7668686A" w14:textId="77777777" w:rsidTr="004C47FB">
        <w:trPr>
          <w:trHeight w:val="284"/>
        </w:trPr>
        <w:tc>
          <w:tcPr>
            <w:tcW w:w="4800" w:type="dxa"/>
            <w:shd w:val="clear" w:color="000000" w:fill="D3D3D3"/>
            <w:vAlign w:val="center"/>
            <w:hideMark/>
          </w:tcPr>
          <w:p w14:paraId="3BE1D937" w14:textId="77777777" w:rsidR="00423C53" w:rsidRPr="00852AC6" w:rsidRDefault="00423C53" w:rsidP="00423C53">
            <w:pPr>
              <w:widowControl/>
              <w:ind w:firstLineChars="100" w:firstLine="180"/>
              <w:rPr>
                <w:rFonts w:ascii="宋体" w:eastAsia="宋体" w:hAnsi="宋体" w:cs="宋体"/>
                <w:kern w:val="0"/>
                <w:sz w:val="18"/>
                <w:szCs w:val="18"/>
              </w:rPr>
            </w:pPr>
            <w:r w:rsidRPr="00852AC6">
              <w:rPr>
                <w:rFonts w:ascii="宋体" w:eastAsia="宋体" w:hAnsi="宋体" w:cs="宋体" w:hint="eastAsia"/>
                <w:kern w:val="0"/>
                <w:sz w:val="18"/>
                <w:szCs w:val="18"/>
              </w:rPr>
              <w:t>专项储备</w:t>
            </w:r>
          </w:p>
        </w:tc>
        <w:tc>
          <w:tcPr>
            <w:tcW w:w="2420" w:type="dxa"/>
            <w:shd w:val="clear" w:color="auto" w:fill="auto"/>
            <w:vAlign w:val="center"/>
            <w:hideMark/>
          </w:tcPr>
          <w:p w14:paraId="6256D511" w14:textId="77777777" w:rsidR="00423C53" w:rsidRPr="00852AC6" w:rsidRDefault="00423C53" w:rsidP="00423C53">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25,448,968.92 </w:t>
            </w:r>
          </w:p>
        </w:tc>
        <w:tc>
          <w:tcPr>
            <w:tcW w:w="2409" w:type="dxa"/>
            <w:shd w:val="clear" w:color="auto" w:fill="auto"/>
            <w:vAlign w:val="center"/>
            <w:hideMark/>
          </w:tcPr>
          <w:p w14:paraId="3838CEF5" w14:textId="77777777" w:rsidR="00423C53" w:rsidRPr="00852AC6" w:rsidRDefault="00423C53" w:rsidP="00423C53">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23,322,829.57 </w:t>
            </w:r>
          </w:p>
        </w:tc>
      </w:tr>
      <w:tr w:rsidR="00852AC6" w:rsidRPr="00852AC6" w14:paraId="4D6941AE" w14:textId="77777777" w:rsidTr="004C47FB">
        <w:trPr>
          <w:trHeight w:val="284"/>
        </w:trPr>
        <w:tc>
          <w:tcPr>
            <w:tcW w:w="4800" w:type="dxa"/>
            <w:shd w:val="clear" w:color="000000" w:fill="D3D3D3"/>
            <w:vAlign w:val="center"/>
            <w:hideMark/>
          </w:tcPr>
          <w:p w14:paraId="1E7A9B6D" w14:textId="77777777" w:rsidR="00423C53" w:rsidRPr="00852AC6" w:rsidRDefault="00423C53" w:rsidP="00423C53">
            <w:pPr>
              <w:widowControl/>
              <w:ind w:firstLineChars="100" w:firstLine="180"/>
              <w:rPr>
                <w:rFonts w:ascii="宋体" w:eastAsia="宋体" w:hAnsi="宋体" w:cs="宋体"/>
                <w:kern w:val="0"/>
                <w:sz w:val="18"/>
                <w:szCs w:val="18"/>
              </w:rPr>
            </w:pPr>
            <w:r w:rsidRPr="00852AC6">
              <w:rPr>
                <w:rFonts w:ascii="宋体" w:eastAsia="宋体" w:hAnsi="宋体" w:cs="宋体" w:hint="eastAsia"/>
                <w:kern w:val="0"/>
                <w:sz w:val="18"/>
                <w:szCs w:val="18"/>
              </w:rPr>
              <w:t>盈余公积</w:t>
            </w:r>
          </w:p>
        </w:tc>
        <w:tc>
          <w:tcPr>
            <w:tcW w:w="2420" w:type="dxa"/>
            <w:shd w:val="clear" w:color="auto" w:fill="auto"/>
            <w:vAlign w:val="center"/>
            <w:hideMark/>
          </w:tcPr>
          <w:p w14:paraId="60A9743F" w14:textId="77777777" w:rsidR="00423C53" w:rsidRPr="00852AC6" w:rsidRDefault="00423C53" w:rsidP="00423C53">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1,212,009,109.97 </w:t>
            </w:r>
          </w:p>
        </w:tc>
        <w:tc>
          <w:tcPr>
            <w:tcW w:w="2409" w:type="dxa"/>
            <w:shd w:val="clear" w:color="auto" w:fill="auto"/>
            <w:vAlign w:val="center"/>
            <w:hideMark/>
          </w:tcPr>
          <w:p w14:paraId="5FDD71F2" w14:textId="77777777" w:rsidR="00423C53" w:rsidRPr="00852AC6" w:rsidRDefault="00423C53" w:rsidP="00423C53">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1,212,009,109.97 </w:t>
            </w:r>
          </w:p>
        </w:tc>
      </w:tr>
      <w:tr w:rsidR="00852AC6" w:rsidRPr="00852AC6" w14:paraId="60454C2D" w14:textId="77777777" w:rsidTr="004C47FB">
        <w:trPr>
          <w:trHeight w:val="284"/>
        </w:trPr>
        <w:tc>
          <w:tcPr>
            <w:tcW w:w="4800" w:type="dxa"/>
            <w:shd w:val="clear" w:color="000000" w:fill="D3D3D3"/>
            <w:vAlign w:val="center"/>
            <w:hideMark/>
          </w:tcPr>
          <w:p w14:paraId="5A099836" w14:textId="77777777" w:rsidR="00423C53" w:rsidRPr="00852AC6" w:rsidRDefault="00423C53" w:rsidP="00423C53">
            <w:pPr>
              <w:widowControl/>
              <w:ind w:firstLineChars="100" w:firstLine="180"/>
              <w:rPr>
                <w:rFonts w:ascii="宋体" w:eastAsia="宋体" w:hAnsi="宋体" w:cs="宋体"/>
                <w:kern w:val="0"/>
                <w:sz w:val="18"/>
                <w:szCs w:val="18"/>
              </w:rPr>
            </w:pPr>
            <w:r w:rsidRPr="00852AC6">
              <w:rPr>
                <w:rFonts w:ascii="宋体" w:eastAsia="宋体" w:hAnsi="宋体" w:cs="宋体" w:hint="eastAsia"/>
                <w:kern w:val="0"/>
                <w:sz w:val="18"/>
                <w:szCs w:val="18"/>
              </w:rPr>
              <w:t>一般风险准备</w:t>
            </w:r>
          </w:p>
        </w:tc>
        <w:tc>
          <w:tcPr>
            <w:tcW w:w="2420" w:type="dxa"/>
            <w:shd w:val="clear" w:color="auto" w:fill="auto"/>
            <w:vAlign w:val="center"/>
            <w:hideMark/>
          </w:tcPr>
          <w:p w14:paraId="3D212DF4" w14:textId="77777777" w:rsidR="00423C53" w:rsidRPr="00852AC6" w:rsidRDefault="00423C53" w:rsidP="00423C53">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79,383,656.75 </w:t>
            </w:r>
          </w:p>
        </w:tc>
        <w:tc>
          <w:tcPr>
            <w:tcW w:w="2409" w:type="dxa"/>
            <w:shd w:val="clear" w:color="auto" w:fill="auto"/>
            <w:vAlign w:val="center"/>
            <w:hideMark/>
          </w:tcPr>
          <w:p w14:paraId="3CECB76B" w14:textId="77777777" w:rsidR="00423C53" w:rsidRPr="00852AC6" w:rsidRDefault="00423C53" w:rsidP="00423C53">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79,370,294.91 </w:t>
            </w:r>
          </w:p>
        </w:tc>
      </w:tr>
      <w:tr w:rsidR="00852AC6" w:rsidRPr="00852AC6" w14:paraId="34652DF1" w14:textId="77777777" w:rsidTr="004C47FB">
        <w:trPr>
          <w:trHeight w:val="284"/>
        </w:trPr>
        <w:tc>
          <w:tcPr>
            <w:tcW w:w="4800" w:type="dxa"/>
            <w:shd w:val="clear" w:color="000000" w:fill="D3D3D3"/>
            <w:vAlign w:val="center"/>
            <w:hideMark/>
          </w:tcPr>
          <w:p w14:paraId="5D883F0D" w14:textId="77777777" w:rsidR="00423C53" w:rsidRPr="00852AC6" w:rsidRDefault="00423C53" w:rsidP="00423C53">
            <w:pPr>
              <w:widowControl/>
              <w:ind w:firstLineChars="100" w:firstLine="180"/>
              <w:rPr>
                <w:rFonts w:ascii="宋体" w:eastAsia="宋体" w:hAnsi="宋体" w:cs="宋体"/>
                <w:kern w:val="0"/>
                <w:sz w:val="18"/>
                <w:szCs w:val="18"/>
              </w:rPr>
            </w:pPr>
            <w:r w:rsidRPr="00852AC6">
              <w:rPr>
                <w:rFonts w:ascii="宋体" w:eastAsia="宋体" w:hAnsi="宋体" w:cs="宋体" w:hint="eastAsia"/>
                <w:kern w:val="0"/>
                <w:sz w:val="18"/>
                <w:szCs w:val="18"/>
              </w:rPr>
              <w:t>未分配利润</w:t>
            </w:r>
          </w:p>
        </w:tc>
        <w:tc>
          <w:tcPr>
            <w:tcW w:w="2420" w:type="dxa"/>
            <w:shd w:val="clear" w:color="auto" w:fill="auto"/>
            <w:vAlign w:val="center"/>
            <w:hideMark/>
          </w:tcPr>
          <w:p w14:paraId="4EE7B45B" w14:textId="77777777" w:rsidR="00423C53" w:rsidRPr="00852AC6" w:rsidRDefault="00423C53" w:rsidP="00423C53">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8,048,815,645.13 </w:t>
            </w:r>
          </w:p>
        </w:tc>
        <w:tc>
          <w:tcPr>
            <w:tcW w:w="2409" w:type="dxa"/>
            <w:shd w:val="clear" w:color="auto" w:fill="auto"/>
            <w:vAlign w:val="center"/>
            <w:hideMark/>
          </w:tcPr>
          <w:p w14:paraId="29FEF0B6" w14:textId="77777777" w:rsidR="00423C53" w:rsidRPr="00852AC6" w:rsidRDefault="00423C53" w:rsidP="00423C53">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8,020,182,801.55 </w:t>
            </w:r>
          </w:p>
        </w:tc>
      </w:tr>
      <w:tr w:rsidR="00852AC6" w:rsidRPr="00852AC6" w14:paraId="5A183731" w14:textId="77777777" w:rsidTr="004C47FB">
        <w:trPr>
          <w:trHeight w:val="284"/>
        </w:trPr>
        <w:tc>
          <w:tcPr>
            <w:tcW w:w="4800" w:type="dxa"/>
            <w:shd w:val="clear" w:color="000000" w:fill="D3D3D3"/>
            <w:vAlign w:val="center"/>
            <w:hideMark/>
          </w:tcPr>
          <w:p w14:paraId="28A03664" w14:textId="77777777" w:rsidR="00423C53" w:rsidRPr="00852AC6" w:rsidRDefault="00423C53" w:rsidP="00423C53">
            <w:pPr>
              <w:widowControl/>
              <w:rPr>
                <w:rFonts w:ascii="宋体" w:eastAsia="宋体" w:hAnsi="宋体" w:cs="宋体"/>
                <w:kern w:val="0"/>
                <w:sz w:val="18"/>
                <w:szCs w:val="18"/>
              </w:rPr>
            </w:pPr>
            <w:r w:rsidRPr="00852AC6">
              <w:rPr>
                <w:rFonts w:ascii="宋体" w:eastAsia="宋体" w:hAnsi="宋体" w:cs="宋体" w:hint="eastAsia"/>
                <w:kern w:val="0"/>
                <w:sz w:val="18"/>
                <w:szCs w:val="18"/>
              </w:rPr>
              <w:t>归属于母公司所有者权益合计</w:t>
            </w:r>
          </w:p>
        </w:tc>
        <w:tc>
          <w:tcPr>
            <w:tcW w:w="2420" w:type="dxa"/>
            <w:shd w:val="clear" w:color="auto" w:fill="auto"/>
            <w:vAlign w:val="center"/>
            <w:hideMark/>
          </w:tcPr>
          <w:p w14:paraId="25536AE1" w14:textId="77777777" w:rsidR="00423C53" w:rsidRPr="00852AC6" w:rsidRDefault="00423C53" w:rsidP="00423C53">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16,628,929,026.08 </w:t>
            </w:r>
          </w:p>
        </w:tc>
        <w:tc>
          <w:tcPr>
            <w:tcW w:w="2409" w:type="dxa"/>
            <w:shd w:val="clear" w:color="auto" w:fill="auto"/>
            <w:vAlign w:val="center"/>
            <w:hideMark/>
          </w:tcPr>
          <w:p w14:paraId="0C37F755" w14:textId="77777777" w:rsidR="00423C53" w:rsidRPr="00852AC6" w:rsidRDefault="00423C53" w:rsidP="00423C53">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16,692,175,196.53 </w:t>
            </w:r>
          </w:p>
        </w:tc>
      </w:tr>
      <w:tr w:rsidR="00852AC6" w:rsidRPr="00852AC6" w14:paraId="1FA91D2A" w14:textId="77777777" w:rsidTr="004C47FB">
        <w:trPr>
          <w:trHeight w:val="284"/>
        </w:trPr>
        <w:tc>
          <w:tcPr>
            <w:tcW w:w="4800" w:type="dxa"/>
            <w:shd w:val="clear" w:color="000000" w:fill="D3D3D3"/>
            <w:vAlign w:val="center"/>
            <w:hideMark/>
          </w:tcPr>
          <w:p w14:paraId="6E0A3F4B" w14:textId="77777777" w:rsidR="00423C53" w:rsidRPr="00852AC6" w:rsidRDefault="00423C53" w:rsidP="00423C53">
            <w:pPr>
              <w:widowControl/>
              <w:ind w:firstLineChars="100" w:firstLine="180"/>
              <w:rPr>
                <w:rFonts w:ascii="宋体" w:eastAsia="宋体" w:hAnsi="宋体" w:cs="宋体"/>
                <w:kern w:val="0"/>
                <w:sz w:val="18"/>
                <w:szCs w:val="18"/>
              </w:rPr>
            </w:pPr>
            <w:r w:rsidRPr="00852AC6">
              <w:rPr>
                <w:rFonts w:ascii="宋体" w:eastAsia="宋体" w:hAnsi="宋体" w:cs="宋体" w:hint="eastAsia"/>
                <w:kern w:val="0"/>
                <w:sz w:val="18"/>
                <w:szCs w:val="18"/>
              </w:rPr>
              <w:t>少数股东权益</w:t>
            </w:r>
          </w:p>
        </w:tc>
        <w:tc>
          <w:tcPr>
            <w:tcW w:w="2420" w:type="dxa"/>
            <w:shd w:val="clear" w:color="auto" w:fill="auto"/>
            <w:vAlign w:val="center"/>
            <w:hideMark/>
          </w:tcPr>
          <w:p w14:paraId="1A2B210D" w14:textId="77777777" w:rsidR="00423C53" w:rsidRPr="00852AC6" w:rsidRDefault="00423C53" w:rsidP="00423C53">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4,062,305,986.20 </w:t>
            </w:r>
          </w:p>
        </w:tc>
        <w:tc>
          <w:tcPr>
            <w:tcW w:w="2409" w:type="dxa"/>
            <w:shd w:val="clear" w:color="auto" w:fill="auto"/>
            <w:vAlign w:val="center"/>
            <w:hideMark/>
          </w:tcPr>
          <w:p w14:paraId="039FAC7E" w14:textId="77777777" w:rsidR="00423C53" w:rsidRPr="00852AC6" w:rsidRDefault="00423C53" w:rsidP="00423C53">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4,405,680,649.10 </w:t>
            </w:r>
          </w:p>
        </w:tc>
      </w:tr>
      <w:tr w:rsidR="00852AC6" w:rsidRPr="00852AC6" w14:paraId="6531E79E" w14:textId="77777777" w:rsidTr="004C47FB">
        <w:trPr>
          <w:trHeight w:val="284"/>
        </w:trPr>
        <w:tc>
          <w:tcPr>
            <w:tcW w:w="4800" w:type="dxa"/>
            <w:shd w:val="clear" w:color="000000" w:fill="D3D3D3"/>
            <w:vAlign w:val="center"/>
            <w:hideMark/>
          </w:tcPr>
          <w:p w14:paraId="35D0A15C" w14:textId="77777777" w:rsidR="00423C53" w:rsidRPr="00852AC6" w:rsidRDefault="00423C53" w:rsidP="00423C53">
            <w:pPr>
              <w:widowControl/>
              <w:rPr>
                <w:rFonts w:ascii="宋体" w:eastAsia="宋体" w:hAnsi="宋体" w:cs="宋体"/>
                <w:kern w:val="0"/>
                <w:sz w:val="18"/>
                <w:szCs w:val="18"/>
              </w:rPr>
            </w:pPr>
            <w:r w:rsidRPr="00852AC6">
              <w:rPr>
                <w:rFonts w:ascii="宋体" w:eastAsia="宋体" w:hAnsi="宋体" w:cs="宋体" w:hint="eastAsia"/>
                <w:kern w:val="0"/>
                <w:sz w:val="18"/>
                <w:szCs w:val="18"/>
              </w:rPr>
              <w:t>所有者权益合计</w:t>
            </w:r>
          </w:p>
        </w:tc>
        <w:tc>
          <w:tcPr>
            <w:tcW w:w="2420" w:type="dxa"/>
            <w:shd w:val="clear" w:color="auto" w:fill="auto"/>
            <w:vAlign w:val="center"/>
            <w:hideMark/>
          </w:tcPr>
          <w:p w14:paraId="1FCB1CBE" w14:textId="77777777" w:rsidR="00423C53" w:rsidRPr="00852AC6" w:rsidRDefault="00423C53" w:rsidP="00423C53">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20,691,235,012.28 </w:t>
            </w:r>
          </w:p>
        </w:tc>
        <w:tc>
          <w:tcPr>
            <w:tcW w:w="2409" w:type="dxa"/>
            <w:shd w:val="clear" w:color="auto" w:fill="auto"/>
            <w:vAlign w:val="center"/>
            <w:hideMark/>
          </w:tcPr>
          <w:p w14:paraId="4E1A6217" w14:textId="77777777" w:rsidR="00423C53" w:rsidRPr="00852AC6" w:rsidRDefault="00423C53" w:rsidP="00423C53">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21,097,855,845.63 </w:t>
            </w:r>
          </w:p>
        </w:tc>
      </w:tr>
      <w:tr w:rsidR="00852AC6" w:rsidRPr="00852AC6" w14:paraId="5EDF5787" w14:textId="77777777" w:rsidTr="004C47FB">
        <w:trPr>
          <w:trHeight w:val="284"/>
        </w:trPr>
        <w:tc>
          <w:tcPr>
            <w:tcW w:w="4800" w:type="dxa"/>
            <w:shd w:val="clear" w:color="000000" w:fill="D3D3D3"/>
            <w:vAlign w:val="center"/>
            <w:hideMark/>
          </w:tcPr>
          <w:p w14:paraId="468F7B61" w14:textId="77777777" w:rsidR="00423C53" w:rsidRPr="00852AC6" w:rsidRDefault="00423C53" w:rsidP="00423C53">
            <w:pPr>
              <w:widowControl/>
              <w:rPr>
                <w:rFonts w:ascii="宋体" w:eastAsia="宋体" w:hAnsi="宋体" w:cs="宋体"/>
                <w:kern w:val="0"/>
                <w:sz w:val="18"/>
                <w:szCs w:val="18"/>
              </w:rPr>
            </w:pPr>
            <w:r w:rsidRPr="00852AC6">
              <w:rPr>
                <w:rFonts w:ascii="宋体" w:eastAsia="宋体" w:hAnsi="宋体" w:cs="宋体" w:hint="eastAsia"/>
                <w:kern w:val="0"/>
                <w:sz w:val="18"/>
                <w:szCs w:val="18"/>
              </w:rPr>
              <w:t>负债和所有者权益总计</w:t>
            </w:r>
          </w:p>
        </w:tc>
        <w:tc>
          <w:tcPr>
            <w:tcW w:w="2420" w:type="dxa"/>
            <w:shd w:val="clear" w:color="auto" w:fill="auto"/>
            <w:vAlign w:val="center"/>
            <w:hideMark/>
          </w:tcPr>
          <w:p w14:paraId="097D100F" w14:textId="1DE3225C" w:rsidR="00423C53" w:rsidRPr="00852AC6" w:rsidRDefault="00423C53" w:rsidP="00423C53">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w:t>
            </w:r>
            <w:r w:rsidR="00D861B3" w:rsidRPr="00852AC6">
              <w:rPr>
                <w:rFonts w:ascii="Times New Roman" w:eastAsia="宋体" w:hAnsi="Times New Roman" w:cs="Times New Roman"/>
                <w:kern w:val="0"/>
                <w:sz w:val="18"/>
                <w:szCs w:val="18"/>
              </w:rPr>
              <w:t xml:space="preserve"> 77,501,281,219.73 </w:t>
            </w:r>
            <w:r w:rsidRPr="00852AC6">
              <w:rPr>
                <w:rFonts w:ascii="Times New Roman" w:eastAsia="宋体" w:hAnsi="Times New Roman" w:cs="Times New Roman"/>
                <w:kern w:val="0"/>
                <w:sz w:val="18"/>
                <w:szCs w:val="18"/>
              </w:rPr>
              <w:t xml:space="preserve"> </w:t>
            </w:r>
          </w:p>
        </w:tc>
        <w:tc>
          <w:tcPr>
            <w:tcW w:w="2409" w:type="dxa"/>
            <w:shd w:val="clear" w:color="auto" w:fill="auto"/>
            <w:vAlign w:val="center"/>
            <w:hideMark/>
          </w:tcPr>
          <w:p w14:paraId="1DDDBE6F" w14:textId="77777777" w:rsidR="00423C53" w:rsidRPr="00852AC6" w:rsidRDefault="00423C53" w:rsidP="00423C53">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79,487,052,953.58 </w:t>
            </w:r>
          </w:p>
        </w:tc>
      </w:tr>
    </w:tbl>
    <w:p w14:paraId="0893E7C3" w14:textId="19FBE318" w:rsidR="003309EB" w:rsidRPr="00852AC6" w:rsidRDefault="002E7E54" w:rsidP="00423C53">
      <w:pPr>
        <w:spacing w:before="120" w:after="120" w:line="240" w:lineRule="exact"/>
        <w:rPr>
          <w:rFonts w:ascii="Times New Roman" w:hAnsi="Times New Roman" w:cs="Times New Roman"/>
          <w:sz w:val="18"/>
          <w:szCs w:val="18"/>
        </w:rPr>
      </w:pPr>
      <w:r w:rsidRPr="00852AC6">
        <w:rPr>
          <w:rFonts w:ascii="Times New Roman" w:hAnsi="Times New Roman" w:cs="Times New Roman"/>
          <w:sz w:val="18"/>
          <w:szCs w:val="18"/>
        </w:rPr>
        <w:t>法定代表人：陈洪国</w:t>
      </w:r>
      <w:r w:rsidR="002C2F42" w:rsidRPr="00852AC6">
        <w:rPr>
          <w:rFonts w:ascii="Times New Roman" w:hAnsi="Times New Roman" w:cs="Times New Roman" w:hint="eastAsia"/>
          <w:sz w:val="18"/>
          <w:szCs w:val="18"/>
        </w:rPr>
        <w:t xml:space="preserve">                                           </w:t>
      </w:r>
      <w:r w:rsidRPr="00852AC6">
        <w:rPr>
          <w:rFonts w:ascii="Times New Roman" w:hAnsi="Times New Roman" w:cs="Times New Roman"/>
          <w:sz w:val="18"/>
          <w:szCs w:val="18"/>
        </w:rPr>
        <w:t>主管会计工作负责人：董连明</w:t>
      </w:r>
      <w:r w:rsidR="002C2F42" w:rsidRPr="00852AC6">
        <w:rPr>
          <w:rFonts w:ascii="Times New Roman" w:hAnsi="Times New Roman" w:cs="Times New Roman" w:hint="eastAsia"/>
          <w:sz w:val="18"/>
          <w:szCs w:val="18"/>
        </w:rPr>
        <w:t xml:space="preserve">                                      </w:t>
      </w:r>
      <w:r w:rsidRPr="00852AC6">
        <w:rPr>
          <w:rFonts w:ascii="Times New Roman" w:hAnsi="Times New Roman" w:cs="Times New Roman"/>
          <w:sz w:val="18"/>
          <w:szCs w:val="18"/>
        </w:rPr>
        <w:t>会计机构负责人：张波</w:t>
      </w:r>
    </w:p>
    <w:p w14:paraId="2D2EC662" w14:textId="77777777" w:rsidR="003309EB" w:rsidRPr="00852AC6" w:rsidRDefault="002E7E54">
      <w:pPr>
        <w:pStyle w:val="3"/>
        <w:keepNext w:val="0"/>
        <w:keepLines w:val="0"/>
        <w:spacing w:line="320" w:lineRule="exact"/>
        <w:jc w:val="left"/>
        <w:rPr>
          <w:rFonts w:ascii="Times New Roman" w:eastAsiaTheme="minorEastAsia" w:hAnsi="Times New Roman" w:cs="Times New Roman"/>
          <w:b/>
          <w:bCs/>
          <w:sz w:val="24"/>
          <w:szCs w:val="24"/>
        </w:rPr>
      </w:pPr>
      <w:bookmarkStart w:id="4" w:name="_Toc988996"/>
      <w:r w:rsidRPr="00852AC6">
        <w:rPr>
          <w:rFonts w:ascii="Times New Roman" w:eastAsiaTheme="minorEastAsia" w:hAnsi="Times New Roman" w:cs="Times New Roman"/>
          <w:b/>
          <w:bCs/>
          <w:sz w:val="24"/>
          <w:szCs w:val="24"/>
        </w:rPr>
        <w:t>2</w:t>
      </w:r>
      <w:r w:rsidRPr="00852AC6">
        <w:rPr>
          <w:rFonts w:ascii="Times New Roman" w:eastAsiaTheme="minorEastAsia" w:hAnsi="Times New Roman" w:cs="Times New Roman"/>
          <w:b/>
          <w:bCs/>
          <w:sz w:val="24"/>
          <w:szCs w:val="24"/>
        </w:rPr>
        <w:t>、母公司资产负债表</w:t>
      </w:r>
      <w:bookmarkEnd w:id="4"/>
    </w:p>
    <w:p w14:paraId="767D6D53" w14:textId="77777777" w:rsidR="003309EB" w:rsidRPr="00852AC6" w:rsidRDefault="002E7E54">
      <w:pPr>
        <w:spacing w:before="40" w:after="40" w:line="240" w:lineRule="exact"/>
        <w:jc w:val="right"/>
        <w:rPr>
          <w:rFonts w:ascii="Times New Roman" w:hAnsi="Times New Roman" w:cs="Times New Roman"/>
          <w:sz w:val="18"/>
          <w:szCs w:val="18"/>
        </w:rPr>
      </w:pPr>
      <w:r w:rsidRPr="00852AC6">
        <w:rPr>
          <w:rFonts w:ascii="Times New Roman" w:hAnsi="Times New Roman" w:cs="Times New Roman"/>
          <w:sz w:val="18"/>
          <w:szCs w:val="18"/>
        </w:rPr>
        <w:t>单位：元</w:t>
      </w:r>
    </w:p>
    <w:tbl>
      <w:tblPr>
        <w:tblW w:w="9629"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3"/>
        <w:gridCol w:w="2268"/>
        <w:gridCol w:w="2268"/>
      </w:tblGrid>
      <w:tr w:rsidR="00852AC6" w:rsidRPr="00852AC6" w14:paraId="01519634" w14:textId="77777777" w:rsidTr="004C47FB">
        <w:trPr>
          <w:trHeight w:val="284"/>
        </w:trPr>
        <w:tc>
          <w:tcPr>
            <w:tcW w:w="5093" w:type="dxa"/>
            <w:shd w:val="clear" w:color="000000" w:fill="D3D3D3"/>
            <w:vAlign w:val="center"/>
            <w:hideMark/>
          </w:tcPr>
          <w:p w14:paraId="473A1114" w14:textId="77777777" w:rsidR="00F259A9" w:rsidRPr="00852AC6" w:rsidRDefault="00F259A9" w:rsidP="00F259A9">
            <w:pPr>
              <w:widowControl/>
              <w:jc w:val="center"/>
              <w:rPr>
                <w:rFonts w:ascii="宋体" w:eastAsia="宋体" w:hAnsi="宋体" w:cs="宋体"/>
                <w:kern w:val="0"/>
                <w:sz w:val="18"/>
                <w:szCs w:val="18"/>
              </w:rPr>
            </w:pPr>
            <w:r w:rsidRPr="00852AC6">
              <w:rPr>
                <w:rFonts w:ascii="宋体" w:eastAsia="宋体" w:hAnsi="宋体" w:cs="宋体" w:hint="eastAsia"/>
                <w:kern w:val="0"/>
                <w:sz w:val="18"/>
                <w:szCs w:val="18"/>
              </w:rPr>
              <w:t>项目</w:t>
            </w:r>
          </w:p>
        </w:tc>
        <w:tc>
          <w:tcPr>
            <w:tcW w:w="2268" w:type="dxa"/>
            <w:shd w:val="clear" w:color="000000" w:fill="D3D3D3"/>
            <w:vAlign w:val="center"/>
            <w:hideMark/>
          </w:tcPr>
          <w:p w14:paraId="19AE06B5" w14:textId="77777777" w:rsidR="00F259A9" w:rsidRPr="00852AC6" w:rsidRDefault="00F259A9" w:rsidP="00F259A9">
            <w:pPr>
              <w:widowControl/>
              <w:jc w:val="center"/>
              <w:rPr>
                <w:rFonts w:ascii="宋体" w:eastAsia="宋体" w:hAnsi="宋体" w:cs="宋体"/>
                <w:kern w:val="0"/>
                <w:sz w:val="18"/>
                <w:szCs w:val="18"/>
              </w:rPr>
            </w:pPr>
            <w:r w:rsidRPr="00852AC6">
              <w:rPr>
                <w:rFonts w:ascii="宋体" w:eastAsia="宋体" w:hAnsi="宋体" w:cs="宋体" w:hint="eastAsia"/>
                <w:kern w:val="0"/>
                <w:sz w:val="18"/>
                <w:szCs w:val="18"/>
              </w:rPr>
              <w:t>期末余额</w:t>
            </w:r>
          </w:p>
        </w:tc>
        <w:tc>
          <w:tcPr>
            <w:tcW w:w="2268" w:type="dxa"/>
            <w:shd w:val="clear" w:color="000000" w:fill="D3D3D3"/>
            <w:vAlign w:val="center"/>
            <w:hideMark/>
          </w:tcPr>
          <w:p w14:paraId="44440A72" w14:textId="77777777" w:rsidR="00F259A9" w:rsidRPr="00852AC6" w:rsidRDefault="00F259A9" w:rsidP="00F259A9">
            <w:pPr>
              <w:widowControl/>
              <w:jc w:val="center"/>
              <w:rPr>
                <w:rFonts w:ascii="宋体" w:eastAsia="宋体" w:hAnsi="宋体" w:cs="宋体"/>
                <w:kern w:val="0"/>
                <w:sz w:val="18"/>
                <w:szCs w:val="18"/>
              </w:rPr>
            </w:pPr>
            <w:r w:rsidRPr="00852AC6">
              <w:rPr>
                <w:rFonts w:ascii="宋体" w:eastAsia="宋体" w:hAnsi="宋体" w:cs="宋体" w:hint="eastAsia"/>
                <w:kern w:val="0"/>
                <w:sz w:val="18"/>
                <w:szCs w:val="18"/>
              </w:rPr>
              <w:t>期初余额</w:t>
            </w:r>
          </w:p>
        </w:tc>
      </w:tr>
      <w:tr w:rsidR="00852AC6" w:rsidRPr="00852AC6" w14:paraId="1D2DCE45" w14:textId="77777777" w:rsidTr="004C47FB">
        <w:trPr>
          <w:trHeight w:val="284"/>
        </w:trPr>
        <w:tc>
          <w:tcPr>
            <w:tcW w:w="5093" w:type="dxa"/>
            <w:shd w:val="clear" w:color="000000" w:fill="D3D3D3"/>
            <w:vAlign w:val="center"/>
            <w:hideMark/>
          </w:tcPr>
          <w:p w14:paraId="31FBF3C0" w14:textId="77777777" w:rsidR="00F259A9" w:rsidRPr="00852AC6" w:rsidRDefault="00F259A9" w:rsidP="00F259A9">
            <w:pPr>
              <w:widowControl/>
              <w:rPr>
                <w:rFonts w:ascii="宋体" w:eastAsia="宋体" w:hAnsi="宋体" w:cs="宋体"/>
                <w:kern w:val="0"/>
                <w:sz w:val="18"/>
                <w:szCs w:val="18"/>
              </w:rPr>
            </w:pPr>
            <w:r w:rsidRPr="00852AC6">
              <w:rPr>
                <w:rFonts w:ascii="宋体" w:eastAsia="宋体" w:hAnsi="宋体" w:cs="宋体" w:hint="eastAsia"/>
                <w:kern w:val="0"/>
                <w:sz w:val="18"/>
                <w:szCs w:val="18"/>
              </w:rPr>
              <w:t>流动资产：</w:t>
            </w:r>
          </w:p>
        </w:tc>
        <w:tc>
          <w:tcPr>
            <w:tcW w:w="2268" w:type="dxa"/>
            <w:shd w:val="clear" w:color="000000" w:fill="D3D3D3"/>
            <w:vAlign w:val="center"/>
            <w:hideMark/>
          </w:tcPr>
          <w:p w14:paraId="29C2E2B2" w14:textId="77777777" w:rsidR="00F259A9" w:rsidRPr="00852AC6" w:rsidRDefault="00F259A9" w:rsidP="00F259A9">
            <w:pPr>
              <w:widowControl/>
              <w:rPr>
                <w:rFonts w:ascii="Calibri" w:eastAsia="宋体" w:hAnsi="Calibri" w:cs="Calibri"/>
                <w:kern w:val="0"/>
                <w:szCs w:val="21"/>
              </w:rPr>
            </w:pPr>
            <w:r w:rsidRPr="00852AC6">
              <w:rPr>
                <w:rFonts w:ascii="Calibri" w:eastAsia="宋体" w:hAnsi="Calibri" w:cs="Calibri"/>
                <w:kern w:val="0"/>
                <w:szCs w:val="21"/>
              </w:rPr>
              <w:t xml:space="preserve">　</w:t>
            </w:r>
          </w:p>
        </w:tc>
        <w:tc>
          <w:tcPr>
            <w:tcW w:w="2268" w:type="dxa"/>
            <w:shd w:val="clear" w:color="000000" w:fill="D3D3D3"/>
            <w:vAlign w:val="center"/>
            <w:hideMark/>
          </w:tcPr>
          <w:p w14:paraId="347F92C1" w14:textId="77777777" w:rsidR="00F259A9" w:rsidRPr="00852AC6" w:rsidRDefault="00F259A9" w:rsidP="00F259A9">
            <w:pPr>
              <w:widowControl/>
              <w:rPr>
                <w:rFonts w:ascii="Calibri" w:eastAsia="宋体" w:hAnsi="Calibri" w:cs="Calibri"/>
                <w:kern w:val="0"/>
                <w:szCs w:val="21"/>
              </w:rPr>
            </w:pPr>
            <w:r w:rsidRPr="00852AC6">
              <w:rPr>
                <w:rFonts w:ascii="Calibri" w:eastAsia="宋体" w:hAnsi="Calibri" w:cs="Calibri"/>
                <w:kern w:val="0"/>
                <w:szCs w:val="21"/>
              </w:rPr>
              <w:t xml:space="preserve">　</w:t>
            </w:r>
          </w:p>
        </w:tc>
      </w:tr>
      <w:tr w:rsidR="00852AC6" w:rsidRPr="00852AC6" w14:paraId="24C35E9A" w14:textId="77777777" w:rsidTr="004C47FB">
        <w:trPr>
          <w:trHeight w:val="284"/>
        </w:trPr>
        <w:tc>
          <w:tcPr>
            <w:tcW w:w="5093" w:type="dxa"/>
            <w:shd w:val="clear" w:color="000000" w:fill="D3D3D3"/>
            <w:vAlign w:val="center"/>
            <w:hideMark/>
          </w:tcPr>
          <w:p w14:paraId="014EE83A" w14:textId="77777777" w:rsidR="00F259A9" w:rsidRPr="00852AC6" w:rsidRDefault="00F259A9" w:rsidP="00F259A9">
            <w:pPr>
              <w:widowControl/>
              <w:ind w:firstLineChars="100" w:firstLine="180"/>
              <w:rPr>
                <w:rFonts w:ascii="宋体" w:eastAsia="宋体" w:hAnsi="宋体" w:cs="宋体"/>
                <w:kern w:val="0"/>
                <w:sz w:val="18"/>
                <w:szCs w:val="18"/>
              </w:rPr>
            </w:pPr>
            <w:r w:rsidRPr="00852AC6">
              <w:rPr>
                <w:rFonts w:ascii="宋体" w:eastAsia="宋体" w:hAnsi="宋体" w:cs="宋体" w:hint="eastAsia"/>
                <w:kern w:val="0"/>
                <w:sz w:val="18"/>
                <w:szCs w:val="18"/>
              </w:rPr>
              <w:lastRenderedPageBreak/>
              <w:t>货币资金</w:t>
            </w:r>
          </w:p>
        </w:tc>
        <w:tc>
          <w:tcPr>
            <w:tcW w:w="2268" w:type="dxa"/>
            <w:shd w:val="clear" w:color="auto" w:fill="auto"/>
            <w:vAlign w:val="center"/>
            <w:hideMark/>
          </w:tcPr>
          <w:p w14:paraId="4B2FA8E9"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3,742,119,283.91 </w:t>
            </w:r>
          </w:p>
        </w:tc>
        <w:tc>
          <w:tcPr>
            <w:tcW w:w="2268" w:type="dxa"/>
            <w:shd w:val="clear" w:color="auto" w:fill="auto"/>
            <w:vAlign w:val="center"/>
            <w:hideMark/>
          </w:tcPr>
          <w:p w14:paraId="7E6FDECD"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4,421,608,897.40 </w:t>
            </w:r>
          </w:p>
        </w:tc>
      </w:tr>
      <w:tr w:rsidR="00852AC6" w:rsidRPr="00852AC6" w14:paraId="2309BDB7" w14:textId="77777777" w:rsidTr="004C47FB">
        <w:trPr>
          <w:trHeight w:val="284"/>
        </w:trPr>
        <w:tc>
          <w:tcPr>
            <w:tcW w:w="5093" w:type="dxa"/>
            <w:shd w:val="clear" w:color="000000" w:fill="D3D3D3"/>
            <w:vAlign w:val="center"/>
            <w:hideMark/>
          </w:tcPr>
          <w:p w14:paraId="761104CC" w14:textId="77777777" w:rsidR="00F259A9" w:rsidRPr="00852AC6" w:rsidRDefault="00F259A9" w:rsidP="00F259A9">
            <w:pPr>
              <w:widowControl/>
              <w:ind w:firstLineChars="100" w:firstLine="180"/>
              <w:rPr>
                <w:rFonts w:ascii="宋体" w:eastAsia="宋体" w:hAnsi="宋体" w:cs="宋体"/>
                <w:kern w:val="0"/>
                <w:sz w:val="18"/>
                <w:szCs w:val="18"/>
              </w:rPr>
            </w:pPr>
            <w:r w:rsidRPr="00852AC6">
              <w:rPr>
                <w:rFonts w:ascii="宋体" w:eastAsia="宋体" w:hAnsi="宋体" w:cs="宋体" w:hint="eastAsia"/>
                <w:kern w:val="0"/>
                <w:sz w:val="18"/>
                <w:szCs w:val="18"/>
              </w:rPr>
              <w:t>应收票据</w:t>
            </w:r>
          </w:p>
        </w:tc>
        <w:tc>
          <w:tcPr>
            <w:tcW w:w="2268" w:type="dxa"/>
            <w:shd w:val="clear" w:color="auto" w:fill="auto"/>
            <w:vAlign w:val="center"/>
            <w:hideMark/>
          </w:tcPr>
          <w:p w14:paraId="05F1F18F"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1,321,153,335.77 </w:t>
            </w:r>
          </w:p>
        </w:tc>
        <w:tc>
          <w:tcPr>
            <w:tcW w:w="2268" w:type="dxa"/>
            <w:shd w:val="clear" w:color="auto" w:fill="auto"/>
            <w:vAlign w:val="center"/>
            <w:hideMark/>
          </w:tcPr>
          <w:p w14:paraId="2DCCC0B5"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3,024,868,267.23 </w:t>
            </w:r>
          </w:p>
        </w:tc>
      </w:tr>
      <w:tr w:rsidR="00852AC6" w:rsidRPr="00852AC6" w14:paraId="507F4116" w14:textId="77777777" w:rsidTr="004C47FB">
        <w:trPr>
          <w:trHeight w:val="284"/>
        </w:trPr>
        <w:tc>
          <w:tcPr>
            <w:tcW w:w="5093" w:type="dxa"/>
            <w:shd w:val="clear" w:color="000000" w:fill="D3D3D3"/>
            <w:vAlign w:val="center"/>
            <w:hideMark/>
          </w:tcPr>
          <w:p w14:paraId="47BFE6C7" w14:textId="77777777" w:rsidR="00F259A9" w:rsidRPr="00852AC6" w:rsidRDefault="00F259A9" w:rsidP="00F259A9">
            <w:pPr>
              <w:widowControl/>
              <w:ind w:firstLineChars="100" w:firstLine="180"/>
              <w:rPr>
                <w:rFonts w:ascii="宋体" w:eastAsia="宋体" w:hAnsi="宋体" w:cs="宋体"/>
                <w:kern w:val="0"/>
                <w:sz w:val="18"/>
                <w:szCs w:val="18"/>
              </w:rPr>
            </w:pPr>
            <w:r w:rsidRPr="00852AC6">
              <w:rPr>
                <w:rFonts w:ascii="宋体" w:eastAsia="宋体" w:hAnsi="宋体" w:cs="宋体" w:hint="eastAsia"/>
                <w:kern w:val="0"/>
                <w:sz w:val="18"/>
                <w:szCs w:val="18"/>
              </w:rPr>
              <w:t>应收账款</w:t>
            </w:r>
          </w:p>
        </w:tc>
        <w:tc>
          <w:tcPr>
            <w:tcW w:w="2268" w:type="dxa"/>
            <w:shd w:val="clear" w:color="auto" w:fill="auto"/>
            <w:vAlign w:val="center"/>
            <w:hideMark/>
          </w:tcPr>
          <w:p w14:paraId="28053D35" w14:textId="2EF97E04"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w:t>
            </w:r>
            <w:r w:rsidR="00247319" w:rsidRPr="00852AC6">
              <w:rPr>
                <w:rFonts w:ascii="Times New Roman" w:eastAsia="宋体" w:hAnsi="Times New Roman" w:cs="Times New Roman"/>
                <w:kern w:val="0"/>
                <w:sz w:val="18"/>
                <w:szCs w:val="18"/>
              </w:rPr>
              <w:t xml:space="preserve"> 596,472,975.92</w:t>
            </w:r>
            <w:r w:rsidRPr="00852AC6">
              <w:rPr>
                <w:rFonts w:ascii="Times New Roman" w:eastAsia="宋体" w:hAnsi="Times New Roman" w:cs="Times New Roman"/>
                <w:kern w:val="0"/>
                <w:sz w:val="18"/>
                <w:szCs w:val="18"/>
              </w:rPr>
              <w:t xml:space="preserve"> </w:t>
            </w:r>
          </w:p>
        </w:tc>
        <w:tc>
          <w:tcPr>
            <w:tcW w:w="2268" w:type="dxa"/>
            <w:shd w:val="clear" w:color="auto" w:fill="auto"/>
            <w:vAlign w:val="center"/>
            <w:hideMark/>
          </w:tcPr>
          <w:p w14:paraId="6C09D6B8"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28,216,771.01 </w:t>
            </w:r>
          </w:p>
        </w:tc>
      </w:tr>
      <w:tr w:rsidR="00852AC6" w:rsidRPr="00852AC6" w14:paraId="5C26BC61" w14:textId="77777777" w:rsidTr="004C47FB">
        <w:trPr>
          <w:trHeight w:val="284"/>
        </w:trPr>
        <w:tc>
          <w:tcPr>
            <w:tcW w:w="5093" w:type="dxa"/>
            <w:shd w:val="clear" w:color="000000" w:fill="D3D3D3"/>
            <w:vAlign w:val="center"/>
            <w:hideMark/>
          </w:tcPr>
          <w:p w14:paraId="3CF0C6BA" w14:textId="77777777" w:rsidR="00F259A9" w:rsidRPr="00852AC6" w:rsidRDefault="00F259A9" w:rsidP="00F259A9">
            <w:pPr>
              <w:widowControl/>
              <w:ind w:firstLineChars="100" w:firstLine="180"/>
              <w:rPr>
                <w:rFonts w:ascii="宋体" w:eastAsia="宋体" w:hAnsi="宋体" w:cs="宋体"/>
                <w:kern w:val="0"/>
                <w:sz w:val="18"/>
                <w:szCs w:val="18"/>
              </w:rPr>
            </w:pPr>
            <w:r w:rsidRPr="00852AC6">
              <w:rPr>
                <w:rFonts w:ascii="宋体" w:eastAsia="宋体" w:hAnsi="宋体" w:cs="宋体" w:hint="eastAsia"/>
                <w:kern w:val="0"/>
                <w:sz w:val="18"/>
                <w:szCs w:val="18"/>
              </w:rPr>
              <w:t>预付款项</w:t>
            </w:r>
          </w:p>
        </w:tc>
        <w:tc>
          <w:tcPr>
            <w:tcW w:w="2268" w:type="dxa"/>
            <w:shd w:val="clear" w:color="auto" w:fill="auto"/>
            <w:vAlign w:val="center"/>
            <w:hideMark/>
          </w:tcPr>
          <w:p w14:paraId="7C04B053"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796,610,369.65 </w:t>
            </w:r>
          </w:p>
        </w:tc>
        <w:tc>
          <w:tcPr>
            <w:tcW w:w="2268" w:type="dxa"/>
            <w:shd w:val="clear" w:color="auto" w:fill="auto"/>
            <w:vAlign w:val="center"/>
            <w:hideMark/>
          </w:tcPr>
          <w:p w14:paraId="5AED496D"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476,746,114.74 </w:t>
            </w:r>
          </w:p>
        </w:tc>
      </w:tr>
      <w:tr w:rsidR="00852AC6" w:rsidRPr="00852AC6" w14:paraId="731FDB3F" w14:textId="77777777" w:rsidTr="004C47FB">
        <w:trPr>
          <w:trHeight w:val="284"/>
        </w:trPr>
        <w:tc>
          <w:tcPr>
            <w:tcW w:w="5093" w:type="dxa"/>
            <w:shd w:val="clear" w:color="000000" w:fill="D3D3D3"/>
            <w:vAlign w:val="center"/>
            <w:hideMark/>
          </w:tcPr>
          <w:p w14:paraId="5515B0A6" w14:textId="77777777" w:rsidR="00F259A9" w:rsidRPr="00852AC6" w:rsidRDefault="00F259A9" w:rsidP="00F259A9">
            <w:pPr>
              <w:widowControl/>
              <w:ind w:firstLineChars="100" w:firstLine="180"/>
              <w:rPr>
                <w:rFonts w:ascii="宋体" w:eastAsia="宋体" w:hAnsi="宋体" w:cs="宋体"/>
                <w:kern w:val="0"/>
                <w:sz w:val="18"/>
                <w:szCs w:val="18"/>
              </w:rPr>
            </w:pPr>
            <w:r w:rsidRPr="00852AC6">
              <w:rPr>
                <w:rFonts w:ascii="宋体" w:eastAsia="宋体" w:hAnsi="宋体" w:cs="宋体" w:hint="eastAsia"/>
                <w:kern w:val="0"/>
                <w:sz w:val="18"/>
                <w:szCs w:val="18"/>
              </w:rPr>
              <w:t>其他应收款</w:t>
            </w:r>
          </w:p>
        </w:tc>
        <w:tc>
          <w:tcPr>
            <w:tcW w:w="2268" w:type="dxa"/>
            <w:shd w:val="clear" w:color="auto" w:fill="auto"/>
            <w:vAlign w:val="center"/>
            <w:hideMark/>
          </w:tcPr>
          <w:p w14:paraId="3C26C139" w14:textId="34642C1B"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w:t>
            </w:r>
            <w:r w:rsidR="00247319" w:rsidRPr="00852AC6">
              <w:rPr>
                <w:rFonts w:ascii="Times New Roman" w:eastAsia="宋体" w:hAnsi="Times New Roman" w:cs="Times New Roman"/>
                <w:kern w:val="0"/>
                <w:sz w:val="18"/>
                <w:szCs w:val="18"/>
              </w:rPr>
              <w:t xml:space="preserve"> 8,434,729,619.19</w:t>
            </w:r>
          </w:p>
        </w:tc>
        <w:tc>
          <w:tcPr>
            <w:tcW w:w="2268" w:type="dxa"/>
            <w:shd w:val="clear" w:color="auto" w:fill="auto"/>
            <w:vAlign w:val="center"/>
            <w:hideMark/>
          </w:tcPr>
          <w:p w14:paraId="35CF7748"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9,237,241,240.86 </w:t>
            </w:r>
          </w:p>
        </w:tc>
      </w:tr>
      <w:tr w:rsidR="00852AC6" w:rsidRPr="00852AC6" w14:paraId="6C07E56E" w14:textId="77777777" w:rsidTr="004C47FB">
        <w:trPr>
          <w:trHeight w:val="284"/>
        </w:trPr>
        <w:tc>
          <w:tcPr>
            <w:tcW w:w="5093" w:type="dxa"/>
            <w:shd w:val="clear" w:color="000000" w:fill="D3D3D3"/>
            <w:vAlign w:val="center"/>
            <w:hideMark/>
          </w:tcPr>
          <w:p w14:paraId="282AF4C7" w14:textId="77777777" w:rsidR="00F259A9" w:rsidRPr="00852AC6" w:rsidRDefault="00F259A9" w:rsidP="00F259A9">
            <w:pPr>
              <w:widowControl/>
              <w:ind w:firstLineChars="200" w:firstLine="360"/>
              <w:rPr>
                <w:rFonts w:ascii="宋体" w:eastAsia="宋体" w:hAnsi="宋体" w:cs="宋体"/>
                <w:kern w:val="0"/>
                <w:sz w:val="18"/>
                <w:szCs w:val="18"/>
              </w:rPr>
            </w:pPr>
            <w:r w:rsidRPr="00852AC6">
              <w:rPr>
                <w:rFonts w:ascii="宋体" w:eastAsia="宋体" w:hAnsi="宋体" w:cs="宋体" w:hint="eastAsia"/>
                <w:kern w:val="0"/>
                <w:sz w:val="18"/>
                <w:szCs w:val="18"/>
              </w:rPr>
              <w:t>其中：应收利息</w:t>
            </w:r>
          </w:p>
        </w:tc>
        <w:tc>
          <w:tcPr>
            <w:tcW w:w="2268" w:type="dxa"/>
            <w:shd w:val="clear" w:color="auto" w:fill="auto"/>
            <w:vAlign w:val="center"/>
            <w:hideMark/>
          </w:tcPr>
          <w:p w14:paraId="12FD378F" w14:textId="22037D54" w:rsidR="00F259A9" w:rsidRPr="00852AC6" w:rsidRDefault="004C47FB" w:rsidP="00F259A9">
            <w:pPr>
              <w:widowControl/>
              <w:jc w:val="right"/>
              <w:rPr>
                <w:rFonts w:ascii="Times New Roman" w:eastAsia="宋体" w:hAnsi="Times New Roman" w:cs="Times New Roman"/>
                <w:kern w:val="0"/>
                <w:sz w:val="18"/>
                <w:szCs w:val="18"/>
              </w:rPr>
            </w:pPr>
            <w:r w:rsidRPr="00852AC6">
              <w:rPr>
                <w:rFonts w:ascii="Times New Roman" w:hAnsi="Times New Roman" w:cs="Times New Roman"/>
                <w:sz w:val="18"/>
                <w:szCs w:val="18"/>
              </w:rPr>
              <w:t>-</w:t>
            </w:r>
            <w:r w:rsidR="00F259A9" w:rsidRPr="00852AC6">
              <w:rPr>
                <w:rFonts w:ascii="Times New Roman" w:eastAsia="宋体" w:hAnsi="Times New Roman" w:cs="Times New Roman"/>
                <w:kern w:val="0"/>
                <w:sz w:val="18"/>
                <w:szCs w:val="18"/>
              </w:rPr>
              <w:t xml:space="preserve">　</w:t>
            </w:r>
          </w:p>
        </w:tc>
        <w:tc>
          <w:tcPr>
            <w:tcW w:w="2268" w:type="dxa"/>
            <w:shd w:val="clear" w:color="auto" w:fill="auto"/>
            <w:vAlign w:val="center"/>
            <w:hideMark/>
          </w:tcPr>
          <w:p w14:paraId="17492472" w14:textId="411316DE" w:rsidR="00F259A9" w:rsidRPr="00852AC6" w:rsidRDefault="004C47FB" w:rsidP="00F259A9">
            <w:pPr>
              <w:widowControl/>
              <w:jc w:val="right"/>
              <w:rPr>
                <w:rFonts w:ascii="Times New Roman" w:eastAsia="宋体" w:hAnsi="Times New Roman" w:cs="Times New Roman"/>
                <w:kern w:val="0"/>
                <w:sz w:val="18"/>
                <w:szCs w:val="18"/>
              </w:rPr>
            </w:pPr>
            <w:r w:rsidRPr="00852AC6">
              <w:rPr>
                <w:rFonts w:ascii="Times New Roman" w:hAnsi="Times New Roman" w:cs="Times New Roman"/>
                <w:sz w:val="18"/>
                <w:szCs w:val="18"/>
              </w:rPr>
              <w:t>-</w:t>
            </w:r>
            <w:r w:rsidR="00F259A9" w:rsidRPr="00852AC6">
              <w:rPr>
                <w:rFonts w:ascii="Times New Roman" w:eastAsia="宋体" w:hAnsi="Times New Roman" w:cs="Times New Roman"/>
                <w:kern w:val="0"/>
                <w:sz w:val="18"/>
                <w:szCs w:val="18"/>
              </w:rPr>
              <w:t xml:space="preserve">　</w:t>
            </w:r>
          </w:p>
        </w:tc>
      </w:tr>
      <w:tr w:rsidR="00852AC6" w:rsidRPr="00852AC6" w14:paraId="5EBF48E7" w14:textId="77777777" w:rsidTr="004C47FB">
        <w:trPr>
          <w:trHeight w:val="284"/>
        </w:trPr>
        <w:tc>
          <w:tcPr>
            <w:tcW w:w="5093" w:type="dxa"/>
            <w:shd w:val="clear" w:color="000000" w:fill="D3D3D3"/>
            <w:vAlign w:val="center"/>
            <w:hideMark/>
          </w:tcPr>
          <w:p w14:paraId="05F999C3" w14:textId="3E35DBBA" w:rsidR="00F259A9" w:rsidRPr="00852AC6" w:rsidRDefault="00F259A9" w:rsidP="00F259A9">
            <w:pPr>
              <w:widowControl/>
              <w:rPr>
                <w:rFonts w:ascii="宋体" w:eastAsia="宋体" w:hAnsi="宋体" w:cs="宋体"/>
                <w:kern w:val="0"/>
                <w:sz w:val="18"/>
                <w:szCs w:val="18"/>
              </w:rPr>
            </w:pPr>
            <w:r w:rsidRPr="00852AC6">
              <w:rPr>
                <w:rFonts w:ascii="宋体" w:eastAsia="宋体" w:hAnsi="宋体" w:cs="宋体" w:hint="eastAsia"/>
                <w:kern w:val="0"/>
                <w:sz w:val="18"/>
                <w:szCs w:val="18"/>
              </w:rPr>
              <w:t xml:space="preserve">          应收股利</w:t>
            </w:r>
          </w:p>
        </w:tc>
        <w:tc>
          <w:tcPr>
            <w:tcW w:w="2268" w:type="dxa"/>
            <w:shd w:val="clear" w:color="auto" w:fill="auto"/>
            <w:vAlign w:val="center"/>
            <w:hideMark/>
          </w:tcPr>
          <w:p w14:paraId="538C776D" w14:textId="7AEBBF34" w:rsidR="00F259A9" w:rsidRPr="00852AC6" w:rsidRDefault="004C47FB" w:rsidP="00F259A9">
            <w:pPr>
              <w:widowControl/>
              <w:jc w:val="right"/>
              <w:rPr>
                <w:rFonts w:ascii="Times New Roman" w:eastAsia="宋体" w:hAnsi="Times New Roman" w:cs="Times New Roman"/>
                <w:kern w:val="0"/>
                <w:sz w:val="18"/>
                <w:szCs w:val="18"/>
              </w:rPr>
            </w:pPr>
            <w:r w:rsidRPr="00852AC6">
              <w:rPr>
                <w:rFonts w:ascii="Times New Roman" w:hAnsi="Times New Roman" w:cs="Times New Roman"/>
                <w:sz w:val="18"/>
                <w:szCs w:val="18"/>
              </w:rPr>
              <w:t>-</w:t>
            </w:r>
            <w:r w:rsidR="00F259A9" w:rsidRPr="00852AC6">
              <w:rPr>
                <w:rFonts w:ascii="Times New Roman" w:eastAsia="宋体" w:hAnsi="Times New Roman" w:cs="Times New Roman"/>
                <w:kern w:val="0"/>
                <w:sz w:val="18"/>
                <w:szCs w:val="18"/>
              </w:rPr>
              <w:t xml:space="preserve">　</w:t>
            </w:r>
          </w:p>
        </w:tc>
        <w:tc>
          <w:tcPr>
            <w:tcW w:w="2268" w:type="dxa"/>
            <w:shd w:val="clear" w:color="auto" w:fill="auto"/>
            <w:vAlign w:val="center"/>
            <w:hideMark/>
          </w:tcPr>
          <w:p w14:paraId="4ECE632B" w14:textId="1461088F" w:rsidR="00F259A9" w:rsidRPr="00852AC6" w:rsidRDefault="004C47FB" w:rsidP="00F259A9">
            <w:pPr>
              <w:widowControl/>
              <w:jc w:val="right"/>
              <w:rPr>
                <w:rFonts w:ascii="Times New Roman" w:eastAsia="宋体" w:hAnsi="Times New Roman" w:cs="Times New Roman"/>
                <w:kern w:val="0"/>
                <w:sz w:val="18"/>
                <w:szCs w:val="18"/>
              </w:rPr>
            </w:pPr>
            <w:r w:rsidRPr="00852AC6">
              <w:rPr>
                <w:rFonts w:ascii="Times New Roman" w:hAnsi="Times New Roman" w:cs="Times New Roman"/>
                <w:sz w:val="18"/>
                <w:szCs w:val="18"/>
              </w:rPr>
              <w:t>-</w:t>
            </w:r>
            <w:r w:rsidR="00F259A9" w:rsidRPr="00852AC6">
              <w:rPr>
                <w:rFonts w:ascii="Times New Roman" w:eastAsia="宋体" w:hAnsi="Times New Roman" w:cs="Times New Roman"/>
                <w:kern w:val="0"/>
                <w:sz w:val="18"/>
                <w:szCs w:val="18"/>
              </w:rPr>
              <w:t xml:space="preserve">　</w:t>
            </w:r>
          </w:p>
        </w:tc>
      </w:tr>
      <w:tr w:rsidR="00852AC6" w:rsidRPr="00852AC6" w14:paraId="420244A3" w14:textId="77777777" w:rsidTr="004C47FB">
        <w:trPr>
          <w:trHeight w:val="284"/>
        </w:trPr>
        <w:tc>
          <w:tcPr>
            <w:tcW w:w="5093" w:type="dxa"/>
            <w:shd w:val="clear" w:color="000000" w:fill="D3D3D3"/>
            <w:vAlign w:val="center"/>
            <w:hideMark/>
          </w:tcPr>
          <w:p w14:paraId="6B5CAF6A" w14:textId="77777777" w:rsidR="00F259A9" w:rsidRPr="00852AC6" w:rsidRDefault="00F259A9" w:rsidP="00F259A9">
            <w:pPr>
              <w:widowControl/>
              <w:ind w:firstLineChars="100" w:firstLine="180"/>
              <w:rPr>
                <w:rFonts w:ascii="宋体" w:eastAsia="宋体" w:hAnsi="宋体" w:cs="宋体"/>
                <w:kern w:val="0"/>
                <w:sz w:val="18"/>
                <w:szCs w:val="18"/>
              </w:rPr>
            </w:pPr>
            <w:r w:rsidRPr="00852AC6">
              <w:rPr>
                <w:rFonts w:ascii="宋体" w:eastAsia="宋体" w:hAnsi="宋体" w:cs="宋体" w:hint="eastAsia"/>
                <w:kern w:val="0"/>
                <w:sz w:val="18"/>
                <w:szCs w:val="18"/>
              </w:rPr>
              <w:t>存货</w:t>
            </w:r>
          </w:p>
        </w:tc>
        <w:tc>
          <w:tcPr>
            <w:tcW w:w="2268" w:type="dxa"/>
            <w:shd w:val="clear" w:color="auto" w:fill="auto"/>
            <w:vAlign w:val="center"/>
            <w:hideMark/>
          </w:tcPr>
          <w:p w14:paraId="5DC26C1E"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458,644,458.00 </w:t>
            </w:r>
          </w:p>
        </w:tc>
        <w:tc>
          <w:tcPr>
            <w:tcW w:w="2268" w:type="dxa"/>
            <w:shd w:val="clear" w:color="auto" w:fill="auto"/>
            <w:vAlign w:val="center"/>
            <w:hideMark/>
          </w:tcPr>
          <w:p w14:paraId="06BAA96C"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554,028,121.69 </w:t>
            </w:r>
          </w:p>
        </w:tc>
      </w:tr>
      <w:tr w:rsidR="00852AC6" w:rsidRPr="00852AC6" w14:paraId="41089628" w14:textId="77777777" w:rsidTr="004C47FB">
        <w:trPr>
          <w:trHeight w:val="284"/>
        </w:trPr>
        <w:tc>
          <w:tcPr>
            <w:tcW w:w="5093" w:type="dxa"/>
            <w:shd w:val="clear" w:color="000000" w:fill="D3D3D3"/>
            <w:vAlign w:val="center"/>
            <w:hideMark/>
          </w:tcPr>
          <w:p w14:paraId="6C100817" w14:textId="77777777" w:rsidR="00F259A9" w:rsidRPr="00852AC6" w:rsidRDefault="00F259A9" w:rsidP="00F259A9">
            <w:pPr>
              <w:widowControl/>
              <w:ind w:firstLineChars="200" w:firstLine="360"/>
              <w:rPr>
                <w:rFonts w:ascii="宋体" w:eastAsia="宋体" w:hAnsi="宋体" w:cs="宋体"/>
                <w:kern w:val="0"/>
                <w:sz w:val="18"/>
                <w:szCs w:val="18"/>
              </w:rPr>
            </w:pPr>
            <w:r w:rsidRPr="00852AC6">
              <w:rPr>
                <w:rFonts w:ascii="宋体" w:eastAsia="宋体" w:hAnsi="宋体" w:cs="宋体" w:hint="eastAsia"/>
                <w:kern w:val="0"/>
                <w:sz w:val="18"/>
                <w:szCs w:val="18"/>
              </w:rPr>
              <w:t>其中：数据资源</w:t>
            </w:r>
          </w:p>
        </w:tc>
        <w:tc>
          <w:tcPr>
            <w:tcW w:w="2268" w:type="dxa"/>
            <w:shd w:val="clear" w:color="auto" w:fill="auto"/>
            <w:vAlign w:val="center"/>
            <w:hideMark/>
          </w:tcPr>
          <w:p w14:paraId="3E134341" w14:textId="69921B7B" w:rsidR="00F259A9" w:rsidRPr="00852AC6" w:rsidRDefault="004C47FB" w:rsidP="00F259A9">
            <w:pPr>
              <w:widowControl/>
              <w:jc w:val="right"/>
              <w:rPr>
                <w:rFonts w:ascii="Times New Roman" w:eastAsia="宋体" w:hAnsi="Times New Roman" w:cs="Times New Roman"/>
                <w:kern w:val="0"/>
                <w:sz w:val="18"/>
                <w:szCs w:val="18"/>
              </w:rPr>
            </w:pPr>
            <w:r w:rsidRPr="00852AC6">
              <w:rPr>
                <w:rFonts w:ascii="Times New Roman" w:hAnsi="Times New Roman" w:cs="Times New Roman"/>
                <w:sz w:val="18"/>
                <w:szCs w:val="18"/>
              </w:rPr>
              <w:t>-</w:t>
            </w:r>
            <w:r w:rsidR="00F259A9" w:rsidRPr="00852AC6">
              <w:rPr>
                <w:rFonts w:ascii="Times New Roman" w:eastAsia="宋体" w:hAnsi="Times New Roman" w:cs="Times New Roman"/>
                <w:kern w:val="0"/>
                <w:sz w:val="18"/>
                <w:szCs w:val="18"/>
              </w:rPr>
              <w:t xml:space="preserve">　</w:t>
            </w:r>
          </w:p>
        </w:tc>
        <w:tc>
          <w:tcPr>
            <w:tcW w:w="2268" w:type="dxa"/>
            <w:shd w:val="clear" w:color="auto" w:fill="auto"/>
            <w:vAlign w:val="center"/>
            <w:hideMark/>
          </w:tcPr>
          <w:p w14:paraId="0407F9D8" w14:textId="25352D1B" w:rsidR="00F259A9" w:rsidRPr="00852AC6" w:rsidRDefault="004C47FB" w:rsidP="00F259A9">
            <w:pPr>
              <w:widowControl/>
              <w:jc w:val="right"/>
              <w:rPr>
                <w:rFonts w:ascii="Times New Roman" w:eastAsia="宋体" w:hAnsi="Times New Roman" w:cs="Times New Roman"/>
                <w:kern w:val="0"/>
                <w:sz w:val="18"/>
                <w:szCs w:val="18"/>
              </w:rPr>
            </w:pPr>
            <w:r w:rsidRPr="00852AC6">
              <w:rPr>
                <w:rFonts w:ascii="Times New Roman" w:hAnsi="Times New Roman" w:cs="Times New Roman"/>
                <w:sz w:val="18"/>
                <w:szCs w:val="18"/>
              </w:rPr>
              <w:t>-</w:t>
            </w:r>
            <w:r w:rsidR="00F259A9" w:rsidRPr="00852AC6">
              <w:rPr>
                <w:rFonts w:ascii="Times New Roman" w:eastAsia="宋体" w:hAnsi="Times New Roman" w:cs="Times New Roman"/>
                <w:kern w:val="0"/>
                <w:sz w:val="18"/>
                <w:szCs w:val="18"/>
              </w:rPr>
              <w:t xml:space="preserve">　</w:t>
            </w:r>
          </w:p>
        </w:tc>
      </w:tr>
      <w:tr w:rsidR="00852AC6" w:rsidRPr="00852AC6" w14:paraId="6F60ABAC" w14:textId="77777777" w:rsidTr="004C47FB">
        <w:trPr>
          <w:trHeight w:val="284"/>
        </w:trPr>
        <w:tc>
          <w:tcPr>
            <w:tcW w:w="5093" w:type="dxa"/>
            <w:shd w:val="clear" w:color="000000" w:fill="D3D3D3"/>
            <w:vAlign w:val="center"/>
            <w:hideMark/>
          </w:tcPr>
          <w:p w14:paraId="01754956" w14:textId="77777777" w:rsidR="00F259A9" w:rsidRPr="00852AC6" w:rsidRDefault="00F259A9" w:rsidP="00F259A9">
            <w:pPr>
              <w:widowControl/>
              <w:ind w:firstLineChars="100" w:firstLine="180"/>
              <w:rPr>
                <w:rFonts w:ascii="宋体" w:eastAsia="宋体" w:hAnsi="宋体" w:cs="宋体"/>
                <w:kern w:val="0"/>
                <w:sz w:val="18"/>
                <w:szCs w:val="18"/>
              </w:rPr>
            </w:pPr>
            <w:r w:rsidRPr="00852AC6">
              <w:rPr>
                <w:rFonts w:ascii="宋体" w:eastAsia="宋体" w:hAnsi="宋体" w:cs="宋体" w:hint="eastAsia"/>
                <w:kern w:val="0"/>
                <w:sz w:val="18"/>
                <w:szCs w:val="18"/>
              </w:rPr>
              <w:t>一年内到期的非流动资产</w:t>
            </w:r>
          </w:p>
        </w:tc>
        <w:tc>
          <w:tcPr>
            <w:tcW w:w="2268" w:type="dxa"/>
            <w:shd w:val="clear" w:color="auto" w:fill="auto"/>
            <w:vAlign w:val="center"/>
            <w:hideMark/>
          </w:tcPr>
          <w:p w14:paraId="0B8B22B1"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11,999,841.81 </w:t>
            </w:r>
          </w:p>
        </w:tc>
        <w:tc>
          <w:tcPr>
            <w:tcW w:w="2268" w:type="dxa"/>
            <w:shd w:val="clear" w:color="auto" w:fill="auto"/>
            <w:vAlign w:val="center"/>
            <w:hideMark/>
          </w:tcPr>
          <w:p w14:paraId="73BE877D"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3,428,684.19 </w:t>
            </w:r>
          </w:p>
        </w:tc>
      </w:tr>
      <w:tr w:rsidR="00852AC6" w:rsidRPr="00852AC6" w14:paraId="396DC0B6" w14:textId="77777777" w:rsidTr="004C47FB">
        <w:trPr>
          <w:trHeight w:val="284"/>
        </w:trPr>
        <w:tc>
          <w:tcPr>
            <w:tcW w:w="5093" w:type="dxa"/>
            <w:shd w:val="clear" w:color="000000" w:fill="D3D3D3"/>
            <w:vAlign w:val="center"/>
            <w:hideMark/>
          </w:tcPr>
          <w:p w14:paraId="6AA6E53C" w14:textId="77777777" w:rsidR="00F259A9" w:rsidRPr="00852AC6" w:rsidRDefault="00F259A9" w:rsidP="00F259A9">
            <w:pPr>
              <w:widowControl/>
              <w:ind w:firstLineChars="100" w:firstLine="180"/>
              <w:rPr>
                <w:rFonts w:ascii="宋体" w:eastAsia="宋体" w:hAnsi="宋体" w:cs="宋体"/>
                <w:kern w:val="0"/>
                <w:sz w:val="18"/>
                <w:szCs w:val="18"/>
              </w:rPr>
            </w:pPr>
            <w:r w:rsidRPr="00852AC6">
              <w:rPr>
                <w:rFonts w:ascii="宋体" w:eastAsia="宋体" w:hAnsi="宋体" w:cs="宋体" w:hint="eastAsia"/>
                <w:kern w:val="0"/>
                <w:sz w:val="18"/>
                <w:szCs w:val="18"/>
              </w:rPr>
              <w:t>其他流动资产</w:t>
            </w:r>
          </w:p>
        </w:tc>
        <w:tc>
          <w:tcPr>
            <w:tcW w:w="2268" w:type="dxa"/>
            <w:shd w:val="clear" w:color="auto" w:fill="auto"/>
            <w:vAlign w:val="center"/>
            <w:hideMark/>
          </w:tcPr>
          <w:p w14:paraId="1FB52376"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60,160,557.12 </w:t>
            </w:r>
          </w:p>
        </w:tc>
        <w:tc>
          <w:tcPr>
            <w:tcW w:w="2268" w:type="dxa"/>
            <w:shd w:val="clear" w:color="auto" w:fill="auto"/>
            <w:vAlign w:val="center"/>
            <w:hideMark/>
          </w:tcPr>
          <w:p w14:paraId="031E3898"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62,834,527.02 </w:t>
            </w:r>
          </w:p>
        </w:tc>
      </w:tr>
      <w:tr w:rsidR="00852AC6" w:rsidRPr="00852AC6" w14:paraId="19AA03E5" w14:textId="77777777" w:rsidTr="004C47FB">
        <w:trPr>
          <w:trHeight w:val="284"/>
        </w:trPr>
        <w:tc>
          <w:tcPr>
            <w:tcW w:w="5093" w:type="dxa"/>
            <w:shd w:val="clear" w:color="000000" w:fill="D3D3D3"/>
            <w:vAlign w:val="center"/>
            <w:hideMark/>
          </w:tcPr>
          <w:p w14:paraId="4286E760" w14:textId="77777777" w:rsidR="00F259A9" w:rsidRPr="00852AC6" w:rsidRDefault="00F259A9" w:rsidP="00F259A9">
            <w:pPr>
              <w:widowControl/>
              <w:rPr>
                <w:rFonts w:ascii="宋体" w:eastAsia="宋体" w:hAnsi="宋体" w:cs="宋体"/>
                <w:kern w:val="0"/>
                <w:sz w:val="18"/>
                <w:szCs w:val="18"/>
              </w:rPr>
            </w:pPr>
            <w:r w:rsidRPr="00852AC6">
              <w:rPr>
                <w:rFonts w:ascii="宋体" w:eastAsia="宋体" w:hAnsi="宋体" w:cs="宋体" w:hint="eastAsia"/>
                <w:kern w:val="0"/>
                <w:sz w:val="18"/>
                <w:szCs w:val="18"/>
              </w:rPr>
              <w:t>流动资产合计</w:t>
            </w:r>
          </w:p>
        </w:tc>
        <w:tc>
          <w:tcPr>
            <w:tcW w:w="2268" w:type="dxa"/>
            <w:shd w:val="clear" w:color="auto" w:fill="auto"/>
            <w:vAlign w:val="center"/>
            <w:hideMark/>
          </w:tcPr>
          <w:p w14:paraId="4C6735E0"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15,421,890,441.37 </w:t>
            </w:r>
          </w:p>
        </w:tc>
        <w:tc>
          <w:tcPr>
            <w:tcW w:w="2268" w:type="dxa"/>
            <w:shd w:val="clear" w:color="auto" w:fill="auto"/>
            <w:vAlign w:val="center"/>
            <w:hideMark/>
          </w:tcPr>
          <w:p w14:paraId="2E8AB0B6"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17,808,972,624.14 </w:t>
            </w:r>
          </w:p>
        </w:tc>
      </w:tr>
      <w:tr w:rsidR="00852AC6" w:rsidRPr="00852AC6" w14:paraId="468F764F" w14:textId="77777777" w:rsidTr="004C47FB">
        <w:trPr>
          <w:trHeight w:val="284"/>
        </w:trPr>
        <w:tc>
          <w:tcPr>
            <w:tcW w:w="5093" w:type="dxa"/>
            <w:shd w:val="clear" w:color="000000" w:fill="D3D3D3"/>
            <w:vAlign w:val="center"/>
            <w:hideMark/>
          </w:tcPr>
          <w:p w14:paraId="2A643080" w14:textId="77777777" w:rsidR="00F259A9" w:rsidRPr="00852AC6" w:rsidRDefault="00F259A9" w:rsidP="00F259A9">
            <w:pPr>
              <w:widowControl/>
              <w:rPr>
                <w:rFonts w:ascii="宋体" w:eastAsia="宋体" w:hAnsi="宋体" w:cs="宋体"/>
                <w:kern w:val="0"/>
                <w:sz w:val="18"/>
                <w:szCs w:val="18"/>
              </w:rPr>
            </w:pPr>
            <w:r w:rsidRPr="00852AC6">
              <w:rPr>
                <w:rFonts w:ascii="宋体" w:eastAsia="宋体" w:hAnsi="宋体" w:cs="宋体" w:hint="eastAsia"/>
                <w:kern w:val="0"/>
                <w:sz w:val="18"/>
                <w:szCs w:val="18"/>
              </w:rPr>
              <w:t>非流动资产：</w:t>
            </w:r>
          </w:p>
        </w:tc>
        <w:tc>
          <w:tcPr>
            <w:tcW w:w="2268" w:type="dxa"/>
            <w:shd w:val="clear" w:color="auto" w:fill="auto"/>
            <w:vAlign w:val="center"/>
            <w:hideMark/>
          </w:tcPr>
          <w:p w14:paraId="60A55CD7" w14:textId="04101C1C" w:rsidR="00F259A9" w:rsidRPr="00852AC6" w:rsidRDefault="004C47FB" w:rsidP="00F259A9">
            <w:pPr>
              <w:widowControl/>
              <w:jc w:val="right"/>
              <w:rPr>
                <w:rFonts w:ascii="Times New Roman" w:eastAsia="宋体" w:hAnsi="Times New Roman" w:cs="Times New Roman"/>
                <w:kern w:val="0"/>
                <w:sz w:val="18"/>
                <w:szCs w:val="18"/>
              </w:rPr>
            </w:pPr>
            <w:r w:rsidRPr="00852AC6">
              <w:rPr>
                <w:rFonts w:ascii="Times New Roman" w:hAnsi="Times New Roman" w:cs="Times New Roman"/>
                <w:sz w:val="18"/>
                <w:szCs w:val="18"/>
              </w:rPr>
              <w:t>-</w:t>
            </w:r>
            <w:r w:rsidR="00F259A9" w:rsidRPr="00852AC6">
              <w:rPr>
                <w:rFonts w:ascii="Times New Roman" w:eastAsia="宋体" w:hAnsi="Times New Roman" w:cs="Times New Roman"/>
                <w:kern w:val="0"/>
                <w:sz w:val="18"/>
                <w:szCs w:val="18"/>
              </w:rPr>
              <w:t xml:space="preserve">　</w:t>
            </w:r>
          </w:p>
        </w:tc>
        <w:tc>
          <w:tcPr>
            <w:tcW w:w="2268" w:type="dxa"/>
            <w:shd w:val="clear" w:color="auto" w:fill="auto"/>
            <w:vAlign w:val="center"/>
            <w:hideMark/>
          </w:tcPr>
          <w:p w14:paraId="42E782BD" w14:textId="79131398" w:rsidR="00F259A9" w:rsidRPr="00852AC6" w:rsidRDefault="004C47FB" w:rsidP="00F259A9">
            <w:pPr>
              <w:widowControl/>
              <w:jc w:val="right"/>
              <w:rPr>
                <w:rFonts w:ascii="Times New Roman" w:eastAsia="宋体" w:hAnsi="Times New Roman" w:cs="Times New Roman"/>
                <w:kern w:val="0"/>
                <w:sz w:val="18"/>
                <w:szCs w:val="18"/>
              </w:rPr>
            </w:pPr>
            <w:r w:rsidRPr="00852AC6">
              <w:rPr>
                <w:rFonts w:ascii="Times New Roman" w:hAnsi="Times New Roman" w:cs="Times New Roman"/>
                <w:sz w:val="18"/>
                <w:szCs w:val="18"/>
              </w:rPr>
              <w:t>-</w:t>
            </w:r>
            <w:r w:rsidR="00F259A9" w:rsidRPr="00852AC6">
              <w:rPr>
                <w:rFonts w:ascii="Times New Roman" w:eastAsia="宋体" w:hAnsi="Times New Roman" w:cs="Times New Roman"/>
                <w:kern w:val="0"/>
                <w:sz w:val="18"/>
                <w:szCs w:val="18"/>
              </w:rPr>
              <w:t xml:space="preserve">　</w:t>
            </w:r>
          </w:p>
        </w:tc>
      </w:tr>
      <w:tr w:rsidR="00852AC6" w:rsidRPr="00852AC6" w14:paraId="74360021" w14:textId="77777777" w:rsidTr="004C47FB">
        <w:trPr>
          <w:trHeight w:val="284"/>
        </w:trPr>
        <w:tc>
          <w:tcPr>
            <w:tcW w:w="5093" w:type="dxa"/>
            <w:shd w:val="clear" w:color="000000" w:fill="D3D3D3"/>
            <w:vAlign w:val="center"/>
            <w:hideMark/>
          </w:tcPr>
          <w:p w14:paraId="08BA92E3" w14:textId="77777777" w:rsidR="00F259A9" w:rsidRPr="00852AC6" w:rsidRDefault="00F259A9" w:rsidP="00F259A9">
            <w:pPr>
              <w:widowControl/>
              <w:ind w:firstLineChars="100" w:firstLine="180"/>
              <w:rPr>
                <w:rFonts w:ascii="宋体" w:eastAsia="宋体" w:hAnsi="宋体" w:cs="宋体"/>
                <w:kern w:val="0"/>
                <w:sz w:val="18"/>
                <w:szCs w:val="18"/>
              </w:rPr>
            </w:pPr>
            <w:r w:rsidRPr="00852AC6">
              <w:rPr>
                <w:rFonts w:ascii="宋体" w:eastAsia="宋体" w:hAnsi="宋体" w:cs="宋体" w:hint="eastAsia"/>
                <w:kern w:val="0"/>
                <w:sz w:val="18"/>
                <w:szCs w:val="18"/>
              </w:rPr>
              <w:t>长期应收款</w:t>
            </w:r>
          </w:p>
        </w:tc>
        <w:tc>
          <w:tcPr>
            <w:tcW w:w="2268" w:type="dxa"/>
            <w:shd w:val="clear" w:color="auto" w:fill="auto"/>
            <w:vAlign w:val="center"/>
            <w:hideMark/>
          </w:tcPr>
          <w:p w14:paraId="78A1CE4D" w14:textId="6BE39B9D" w:rsidR="00F259A9" w:rsidRPr="00852AC6" w:rsidRDefault="004C47FB" w:rsidP="00F259A9">
            <w:pPr>
              <w:widowControl/>
              <w:jc w:val="right"/>
              <w:rPr>
                <w:rFonts w:ascii="Times New Roman" w:eastAsia="宋体" w:hAnsi="Times New Roman" w:cs="Times New Roman"/>
                <w:kern w:val="0"/>
                <w:sz w:val="18"/>
                <w:szCs w:val="18"/>
              </w:rPr>
            </w:pPr>
            <w:r w:rsidRPr="00852AC6">
              <w:rPr>
                <w:rFonts w:ascii="Times New Roman" w:hAnsi="Times New Roman" w:cs="Times New Roman"/>
                <w:sz w:val="18"/>
                <w:szCs w:val="18"/>
              </w:rPr>
              <w:t>-</w:t>
            </w:r>
            <w:r w:rsidR="00F259A9" w:rsidRPr="00852AC6">
              <w:rPr>
                <w:rFonts w:ascii="Times New Roman" w:eastAsia="宋体" w:hAnsi="Times New Roman" w:cs="Times New Roman"/>
                <w:kern w:val="0"/>
                <w:sz w:val="18"/>
                <w:szCs w:val="18"/>
              </w:rPr>
              <w:t xml:space="preserve">　</w:t>
            </w:r>
          </w:p>
        </w:tc>
        <w:tc>
          <w:tcPr>
            <w:tcW w:w="2268" w:type="dxa"/>
            <w:shd w:val="clear" w:color="auto" w:fill="auto"/>
            <w:vAlign w:val="center"/>
            <w:hideMark/>
          </w:tcPr>
          <w:p w14:paraId="727456E2"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12,485,720.05 </w:t>
            </w:r>
          </w:p>
        </w:tc>
      </w:tr>
      <w:tr w:rsidR="00852AC6" w:rsidRPr="00852AC6" w14:paraId="7BFB33BA" w14:textId="77777777" w:rsidTr="004C47FB">
        <w:trPr>
          <w:trHeight w:val="284"/>
        </w:trPr>
        <w:tc>
          <w:tcPr>
            <w:tcW w:w="5093" w:type="dxa"/>
            <w:shd w:val="clear" w:color="000000" w:fill="D3D3D3"/>
            <w:vAlign w:val="center"/>
            <w:hideMark/>
          </w:tcPr>
          <w:p w14:paraId="56AFDEB5" w14:textId="77777777" w:rsidR="00F259A9" w:rsidRPr="00852AC6" w:rsidRDefault="00F259A9" w:rsidP="00F259A9">
            <w:pPr>
              <w:widowControl/>
              <w:ind w:firstLineChars="100" w:firstLine="180"/>
              <w:rPr>
                <w:rFonts w:ascii="宋体" w:eastAsia="宋体" w:hAnsi="宋体" w:cs="宋体"/>
                <w:kern w:val="0"/>
                <w:sz w:val="18"/>
                <w:szCs w:val="18"/>
              </w:rPr>
            </w:pPr>
            <w:r w:rsidRPr="00852AC6">
              <w:rPr>
                <w:rFonts w:ascii="宋体" w:eastAsia="宋体" w:hAnsi="宋体" w:cs="宋体" w:hint="eastAsia"/>
                <w:kern w:val="0"/>
                <w:sz w:val="18"/>
                <w:szCs w:val="18"/>
              </w:rPr>
              <w:t>长期股权投资</w:t>
            </w:r>
          </w:p>
        </w:tc>
        <w:tc>
          <w:tcPr>
            <w:tcW w:w="2268" w:type="dxa"/>
            <w:shd w:val="clear" w:color="auto" w:fill="auto"/>
            <w:vAlign w:val="center"/>
            <w:hideMark/>
          </w:tcPr>
          <w:p w14:paraId="33FFB52C"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18,350,419,572.99 </w:t>
            </w:r>
          </w:p>
        </w:tc>
        <w:tc>
          <w:tcPr>
            <w:tcW w:w="2268" w:type="dxa"/>
            <w:shd w:val="clear" w:color="auto" w:fill="auto"/>
            <w:vAlign w:val="center"/>
            <w:hideMark/>
          </w:tcPr>
          <w:p w14:paraId="73D636A4"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18,298,999,830.51 </w:t>
            </w:r>
          </w:p>
        </w:tc>
      </w:tr>
      <w:tr w:rsidR="00852AC6" w:rsidRPr="00852AC6" w14:paraId="645AE489" w14:textId="77777777" w:rsidTr="004C47FB">
        <w:trPr>
          <w:trHeight w:val="284"/>
        </w:trPr>
        <w:tc>
          <w:tcPr>
            <w:tcW w:w="5093" w:type="dxa"/>
            <w:shd w:val="clear" w:color="000000" w:fill="D3D3D3"/>
            <w:vAlign w:val="center"/>
            <w:hideMark/>
          </w:tcPr>
          <w:p w14:paraId="6EFC540A" w14:textId="77777777" w:rsidR="00F259A9" w:rsidRPr="00852AC6" w:rsidRDefault="00F259A9" w:rsidP="00F259A9">
            <w:pPr>
              <w:widowControl/>
              <w:ind w:firstLineChars="100" w:firstLine="180"/>
              <w:rPr>
                <w:rFonts w:ascii="宋体" w:eastAsia="宋体" w:hAnsi="宋体" w:cs="宋体"/>
                <w:kern w:val="0"/>
                <w:sz w:val="18"/>
                <w:szCs w:val="18"/>
              </w:rPr>
            </w:pPr>
            <w:r w:rsidRPr="00852AC6">
              <w:rPr>
                <w:rFonts w:ascii="宋体" w:eastAsia="宋体" w:hAnsi="宋体" w:cs="宋体" w:hint="eastAsia"/>
                <w:kern w:val="0"/>
                <w:sz w:val="18"/>
                <w:szCs w:val="18"/>
              </w:rPr>
              <w:t>其他非流动金融资产</w:t>
            </w:r>
          </w:p>
        </w:tc>
        <w:tc>
          <w:tcPr>
            <w:tcW w:w="2268" w:type="dxa"/>
            <w:shd w:val="clear" w:color="auto" w:fill="auto"/>
            <w:vAlign w:val="center"/>
            <w:hideMark/>
          </w:tcPr>
          <w:p w14:paraId="6130EC02"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120,978,728.82 </w:t>
            </w:r>
          </w:p>
        </w:tc>
        <w:tc>
          <w:tcPr>
            <w:tcW w:w="2268" w:type="dxa"/>
            <w:shd w:val="clear" w:color="auto" w:fill="auto"/>
            <w:vAlign w:val="center"/>
            <w:hideMark/>
          </w:tcPr>
          <w:p w14:paraId="2CDAE39E"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122,462,024.19 </w:t>
            </w:r>
          </w:p>
        </w:tc>
      </w:tr>
      <w:tr w:rsidR="00852AC6" w:rsidRPr="00852AC6" w14:paraId="6787DA02" w14:textId="77777777" w:rsidTr="004C47FB">
        <w:trPr>
          <w:trHeight w:val="284"/>
        </w:trPr>
        <w:tc>
          <w:tcPr>
            <w:tcW w:w="5093" w:type="dxa"/>
            <w:shd w:val="clear" w:color="000000" w:fill="D3D3D3"/>
            <w:vAlign w:val="center"/>
            <w:hideMark/>
          </w:tcPr>
          <w:p w14:paraId="0DFE4832" w14:textId="77777777" w:rsidR="00F259A9" w:rsidRPr="00852AC6" w:rsidRDefault="00F259A9" w:rsidP="00F259A9">
            <w:pPr>
              <w:widowControl/>
              <w:ind w:firstLineChars="100" w:firstLine="180"/>
              <w:rPr>
                <w:rFonts w:ascii="宋体" w:eastAsia="宋体" w:hAnsi="宋体" w:cs="宋体"/>
                <w:kern w:val="0"/>
                <w:sz w:val="18"/>
                <w:szCs w:val="18"/>
              </w:rPr>
            </w:pPr>
            <w:r w:rsidRPr="00852AC6">
              <w:rPr>
                <w:rFonts w:ascii="宋体" w:eastAsia="宋体" w:hAnsi="宋体" w:cs="宋体" w:hint="eastAsia"/>
                <w:kern w:val="0"/>
                <w:sz w:val="18"/>
                <w:szCs w:val="18"/>
              </w:rPr>
              <w:t>固定资产</w:t>
            </w:r>
          </w:p>
        </w:tc>
        <w:tc>
          <w:tcPr>
            <w:tcW w:w="2268" w:type="dxa"/>
            <w:shd w:val="clear" w:color="auto" w:fill="auto"/>
            <w:vAlign w:val="center"/>
            <w:hideMark/>
          </w:tcPr>
          <w:p w14:paraId="6F245345"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3,309,104,120.55 </w:t>
            </w:r>
          </w:p>
        </w:tc>
        <w:tc>
          <w:tcPr>
            <w:tcW w:w="2268" w:type="dxa"/>
            <w:shd w:val="clear" w:color="auto" w:fill="auto"/>
            <w:vAlign w:val="center"/>
            <w:hideMark/>
          </w:tcPr>
          <w:p w14:paraId="5F9B653E"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3,415,454,701.17 </w:t>
            </w:r>
          </w:p>
        </w:tc>
      </w:tr>
      <w:tr w:rsidR="00852AC6" w:rsidRPr="00852AC6" w14:paraId="7A261380" w14:textId="77777777" w:rsidTr="004C47FB">
        <w:trPr>
          <w:trHeight w:val="284"/>
        </w:trPr>
        <w:tc>
          <w:tcPr>
            <w:tcW w:w="5093" w:type="dxa"/>
            <w:shd w:val="clear" w:color="000000" w:fill="D3D3D3"/>
            <w:vAlign w:val="center"/>
            <w:hideMark/>
          </w:tcPr>
          <w:p w14:paraId="61C35A70" w14:textId="77777777" w:rsidR="00F259A9" w:rsidRPr="00852AC6" w:rsidRDefault="00F259A9" w:rsidP="00F259A9">
            <w:pPr>
              <w:widowControl/>
              <w:ind w:firstLineChars="100" w:firstLine="180"/>
              <w:rPr>
                <w:rFonts w:ascii="宋体" w:eastAsia="宋体" w:hAnsi="宋体" w:cs="宋体"/>
                <w:kern w:val="0"/>
                <w:sz w:val="18"/>
                <w:szCs w:val="18"/>
              </w:rPr>
            </w:pPr>
            <w:r w:rsidRPr="00852AC6">
              <w:rPr>
                <w:rFonts w:ascii="宋体" w:eastAsia="宋体" w:hAnsi="宋体" w:cs="宋体" w:hint="eastAsia"/>
                <w:kern w:val="0"/>
                <w:sz w:val="18"/>
                <w:szCs w:val="18"/>
              </w:rPr>
              <w:t>在建工程</w:t>
            </w:r>
          </w:p>
        </w:tc>
        <w:tc>
          <w:tcPr>
            <w:tcW w:w="2268" w:type="dxa"/>
            <w:shd w:val="clear" w:color="auto" w:fill="auto"/>
            <w:vAlign w:val="center"/>
            <w:hideMark/>
          </w:tcPr>
          <w:p w14:paraId="1E71611E"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68,141,078.94 </w:t>
            </w:r>
          </w:p>
        </w:tc>
        <w:tc>
          <w:tcPr>
            <w:tcW w:w="2268" w:type="dxa"/>
            <w:shd w:val="clear" w:color="auto" w:fill="auto"/>
            <w:vAlign w:val="center"/>
            <w:hideMark/>
          </w:tcPr>
          <w:p w14:paraId="7EA77AFC"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38,707,761.30 </w:t>
            </w:r>
          </w:p>
        </w:tc>
      </w:tr>
      <w:tr w:rsidR="00852AC6" w:rsidRPr="00852AC6" w14:paraId="6EE5CD78" w14:textId="77777777" w:rsidTr="004C47FB">
        <w:trPr>
          <w:trHeight w:val="284"/>
        </w:trPr>
        <w:tc>
          <w:tcPr>
            <w:tcW w:w="5093" w:type="dxa"/>
            <w:shd w:val="clear" w:color="000000" w:fill="D3D3D3"/>
            <w:vAlign w:val="center"/>
            <w:hideMark/>
          </w:tcPr>
          <w:p w14:paraId="21C6FC61" w14:textId="77777777" w:rsidR="00F259A9" w:rsidRPr="00852AC6" w:rsidRDefault="00F259A9" w:rsidP="00F259A9">
            <w:pPr>
              <w:widowControl/>
              <w:ind w:firstLineChars="100" w:firstLine="180"/>
              <w:rPr>
                <w:rFonts w:ascii="宋体" w:eastAsia="宋体" w:hAnsi="宋体" w:cs="宋体"/>
                <w:kern w:val="0"/>
                <w:sz w:val="18"/>
                <w:szCs w:val="18"/>
              </w:rPr>
            </w:pPr>
            <w:r w:rsidRPr="00852AC6">
              <w:rPr>
                <w:rFonts w:ascii="宋体" w:eastAsia="宋体" w:hAnsi="宋体" w:cs="宋体" w:hint="eastAsia"/>
                <w:kern w:val="0"/>
                <w:sz w:val="18"/>
                <w:szCs w:val="18"/>
              </w:rPr>
              <w:t>无形资产</w:t>
            </w:r>
          </w:p>
        </w:tc>
        <w:tc>
          <w:tcPr>
            <w:tcW w:w="2268" w:type="dxa"/>
            <w:shd w:val="clear" w:color="auto" w:fill="auto"/>
            <w:vAlign w:val="center"/>
            <w:hideMark/>
          </w:tcPr>
          <w:p w14:paraId="69CCD7D9"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469,179,017.08 </w:t>
            </w:r>
          </w:p>
        </w:tc>
        <w:tc>
          <w:tcPr>
            <w:tcW w:w="2268" w:type="dxa"/>
            <w:shd w:val="clear" w:color="auto" w:fill="auto"/>
            <w:vAlign w:val="center"/>
            <w:hideMark/>
          </w:tcPr>
          <w:p w14:paraId="72818C07"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476,297,197.96 </w:t>
            </w:r>
          </w:p>
        </w:tc>
      </w:tr>
      <w:tr w:rsidR="00852AC6" w:rsidRPr="00852AC6" w14:paraId="0EECB6E1" w14:textId="77777777" w:rsidTr="004C47FB">
        <w:trPr>
          <w:trHeight w:val="284"/>
        </w:trPr>
        <w:tc>
          <w:tcPr>
            <w:tcW w:w="5093" w:type="dxa"/>
            <w:shd w:val="clear" w:color="000000" w:fill="D3D3D3"/>
            <w:vAlign w:val="center"/>
            <w:hideMark/>
          </w:tcPr>
          <w:p w14:paraId="01086836" w14:textId="77777777" w:rsidR="00F259A9" w:rsidRPr="00852AC6" w:rsidRDefault="00F259A9" w:rsidP="00F259A9">
            <w:pPr>
              <w:widowControl/>
              <w:ind w:firstLineChars="200" w:firstLine="360"/>
              <w:rPr>
                <w:rFonts w:ascii="宋体" w:eastAsia="宋体" w:hAnsi="宋体" w:cs="宋体"/>
                <w:kern w:val="0"/>
                <w:sz w:val="18"/>
                <w:szCs w:val="18"/>
              </w:rPr>
            </w:pPr>
            <w:r w:rsidRPr="00852AC6">
              <w:rPr>
                <w:rFonts w:ascii="宋体" w:eastAsia="宋体" w:hAnsi="宋体" w:cs="宋体" w:hint="eastAsia"/>
                <w:kern w:val="0"/>
                <w:sz w:val="18"/>
                <w:szCs w:val="18"/>
              </w:rPr>
              <w:t>其中：数据资源</w:t>
            </w:r>
          </w:p>
        </w:tc>
        <w:tc>
          <w:tcPr>
            <w:tcW w:w="2268" w:type="dxa"/>
            <w:shd w:val="clear" w:color="auto" w:fill="auto"/>
            <w:vAlign w:val="center"/>
            <w:hideMark/>
          </w:tcPr>
          <w:p w14:paraId="3A929D95" w14:textId="15D5B75F" w:rsidR="00F259A9" w:rsidRPr="00852AC6" w:rsidRDefault="004C47FB" w:rsidP="00F259A9">
            <w:pPr>
              <w:widowControl/>
              <w:jc w:val="right"/>
              <w:rPr>
                <w:rFonts w:ascii="Times New Roman" w:eastAsia="宋体" w:hAnsi="Times New Roman" w:cs="Times New Roman"/>
                <w:kern w:val="0"/>
                <w:sz w:val="18"/>
                <w:szCs w:val="18"/>
              </w:rPr>
            </w:pPr>
            <w:r w:rsidRPr="00852AC6">
              <w:rPr>
                <w:rFonts w:ascii="Times New Roman" w:hAnsi="Times New Roman" w:cs="Times New Roman"/>
                <w:sz w:val="18"/>
                <w:szCs w:val="18"/>
              </w:rPr>
              <w:t>-</w:t>
            </w:r>
            <w:r w:rsidR="00F259A9" w:rsidRPr="00852AC6">
              <w:rPr>
                <w:rFonts w:ascii="Times New Roman" w:eastAsia="宋体" w:hAnsi="Times New Roman" w:cs="Times New Roman"/>
                <w:kern w:val="0"/>
                <w:sz w:val="18"/>
                <w:szCs w:val="18"/>
              </w:rPr>
              <w:t xml:space="preserve">　</w:t>
            </w:r>
          </w:p>
        </w:tc>
        <w:tc>
          <w:tcPr>
            <w:tcW w:w="2268" w:type="dxa"/>
            <w:shd w:val="clear" w:color="auto" w:fill="auto"/>
            <w:vAlign w:val="center"/>
            <w:hideMark/>
          </w:tcPr>
          <w:p w14:paraId="25B43F4A" w14:textId="42E86930" w:rsidR="00F259A9" w:rsidRPr="00852AC6" w:rsidRDefault="004C47FB" w:rsidP="00F259A9">
            <w:pPr>
              <w:widowControl/>
              <w:jc w:val="right"/>
              <w:rPr>
                <w:rFonts w:ascii="Times New Roman" w:eastAsia="宋体" w:hAnsi="Times New Roman" w:cs="Times New Roman"/>
                <w:kern w:val="0"/>
                <w:sz w:val="18"/>
                <w:szCs w:val="18"/>
              </w:rPr>
            </w:pPr>
            <w:r w:rsidRPr="00852AC6">
              <w:rPr>
                <w:rFonts w:ascii="Times New Roman" w:hAnsi="Times New Roman" w:cs="Times New Roman"/>
                <w:sz w:val="18"/>
                <w:szCs w:val="18"/>
              </w:rPr>
              <w:t>-</w:t>
            </w:r>
            <w:r w:rsidR="00F259A9" w:rsidRPr="00852AC6">
              <w:rPr>
                <w:rFonts w:ascii="Times New Roman" w:eastAsia="宋体" w:hAnsi="Times New Roman" w:cs="Times New Roman"/>
                <w:kern w:val="0"/>
                <w:sz w:val="18"/>
                <w:szCs w:val="18"/>
              </w:rPr>
              <w:t xml:space="preserve">　</w:t>
            </w:r>
          </w:p>
        </w:tc>
      </w:tr>
      <w:tr w:rsidR="00852AC6" w:rsidRPr="00852AC6" w14:paraId="4C98B2AB" w14:textId="77777777" w:rsidTr="004C47FB">
        <w:trPr>
          <w:trHeight w:val="284"/>
        </w:trPr>
        <w:tc>
          <w:tcPr>
            <w:tcW w:w="5093" w:type="dxa"/>
            <w:shd w:val="clear" w:color="000000" w:fill="D3D3D3"/>
            <w:vAlign w:val="center"/>
            <w:hideMark/>
          </w:tcPr>
          <w:p w14:paraId="2A3083AC" w14:textId="77777777" w:rsidR="00F259A9" w:rsidRPr="00852AC6" w:rsidRDefault="00F259A9" w:rsidP="00F259A9">
            <w:pPr>
              <w:widowControl/>
              <w:ind w:firstLineChars="100" w:firstLine="180"/>
              <w:rPr>
                <w:rFonts w:ascii="宋体" w:eastAsia="宋体" w:hAnsi="宋体" w:cs="宋体"/>
                <w:kern w:val="0"/>
                <w:sz w:val="18"/>
                <w:szCs w:val="18"/>
              </w:rPr>
            </w:pPr>
            <w:r w:rsidRPr="00852AC6">
              <w:rPr>
                <w:rFonts w:ascii="宋体" w:eastAsia="宋体" w:hAnsi="宋体" w:cs="宋体" w:hint="eastAsia"/>
                <w:kern w:val="0"/>
                <w:sz w:val="18"/>
                <w:szCs w:val="18"/>
              </w:rPr>
              <w:t>递延所得税资产</w:t>
            </w:r>
          </w:p>
        </w:tc>
        <w:tc>
          <w:tcPr>
            <w:tcW w:w="2268" w:type="dxa"/>
            <w:shd w:val="clear" w:color="auto" w:fill="auto"/>
            <w:vAlign w:val="center"/>
            <w:hideMark/>
          </w:tcPr>
          <w:p w14:paraId="22381E39"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595,834,951.98 </w:t>
            </w:r>
          </w:p>
        </w:tc>
        <w:tc>
          <w:tcPr>
            <w:tcW w:w="2268" w:type="dxa"/>
            <w:shd w:val="clear" w:color="auto" w:fill="auto"/>
            <w:vAlign w:val="center"/>
            <w:hideMark/>
          </w:tcPr>
          <w:p w14:paraId="5DEC4826"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571,194,789.79 </w:t>
            </w:r>
          </w:p>
        </w:tc>
      </w:tr>
      <w:tr w:rsidR="00852AC6" w:rsidRPr="00852AC6" w14:paraId="023B6B9D" w14:textId="77777777" w:rsidTr="004C47FB">
        <w:trPr>
          <w:trHeight w:val="284"/>
        </w:trPr>
        <w:tc>
          <w:tcPr>
            <w:tcW w:w="5093" w:type="dxa"/>
            <w:shd w:val="clear" w:color="000000" w:fill="D3D3D3"/>
            <w:vAlign w:val="center"/>
            <w:hideMark/>
          </w:tcPr>
          <w:p w14:paraId="190B344C" w14:textId="77777777" w:rsidR="00F259A9" w:rsidRPr="00852AC6" w:rsidRDefault="00F259A9" w:rsidP="00F259A9">
            <w:pPr>
              <w:widowControl/>
              <w:ind w:firstLineChars="100" w:firstLine="180"/>
              <w:rPr>
                <w:rFonts w:ascii="宋体" w:eastAsia="宋体" w:hAnsi="宋体" w:cs="宋体"/>
                <w:kern w:val="0"/>
                <w:sz w:val="18"/>
                <w:szCs w:val="18"/>
              </w:rPr>
            </w:pPr>
            <w:r w:rsidRPr="00852AC6">
              <w:rPr>
                <w:rFonts w:ascii="宋体" w:eastAsia="宋体" w:hAnsi="宋体" w:cs="宋体" w:hint="eastAsia"/>
                <w:kern w:val="0"/>
                <w:sz w:val="18"/>
                <w:szCs w:val="18"/>
              </w:rPr>
              <w:t>其他非流动资产</w:t>
            </w:r>
          </w:p>
        </w:tc>
        <w:tc>
          <w:tcPr>
            <w:tcW w:w="2268" w:type="dxa"/>
            <w:shd w:val="clear" w:color="auto" w:fill="auto"/>
            <w:vAlign w:val="center"/>
            <w:hideMark/>
          </w:tcPr>
          <w:p w14:paraId="5DE209D8"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12,692,260.70 </w:t>
            </w:r>
          </w:p>
        </w:tc>
        <w:tc>
          <w:tcPr>
            <w:tcW w:w="2268" w:type="dxa"/>
            <w:shd w:val="clear" w:color="auto" w:fill="auto"/>
            <w:vAlign w:val="center"/>
            <w:hideMark/>
          </w:tcPr>
          <w:p w14:paraId="43A09330"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12,692,260.70 </w:t>
            </w:r>
          </w:p>
        </w:tc>
      </w:tr>
      <w:tr w:rsidR="00852AC6" w:rsidRPr="00852AC6" w14:paraId="27BEC41F" w14:textId="77777777" w:rsidTr="004C47FB">
        <w:trPr>
          <w:trHeight w:val="284"/>
        </w:trPr>
        <w:tc>
          <w:tcPr>
            <w:tcW w:w="5093" w:type="dxa"/>
            <w:shd w:val="clear" w:color="000000" w:fill="D3D3D3"/>
            <w:vAlign w:val="center"/>
            <w:hideMark/>
          </w:tcPr>
          <w:p w14:paraId="3C9C0AFA" w14:textId="77777777" w:rsidR="00F259A9" w:rsidRPr="00852AC6" w:rsidRDefault="00F259A9" w:rsidP="00F259A9">
            <w:pPr>
              <w:widowControl/>
              <w:rPr>
                <w:rFonts w:ascii="宋体" w:eastAsia="宋体" w:hAnsi="宋体" w:cs="宋体"/>
                <w:kern w:val="0"/>
                <w:sz w:val="18"/>
                <w:szCs w:val="18"/>
              </w:rPr>
            </w:pPr>
            <w:r w:rsidRPr="00852AC6">
              <w:rPr>
                <w:rFonts w:ascii="宋体" w:eastAsia="宋体" w:hAnsi="宋体" w:cs="宋体" w:hint="eastAsia"/>
                <w:kern w:val="0"/>
                <w:sz w:val="18"/>
                <w:szCs w:val="18"/>
              </w:rPr>
              <w:t>非流动资产合计</w:t>
            </w:r>
          </w:p>
        </w:tc>
        <w:tc>
          <w:tcPr>
            <w:tcW w:w="2268" w:type="dxa"/>
            <w:shd w:val="clear" w:color="auto" w:fill="auto"/>
            <w:vAlign w:val="center"/>
            <w:hideMark/>
          </w:tcPr>
          <w:p w14:paraId="495DE15A"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22,926,349,731.06 </w:t>
            </w:r>
          </w:p>
        </w:tc>
        <w:tc>
          <w:tcPr>
            <w:tcW w:w="2268" w:type="dxa"/>
            <w:shd w:val="clear" w:color="auto" w:fill="auto"/>
            <w:vAlign w:val="center"/>
            <w:hideMark/>
          </w:tcPr>
          <w:p w14:paraId="319B23F2"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22,948,294,285.67 </w:t>
            </w:r>
          </w:p>
        </w:tc>
      </w:tr>
      <w:tr w:rsidR="00852AC6" w:rsidRPr="00852AC6" w14:paraId="2BDEE359" w14:textId="77777777" w:rsidTr="004C47FB">
        <w:trPr>
          <w:trHeight w:val="284"/>
        </w:trPr>
        <w:tc>
          <w:tcPr>
            <w:tcW w:w="5093" w:type="dxa"/>
            <w:shd w:val="clear" w:color="000000" w:fill="D3D3D3"/>
            <w:vAlign w:val="center"/>
            <w:hideMark/>
          </w:tcPr>
          <w:p w14:paraId="5C769E7E" w14:textId="77777777" w:rsidR="00F259A9" w:rsidRPr="00852AC6" w:rsidRDefault="00F259A9" w:rsidP="00F259A9">
            <w:pPr>
              <w:widowControl/>
              <w:rPr>
                <w:rFonts w:ascii="宋体" w:eastAsia="宋体" w:hAnsi="宋体" w:cs="宋体"/>
                <w:kern w:val="0"/>
                <w:sz w:val="18"/>
                <w:szCs w:val="18"/>
              </w:rPr>
            </w:pPr>
            <w:r w:rsidRPr="00852AC6">
              <w:rPr>
                <w:rFonts w:ascii="宋体" w:eastAsia="宋体" w:hAnsi="宋体" w:cs="宋体" w:hint="eastAsia"/>
                <w:kern w:val="0"/>
                <w:sz w:val="18"/>
                <w:szCs w:val="18"/>
              </w:rPr>
              <w:t>资产总计</w:t>
            </w:r>
          </w:p>
        </w:tc>
        <w:tc>
          <w:tcPr>
            <w:tcW w:w="2268" w:type="dxa"/>
            <w:shd w:val="clear" w:color="auto" w:fill="auto"/>
            <w:vAlign w:val="center"/>
            <w:hideMark/>
          </w:tcPr>
          <w:p w14:paraId="4DAB41AE"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38,348,240,172.43 </w:t>
            </w:r>
          </w:p>
        </w:tc>
        <w:tc>
          <w:tcPr>
            <w:tcW w:w="2268" w:type="dxa"/>
            <w:shd w:val="clear" w:color="auto" w:fill="auto"/>
            <w:vAlign w:val="center"/>
            <w:hideMark/>
          </w:tcPr>
          <w:p w14:paraId="3E039E5B"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40,757,266,909.81 </w:t>
            </w:r>
          </w:p>
        </w:tc>
      </w:tr>
      <w:tr w:rsidR="00852AC6" w:rsidRPr="00852AC6" w14:paraId="261B22B0" w14:textId="77777777" w:rsidTr="004C47FB">
        <w:trPr>
          <w:trHeight w:val="284"/>
        </w:trPr>
        <w:tc>
          <w:tcPr>
            <w:tcW w:w="5093" w:type="dxa"/>
            <w:shd w:val="clear" w:color="000000" w:fill="D3D3D3"/>
            <w:vAlign w:val="center"/>
            <w:hideMark/>
          </w:tcPr>
          <w:p w14:paraId="20C4A274" w14:textId="77777777" w:rsidR="00F259A9" w:rsidRPr="00852AC6" w:rsidRDefault="00F259A9" w:rsidP="00F259A9">
            <w:pPr>
              <w:widowControl/>
              <w:rPr>
                <w:rFonts w:ascii="宋体" w:eastAsia="宋体" w:hAnsi="宋体" w:cs="宋体"/>
                <w:kern w:val="0"/>
                <w:sz w:val="18"/>
                <w:szCs w:val="18"/>
              </w:rPr>
            </w:pPr>
            <w:r w:rsidRPr="00852AC6">
              <w:rPr>
                <w:rFonts w:ascii="宋体" w:eastAsia="宋体" w:hAnsi="宋体" w:cs="宋体" w:hint="eastAsia"/>
                <w:kern w:val="0"/>
                <w:sz w:val="18"/>
                <w:szCs w:val="18"/>
              </w:rPr>
              <w:t>流动负债：</w:t>
            </w:r>
          </w:p>
        </w:tc>
        <w:tc>
          <w:tcPr>
            <w:tcW w:w="2268" w:type="dxa"/>
            <w:shd w:val="clear" w:color="auto" w:fill="auto"/>
            <w:vAlign w:val="center"/>
            <w:hideMark/>
          </w:tcPr>
          <w:p w14:paraId="3298FCCE" w14:textId="691840AF" w:rsidR="00F259A9" w:rsidRPr="00852AC6" w:rsidRDefault="004C47FB" w:rsidP="00F259A9">
            <w:pPr>
              <w:widowControl/>
              <w:jc w:val="right"/>
              <w:rPr>
                <w:rFonts w:ascii="Times New Roman" w:eastAsia="宋体" w:hAnsi="Times New Roman" w:cs="Times New Roman"/>
                <w:kern w:val="0"/>
                <w:sz w:val="18"/>
                <w:szCs w:val="18"/>
              </w:rPr>
            </w:pPr>
            <w:r w:rsidRPr="00852AC6">
              <w:rPr>
                <w:rFonts w:ascii="Times New Roman" w:hAnsi="Times New Roman" w:cs="Times New Roman"/>
                <w:sz w:val="18"/>
                <w:szCs w:val="18"/>
              </w:rPr>
              <w:t>-</w:t>
            </w:r>
            <w:r w:rsidR="00F259A9" w:rsidRPr="00852AC6">
              <w:rPr>
                <w:rFonts w:ascii="Times New Roman" w:eastAsia="宋体" w:hAnsi="Times New Roman" w:cs="Times New Roman"/>
                <w:kern w:val="0"/>
                <w:sz w:val="18"/>
                <w:szCs w:val="18"/>
              </w:rPr>
              <w:t xml:space="preserve">　</w:t>
            </w:r>
          </w:p>
        </w:tc>
        <w:tc>
          <w:tcPr>
            <w:tcW w:w="2268" w:type="dxa"/>
            <w:shd w:val="clear" w:color="auto" w:fill="auto"/>
            <w:vAlign w:val="center"/>
            <w:hideMark/>
          </w:tcPr>
          <w:p w14:paraId="32273B4F" w14:textId="62766924" w:rsidR="00F259A9" w:rsidRPr="00852AC6" w:rsidRDefault="004C47FB" w:rsidP="00F259A9">
            <w:pPr>
              <w:widowControl/>
              <w:jc w:val="right"/>
              <w:rPr>
                <w:rFonts w:ascii="Times New Roman" w:eastAsia="宋体" w:hAnsi="Times New Roman" w:cs="Times New Roman"/>
                <w:kern w:val="0"/>
                <w:sz w:val="18"/>
                <w:szCs w:val="18"/>
              </w:rPr>
            </w:pPr>
            <w:r w:rsidRPr="00852AC6">
              <w:rPr>
                <w:rFonts w:ascii="Times New Roman" w:hAnsi="Times New Roman" w:cs="Times New Roman"/>
                <w:sz w:val="18"/>
                <w:szCs w:val="18"/>
              </w:rPr>
              <w:t>-</w:t>
            </w:r>
            <w:r w:rsidR="00F259A9" w:rsidRPr="00852AC6">
              <w:rPr>
                <w:rFonts w:ascii="Times New Roman" w:eastAsia="宋体" w:hAnsi="Times New Roman" w:cs="Times New Roman"/>
                <w:kern w:val="0"/>
                <w:sz w:val="18"/>
                <w:szCs w:val="18"/>
              </w:rPr>
              <w:t xml:space="preserve">　</w:t>
            </w:r>
          </w:p>
        </w:tc>
      </w:tr>
      <w:tr w:rsidR="00852AC6" w:rsidRPr="00852AC6" w14:paraId="62CFC9BB" w14:textId="77777777" w:rsidTr="004C47FB">
        <w:trPr>
          <w:trHeight w:val="284"/>
        </w:trPr>
        <w:tc>
          <w:tcPr>
            <w:tcW w:w="5093" w:type="dxa"/>
            <w:shd w:val="clear" w:color="000000" w:fill="D3D3D3"/>
            <w:vAlign w:val="center"/>
            <w:hideMark/>
          </w:tcPr>
          <w:p w14:paraId="7A0E7D5F" w14:textId="77777777" w:rsidR="00F259A9" w:rsidRPr="00852AC6" w:rsidRDefault="00F259A9" w:rsidP="00F259A9">
            <w:pPr>
              <w:widowControl/>
              <w:ind w:firstLineChars="100" w:firstLine="180"/>
              <w:rPr>
                <w:rFonts w:ascii="宋体" w:eastAsia="宋体" w:hAnsi="宋体" w:cs="宋体"/>
                <w:kern w:val="0"/>
                <w:sz w:val="18"/>
                <w:szCs w:val="18"/>
              </w:rPr>
            </w:pPr>
            <w:r w:rsidRPr="00852AC6">
              <w:rPr>
                <w:rFonts w:ascii="宋体" w:eastAsia="宋体" w:hAnsi="宋体" w:cs="宋体" w:hint="eastAsia"/>
                <w:kern w:val="0"/>
                <w:sz w:val="18"/>
                <w:szCs w:val="18"/>
              </w:rPr>
              <w:t>短期借款</w:t>
            </w:r>
          </w:p>
        </w:tc>
        <w:tc>
          <w:tcPr>
            <w:tcW w:w="2268" w:type="dxa"/>
            <w:shd w:val="clear" w:color="auto" w:fill="auto"/>
            <w:vAlign w:val="center"/>
            <w:hideMark/>
          </w:tcPr>
          <w:p w14:paraId="18EC91A3"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10,214,591,919.09 </w:t>
            </w:r>
          </w:p>
        </w:tc>
        <w:tc>
          <w:tcPr>
            <w:tcW w:w="2268" w:type="dxa"/>
            <w:shd w:val="clear" w:color="auto" w:fill="auto"/>
            <w:vAlign w:val="center"/>
            <w:hideMark/>
          </w:tcPr>
          <w:p w14:paraId="469BD1E3"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13,172,491,176.11 </w:t>
            </w:r>
          </w:p>
        </w:tc>
      </w:tr>
      <w:tr w:rsidR="00852AC6" w:rsidRPr="00852AC6" w14:paraId="3C5400B4" w14:textId="77777777" w:rsidTr="004C47FB">
        <w:trPr>
          <w:trHeight w:val="284"/>
        </w:trPr>
        <w:tc>
          <w:tcPr>
            <w:tcW w:w="5093" w:type="dxa"/>
            <w:shd w:val="clear" w:color="000000" w:fill="D3D3D3"/>
            <w:vAlign w:val="center"/>
            <w:hideMark/>
          </w:tcPr>
          <w:p w14:paraId="587AE3B9" w14:textId="77777777" w:rsidR="00F259A9" w:rsidRPr="00852AC6" w:rsidRDefault="00F259A9" w:rsidP="00F259A9">
            <w:pPr>
              <w:widowControl/>
              <w:ind w:firstLineChars="100" w:firstLine="180"/>
              <w:rPr>
                <w:rFonts w:ascii="宋体" w:eastAsia="宋体" w:hAnsi="宋体" w:cs="宋体"/>
                <w:kern w:val="0"/>
                <w:sz w:val="18"/>
                <w:szCs w:val="18"/>
              </w:rPr>
            </w:pPr>
            <w:r w:rsidRPr="00852AC6">
              <w:rPr>
                <w:rFonts w:ascii="宋体" w:eastAsia="宋体" w:hAnsi="宋体" w:cs="宋体" w:hint="eastAsia"/>
                <w:kern w:val="0"/>
                <w:sz w:val="18"/>
                <w:szCs w:val="18"/>
              </w:rPr>
              <w:t>应付票据</w:t>
            </w:r>
          </w:p>
        </w:tc>
        <w:tc>
          <w:tcPr>
            <w:tcW w:w="2268" w:type="dxa"/>
            <w:shd w:val="clear" w:color="auto" w:fill="auto"/>
            <w:vAlign w:val="center"/>
            <w:hideMark/>
          </w:tcPr>
          <w:p w14:paraId="7D7F1369"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7,054,959,474.13 </w:t>
            </w:r>
          </w:p>
        </w:tc>
        <w:tc>
          <w:tcPr>
            <w:tcW w:w="2268" w:type="dxa"/>
            <w:shd w:val="clear" w:color="auto" w:fill="auto"/>
            <w:vAlign w:val="center"/>
            <w:hideMark/>
          </w:tcPr>
          <w:p w14:paraId="0F188FDE"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6,699,118,643.16 </w:t>
            </w:r>
          </w:p>
        </w:tc>
      </w:tr>
      <w:tr w:rsidR="00852AC6" w:rsidRPr="00852AC6" w14:paraId="0D664DF8" w14:textId="77777777" w:rsidTr="004C47FB">
        <w:trPr>
          <w:trHeight w:val="284"/>
        </w:trPr>
        <w:tc>
          <w:tcPr>
            <w:tcW w:w="5093" w:type="dxa"/>
            <w:shd w:val="clear" w:color="000000" w:fill="D3D3D3"/>
            <w:vAlign w:val="center"/>
            <w:hideMark/>
          </w:tcPr>
          <w:p w14:paraId="7DABD70C" w14:textId="77777777" w:rsidR="00F259A9" w:rsidRPr="00852AC6" w:rsidRDefault="00F259A9" w:rsidP="00F259A9">
            <w:pPr>
              <w:widowControl/>
              <w:ind w:firstLineChars="100" w:firstLine="180"/>
              <w:rPr>
                <w:rFonts w:ascii="宋体" w:eastAsia="宋体" w:hAnsi="宋体" w:cs="宋体"/>
                <w:kern w:val="0"/>
                <w:sz w:val="18"/>
                <w:szCs w:val="18"/>
              </w:rPr>
            </w:pPr>
            <w:r w:rsidRPr="00852AC6">
              <w:rPr>
                <w:rFonts w:ascii="宋体" w:eastAsia="宋体" w:hAnsi="宋体" w:cs="宋体" w:hint="eastAsia"/>
                <w:kern w:val="0"/>
                <w:sz w:val="18"/>
                <w:szCs w:val="18"/>
              </w:rPr>
              <w:t>应付账款</w:t>
            </w:r>
          </w:p>
        </w:tc>
        <w:tc>
          <w:tcPr>
            <w:tcW w:w="2268" w:type="dxa"/>
            <w:shd w:val="clear" w:color="auto" w:fill="auto"/>
            <w:vAlign w:val="center"/>
            <w:hideMark/>
          </w:tcPr>
          <w:p w14:paraId="4465E983"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1,767,901,706.21 </w:t>
            </w:r>
          </w:p>
        </w:tc>
        <w:tc>
          <w:tcPr>
            <w:tcW w:w="2268" w:type="dxa"/>
            <w:shd w:val="clear" w:color="auto" w:fill="auto"/>
            <w:vAlign w:val="center"/>
            <w:hideMark/>
          </w:tcPr>
          <w:p w14:paraId="14BC0DB3"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1,817,323,321.03 </w:t>
            </w:r>
          </w:p>
        </w:tc>
      </w:tr>
      <w:tr w:rsidR="00852AC6" w:rsidRPr="00852AC6" w14:paraId="7C3D6C3A" w14:textId="77777777" w:rsidTr="004C47FB">
        <w:trPr>
          <w:trHeight w:val="284"/>
        </w:trPr>
        <w:tc>
          <w:tcPr>
            <w:tcW w:w="5093" w:type="dxa"/>
            <w:shd w:val="clear" w:color="000000" w:fill="D3D3D3"/>
            <w:vAlign w:val="center"/>
            <w:hideMark/>
          </w:tcPr>
          <w:p w14:paraId="28C9D094" w14:textId="77777777" w:rsidR="00F259A9" w:rsidRPr="00852AC6" w:rsidRDefault="00F259A9" w:rsidP="00F259A9">
            <w:pPr>
              <w:widowControl/>
              <w:ind w:firstLineChars="100" w:firstLine="180"/>
              <w:rPr>
                <w:rFonts w:ascii="宋体" w:eastAsia="宋体" w:hAnsi="宋体" w:cs="宋体"/>
                <w:kern w:val="0"/>
                <w:sz w:val="18"/>
                <w:szCs w:val="18"/>
              </w:rPr>
            </w:pPr>
            <w:r w:rsidRPr="00852AC6">
              <w:rPr>
                <w:rFonts w:ascii="宋体" w:eastAsia="宋体" w:hAnsi="宋体" w:cs="宋体" w:hint="eastAsia"/>
                <w:kern w:val="0"/>
                <w:sz w:val="18"/>
                <w:szCs w:val="18"/>
              </w:rPr>
              <w:t>合同负债</w:t>
            </w:r>
          </w:p>
        </w:tc>
        <w:tc>
          <w:tcPr>
            <w:tcW w:w="2268" w:type="dxa"/>
            <w:shd w:val="clear" w:color="auto" w:fill="auto"/>
            <w:vAlign w:val="center"/>
            <w:hideMark/>
          </w:tcPr>
          <w:p w14:paraId="61537B0E"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447,913,981.07 </w:t>
            </w:r>
          </w:p>
        </w:tc>
        <w:tc>
          <w:tcPr>
            <w:tcW w:w="2268" w:type="dxa"/>
            <w:shd w:val="clear" w:color="auto" w:fill="auto"/>
            <w:vAlign w:val="center"/>
            <w:hideMark/>
          </w:tcPr>
          <w:p w14:paraId="5AA4B841"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1,454,807,158.83 </w:t>
            </w:r>
          </w:p>
        </w:tc>
      </w:tr>
      <w:tr w:rsidR="00852AC6" w:rsidRPr="00852AC6" w14:paraId="2016356D" w14:textId="77777777" w:rsidTr="004C47FB">
        <w:trPr>
          <w:trHeight w:val="284"/>
        </w:trPr>
        <w:tc>
          <w:tcPr>
            <w:tcW w:w="5093" w:type="dxa"/>
            <w:shd w:val="clear" w:color="000000" w:fill="D3D3D3"/>
            <w:vAlign w:val="center"/>
            <w:hideMark/>
          </w:tcPr>
          <w:p w14:paraId="5B6DEC5F" w14:textId="77777777" w:rsidR="00F259A9" w:rsidRPr="00852AC6" w:rsidRDefault="00F259A9" w:rsidP="00F259A9">
            <w:pPr>
              <w:widowControl/>
              <w:ind w:firstLineChars="100" w:firstLine="180"/>
              <w:rPr>
                <w:rFonts w:ascii="宋体" w:eastAsia="宋体" w:hAnsi="宋体" w:cs="宋体"/>
                <w:kern w:val="0"/>
                <w:sz w:val="18"/>
                <w:szCs w:val="18"/>
              </w:rPr>
            </w:pPr>
            <w:r w:rsidRPr="00852AC6">
              <w:rPr>
                <w:rFonts w:ascii="宋体" w:eastAsia="宋体" w:hAnsi="宋体" w:cs="宋体" w:hint="eastAsia"/>
                <w:kern w:val="0"/>
                <w:sz w:val="18"/>
                <w:szCs w:val="18"/>
              </w:rPr>
              <w:t>应付职工薪酬</w:t>
            </w:r>
          </w:p>
        </w:tc>
        <w:tc>
          <w:tcPr>
            <w:tcW w:w="2268" w:type="dxa"/>
            <w:shd w:val="clear" w:color="auto" w:fill="auto"/>
            <w:vAlign w:val="center"/>
            <w:hideMark/>
          </w:tcPr>
          <w:p w14:paraId="2311E9BB"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24,946,017.66 </w:t>
            </w:r>
          </w:p>
        </w:tc>
        <w:tc>
          <w:tcPr>
            <w:tcW w:w="2268" w:type="dxa"/>
            <w:shd w:val="clear" w:color="auto" w:fill="auto"/>
            <w:vAlign w:val="center"/>
            <w:hideMark/>
          </w:tcPr>
          <w:p w14:paraId="01407006"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38,778,024.93 </w:t>
            </w:r>
          </w:p>
        </w:tc>
      </w:tr>
      <w:tr w:rsidR="00852AC6" w:rsidRPr="00852AC6" w14:paraId="34BE6168" w14:textId="77777777" w:rsidTr="004C47FB">
        <w:trPr>
          <w:trHeight w:val="284"/>
        </w:trPr>
        <w:tc>
          <w:tcPr>
            <w:tcW w:w="5093" w:type="dxa"/>
            <w:shd w:val="clear" w:color="000000" w:fill="D3D3D3"/>
            <w:vAlign w:val="center"/>
            <w:hideMark/>
          </w:tcPr>
          <w:p w14:paraId="0F0C66A0" w14:textId="77777777" w:rsidR="00F259A9" w:rsidRPr="00852AC6" w:rsidRDefault="00F259A9" w:rsidP="00F259A9">
            <w:pPr>
              <w:widowControl/>
              <w:ind w:firstLineChars="100" w:firstLine="180"/>
              <w:rPr>
                <w:rFonts w:ascii="宋体" w:eastAsia="宋体" w:hAnsi="宋体" w:cs="宋体"/>
                <w:kern w:val="0"/>
                <w:sz w:val="18"/>
                <w:szCs w:val="18"/>
              </w:rPr>
            </w:pPr>
            <w:r w:rsidRPr="00852AC6">
              <w:rPr>
                <w:rFonts w:ascii="宋体" w:eastAsia="宋体" w:hAnsi="宋体" w:cs="宋体" w:hint="eastAsia"/>
                <w:kern w:val="0"/>
                <w:sz w:val="18"/>
                <w:szCs w:val="18"/>
              </w:rPr>
              <w:t>应交税费</w:t>
            </w:r>
          </w:p>
        </w:tc>
        <w:tc>
          <w:tcPr>
            <w:tcW w:w="2268" w:type="dxa"/>
            <w:shd w:val="clear" w:color="auto" w:fill="auto"/>
            <w:vAlign w:val="center"/>
            <w:hideMark/>
          </w:tcPr>
          <w:p w14:paraId="69C9C6CD"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11,430,805.78 </w:t>
            </w:r>
          </w:p>
        </w:tc>
        <w:tc>
          <w:tcPr>
            <w:tcW w:w="2268" w:type="dxa"/>
            <w:shd w:val="clear" w:color="auto" w:fill="auto"/>
            <w:vAlign w:val="center"/>
            <w:hideMark/>
          </w:tcPr>
          <w:p w14:paraId="7CDC9148"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9,022,105.28 </w:t>
            </w:r>
          </w:p>
        </w:tc>
      </w:tr>
      <w:tr w:rsidR="00852AC6" w:rsidRPr="00852AC6" w14:paraId="7BDBE618" w14:textId="77777777" w:rsidTr="004C47FB">
        <w:trPr>
          <w:trHeight w:val="284"/>
        </w:trPr>
        <w:tc>
          <w:tcPr>
            <w:tcW w:w="5093" w:type="dxa"/>
            <w:shd w:val="clear" w:color="000000" w:fill="D3D3D3"/>
            <w:vAlign w:val="center"/>
            <w:hideMark/>
          </w:tcPr>
          <w:p w14:paraId="06AB9C24" w14:textId="77777777" w:rsidR="00F259A9" w:rsidRPr="00852AC6" w:rsidRDefault="00F259A9" w:rsidP="00F259A9">
            <w:pPr>
              <w:widowControl/>
              <w:ind w:firstLineChars="100" w:firstLine="180"/>
              <w:rPr>
                <w:rFonts w:ascii="宋体" w:eastAsia="宋体" w:hAnsi="宋体" w:cs="宋体"/>
                <w:kern w:val="0"/>
                <w:sz w:val="18"/>
                <w:szCs w:val="18"/>
              </w:rPr>
            </w:pPr>
            <w:r w:rsidRPr="00852AC6">
              <w:rPr>
                <w:rFonts w:ascii="宋体" w:eastAsia="宋体" w:hAnsi="宋体" w:cs="宋体" w:hint="eastAsia"/>
                <w:kern w:val="0"/>
                <w:sz w:val="18"/>
                <w:szCs w:val="18"/>
              </w:rPr>
              <w:t>其他应付款</w:t>
            </w:r>
          </w:p>
        </w:tc>
        <w:tc>
          <w:tcPr>
            <w:tcW w:w="2268" w:type="dxa"/>
            <w:shd w:val="clear" w:color="auto" w:fill="auto"/>
            <w:vAlign w:val="center"/>
            <w:hideMark/>
          </w:tcPr>
          <w:p w14:paraId="0091BDE4"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698,141,854.70 </w:t>
            </w:r>
          </w:p>
        </w:tc>
        <w:tc>
          <w:tcPr>
            <w:tcW w:w="2268" w:type="dxa"/>
            <w:shd w:val="clear" w:color="auto" w:fill="auto"/>
            <w:vAlign w:val="center"/>
            <w:hideMark/>
          </w:tcPr>
          <w:p w14:paraId="722E78C4"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1,412,965,873.90 </w:t>
            </w:r>
          </w:p>
        </w:tc>
      </w:tr>
      <w:tr w:rsidR="00852AC6" w:rsidRPr="00852AC6" w14:paraId="0F80757C" w14:textId="77777777" w:rsidTr="004C47FB">
        <w:trPr>
          <w:trHeight w:val="284"/>
        </w:trPr>
        <w:tc>
          <w:tcPr>
            <w:tcW w:w="5093" w:type="dxa"/>
            <w:shd w:val="clear" w:color="000000" w:fill="D3D3D3"/>
            <w:vAlign w:val="center"/>
            <w:hideMark/>
          </w:tcPr>
          <w:p w14:paraId="3E172BDE" w14:textId="77777777" w:rsidR="00F259A9" w:rsidRPr="00852AC6" w:rsidRDefault="00F259A9" w:rsidP="00F259A9">
            <w:pPr>
              <w:widowControl/>
              <w:ind w:firstLineChars="200" w:firstLine="360"/>
              <w:rPr>
                <w:rFonts w:ascii="宋体" w:eastAsia="宋体" w:hAnsi="宋体" w:cs="宋体"/>
                <w:kern w:val="0"/>
                <w:sz w:val="18"/>
                <w:szCs w:val="18"/>
              </w:rPr>
            </w:pPr>
            <w:r w:rsidRPr="00852AC6">
              <w:rPr>
                <w:rFonts w:ascii="宋体" w:eastAsia="宋体" w:hAnsi="宋体" w:cs="宋体" w:hint="eastAsia"/>
                <w:kern w:val="0"/>
                <w:sz w:val="18"/>
                <w:szCs w:val="18"/>
              </w:rPr>
              <w:t>其中：应付利息</w:t>
            </w:r>
          </w:p>
        </w:tc>
        <w:tc>
          <w:tcPr>
            <w:tcW w:w="2268" w:type="dxa"/>
            <w:shd w:val="clear" w:color="auto" w:fill="auto"/>
            <w:vAlign w:val="center"/>
            <w:hideMark/>
          </w:tcPr>
          <w:p w14:paraId="19FAB4F3" w14:textId="73AC75AC" w:rsidR="00F259A9" w:rsidRPr="00852AC6" w:rsidRDefault="004C47FB" w:rsidP="00F259A9">
            <w:pPr>
              <w:widowControl/>
              <w:jc w:val="right"/>
              <w:rPr>
                <w:rFonts w:ascii="Times New Roman" w:eastAsia="宋体" w:hAnsi="Times New Roman" w:cs="Times New Roman"/>
                <w:kern w:val="0"/>
                <w:sz w:val="18"/>
                <w:szCs w:val="18"/>
              </w:rPr>
            </w:pPr>
            <w:r w:rsidRPr="00852AC6">
              <w:rPr>
                <w:rFonts w:ascii="Times New Roman" w:hAnsi="Times New Roman" w:cs="Times New Roman"/>
                <w:sz w:val="18"/>
                <w:szCs w:val="18"/>
              </w:rPr>
              <w:t>-</w:t>
            </w:r>
            <w:r w:rsidR="00F259A9" w:rsidRPr="00852AC6">
              <w:rPr>
                <w:rFonts w:ascii="Times New Roman" w:eastAsia="宋体" w:hAnsi="Times New Roman" w:cs="Times New Roman"/>
                <w:kern w:val="0"/>
                <w:sz w:val="18"/>
                <w:szCs w:val="18"/>
              </w:rPr>
              <w:t xml:space="preserve">　</w:t>
            </w:r>
          </w:p>
        </w:tc>
        <w:tc>
          <w:tcPr>
            <w:tcW w:w="2268" w:type="dxa"/>
            <w:shd w:val="clear" w:color="auto" w:fill="auto"/>
            <w:vAlign w:val="center"/>
            <w:hideMark/>
          </w:tcPr>
          <w:p w14:paraId="41FC84D3" w14:textId="2878878D" w:rsidR="00F259A9" w:rsidRPr="00852AC6" w:rsidRDefault="004C47FB" w:rsidP="00F259A9">
            <w:pPr>
              <w:widowControl/>
              <w:jc w:val="right"/>
              <w:rPr>
                <w:rFonts w:ascii="Times New Roman" w:eastAsia="宋体" w:hAnsi="Times New Roman" w:cs="Times New Roman"/>
                <w:kern w:val="0"/>
                <w:sz w:val="18"/>
                <w:szCs w:val="18"/>
              </w:rPr>
            </w:pPr>
            <w:r w:rsidRPr="00852AC6">
              <w:rPr>
                <w:rFonts w:ascii="Times New Roman" w:hAnsi="Times New Roman" w:cs="Times New Roman"/>
                <w:sz w:val="18"/>
                <w:szCs w:val="18"/>
              </w:rPr>
              <w:t>-</w:t>
            </w:r>
            <w:r w:rsidR="00F259A9" w:rsidRPr="00852AC6">
              <w:rPr>
                <w:rFonts w:ascii="Times New Roman" w:eastAsia="宋体" w:hAnsi="Times New Roman" w:cs="Times New Roman"/>
                <w:kern w:val="0"/>
                <w:sz w:val="18"/>
                <w:szCs w:val="18"/>
              </w:rPr>
              <w:t xml:space="preserve">　</w:t>
            </w:r>
          </w:p>
        </w:tc>
      </w:tr>
      <w:tr w:rsidR="00852AC6" w:rsidRPr="00852AC6" w14:paraId="2DF887D9" w14:textId="77777777" w:rsidTr="004C47FB">
        <w:trPr>
          <w:trHeight w:val="284"/>
        </w:trPr>
        <w:tc>
          <w:tcPr>
            <w:tcW w:w="5093" w:type="dxa"/>
            <w:shd w:val="clear" w:color="000000" w:fill="D3D3D3"/>
            <w:vAlign w:val="center"/>
            <w:hideMark/>
          </w:tcPr>
          <w:p w14:paraId="4E27DFED" w14:textId="0253BA8F" w:rsidR="00F259A9" w:rsidRPr="00852AC6" w:rsidRDefault="00F259A9" w:rsidP="00F259A9">
            <w:pPr>
              <w:widowControl/>
              <w:rPr>
                <w:rFonts w:ascii="宋体" w:eastAsia="宋体" w:hAnsi="宋体" w:cs="宋体"/>
                <w:kern w:val="0"/>
                <w:sz w:val="18"/>
                <w:szCs w:val="18"/>
              </w:rPr>
            </w:pPr>
            <w:r w:rsidRPr="00852AC6">
              <w:rPr>
                <w:rFonts w:ascii="宋体" w:eastAsia="宋体" w:hAnsi="宋体" w:cs="宋体" w:hint="eastAsia"/>
                <w:kern w:val="0"/>
                <w:sz w:val="18"/>
                <w:szCs w:val="18"/>
              </w:rPr>
              <w:t xml:space="preserve">          应付股利</w:t>
            </w:r>
          </w:p>
        </w:tc>
        <w:tc>
          <w:tcPr>
            <w:tcW w:w="2268" w:type="dxa"/>
            <w:shd w:val="clear" w:color="auto" w:fill="auto"/>
            <w:vAlign w:val="center"/>
            <w:hideMark/>
          </w:tcPr>
          <w:p w14:paraId="6AC664AE" w14:textId="3A2B4165" w:rsidR="00F259A9" w:rsidRPr="00852AC6" w:rsidRDefault="004C47FB" w:rsidP="00F259A9">
            <w:pPr>
              <w:widowControl/>
              <w:jc w:val="right"/>
              <w:rPr>
                <w:rFonts w:ascii="Times New Roman" w:eastAsia="宋体" w:hAnsi="Times New Roman" w:cs="Times New Roman"/>
                <w:kern w:val="0"/>
                <w:sz w:val="18"/>
                <w:szCs w:val="18"/>
              </w:rPr>
            </w:pPr>
            <w:r w:rsidRPr="00852AC6">
              <w:rPr>
                <w:rFonts w:ascii="Times New Roman" w:hAnsi="Times New Roman" w:cs="Times New Roman"/>
                <w:sz w:val="18"/>
                <w:szCs w:val="18"/>
              </w:rPr>
              <w:t>-</w:t>
            </w:r>
            <w:r w:rsidR="00F259A9" w:rsidRPr="00852AC6">
              <w:rPr>
                <w:rFonts w:ascii="Times New Roman" w:eastAsia="宋体" w:hAnsi="Times New Roman" w:cs="Times New Roman"/>
                <w:kern w:val="0"/>
                <w:sz w:val="18"/>
                <w:szCs w:val="18"/>
              </w:rPr>
              <w:t xml:space="preserve">　</w:t>
            </w:r>
          </w:p>
        </w:tc>
        <w:tc>
          <w:tcPr>
            <w:tcW w:w="2268" w:type="dxa"/>
            <w:shd w:val="clear" w:color="auto" w:fill="auto"/>
            <w:vAlign w:val="center"/>
            <w:hideMark/>
          </w:tcPr>
          <w:p w14:paraId="58116264" w14:textId="32F4E71E" w:rsidR="00F259A9" w:rsidRPr="00852AC6" w:rsidRDefault="004C47FB" w:rsidP="00F259A9">
            <w:pPr>
              <w:widowControl/>
              <w:jc w:val="right"/>
              <w:rPr>
                <w:rFonts w:ascii="Times New Roman" w:eastAsia="宋体" w:hAnsi="Times New Roman" w:cs="Times New Roman"/>
                <w:kern w:val="0"/>
                <w:sz w:val="18"/>
                <w:szCs w:val="18"/>
              </w:rPr>
            </w:pPr>
            <w:r w:rsidRPr="00852AC6">
              <w:rPr>
                <w:rFonts w:ascii="Times New Roman" w:hAnsi="Times New Roman" w:cs="Times New Roman"/>
                <w:sz w:val="18"/>
                <w:szCs w:val="18"/>
              </w:rPr>
              <w:t>-</w:t>
            </w:r>
            <w:r w:rsidR="00F259A9" w:rsidRPr="00852AC6">
              <w:rPr>
                <w:rFonts w:ascii="Times New Roman" w:eastAsia="宋体" w:hAnsi="Times New Roman" w:cs="Times New Roman"/>
                <w:kern w:val="0"/>
                <w:sz w:val="18"/>
                <w:szCs w:val="18"/>
              </w:rPr>
              <w:t xml:space="preserve">　</w:t>
            </w:r>
          </w:p>
        </w:tc>
      </w:tr>
      <w:tr w:rsidR="00852AC6" w:rsidRPr="00852AC6" w14:paraId="6EB30767" w14:textId="77777777" w:rsidTr="004C47FB">
        <w:trPr>
          <w:trHeight w:val="284"/>
        </w:trPr>
        <w:tc>
          <w:tcPr>
            <w:tcW w:w="5093" w:type="dxa"/>
            <w:shd w:val="clear" w:color="000000" w:fill="D3D3D3"/>
            <w:vAlign w:val="center"/>
            <w:hideMark/>
          </w:tcPr>
          <w:p w14:paraId="32804A6D" w14:textId="77777777" w:rsidR="00F259A9" w:rsidRPr="00852AC6" w:rsidRDefault="00F259A9" w:rsidP="00F259A9">
            <w:pPr>
              <w:widowControl/>
              <w:ind w:firstLineChars="100" w:firstLine="180"/>
              <w:rPr>
                <w:rFonts w:ascii="宋体" w:eastAsia="宋体" w:hAnsi="宋体" w:cs="宋体"/>
                <w:kern w:val="0"/>
                <w:sz w:val="18"/>
                <w:szCs w:val="18"/>
              </w:rPr>
            </w:pPr>
            <w:r w:rsidRPr="00852AC6">
              <w:rPr>
                <w:rFonts w:ascii="宋体" w:eastAsia="宋体" w:hAnsi="宋体" w:cs="宋体" w:hint="eastAsia"/>
                <w:kern w:val="0"/>
                <w:sz w:val="18"/>
                <w:szCs w:val="18"/>
              </w:rPr>
              <w:t>一年内到期的非流动负债</w:t>
            </w:r>
          </w:p>
        </w:tc>
        <w:tc>
          <w:tcPr>
            <w:tcW w:w="2268" w:type="dxa"/>
            <w:shd w:val="clear" w:color="auto" w:fill="auto"/>
            <w:vAlign w:val="center"/>
            <w:hideMark/>
          </w:tcPr>
          <w:p w14:paraId="7EB41315"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1,619,986,231.69 </w:t>
            </w:r>
          </w:p>
        </w:tc>
        <w:tc>
          <w:tcPr>
            <w:tcW w:w="2268" w:type="dxa"/>
            <w:shd w:val="clear" w:color="auto" w:fill="auto"/>
            <w:vAlign w:val="center"/>
            <w:hideMark/>
          </w:tcPr>
          <w:p w14:paraId="5D4D0483"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734,311,029.42 </w:t>
            </w:r>
          </w:p>
        </w:tc>
      </w:tr>
      <w:tr w:rsidR="00852AC6" w:rsidRPr="00852AC6" w14:paraId="19191384" w14:textId="77777777" w:rsidTr="004C47FB">
        <w:trPr>
          <w:trHeight w:val="284"/>
        </w:trPr>
        <w:tc>
          <w:tcPr>
            <w:tcW w:w="5093" w:type="dxa"/>
            <w:shd w:val="clear" w:color="000000" w:fill="D3D3D3"/>
            <w:vAlign w:val="center"/>
            <w:hideMark/>
          </w:tcPr>
          <w:p w14:paraId="652FF73F" w14:textId="77777777" w:rsidR="00F259A9" w:rsidRPr="00852AC6" w:rsidRDefault="00F259A9" w:rsidP="00F259A9">
            <w:pPr>
              <w:widowControl/>
              <w:rPr>
                <w:rFonts w:ascii="宋体" w:eastAsia="宋体" w:hAnsi="宋体" w:cs="宋体"/>
                <w:kern w:val="0"/>
                <w:sz w:val="18"/>
                <w:szCs w:val="18"/>
              </w:rPr>
            </w:pPr>
            <w:r w:rsidRPr="00852AC6">
              <w:rPr>
                <w:rFonts w:ascii="宋体" w:eastAsia="宋体" w:hAnsi="宋体" w:cs="宋体" w:hint="eastAsia"/>
                <w:kern w:val="0"/>
                <w:sz w:val="18"/>
                <w:szCs w:val="18"/>
              </w:rPr>
              <w:t>流动负债合计</w:t>
            </w:r>
          </w:p>
        </w:tc>
        <w:tc>
          <w:tcPr>
            <w:tcW w:w="2268" w:type="dxa"/>
            <w:shd w:val="clear" w:color="auto" w:fill="auto"/>
            <w:vAlign w:val="center"/>
            <w:hideMark/>
          </w:tcPr>
          <w:p w14:paraId="7C2D1D66"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21,839,871,990.33 </w:t>
            </w:r>
          </w:p>
        </w:tc>
        <w:tc>
          <w:tcPr>
            <w:tcW w:w="2268" w:type="dxa"/>
            <w:shd w:val="clear" w:color="auto" w:fill="auto"/>
            <w:vAlign w:val="center"/>
            <w:hideMark/>
          </w:tcPr>
          <w:p w14:paraId="69CDD95F"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25,338,817,332.66 </w:t>
            </w:r>
          </w:p>
        </w:tc>
      </w:tr>
      <w:tr w:rsidR="00852AC6" w:rsidRPr="00852AC6" w14:paraId="0D6376D5" w14:textId="77777777" w:rsidTr="004C47FB">
        <w:trPr>
          <w:trHeight w:val="284"/>
        </w:trPr>
        <w:tc>
          <w:tcPr>
            <w:tcW w:w="5093" w:type="dxa"/>
            <w:shd w:val="clear" w:color="000000" w:fill="D3D3D3"/>
            <w:vAlign w:val="center"/>
            <w:hideMark/>
          </w:tcPr>
          <w:p w14:paraId="720E680C" w14:textId="77777777" w:rsidR="00F259A9" w:rsidRPr="00852AC6" w:rsidRDefault="00F259A9" w:rsidP="00F259A9">
            <w:pPr>
              <w:widowControl/>
              <w:rPr>
                <w:rFonts w:ascii="宋体" w:eastAsia="宋体" w:hAnsi="宋体" w:cs="宋体"/>
                <w:kern w:val="0"/>
                <w:sz w:val="18"/>
                <w:szCs w:val="18"/>
              </w:rPr>
            </w:pPr>
            <w:r w:rsidRPr="00852AC6">
              <w:rPr>
                <w:rFonts w:ascii="宋体" w:eastAsia="宋体" w:hAnsi="宋体" w:cs="宋体" w:hint="eastAsia"/>
                <w:kern w:val="0"/>
                <w:sz w:val="18"/>
                <w:szCs w:val="18"/>
              </w:rPr>
              <w:t>非流动负债：</w:t>
            </w:r>
          </w:p>
        </w:tc>
        <w:tc>
          <w:tcPr>
            <w:tcW w:w="2268" w:type="dxa"/>
            <w:shd w:val="clear" w:color="auto" w:fill="auto"/>
            <w:vAlign w:val="center"/>
            <w:hideMark/>
          </w:tcPr>
          <w:p w14:paraId="2DBA7DEF" w14:textId="78533AE5" w:rsidR="00F259A9" w:rsidRPr="00852AC6" w:rsidRDefault="004C47FB" w:rsidP="00F259A9">
            <w:pPr>
              <w:widowControl/>
              <w:jc w:val="right"/>
              <w:rPr>
                <w:rFonts w:ascii="Times New Roman" w:eastAsia="宋体" w:hAnsi="Times New Roman" w:cs="Times New Roman"/>
                <w:kern w:val="0"/>
                <w:sz w:val="18"/>
                <w:szCs w:val="18"/>
              </w:rPr>
            </w:pPr>
            <w:r w:rsidRPr="00852AC6">
              <w:rPr>
                <w:rFonts w:ascii="Times New Roman" w:hAnsi="Times New Roman" w:cs="Times New Roman"/>
                <w:sz w:val="18"/>
                <w:szCs w:val="18"/>
              </w:rPr>
              <w:t>-</w:t>
            </w:r>
            <w:r w:rsidR="00F259A9" w:rsidRPr="00852AC6">
              <w:rPr>
                <w:rFonts w:ascii="Times New Roman" w:eastAsia="宋体" w:hAnsi="Times New Roman" w:cs="Times New Roman"/>
                <w:kern w:val="0"/>
                <w:sz w:val="18"/>
                <w:szCs w:val="18"/>
              </w:rPr>
              <w:t xml:space="preserve">　</w:t>
            </w:r>
          </w:p>
        </w:tc>
        <w:tc>
          <w:tcPr>
            <w:tcW w:w="2268" w:type="dxa"/>
            <w:shd w:val="clear" w:color="auto" w:fill="auto"/>
            <w:vAlign w:val="center"/>
            <w:hideMark/>
          </w:tcPr>
          <w:p w14:paraId="667E111D" w14:textId="2C074A98" w:rsidR="00F259A9" w:rsidRPr="00852AC6" w:rsidRDefault="004C47FB" w:rsidP="00F259A9">
            <w:pPr>
              <w:widowControl/>
              <w:jc w:val="right"/>
              <w:rPr>
                <w:rFonts w:ascii="Times New Roman" w:eastAsia="宋体" w:hAnsi="Times New Roman" w:cs="Times New Roman"/>
                <w:kern w:val="0"/>
                <w:sz w:val="18"/>
                <w:szCs w:val="18"/>
              </w:rPr>
            </w:pPr>
            <w:r w:rsidRPr="00852AC6">
              <w:rPr>
                <w:rFonts w:ascii="Times New Roman" w:hAnsi="Times New Roman" w:cs="Times New Roman"/>
                <w:sz w:val="18"/>
                <w:szCs w:val="18"/>
              </w:rPr>
              <w:t>-</w:t>
            </w:r>
            <w:r w:rsidR="00F259A9" w:rsidRPr="00852AC6">
              <w:rPr>
                <w:rFonts w:ascii="Times New Roman" w:eastAsia="宋体" w:hAnsi="Times New Roman" w:cs="Times New Roman"/>
                <w:kern w:val="0"/>
                <w:sz w:val="18"/>
                <w:szCs w:val="18"/>
              </w:rPr>
              <w:t xml:space="preserve">　</w:t>
            </w:r>
          </w:p>
        </w:tc>
      </w:tr>
      <w:tr w:rsidR="00852AC6" w:rsidRPr="00852AC6" w14:paraId="407C1E92" w14:textId="77777777" w:rsidTr="004C47FB">
        <w:trPr>
          <w:trHeight w:val="284"/>
        </w:trPr>
        <w:tc>
          <w:tcPr>
            <w:tcW w:w="5093" w:type="dxa"/>
            <w:shd w:val="clear" w:color="000000" w:fill="D3D3D3"/>
            <w:vAlign w:val="center"/>
            <w:hideMark/>
          </w:tcPr>
          <w:p w14:paraId="3BD26F12" w14:textId="77777777" w:rsidR="00F259A9" w:rsidRPr="00852AC6" w:rsidRDefault="00F259A9" w:rsidP="00F259A9">
            <w:pPr>
              <w:widowControl/>
              <w:ind w:firstLineChars="100" w:firstLine="180"/>
              <w:rPr>
                <w:rFonts w:ascii="宋体" w:eastAsia="宋体" w:hAnsi="宋体" w:cs="宋体"/>
                <w:kern w:val="0"/>
                <w:sz w:val="18"/>
                <w:szCs w:val="18"/>
              </w:rPr>
            </w:pPr>
            <w:r w:rsidRPr="00852AC6">
              <w:rPr>
                <w:rFonts w:ascii="宋体" w:eastAsia="宋体" w:hAnsi="宋体" w:cs="宋体" w:hint="eastAsia"/>
                <w:kern w:val="0"/>
                <w:sz w:val="18"/>
                <w:szCs w:val="18"/>
              </w:rPr>
              <w:t>长期借款</w:t>
            </w:r>
          </w:p>
        </w:tc>
        <w:tc>
          <w:tcPr>
            <w:tcW w:w="2268" w:type="dxa"/>
            <w:shd w:val="clear" w:color="auto" w:fill="auto"/>
            <w:vAlign w:val="center"/>
            <w:hideMark/>
          </w:tcPr>
          <w:p w14:paraId="12FBC708"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879,554,888.89 </w:t>
            </w:r>
          </w:p>
        </w:tc>
        <w:tc>
          <w:tcPr>
            <w:tcW w:w="2268" w:type="dxa"/>
            <w:shd w:val="clear" w:color="auto" w:fill="auto"/>
            <w:vAlign w:val="center"/>
            <w:hideMark/>
          </w:tcPr>
          <w:p w14:paraId="600F27F0"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1,795,000,000.00 </w:t>
            </w:r>
          </w:p>
        </w:tc>
      </w:tr>
      <w:tr w:rsidR="00852AC6" w:rsidRPr="00852AC6" w14:paraId="43FD7643" w14:textId="77777777" w:rsidTr="004C47FB">
        <w:trPr>
          <w:trHeight w:val="284"/>
        </w:trPr>
        <w:tc>
          <w:tcPr>
            <w:tcW w:w="5093" w:type="dxa"/>
            <w:shd w:val="clear" w:color="000000" w:fill="D3D3D3"/>
            <w:vAlign w:val="center"/>
            <w:hideMark/>
          </w:tcPr>
          <w:p w14:paraId="74AD8E98" w14:textId="77777777" w:rsidR="00F259A9" w:rsidRPr="00852AC6" w:rsidRDefault="00F259A9" w:rsidP="00F259A9">
            <w:pPr>
              <w:widowControl/>
              <w:ind w:firstLineChars="100" w:firstLine="180"/>
              <w:rPr>
                <w:rFonts w:ascii="宋体" w:eastAsia="宋体" w:hAnsi="宋体" w:cs="宋体"/>
                <w:kern w:val="0"/>
                <w:sz w:val="18"/>
                <w:szCs w:val="18"/>
              </w:rPr>
            </w:pPr>
            <w:r w:rsidRPr="00852AC6">
              <w:rPr>
                <w:rFonts w:ascii="宋体" w:eastAsia="宋体" w:hAnsi="宋体" w:cs="宋体" w:hint="eastAsia"/>
                <w:kern w:val="0"/>
                <w:sz w:val="18"/>
                <w:szCs w:val="18"/>
              </w:rPr>
              <w:t>长期应付款</w:t>
            </w:r>
          </w:p>
        </w:tc>
        <w:tc>
          <w:tcPr>
            <w:tcW w:w="2268" w:type="dxa"/>
            <w:shd w:val="clear" w:color="auto" w:fill="auto"/>
            <w:vAlign w:val="center"/>
            <w:hideMark/>
          </w:tcPr>
          <w:p w14:paraId="414448F7"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3,274,187,773.93 </w:t>
            </w:r>
          </w:p>
        </w:tc>
        <w:tc>
          <w:tcPr>
            <w:tcW w:w="2268" w:type="dxa"/>
            <w:shd w:val="clear" w:color="auto" w:fill="auto"/>
            <w:vAlign w:val="center"/>
            <w:hideMark/>
          </w:tcPr>
          <w:p w14:paraId="73B00D5C"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1,281,983,636.99 </w:t>
            </w:r>
          </w:p>
        </w:tc>
      </w:tr>
      <w:tr w:rsidR="00852AC6" w:rsidRPr="00852AC6" w14:paraId="06CDE397" w14:textId="77777777" w:rsidTr="004C47FB">
        <w:trPr>
          <w:trHeight w:val="284"/>
        </w:trPr>
        <w:tc>
          <w:tcPr>
            <w:tcW w:w="5093" w:type="dxa"/>
            <w:shd w:val="clear" w:color="000000" w:fill="D3D3D3"/>
            <w:vAlign w:val="center"/>
            <w:hideMark/>
          </w:tcPr>
          <w:p w14:paraId="6DAEBB48" w14:textId="77777777" w:rsidR="00F259A9" w:rsidRPr="00852AC6" w:rsidRDefault="00F259A9" w:rsidP="00F259A9">
            <w:pPr>
              <w:widowControl/>
              <w:ind w:firstLineChars="100" w:firstLine="180"/>
              <w:rPr>
                <w:rFonts w:ascii="宋体" w:eastAsia="宋体" w:hAnsi="宋体" w:cs="宋体"/>
                <w:kern w:val="0"/>
                <w:sz w:val="18"/>
                <w:szCs w:val="18"/>
              </w:rPr>
            </w:pPr>
            <w:r w:rsidRPr="00852AC6">
              <w:rPr>
                <w:rFonts w:ascii="宋体" w:eastAsia="宋体" w:hAnsi="宋体" w:cs="宋体" w:hint="eastAsia"/>
                <w:kern w:val="0"/>
                <w:sz w:val="18"/>
                <w:szCs w:val="18"/>
              </w:rPr>
              <w:t>递延收益</w:t>
            </w:r>
          </w:p>
        </w:tc>
        <w:tc>
          <w:tcPr>
            <w:tcW w:w="2268" w:type="dxa"/>
            <w:shd w:val="clear" w:color="auto" w:fill="auto"/>
            <w:vAlign w:val="center"/>
            <w:hideMark/>
          </w:tcPr>
          <w:p w14:paraId="6353BC47"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30,670,590.28 </w:t>
            </w:r>
          </w:p>
        </w:tc>
        <w:tc>
          <w:tcPr>
            <w:tcW w:w="2268" w:type="dxa"/>
            <w:shd w:val="clear" w:color="auto" w:fill="auto"/>
            <w:vAlign w:val="center"/>
            <w:hideMark/>
          </w:tcPr>
          <w:p w14:paraId="1E6AEB34"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31,530,836.20 </w:t>
            </w:r>
          </w:p>
        </w:tc>
      </w:tr>
      <w:tr w:rsidR="00852AC6" w:rsidRPr="00852AC6" w14:paraId="535CAE11" w14:textId="77777777" w:rsidTr="004C47FB">
        <w:trPr>
          <w:trHeight w:val="284"/>
        </w:trPr>
        <w:tc>
          <w:tcPr>
            <w:tcW w:w="5093" w:type="dxa"/>
            <w:shd w:val="clear" w:color="000000" w:fill="D3D3D3"/>
            <w:vAlign w:val="center"/>
            <w:hideMark/>
          </w:tcPr>
          <w:p w14:paraId="23A0C617" w14:textId="77777777" w:rsidR="00F259A9" w:rsidRPr="00852AC6" w:rsidRDefault="00F259A9" w:rsidP="00F259A9">
            <w:pPr>
              <w:widowControl/>
              <w:rPr>
                <w:rFonts w:ascii="宋体" w:eastAsia="宋体" w:hAnsi="宋体" w:cs="宋体"/>
                <w:kern w:val="0"/>
                <w:sz w:val="18"/>
                <w:szCs w:val="18"/>
              </w:rPr>
            </w:pPr>
            <w:r w:rsidRPr="00852AC6">
              <w:rPr>
                <w:rFonts w:ascii="宋体" w:eastAsia="宋体" w:hAnsi="宋体" w:cs="宋体" w:hint="eastAsia"/>
                <w:kern w:val="0"/>
                <w:sz w:val="18"/>
                <w:szCs w:val="18"/>
              </w:rPr>
              <w:t>非流动负债合计</w:t>
            </w:r>
          </w:p>
        </w:tc>
        <w:tc>
          <w:tcPr>
            <w:tcW w:w="2268" w:type="dxa"/>
            <w:shd w:val="clear" w:color="auto" w:fill="auto"/>
            <w:vAlign w:val="center"/>
            <w:hideMark/>
          </w:tcPr>
          <w:p w14:paraId="69DC169A"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4,184,413,253.10 </w:t>
            </w:r>
          </w:p>
        </w:tc>
        <w:tc>
          <w:tcPr>
            <w:tcW w:w="2268" w:type="dxa"/>
            <w:shd w:val="clear" w:color="auto" w:fill="auto"/>
            <w:vAlign w:val="center"/>
            <w:hideMark/>
          </w:tcPr>
          <w:p w14:paraId="3B5BFF44"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3,108,514,473.19 </w:t>
            </w:r>
          </w:p>
        </w:tc>
      </w:tr>
      <w:tr w:rsidR="00852AC6" w:rsidRPr="00852AC6" w14:paraId="2616CDD7" w14:textId="77777777" w:rsidTr="004C47FB">
        <w:trPr>
          <w:trHeight w:val="284"/>
        </w:trPr>
        <w:tc>
          <w:tcPr>
            <w:tcW w:w="5093" w:type="dxa"/>
            <w:shd w:val="clear" w:color="000000" w:fill="D3D3D3"/>
            <w:vAlign w:val="center"/>
            <w:hideMark/>
          </w:tcPr>
          <w:p w14:paraId="258E9E44" w14:textId="77777777" w:rsidR="00F259A9" w:rsidRPr="00852AC6" w:rsidRDefault="00F259A9" w:rsidP="00F259A9">
            <w:pPr>
              <w:widowControl/>
              <w:rPr>
                <w:rFonts w:ascii="宋体" w:eastAsia="宋体" w:hAnsi="宋体" w:cs="宋体"/>
                <w:kern w:val="0"/>
                <w:sz w:val="18"/>
                <w:szCs w:val="18"/>
              </w:rPr>
            </w:pPr>
            <w:r w:rsidRPr="00852AC6">
              <w:rPr>
                <w:rFonts w:ascii="宋体" w:eastAsia="宋体" w:hAnsi="宋体" w:cs="宋体" w:hint="eastAsia"/>
                <w:kern w:val="0"/>
                <w:sz w:val="18"/>
                <w:szCs w:val="18"/>
              </w:rPr>
              <w:t>负债合计</w:t>
            </w:r>
          </w:p>
        </w:tc>
        <w:tc>
          <w:tcPr>
            <w:tcW w:w="2268" w:type="dxa"/>
            <w:shd w:val="clear" w:color="auto" w:fill="auto"/>
            <w:vAlign w:val="center"/>
            <w:hideMark/>
          </w:tcPr>
          <w:p w14:paraId="6B5A533E"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26,024,285,243.43 </w:t>
            </w:r>
          </w:p>
        </w:tc>
        <w:tc>
          <w:tcPr>
            <w:tcW w:w="2268" w:type="dxa"/>
            <w:shd w:val="clear" w:color="auto" w:fill="auto"/>
            <w:vAlign w:val="center"/>
            <w:hideMark/>
          </w:tcPr>
          <w:p w14:paraId="033868BD"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28,447,331,805.85 </w:t>
            </w:r>
          </w:p>
        </w:tc>
      </w:tr>
      <w:tr w:rsidR="00852AC6" w:rsidRPr="00852AC6" w14:paraId="27B04D3B" w14:textId="77777777" w:rsidTr="004C47FB">
        <w:trPr>
          <w:trHeight w:val="284"/>
        </w:trPr>
        <w:tc>
          <w:tcPr>
            <w:tcW w:w="5093" w:type="dxa"/>
            <w:shd w:val="clear" w:color="000000" w:fill="D3D3D3"/>
            <w:vAlign w:val="center"/>
            <w:hideMark/>
          </w:tcPr>
          <w:p w14:paraId="53E366E8" w14:textId="77777777" w:rsidR="00F259A9" w:rsidRPr="00852AC6" w:rsidRDefault="00F259A9" w:rsidP="00F259A9">
            <w:pPr>
              <w:widowControl/>
              <w:rPr>
                <w:rFonts w:ascii="宋体" w:eastAsia="宋体" w:hAnsi="宋体" w:cs="宋体"/>
                <w:kern w:val="0"/>
                <w:sz w:val="18"/>
                <w:szCs w:val="18"/>
              </w:rPr>
            </w:pPr>
            <w:r w:rsidRPr="00852AC6">
              <w:rPr>
                <w:rFonts w:ascii="宋体" w:eastAsia="宋体" w:hAnsi="宋体" w:cs="宋体" w:hint="eastAsia"/>
                <w:kern w:val="0"/>
                <w:sz w:val="18"/>
                <w:szCs w:val="18"/>
              </w:rPr>
              <w:t>所有者权益：</w:t>
            </w:r>
          </w:p>
        </w:tc>
        <w:tc>
          <w:tcPr>
            <w:tcW w:w="2268" w:type="dxa"/>
            <w:shd w:val="clear" w:color="auto" w:fill="auto"/>
            <w:vAlign w:val="center"/>
            <w:hideMark/>
          </w:tcPr>
          <w:p w14:paraId="55EFACCB" w14:textId="2EC5762C" w:rsidR="00F259A9" w:rsidRPr="00852AC6" w:rsidRDefault="004C47FB" w:rsidP="00F259A9">
            <w:pPr>
              <w:widowControl/>
              <w:jc w:val="right"/>
              <w:rPr>
                <w:rFonts w:ascii="Times New Roman" w:eastAsia="宋体" w:hAnsi="Times New Roman" w:cs="Times New Roman"/>
                <w:kern w:val="0"/>
                <w:sz w:val="18"/>
                <w:szCs w:val="18"/>
              </w:rPr>
            </w:pPr>
            <w:r w:rsidRPr="00852AC6">
              <w:rPr>
                <w:rFonts w:ascii="Times New Roman" w:hAnsi="Times New Roman" w:cs="Times New Roman"/>
                <w:sz w:val="18"/>
                <w:szCs w:val="18"/>
              </w:rPr>
              <w:t>-</w:t>
            </w:r>
            <w:r w:rsidR="00F259A9" w:rsidRPr="00852AC6">
              <w:rPr>
                <w:rFonts w:ascii="Times New Roman" w:eastAsia="宋体" w:hAnsi="Times New Roman" w:cs="Times New Roman"/>
                <w:kern w:val="0"/>
                <w:sz w:val="18"/>
                <w:szCs w:val="18"/>
              </w:rPr>
              <w:t xml:space="preserve">　</w:t>
            </w:r>
          </w:p>
        </w:tc>
        <w:tc>
          <w:tcPr>
            <w:tcW w:w="2268" w:type="dxa"/>
            <w:shd w:val="clear" w:color="auto" w:fill="auto"/>
            <w:vAlign w:val="center"/>
            <w:hideMark/>
          </w:tcPr>
          <w:p w14:paraId="66C4D1C5" w14:textId="68533E5D" w:rsidR="00F259A9" w:rsidRPr="00852AC6" w:rsidRDefault="004C47FB" w:rsidP="00F259A9">
            <w:pPr>
              <w:widowControl/>
              <w:jc w:val="right"/>
              <w:rPr>
                <w:rFonts w:ascii="Times New Roman" w:eastAsia="宋体" w:hAnsi="Times New Roman" w:cs="Times New Roman"/>
                <w:kern w:val="0"/>
                <w:sz w:val="18"/>
                <w:szCs w:val="18"/>
              </w:rPr>
            </w:pPr>
            <w:r w:rsidRPr="00852AC6">
              <w:rPr>
                <w:rFonts w:ascii="Times New Roman" w:hAnsi="Times New Roman" w:cs="Times New Roman"/>
                <w:sz w:val="18"/>
                <w:szCs w:val="18"/>
              </w:rPr>
              <w:t>-</w:t>
            </w:r>
            <w:r w:rsidR="00F259A9" w:rsidRPr="00852AC6">
              <w:rPr>
                <w:rFonts w:ascii="Times New Roman" w:eastAsia="宋体" w:hAnsi="Times New Roman" w:cs="Times New Roman"/>
                <w:kern w:val="0"/>
                <w:sz w:val="18"/>
                <w:szCs w:val="18"/>
              </w:rPr>
              <w:t xml:space="preserve">　</w:t>
            </w:r>
          </w:p>
        </w:tc>
      </w:tr>
      <w:tr w:rsidR="00852AC6" w:rsidRPr="00852AC6" w14:paraId="3FE9C8BD" w14:textId="77777777" w:rsidTr="004C47FB">
        <w:trPr>
          <w:trHeight w:val="284"/>
        </w:trPr>
        <w:tc>
          <w:tcPr>
            <w:tcW w:w="5093" w:type="dxa"/>
            <w:shd w:val="clear" w:color="000000" w:fill="D3D3D3"/>
            <w:vAlign w:val="center"/>
            <w:hideMark/>
          </w:tcPr>
          <w:p w14:paraId="318FA208" w14:textId="77777777" w:rsidR="00F259A9" w:rsidRPr="00852AC6" w:rsidRDefault="00F259A9" w:rsidP="00F259A9">
            <w:pPr>
              <w:widowControl/>
              <w:ind w:firstLineChars="100" w:firstLine="180"/>
              <w:rPr>
                <w:rFonts w:ascii="宋体" w:eastAsia="宋体" w:hAnsi="宋体" w:cs="宋体"/>
                <w:kern w:val="0"/>
                <w:sz w:val="18"/>
                <w:szCs w:val="18"/>
              </w:rPr>
            </w:pPr>
            <w:r w:rsidRPr="00852AC6">
              <w:rPr>
                <w:rFonts w:ascii="宋体" w:eastAsia="宋体" w:hAnsi="宋体" w:cs="宋体" w:hint="eastAsia"/>
                <w:kern w:val="0"/>
                <w:sz w:val="18"/>
                <w:szCs w:val="18"/>
              </w:rPr>
              <w:t>股本</w:t>
            </w:r>
          </w:p>
        </w:tc>
        <w:tc>
          <w:tcPr>
            <w:tcW w:w="2268" w:type="dxa"/>
            <w:shd w:val="clear" w:color="auto" w:fill="auto"/>
            <w:vAlign w:val="center"/>
            <w:hideMark/>
          </w:tcPr>
          <w:p w14:paraId="6E47DF53"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2,956,813,200.00 </w:t>
            </w:r>
          </w:p>
        </w:tc>
        <w:tc>
          <w:tcPr>
            <w:tcW w:w="2268" w:type="dxa"/>
            <w:shd w:val="clear" w:color="auto" w:fill="auto"/>
            <w:vAlign w:val="center"/>
            <w:hideMark/>
          </w:tcPr>
          <w:p w14:paraId="564F6BDC"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2,956,813,200.00 </w:t>
            </w:r>
          </w:p>
        </w:tc>
      </w:tr>
      <w:tr w:rsidR="00852AC6" w:rsidRPr="00852AC6" w14:paraId="5F2948F9" w14:textId="77777777" w:rsidTr="004C47FB">
        <w:trPr>
          <w:trHeight w:val="284"/>
        </w:trPr>
        <w:tc>
          <w:tcPr>
            <w:tcW w:w="5093" w:type="dxa"/>
            <w:shd w:val="clear" w:color="000000" w:fill="D3D3D3"/>
            <w:vAlign w:val="center"/>
            <w:hideMark/>
          </w:tcPr>
          <w:p w14:paraId="06C6D122" w14:textId="77777777" w:rsidR="00F259A9" w:rsidRPr="00852AC6" w:rsidRDefault="00F259A9" w:rsidP="00F259A9">
            <w:pPr>
              <w:widowControl/>
              <w:ind w:firstLineChars="100" w:firstLine="180"/>
              <w:rPr>
                <w:rFonts w:ascii="宋体" w:eastAsia="宋体" w:hAnsi="宋体" w:cs="宋体"/>
                <w:kern w:val="0"/>
                <w:sz w:val="18"/>
                <w:szCs w:val="18"/>
              </w:rPr>
            </w:pPr>
            <w:r w:rsidRPr="00852AC6">
              <w:rPr>
                <w:rFonts w:ascii="宋体" w:eastAsia="宋体" w:hAnsi="宋体" w:cs="宋体" w:hint="eastAsia"/>
                <w:kern w:val="0"/>
                <w:sz w:val="18"/>
                <w:szCs w:val="18"/>
              </w:rPr>
              <w:t>资本公积</w:t>
            </w:r>
          </w:p>
        </w:tc>
        <w:tc>
          <w:tcPr>
            <w:tcW w:w="2268" w:type="dxa"/>
            <w:shd w:val="clear" w:color="auto" w:fill="auto"/>
            <w:vAlign w:val="center"/>
            <w:hideMark/>
          </w:tcPr>
          <w:p w14:paraId="1451A9FF"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5,073,338,869.19 </w:t>
            </w:r>
          </w:p>
        </w:tc>
        <w:tc>
          <w:tcPr>
            <w:tcW w:w="2268" w:type="dxa"/>
            <w:shd w:val="clear" w:color="auto" w:fill="auto"/>
            <w:vAlign w:val="center"/>
            <w:hideMark/>
          </w:tcPr>
          <w:p w14:paraId="1BF3484C"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5,073,338,869.19 </w:t>
            </w:r>
          </w:p>
        </w:tc>
      </w:tr>
      <w:tr w:rsidR="00852AC6" w:rsidRPr="00852AC6" w14:paraId="5211B65E" w14:textId="77777777" w:rsidTr="004C47FB">
        <w:trPr>
          <w:trHeight w:val="284"/>
        </w:trPr>
        <w:tc>
          <w:tcPr>
            <w:tcW w:w="5093" w:type="dxa"/>
            <w:shd w:val="clear" w:color="000000" w:fill="D3D3D3"/>
            <w:vAlign w:val="center"/>
            <w:hideMark/>
          </w:tcPr>
          <w:p w14:paraId="4DE16F98" w14:textId="77777777" w:rsidR="00F259A9" w:rsidRPr="00852AC6" w:rsidRDefault="00F259A9" w:rsidP="00F259A9">
            <w:pPr>
              <w:widowControl/>
              <w:ind w:firstLineChars="100" w:firstLine="180"/>
              <w:rPr>
                <w:rFonts w:ascii="宋体" w:eastAsia="宋体" w:hAnsi="宋体" w:cs="宋体"/>
                <w:kern w:val="0"/>
                <w:sz w:val="18"/>
                <w:szCs w:val="18"/>
              </w:rPr>
            </w:pPr>
            <w:r w:rsidRPr="00852AC6">
              <w:rPr>
                <w:rFonts w:ascii="宋体" w:eastAsia="宋体" w:hAnsi="宋体" w:cs="宋体" w:hint="eastAsia"/>
                <w:kern w:val="0"/>
                <w:sz w:val="18"/>
                <w:szCs w:val="18"/>
              </w:rPr>
              <w:t>减：库存股</w:t>
            </w:r>
          </w:p>
        </w:tc>
        <w:tc>
          <w:tcPr>
            <w:tcW w:w="2268" w:type="dxa"/>
            <w:shd w:val="clear" w:color="auto" w:fill="auto"/>
            <w:vAlign w:val="center"/>
            <w:hideMark/>
          </w:tcPr>
          <w:p w14:paraId="5C82ECB7"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63,432,450.00 </w:t>
            </w:r>
          </w:p>
        </w:tc>
        <w:tc>
          <w:tcPr>
            <w:tcW w:w="2268" w:type="dxa"/>
            <w:shd w:val="clear" w:color="auto" w:fill="auto"/>
            <w:vAlign w:val="center"/>
            <w:hideMark/>
          </w:tcPr>
          <w:p w14:paraId="25C001CC"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63,432,450.00 </w:t>
            </w:r>
          </w:p>
        </w:tc>
      </w:tr>
      <w:tr w:rsidR="00852AC6" w:rsidRPr="00852AC6" w14:paraId="3CC27E93" w14:textId="77777777" w:rsidTr="004C47FB">
        <w:trPr>
          <w:trHeight w:val="284"/>
        </w:trPr>
        <w:tc>
          <w:tcPr>
            <w:tcW w:w="5093" w:type="dxa"/>
            <w:shd w:val="clear" w:color="000000" w:fill="D3D3D3"/>
            <w:vAlign w:val="center"/>
            <w:hideMark/>
          </w:tcPr>
          <w:p w14:paraId="0C8E0407" w14:textId="77777777" w:rsidR="00F259A9" w:rsidRPr="00852AC6" w:rsidRDefault="00F259A9" w:rsidP="00F259A9">
            <w:pPr>
              <w:widowControl/>
              <w:ind w:firstLineChars="100" w:firstLine="180"/>
              <w:rPr>
                <w:rFonts w:ascii="宋体" w:eastAsia="宋体" w:hAnsi="宋体" w:cs="宋体"/>
                <w:kern w:val="0"/>
                <w:sz w:val="18"/>
                <w:szCs w:val="18"/>
              </w:rPr>
            </w:pPr>
            <w:r w:rsidRPr="00852AC6">
              <w:rPr>
                <w:rFonts w:ascii="宋体" w:eastAsia="宋体" w:hAnsi="宋体" w:cs="宋体" w:hint="eastAsia"/>
                <w:kern w:val="0"/>
                <w:sz w:val="18"/>
                <w:szCs w:val="18"/>
              </w:rPr>
              <w:t>专项储备</w:t>
            </w:r>
          </w:p>
        </w:tc>
        <w:tc>
          <w:tcPr>
            <w:tcW w:w="2268" w:type="dxa"/>
            <w:shd w:val="clear" w:color="auto" w:fill="auto"/>
            <w:vAlign w:val="center"/>
            <w:hideMark/>
          </w:tcPr>
          <w:p w14:paraId="3F3D25C8"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6,008,954.43 </w:t>
            </w:r>
          </w:p>
        </w:tc>
        <w:tc>
          <w:tcPr>
            <w:tcW w:w="2268" w:type="dxa"/>
            <w:shd w:val="clear" w:color="auto" w:fill="auto"/>
            <w:vAlign w:val="center"/>
            <w:hideMark/>
          </w:tcPr>
          <w:p w14:paraId="27DF4E10"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4,612,641.99 </w:t>
            </w:r>
          </w:p>
        </w:tc>
      </w:tr>
      <w:tr w:rsidR="00852AC6" w:rsidRPr="00852AC6" w14:paraId="3C438F63" w14:textId="77777777" w:rsidTr="004C47FB">
        <w:trPr>
          <w:trHeight w:val="284"/>
        </w:trPr>
        <w:tc>
          <w:tcPr>
            <w:tcW w:w="5093" w:type="dxa"/>
            <w:shd w:val="clear" w:color="000000" w:fill="D3D3D3"/>
            <w:vAlign w:val="center"/>
            <w:hideMark/>
          </w:tcPr>
          <w:p w14:paraId="0C7EA12D" w14:textId="77777777" w:rsidR="00EA7D31" w:rsidRPr="00852AC6" w:rsidRDefault="00EA7D31" w:rsidP="00F259A9">
            <w:pPr>
              <w:widowControl/>
              <w:ind w:firstLineChars="100" w:firstLine="180"/>
              <w:rPr>
                <w:rFonts w:ascii="宋体" w:eastAsia="宋体" w:hAnsi="宋体" w:cs="宋体"/>
                <w:kern w:val="0"/>
                <w:sz w:val="18"/>
                <w:szCs w:val="18"/>
              </w:rPr>
            </w:pPr>
            <w:r w:rsidRPr="00852AC6">
              <w:rPr>
                <w:rFonts w:ascii="宋体" w:eastAsia="宋体" w:hAnsi="宋体" w:cs="宋体" w:hint="eastAsia"/>
                <w:kern w:val="0"/>
                <w:sz w:val="18"/>
                <w:szCs w:val="18"/>
              </w:rPr>
              <w:lastRenderedPageBreak/>
              <w:t>盈余公积</w:t>
            </w:r>
          </w:p>
        </w:tc>
        <w:tc>
          <w:tcPr>
            <w:tcW w:w="2268" w:type="dxa"/>
            <w:shd w:val="clear" w:color="auto" w:fill="auto"/>
            <w:vAlign w:val="center"/>
            <w:hideMark/>
          </w:tcPr>
          <w:p w14:paraId="70F9F1AB" w14:textId="6B9BAB2C" w:rsidR="00EA7D31" w:rsidRPr="00852AC6" w:rsidRDefault="00EA7D31"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1,199,819,528.06 </w:t>
            </w:r>
          </w:p>
        </w:tc>
        <w:tc>
          <w:tcPr>
            <w:tcW w:w="2268" w:type="dxa"/>
            <w:shd w:val="clear" w:color="auto" w:fill="auto"/>
            <w:vAlign w:val="center"/>
            <w:hideMark/>
          </w:tcPr>
          <w:p w14:paraId="3FB92169" w14:textId="577FD219" w:rsidR="00EA7D31" w:rsidRPr="00852AC6" w:rsidRDefault="00EA7D31"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1,199,819,528.06 </w:t>
            </w:r>
          </w:p>
        </w:tc>
      </w:tr>
      <w:tr w:rsidR="00852AC6" w:rsidRPr="00852AC6" w14:paraId="42FA50B8" w14:textId="77777777" w:rsidTr="004C47FB">
        <w:trPr>
          <w:trHeight w:val="284"/>
        </w:trPr>
        <w:tc>
          <w:tcPr>
            <w:tcW w:w="5093" w:type="dxa"/>
            <w:shd w:val="clear" w:color="000000" w:fill="D3D3D3"/>
            <w:vAlign w:val="center"/>
            <w:hideMark/>
          </w:tcPr>
          <w:p w14:paraId="06E0A56E" w14:textId="77777777" w:rsidR="00EA7D31" w:rsidRPr="00852AC6" w:rsidRDefault="00EA7D31" w:rsidP="00F259A9">
            <w:pPr>
              <w:widowControl/>
              <w:ind w:firstLineChars="100" w:firstLine="180"/>
              <w:rPr>
                <w:rFonts w:ascii="宋体" w:eastAsia="宋体" w:hAnsi="宋体" w:cs="宋体"/>
                <w:kern w:val="0"/>
                <w:sz w:val="18"/>
                <w:szCs w:val="18"/>
              </w:rPr>
            </w:pPr>
            <w:r w:rsidRPr="00852AC6">
              <w:rPr>
                <w:rFonts w:ascii="宋体" w:eastAsia="宋体" w:hAnsi="宋体" w:cs="宋体" w:hint="eastAsia"/>
                <w:kern w:val="0"/>
                <w:sz w:val="18"/>
                <w:szCs w:val="18"/>
              </w:rPr>
              <w:t>未分配利润</w:t>
            </w:r>
          </w:p>
        </w:tc>
        <w:tc>
          <w:tcPr>
            <w:tcW w:w="2268" w:type="dxa"/>
            <w:shd w:val="clear" w:color="auto" w:fill="auto"/>
            <w:vAlign w:val="center"/>
            <w:hideMark/>
          </w:tcPr>
          <w:p w14:paraId="733725FB" w14:textId="2A467A34" w:rsidR="00EA7D31" w:rsidRPr="00852AC6" w:rsidRDefault="00EA7D31"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3,151,406,827.32 </w:t>
            </w:r>
          </w:p>
        </w:tc>
        <w:tc>
          <w:tcPr>
            <w:tcW w:w="2268" w:type="dxa"/>
            <w:shd w:val="clear" w:color="auto" w:fill="auto"/>
            <w:vAlign w:val="center"/>
            <w:hideMark/>
          </w:tcPr>
          <w:p w14:paraId="25B8F0CB" w14:textId="40236438" w:rsidR="00EA7D31" w:rsidRPr="00852AC6" w:rsidRDefault="00EA7D31"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3,138,783,314.72 </w:t>
            </w:r>
          </w:p>
        </w:tc>
      </w:tr>
      <w:tr w:rsidR="00852AC6" w:rsidRPr="00852AC6" w14:paraId="64BFBE9C" w14:textId="77777777" w:rsidTr="004C47FB">
        <w:trPr>
          <w:trHeight w:val="284"/>
        </w:trPr>
        <w:tc>
          <w:tcPr>
            <w:tcW w:w="5093" w:type="dxa"/>
            <w:shd w:val="clear" w:color="000000" w:fill="D3D3D3"/>
            <w:vAlign w:val="center"/>
            <w:hideMark/>
          </w:tcPr>
          <w:p w14:paraId="17F78CCC" w14:textId="77777777" w:rsidR="00EA7D31" w:rsidRPr="00852AC6" w:rsidRDefault="00EA7D31" w:rsidP="00F259A9">
            <w:pPr>
              <w:widowControl/>
              <w:rPr>
                <w:rFonts w:ascii="宋体" w:eastAsia="宋体" w:hAnsi="宋体" w:cs="宋体"/>
                <w:kern w:val="0"/>
                <w:sz w:val="18"/>
                <w:szCs w:val="18"/>
              </w:rPr>
            </w:pPr>
            <w:r w:rsidRPr="00852AC6">
              <w:rPr>
                <w:rFonts w:ascii="宋体" w:eastAsia="宋体" w:hAnsi="宋体" w:cs="宋体" w:hint="eastAsia"/>
                <w:kern w:val="0"/>
                <w:sz w:val="18"/>
                <w:szCs w:val="18"/>
              </w:rPr>
              <w:t>所有者权益合计</w:t>
            </w:r>
          </w:p>
        </w:tc>
        <w:tc>
          <w:tcPr>
            <w:tcW w:w="2268" w:type="dxa"/>
            <w:shd w:val="clear" w:color="auto" w:fill="auto"/>
            <w:vAlign w:val="center"/>
            <w:hideMark/>
          </w:tcPr>
          <w:p w14:paraId="0EE11B72" w14:textId="325A9E36" w:rsidR="00EA7D31" w:rsidRPr="00852AC6" w:rsidRDefault="00EA7D31"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12,323,954,929.00 </w:t>
            </w:r>
          </w:p>
        </w:tc>
        <w:tc>
          <w:tcPr>
            <w:tcW w:w="2268" w:type="dxa"/>
            <w:shd w:val="clear" w:color="auto" w:fill="auto"/>
            <w:vAlign w:val="center"/>
            <w:hideMark/>
          </w:tcPr>
          <w:p w14:paraId="6CE693C4" w14:textId="5EB67BE6" w:rsidR="00EA7D31" w:rsidRPr="00852AC6" w:rsidRDefault="00EA7D31"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12,309,935,103.96 </w:t>
            </w:r>
          </w:p>
        </w:tc>
      </w:tr>
      <w:tr w:rsidR="00852AC6" w:rsidRPr="00852AC6" w14:paraId="1CADF36F" w14:textId="77777777" w:rsidTr="004C47FB">
        <w:trPr>
          <w:trHeight w:val="284"/>
        </w:trPr>
        <w:tc>
          <w:tcPr>
            <w:tcW w:w="5093" w:type="dxa"/>
            <w:shd w:val="clear" w:color="000000" w:fill="D3D3D3"/>
            <w:vAlign w:val="center"/>
            <w:hideMark/>
          </w:tcPr>
          <w:p w14:paraId="2B0062FB" w14:textId="77777777" w:rsidR="00EA7D31" w:rsidRPr="00852AC6" w:rsidRDefault="00EA7D31" w:rsidP="00F259A9">
            <w:pPr>
              <w:widowControl/>
              <w:rPr>
                <w:rFonts w:ascii="宋体" w:eastAsia="宋体" w:hAnsi="宋体" w:cs="宋体"/>
                <w:kern w:val="0"/>
                <w:sz w:val="18"/>
                <w:szCs w:val="18"/>
              </w:rPr>
            </w:pPr>
            <w:r w:rsidRPr="00852AC6">
              <w:rPr>
                <w:rFonts w:ascii="宋体" w:eastAsia="宋体" w:hAnsi="宋体" w:cs="宋体" w:hint="eastAsia"/>
                <w:kern w:val="0"/>
                <w:sz w:val="18"/>
                <w:szCs w:val="18"/>
              </w:rPr>
              <w:t>负债和所有者权益总计</w:t>
            </w:r>
          </w:p>
        </w:tc>
        <w:tc>
          <w:tcPr>
            <w:tcW w:w="2268" w:type="dxa"/>
            <w:shd w:val="clear" w:color="auto" w:fill="auto"/>
            <w:vAlign w:val="center"/>
            <w:hideMark/>
          </w:tcPr>
          <w:p w14:paraId="48E1F7C6" w14:textId="5FB50E57" w:rsidR="00EA7D31" w:rsidRPr="00852AC6" w:rsidRDefault="00EA7D31"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38,348,240,172.43 </w:t>
            </w:r>
          </w:p>
        </w:tc>
        <w:tc>
          <w:tcPr>
            <w:tcW w:w="2268" w:type="dxa"/>
            <w:shd w:val="clear" w:color="auto" w:fill="auto"/>
            <w:vAlign w:val="center"/>
            <w:hideMark/>
          </w:tcPr>
          <w:p w14:paraId="1FEB3070" w14:textId="100B4130" w:rsidR="00EA7D31" w:rsidRPr="00852AC6" w:rsidRDefault="00EA7D31"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40,757,266,909.81 </w:t>
            </w:r>
          </w:p>
        </w:tc>
      </w:tr>
    </w:tbl>
    <w:p w14:paraId="3428BE56" w14:textId="77777777" w:rsidR="003309EB" w:rsidRPr="00852AC6" w:rsidRDefault="003309EB" w:rsidP="00F259A9">
      <w:pPr>
        <w:spacing w:before="40" w:after="40" w:line="240" w:lineRule="exact"/>
        <w:ind w:right="720"/>
        <w:rPr>
          <w:rFonts w:ascii="Times New Roman" w:hAnsi="Times New Roman" w:cs="Times New Roman"/>
          <w:sz w:val="18"/>
          <w:szCs w:val="18"/>
        </w:rPr>
      </w:pPr>
    </w:p>
    <w:p w14:paraId="1A1AA710" w14:textId="77777777" w:rsidR="003309EB" w:rsidRPr="00852AC6" w:rsidRDefault="002E7E54">
      <w:pPr>
        <w:pStyle w:val="3"/>
        <w:keepNext w:val="0"/>
        <w:keepLines w:val="0"/>
        <w:spacing w:line="280" w:lineRule="exact"/>
        <w:jc w:val="left"/>
        <w:rPr>
          <w:rFonts w:ascii="Times New Roman" w:eastAsiaTheme="minorEastAsia" w:hAnsi="Times New Roman" w:cs="Times New Roman"/>
          <w:b/>
          <w:bCs/>
        </w:rPr>
      </w:pPr>
      <w:bookmarkStart w:id="5" w:name="_Toc988997"/>
      <w:r w:rsidRPr="00852AC6">
        <w:rPr>
          <w:rFonts w:ascii="Times New Roman" w:eastAsiaTheme="minorEastAsia" w:hAnsi="Times New Roman" w:cs="Times New Roman"/>
          <w:b/>
          <w:bCs/>
        </w:rPr>
        <w:t>3</w:t>
      </w:r>
      <w:r w:rsidRPr="00852AC6">
        <w:rPr>
          <w:rFonts w:ascii="Times New Roman" w:eastAsiaTheme="minorEastAsia" w:hAnsi="Times New Roman" w:cs="Times New Roman"/>
          <w:b/>
          <w:bCs/>
        </w:rPr>
        <w:t>、合并利润表</w:t>
      </w:r>
      <w:bookmarkEnd w:id="5"/>
    </w:p>
    <w:p w14:paraId="0B87BEAC" w14:textId="77777777" w:rsidR="003309EB" w:rsidRPr="00852AC6" w:rsidRDefault="002E7E54">
      <w:pPr>
        <w:spacing w:before="40" w:after="40" w:line="240" w:lineRule="exact"/>
        <w:jc w:val="right"/>
        <w:rPr>
          <w:rFonts w:ascii="Times New Roman" w:hAnsi="Times New Roman" w:cs="Times New Roman"/>
          <w:sz w:val="18"/>
          <w:szCs w:val="18"/>
        </w:rPr>
      </w:pPr>
      <w:r w:rsidRPr="00852AC6">
        <w:rPr>
          <w:rFonts w:ascii="Times New Roman" w:hAnsi="Times New Roman" w:cs="Times New Roman"/>
          <w:sz w:val="18"/>
          <w:szCs w:val="18"/>
        </w:rPr>
        <w:t>单位：元</w:t>
      </w:r>
    </w:p>
    <w:tbl>
      <w:tblPr>
        <w:tblW w:w="9629"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3"/>
        <w:gridCol w:w="2268"/>
        <w:gridCol w:w="2268"/>
      </w:tblGrid>
      <w:tr w:rsidR="00852AC6" w:rsidRPr="00852AC6" w14:paraId="5CE11DC1" w14:textId="77777777" w:rsidTr="004C47FB">
        <w:trPr>
          <w:trHeight w:val="284"/>
        </w:trPr>
        <w:tc>
          <w:tcPr>
            <w:tcW w:w="5093" w:type="dxa"/>
            <w:shd w:val="clear" w:color="000000" w:fill="D3D3D3"/>
            <w:vAlign w:val="center"/>
            <w:hideMark/>
          </w:tcPr>
          <w:p w14:paraId="30980BA6" w14:textId="77777777" w:rsidR="00F259A9" w:rsidRPr="00852AC6" w:rsidRDefault="00F259A9" w:rsidP="00F259A9">
            <w:pPr>
              <w:widowControl/>
              <w:jc w:val="center"/>
              <w:rPr>
                <w:rFonts w:ascii="宋体" w:eastAsia="宋体" w:hAnsi="宋体" w:cs="宋体"/>
                <w:kern w:val="0"/>
                <w:sz w:val="18"/>
                <w:szCs w:val="18"/>
              </w:rPr>
            </w:pPr>
            <w:r w:rsidRPr="00852AC6">
              <w:rPr>
                <w:rFonts w:ascii="宋体" w:eastAsia="宋体" w:hAnsi="宋体" w:cs="宋体" w:hint="eastAsia"/>
                <w:kern w:val="0"/>
                <w:sz w:val="18"/>
                <w:szCs w:val="18"/>
              </w:rPr>
              <w:t>项目</w:t>
            </w:r>
          </w:p>
        </w:tc>
        <w:tc>
          <w:tcPr>
            <w:tcW w:w="2268" w:type="dxa"/>
            <w:shd w:val="clear" w:color="000000" w:fill="D3D3D3"/>
            <w:vAlign w:val="center"/>
            <w:hideMark/>
          </w:tcPr>
          <w:p w14:paraId="54039F38" w14:textId="77777777" w:rsidR="00F259A9" w:rsidRPr="00852AC6" w:rsidRDefault="00F259A9" w:rsidP="00F259A9">
            <w:pPr>
              <w:widowControl/>
              <w:jc w:val="center"/>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2024</w:t>
            </w:r>
            <w:r w:rsidRPr="00852AC6">
              <w:rPr>
                <w:rFonts w:ascii="宋体" w:eastAsia="宋体" w:hAnsi="宋体" w:cs="Times New Roman" w:hint="eastAsia"/>
                <w:kern w:val="0"/>
                <w:sz w:val="18"/>
                <w:szCs w:val="18"/>
              </w:rPr>
              <w:t>年半年度</w:t>
            </w:r>
          </w:p>
        </w:tc>
        <w:tc>
          <w:tcPr>
            <w:tcW w:w="2268" w:type="dxa"/>
            <w:shd w:val="clear" w:color="000000" w:fill="D3D3D3"/>
            <w:vAlign w:val="center"/>
            <w:hideMark/>
          </w:tcPr>
          <w:p w14:paraId="29FFFEDD" w14:textId="77777777" w:rsidR="00F259A9" w:rsidRPr="00852AC6" w:rsidRDefault="00F259A9" w:rsidP="00F259A9">
            <w:pPr>
              <w:widowControl/>
              <w:jc w:val="center"/>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2023</w:t>
            </w:r>
            <w:r w:rsidRPr="00852AC6">
              <w:rPr>
                <w:rFonts w:ascii="宋体" w:eastAsia="宋体" w:hAnsi="宋体" w:cs="Times New Roman" w:hint="eastAsia"/>
                <w:kern w:val="0"/>
                <w:sz w:val="18"/>
                <w:szCs w:val="18"/>
              </w:rPr>
              <w:t>年半年度</w:t>
            </w:r>
          </w:p>
        </w:tc>
      </w:tr>
      <w:tr w:rsidR="00852AC6" w:rsidRPr="00852AC6" w14:paraId="38CB776B" w14:textId="77777777" w:rsidTr="004C47FB">
        <w:trPr>
          <w:trHeight w:val="284"/>
        </w:trPr>
        <w:tc>
          <w:tcPr>
            <w:tcW w:w="5093" w:type="dxa"/>
            <w:shd w:val="clear" w:color="000000" w:fill="D3D3D3"/>
            <w:vAlign w:val="center"/>
            <w:hideMark/>
          </w:tcPr>
          <w:p w14:paraId="433F5B2A" w14:textId="77777777" w:rsidR="00F259A9" w:rsidRPr="00852AC6" w:rsidRDefault="00F259A9" w:rsidP="00F259A9">
            <w:pPr>
              <w:widowControl/>
              <w:rPr>
                <w:rFonts w:ascii="宋体" w:eastAsia="宋体" w:hAnsi="宋体" w:cs="宋体"/>
                <w:kern w:val="0"/>
                <w:sz w:val="18"/>
                <w:szCs w:val="18"/>
              </w:rPr>
            </w:pPr>
            <w:r w:rsidRPr="00852AC6">
              <w:rPr>
                <w:rFonts w:ascii="宋体" w:eastAsia="宋体" w:hAnsi="宋体" w:cs="宋体" w:hint="eastAsia"/>
                <w:kern w:val="0"/>
                <w:sz w:val="18"/>
                <w:szCs w:val="18"/>
              </w:rPr>
              <w:t>一、营业总收入</w:t>
            </w:r>
          </w:p>
        </w:tc>
        <w:tc>
          <w:tcPr>
            <w:tcW w:w="2268" w:type="dxa"/>
            <w:shd w:val="clear" w:color="auto" w:fill="auto"/>
            <w:vAlign w:val="center"/>
            <w:hideMark/>
          </w:tcPr>
          <w:p w14:paraId="7099433B"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13,884,731,519.04 </w:t>
            </w:r>
          </w:p>
        </w:tc>
        <w:tc>
          <w:tcPr>
            <w:tcW w:w="2268" w:type="dxa"/>
            <w:shd w:val="clear" w:color="auto" w:fill="auto"/>
            <w:vAlign w:val="center"/>
            <w:hideMark/>
          </w:tcPr>
          <w:p w14:paraId="42B51AA1"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12,564,962,781.31 </w:t>
            </w:r>
          </w:p>
        </w:tc>
      </w:tr>
      <w:tr w:rsidR="00852AC6" w:rsidRPr="00852AC6" w14:paraId="407CEDC2" w14:textId="77777777" w:rsidTr="004C47FB">
        <w:trPr>
          <w:trHeight w:val="284"/>
        </w:trPr>
        <w:tc>
          <w:tcPr>
            <w:tcW w:w="5093" w:type="dxa"/>
            <w:shd w:val="clear" w:color="000000" w:fill="D3D3D3"/>
            <w:vAlign w:val="center"/>
            <w:hideMark/>
          </w:tcPr>
          <w:p w14:paraId="70B1110B" w14:textId="77777777" w:rsidR="00F259A9" w:rsidRPr="00852AC6" w:rsidRDefault="00F259A9" w:rsidP="00F259A9">
            <w:pPr>
              <w:widowControl/>
              <w:ind w:firstLineChars="100" w:firstLine="180"/>
              <w:rPr>
                <w:rFonts w:ascii="宋体" w:eastAsia="宋体" w:hAnsi="宋体" w:cs="宋体"/>
                <w:kern w:val="0"/>
                <w:sz w:val="18"/>
                <w:szCs w:val="18"/>
              </w:rPr>
            </w:pPr>
            <w:r w:rsidRPr="00852AC6">
              <w:rPr>
                <w:rFonts w:ascii="宋体" w:eastAsia="宋体" w:hAnsi="宋体" w:cs="宋体" w:hint="eastAsia"/>
                <w:kern w:val="0"/>
                <w:sz w:val="18"/>
                <w:szCs w:val="18"/>
              </w:rPr>
              <w:t>其中：营业收入</w:t>
            </w:r>
          </w:p>
        </w:tc>
        <w:tc>
          <w:tcPr>
            <w:tcW w:w="2268" w:type="dxa"/>
            <w:shd w:val="clear" w:color="auto" w:fill="auto"/>
            <w:vAlign w:val="center"/>
            <w:hideMark/>
          </w:tcPr>
          <w:p w14:paraId="53E7D6A5"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13,884,731,519.04 </w:t>
            </w:r>
          </w:p>
        </w:tc>
        <w:tc>
          <w:tcPr>
            <w:tcW w:w="2268" w:type="dxa"/>
            <w:shd w:val="clear" w:color="auto" w:fill="auto"/>
            <w:vAlign w:val="center"/>
            <w:hideMark/>
          </w:tcPr>
          <w:p w14:paraId="00225754"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12,564,962,781.31 </w:t>
            </w:r>
          </w:p>
        </w:tc>
      </w:tr>
      <w:tr w:rsidR="00852AC6" w:rsidRPr="00852AC6" w14:paraId="317F4D3F" w14:textId="77777777" w:rsidTr="004C47FB">
        <w:trPr>
          <w:trHeight w:val="284"/>
        </w:trPr>
        <w:tc>
          <w:tcPr>
            <w:tcW w:w="5093" w:type="dxa"/>
            <w:shd w:val="clear" w:color="000000" w:fill="D3D3D3"/>
            <w:vAlign w:val="center"/>
            <w:hideMark/>
          </w:tcPr>
          <w:p w14:paraId="13BA06D2" w14:textId="77777777" w:rsidR="00F259A9" w:rsidRPr="00852AC6" w:rsidRDefault="00F259A9" w:rsidP="00F259A9">
            <w:pPr>
              <w:widowControl/>
              <w:rPr>
                <w:rFonts w:ascii="宋体" w:eastAsia="宋体" w:hAnsi="宋体" w:cs="宋体"/>
                <w:kern w:val="0"/>
                <w:sz w:val="18"/>
                <w:szCs w:val="18"/>
              </w:rPr>
            </w:pPr>
            <w:r w:rsidRPr="00852AC6">
              <w:rPr>
                <w:rFonts w:ascii="宋体" w:eastAsia="宋体" w:hAnsi="宋体" w:cs="宋体" w:hint="eastAsia"/>
                <w:kern w:val="0"/>
                <w:sz w:val="18"/>
                <w:szCs w:val="18"/>
              </w:rPr>
              <w:t>二、营业总成本</w:t>
            </w:r>
          </w:p>
        </w:tc>
        <w:tc>
          <w:tcPr>
            <w:tcW w:w="2268" w:type="dxa"/>
            <w:shd w:val="clear" w:color="auto" w:fill="auto"/>
            <w:vAlign w:val="center"/>
            <w:hideMark/>
          </w:tcPr>
          <w:p w14:paraId="62A451E5"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14,187,361,954.59 </w:t>
            </w:r>
          </w:p>
        </w:tc>
        <w:tc>
          <w:tcPr>
            <w:tcW w:w="2268" w:type="dxa"/>
            <w:shd w:val="clear" w:color="auto" w:fill="auto"/>
            <w:vAlign w:val="center"/>
            <w:hideMark/>
          </w:tcPr>
          <w:p w14:paraId="54E6B374"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13,439,844,164.10 </w:t>
            </w:r>
          </w:p>
        </w:tc>
      </w:tr>
      <w:tr w:rsidR="00852AC6" w:rsidRPr="00852AC6" w14:paraId="2E25FBE9" w14:textId="77777777" w:rsidTr="004C47FB">
        <w:trPr>
          <w:trHeight w:val="284"/>
        </w:trPr>
        <w:tc>
          <w:tcPr>
            <w:tcW w:w="5093" w:type="dxa"/>
            <w:shd w:val="clear" w:color="000000" w:fill="D3D3D3"/>
            <w:vAlign w:val="center"/>
            <w:hideMark/>
          </w:tcPr>
          <w:p w14:paraId="7BC33722" w14:textId="77777777" w:rsidR="00F259A9" w:rsidRPr="00852AC6" w:rsidRDefault="00F259A9" w:rsidP="00F259A9">
            <w:pPr>
              <w:widowControl/>
              <w:ind w:firstLineChars="100" w:firstLine="180"/>
              <w:rPr>
                <w:rFonts w:ascii="宋体" w:eastAsia="宋体" w:hAnsi="宋体" w:cs="宋体"/>
                <w:kern w:val="0"/>
                <w:sz w:val="18"/>
                <w:szCs w:val="18"/>
              </w:rPr>
            </w:pPr>
            <w:r w:rsidRPr="00852AC6">
              <w:rPr>
                <w:rFonts w:ascii="宋体" w:eastAsia="宋体" w:hAnsi="宋体" w:cs="宋体" w:hint="eastAsia"/>
                <w:kern w:val="0"/>
                <w:sz w:val="18"/>
                <w:szCs w:val="18"/>
              </w:rPr>
              <w:t>其中：营业成本</w:t>
            </w:r>
          </w:p>
        </w:tc>
        <w:tc>
          <w:tcPr>
            <w:tcW w:w="2268" w:type="dxa"/>
            <w:shd w:val="clear" w:color="auto" w:fill="auto"/>
            <w:vAlign w:val="center"/>
            <w:hideMark/>
          </w:tcPr>
          <w:p w14:paraId="0B271DF9"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12,185,505,709.00 </w:t>
            </w:r>
          </w:p>
        </w:tc>
        <w:tc>
          <w:tcPr>
            <w:tcW w:w="2268" w:type="dxa"/>
            <w:shd w:val="clear" w:color="auto" w:fill="auto"/>
            <w:vAlign w:val="center"/>
            <w:hideMark/>
          </w:tcPr>
          <w:p w14:paraId="76B58E6E"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11,496,731,662.58 </w:t>
            </w:r>
          </w:p>
        </w:tc>
      </w:tr>
      <w:tr w:rsidR="00852AC6" w:rsidRPr="00852AC6" w14:paraId="3EF6E3CE" w14:textId="77777777" w:rsidTr="004C47FB">
        <w:trPr>
          <w:trHeight w:val="284"/>
        </w:trPr>
        <w:tc>
          <w:tcPr>
            <w:tcW w:w="5093" w:type="dxa"/>
            <w:shd w:val="clear" w:color="000000" w:fill="D3D3D3"/>
            <w:vAlign w:val="center"/>
            <w:hideMark/>
          </w:tcPr>
          <w:p w14:paraId="023DED7E" w14:textId="71D70A00" w:rsidR="00F259A9" w:rsidRPr="00852AC6" w:rsidRDefault="00F259A9" w:rsidP="00F259A9">
            <w:pPr>
              <w:widowControl/>
              <w:rPr>
                <w:rFonts w:ascii="宋体" w:eastAsia="宋体" w:hAnsi="宋体" w:cs="宋体"/>
                <w:kern w:val="0"/>
                <w:sz w:val="18"/>
                <w:szCs w:val="18"/>
              </w:rPr>
            </w:pPr>
            <w:r w:rsidRPr="00852AC6">
              <w:rPr>
                <w:rFonts w:ascii="宋体" w:eastAsia="宋体" w:hAnsi="宋体" w:cs="宋体" w:hint="eastAsia"/>
                <w:kern w:val="0"/>
                <w:sz w:val="18"/>
                <w:szCs w:val="18"/>
              </w:rPr>
              <w:t xml:space="preserve">        税金及附加</w:t>
            </w:r>
          </w:p>
        </w:tc>
        <w:tc>
          <w:tcPr>
            <w:tcW w:w="2268" w:type="dxa"/>
            <w:shd w:val="clear" w:color="auto" w:fill="auto"/>
            <w:vAlign w:val="center"/>
            <w:hideMark/>
          </w:tcPr>
          <w:p w14:paraId="1CCCB811"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116,747,402.65 </w:t>
            </w:r>
          </w:p>
        </w:tc>
        <w:tc>
          <w:tcPr>
            <w:tcW w:w="2268" w:type="dxa"/>
            <w:shd w:val="clear" w:color="auto" w:fill="auto"/>
            <w:vAlign w:val="center"/>
            <w:hideMark/>
          </w:tcPr>
          <w:p w14:paraId="74BE2DFB"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105,817,810.49 </w:t>
            </w:r>
          </w:p>
        </w:tc>
      </w:tr>
      <w:tr w:rsidR="00852AC6" w:rsidRPr="00852AC6" w14:paraId="4270F737" w14:textId="77777777" w:rsidTr="004C47FB">
        <w:trPr>
          <w:trHeight w:val="284"/>
        </w:trPr>
        <w:tc>
          <w:tcPr>
            <w:tcW w:w="5093" w:type="dxa"/>
            <w:shd w:val="clear" w:color="000000" w:fill="D3D3D3"/>
            <w:vAlign w:val="center"/>
            <w:hideMark/>
          </w:tcPr>
          <w:p w14:paraId="208E25C9" w14:textId="7745B3CA" w:rsidR="00F259A9" w:rsidRPr="00852AC6" w:rsidRDefault="00F259A9" w:rsidP="00F259A9">
            <w:pPr>
              <w:widowControl/>
              <w:rPr>
                <w:rFonts w:ascii="宋体" w:eastAsia="宋体" w:hAnsi="宋体" w:cs="宋体"/>
                <w:kern w:val="0"/>
                <w:sz w:val="18"/>
                <w:szCs w:val="18"/>
              </w:rPr>
            </w:pPr>
            <w:r w:rsidRPr="00852AC6">
              <w:rPr>
                <w:rFonts w:ascii="宋体" w:eastAsia="宋体" w:hAnsi="宋体" w:cs="宋体" w:hint="eastAsia"/>
                <w:kern w:val="0"/>
                <w:sz w:val="18"/>
                <w:szCs w:val="18"/>
              </w:rPr>
              <w:t xml:space="preserve">        销售费用</w:t>
            </w:r>
          </w:p>
        </w:tc>
        <w:tc>
          <w:tcPr>
            <w:tcW w:w="2268" w:type="dxa"/>
            <w:shd w:val="clear" w:color="auto" w:fill="auto"/>
            <w:vAlign w:val="center"/>
            <w:hideMark/>
          </w:tcPr>
          <w:p w14:paraId="084C6298"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99,303,831.21 </w:t>
            </w:r>
          </w:p>
        </w:tc>
        <w:tc>
          <w:tcPr>
            <w:tcW w:w="2268" w:type="dxa"/>
            <w:shd w:val="clear" w:color="auto" w:fill="auto"/>
            <w:vAlign w:val="center"/>
            <w:hideMark/>
          </w:tcPr>
          <w:p w14:paraId="756F1B23"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106,666,717.54 </w:t>
            </w:r>
          </w:p>
        </w:tc>
      </w:tr>
      <w:tr w:rsidR="00852AC6" w:rsidRPr="00852AC6" w14:paraId="3DBB66C0" w14:textId="77777777" w:rsidTr="004C47FB">
        <w:trPr>
          <w:trHeight w:val="284"/>
        </w:trPr>
        <w:tc>
          <w:tcPr>
            <w:tcW w:w="5093" w:type="dxa"/>
            <w:shd w:val="clear" w:color="000000" w:fill="D3D3D3"/>
            <w:vAlign w:val="center"/>
            <w:hideMark/>
          </w:tcPr>
          <w:p w14:paraId="02C8C93C" w14:textId="0CDD54F9" w:rsidR="00F259A9" w:rsidRPr="00852AC6" w:rsidRDefault="00F259A9" w:rsidP="00F259A9">
            <w:pPr>
              <w:widowControl/>
              <w:rPr>
                <w:rFonts w:ascii="宋体" w:eastAsia="宋体" w:hAnsi="宋体" w:cs="宋体"/>
                <w:kern w:val="0"/>
                <w:sz w:val="18"/>
                <w:szCs w:val="18"/>
              </w:rPr>
            </w:pPr>
            <w:r w:rsidRPr="00852AC6">
              <w:rPr>
                <w:rFonts w:ascii="宋体" w:eastAsia="宋体" w:hAnsi="宋体" w:cs="宋体" w:hint="eastAsia"/>
                <w:kern w:val="0"/>
                <w:sz w:val="18"/>
                <w:szCs w:val="18"/>
              </w:rPr>
              <w:t xml:space="preserve">        管理费用</w:t>
            </w:r>
          </w:p>
        </w:tc>
        <w:tc>
          <w:tcPr>
            <w:tcW w:w="2268" w:type="dxa"/>
            <w:shd w:val="clear" w:color="auto" w:fill="auto"/>
            <w:vAlign w:val="center"/>
            <w:hideMark/>
          </w:tcPr>
          <w:p w14:paraId="6BDCA483"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317,435,416.15 </w:t>
            </w:r>
          </w:p>
        </w:tc>
        <w:tc>
          <w:tcPr>
            <w:tcW w:w="2268" w:type="dxa"/>
            <w:shd w:val="clear" w:color="auto" w:fill="auto"/>
            <w:vAlign w:val="center"/>
            <w:hideMark/>
          </w:tcPr>
          <w:p w14:paraId="0AA02BC2"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328,296,224.86 </w:t>
            </w:r>
          </w:p>
        </w:tc>
      </w:tr>
      <w:tr w:rsidR="00852AC6" w:rsidRPr="00852AC6" w14:paraId="038416C3" w14:textId="77777777" w:rsidTr="004C47FB">
        <w:trPr>
          <w:trHeight w:val="284"/>
        </w:trPr>
        <w:tc>
          <w:tcPr>
            <w:tcW w:w="5093" w:type="dxa"/>
            <w:shd w:val="clear" w:color="000000" w:fill="D3D3D3"/>
            <w:vAlign w:val="center"/>
            <w:hideMark/>
          </w:tcPr>
          <w:p w14:paraId="5961B335" w14:textId="136DE676" w:rsidR="00F259A9" w:rsidRPr="00852AC6" w:rsidRDefault="00F259A9" w:rsidP="00F259A9">
            <w:pPr>
              <w:widowControl/>
              <w:rPr>
                <w:rFonts w:ascii="宋体" w:eastAsia="宋体" w:hAnsi="宋体" w:cs="宋体"/>
                <w:kern w:val="0"/>
                <w:sz w:val="18"/>
                <w:szCs w:val="18"/>
              </w:rPr>
            </w:pPr>
            <w:r w:rsidRPr="00852AC6">
              <w:rPr>
                <w:rFonts w:ascii="宋体" w:eastAsia="宋体" w:hAnsi="宋体" w:cs="宋体" w:hint="eastAsia"/>
                <w:kern w:val="0"/>
                <w:sz w:val="18"/>
                <w:szCs w:val="18"/>
              </w:rPr>
              <w:t xml:space="preserve">        研发费用</w:t>
            </w:r>
          </w:p>
        </w:tc>
        <w:tc>
          <w:tcPr>
            <w:tcW w:w="2268" w:type="dxa"/>
            <w:shd w:val="clear" w:color="auto" w:fill="auto"/>
            <w:vAlign w:val="center"/>
            <w:hideMark/>
          </w:tcPr>
          <w:p w14:paraId="1424E1D5"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611,914,096.41 </w:t>
            </w:r>
          </w:p>
        </w:tc>
        <w:tc>
          <w:tcPr>
            <w:tcW w:w="2268" w:type="dxa"/>
            <w:shd w:val="clear" w:color="auto" w:fill="auto"/>
            <w:vAlign w:val="center"/>
            <w:hideMark/>
          </w:tcPr>
          <w:p w14:paraId="65F8593B"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552,804,828.58 </w:t>
            </w:r>
          </w:p>
        </w:tc>
      </w:tr>
      <w:tr w:rsidR="00852AC6" w:rsidRPr="00852AC6" w14:paraId="4B9F8CE5" w14:textId="77777777" w:rsidTr="004C47FB">
        <w:trPr>
          <w:trHeight w:val="284"/>
        </w:trPr>
        <w:tc>
          <w:tcPr>
            <w:tcW w:w="5093" w:type="dxa"/>
            <w:shd w:val="clear" w:color="000000" w:fill="D3D3D3"/>
            <w:vAlign w:val="center"/>
            <w:hideMark/>
          </w:tcPr>
          <w:p w14:paraId="7D69E0A5" w14:textId="742C2422" w:rsidR="00F259A9" w:rsidRPr="00852AC6" w:rsidRDefault="00F259A9" w:rsidP="00F259A9">
            <w:pPr>
              <w:widowControl/>
              <w:rPr>
                <w:rFonts w:ascii="宋体" w:eastAsia="宋体" w:hAnsi="宋体" w:cs="宋体"/>
                <w:kern w:val="0"/>
                <w:sz w:val="18"/>
                <w:szCs w:val="18"/>
              </w:rPr>
            </w:pPr>
            <w:r w:rsidRPr="00852AC6">
              <w:rPr>
                <w:rFonts w:ascii="宋体" w:eastAsia="宋体" w:hAnsi="宋体" w:cs="宋体" w:hint="eastAsia"/>
                <w:kern w:val="0"/>
                <w:sz w:val="18"/>
                <w:szCs w:val="18"/>
              </w:rPr>
              <w:t xml:space="preserve">        财务费用</w:t>
            </w:r>
          </w:p>
        </w:tc>
        <w:tc>
          <w:tcPr>
            <w:tcW w:w="2268" w:type="dxa"/>
            <w:shd w:val="clear" w:color="auto" w:fill="auto"/>
            <w:vAlign w:val="center"/>
            <w:hideMark/>
          </w:tcPr>
          <w:p w14:paraId="61DC27C7"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856,455,499.17 </w:t>
            </w:r>
          </w:p>
        </w:tc>
        <w:tc>
          <w:tcPr>
            <w:tcW w:w="2268" w:type="dxa"/>
            <w:shd w:val="clear" w:color="auto" w:fill="auto"/>
            <w:vAlign w:val="center"/>
            <w:hideMark/>
          </w:tcPr>
          <w:p w14:paraId="55EEF7A6"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849,526,920.05 </w:t>
            </w:r>
          </w:p>
        </w:tc>
      </w:tr>
      <w:tr w:rsidR="00852AC6" w:rsidRPr="00852AC6" w14:paraId="69EF84E0" w14:textId="77777777" w:rsidTr="004C47FB">
        <w:trPr>
          <w:trHeight w:val="284"/>
        </w:trPr>
        <w:tc>
          <w:tcPr>
            <w:tcW w:w="5093" w:type="dxa"/>
            <w:shd w:val="clear" w:color="000000" w:fill="D3D3D3"/>
            <w:vAlign w:val="center"/>
            <w:hideMark/>
          </w:tcPr>
          <w:p w14:paraId="42ED151E" w14:textId="45C6C045" w:rsidR="00F259A9" w:rsidRPr="00852AC6" w:rsidRDefault="00F259A9" w:rsidP="00F259A9">
            <w:pPr>
              <w:widowControl/>
              <w:rPr>
                <w:rFonts w:ascii="宋体" w:eastAsia="宋体" w:hAnsi="宋体" w:cs="宋体"/>
                <w:kern w:val="0"/>
                <w:sz w:val="18"/>
                <w:szCs w:val="18"/>
              </w:rPr>
            </w:pPr>
            <w:r w:rsidRPr="00852AC6">
              <w:rPr>
                <w:rFonts w:ascii="宋体" w:eastAsia="宋体" w:hAnsi="宋体" w:cs="宋体" w:hint="eastAsia"/>
                <w:kern w:val="0"/>
                <w:sz w:val="18"/>
                <w:szCs w:val="18"/>
              </w:rPr>
              <w:t xml:space="preserve">          其中：利息费用</w:t>
            </w:r>
          </w:p>
        </w:tc>
        <w:tc>
          <w:tcPr>
            <w:tcW w:w="2268" w:type="dxa"/>
            <w:shd w:val="clear" w:color="auto" w:fill="auto"/>
            <w:vAlign w:val="center"/>
            <w:hideMark/>
          </w:tcPr>
          <w:p w14:paraId="1C4FF744"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854,610,967.90 </w:t>
            </w:r>
          </w:p>
        </w:tc>
        <w:tc>
          <w:tcPr>
            <w:tcW w:w="2268" w:type="dxa"/>
            <w:shd w:val="clear" w:color="auto" w:fill="auto"/>
            <w:vAlign w:val="center"/>
            <w:hideMark/>
          </w:tcPr>
          <w:p w14:paraId="42CDBD9A"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856,872,614.18 </w:t>
            </w:r>
          </w:p>
        </w:tc>
      </w:tr>
      <w:tr w:rsidR="00852AC6" w:rsidRPr="00852AC6" w14:paraId="6810369A" w14:textId="77777777" w:rsidTr="004C47FB">
        <w:trPr>
          <w:trHeight w:val="284"/>
        </w:trPr>
        <w:tc>
          <w:tcPr>
            <w:tcW w:w="5093" w:type="dxa"/>
            <w:shd w:val="clear" w:color="000000" w:fill="D3D3D3"/>
            <w:vAlign w:val="center"/>
            <w:hideMark/>
          </w:tcPr>
          <w:p w14:paraId="24C96D9A" w14:textId="279470F3" w:rsidR="00F259A9" w:rsidRPr="00852AC6" w:rsidRDefault="00F259A9" w:rsidP="00F259A9">
            <w:pPr>
              <w:widowControl/>
              <w:rPr>
                <w:rFonts w:ascii="宋体" w:eastAsia="宋体" w:hAnsi="宋体" w:cs="宋体"/>
                <w:kern w:val="0"/>
                <w:sz w:val="18"/>
                <w:szCs w:val="18"/>
              </w:rPr>
            </w:pPr>
            <w:r w:rsidRPr="00852AC6">
              <w:rPr>
                <w:rFonts w:ascii="宋体" w:eastAsia="宋体" w:hAnsi="宋体" w:cs="宋体" w:hint="eastAsia"/>
                <w:kern w:val="0"/>
                <w:sz w:val="18"/>
                <w:szCs w:val="18"/>
              </w:rPr>
              <w:t xml:space="preserve">                利息收入</w:t>
            </w:r>
          </w:p>
        </w:tc>
        <w:tc>
          <w:tcPr>
            <w:tcW w:w="2268" w:type="dxa"/>
            <w:shd w:val="clear" w:color="auto" w:fill="auto"/>
            <w:vAlign w:val="center"/>
            <w:hideMark/>
          </w:tcPr>
          <w:p w14:paraId="5E7E79D2"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104,024,655.22 </w:t>
            </w:r>
          </w:p>
        </w:tc>
        <w:tc>
          <w:tcPr>
            <w:tcW w:w="2268" w:type="dxa"/>
            <w:shd w:val="clear" w:color="auto" w:fill="auto"/>
            <w:vAlign w:val="center"/>
            <w:hideMark/>
          </w:tcPr>
          <w:p w14:paraId="35145511"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94,532,686.92 </w:t>
            </w:r>
          </w:p>
        </w:tc>
      </w:tr>
      <w:tr w:rsidR="00852AC6" w:rsidRPr="00852AC6" w14:paraId="3918A727" w14:textId="77777777" w:rsidTr="004C47FB">
        <w:trPr>
          <w:trHeight w:val="284"/>
        </w:trPr>
        <w:tc>
          <w:tcPr>
            <w:tcW w:w="5093" w:type="dxa"/>
            <w:shd w:val="clear" w:color="000000" w:fill="D3D3D3"/>
            <w:vAlign w:val="center"/>
            <w:hideMark/>
          </w:tcPr>
          <w:p w14:paraId="510BB272" w14:textId="77777777" w:rsidR="00F259A9" w:rsidRPr="00852AC6" w:rsidRDefault="00F259A9" w:rsidP="00F259A9">
            <w:pPr>
              <w:widowControl/>
              <w:ind w:firstLineChars="200" w:firstLine="360"/>
              <w:rPr>
                <w:rFonts w:ascii="宋体" w:eastAsia="宋体" w:hAnsi="宋体" w:cs="宋体"/>
                <w:kern w:val="0"/>
                <w:sz w:val="18"/>
                <w:szCs w:val="18"/>
              </w:rPr>
            </w:pPr>
            <w:r w:rsidRPr="00852AC6">
              <w:rPr>
                <w:rFonts w:ascii="宋体" w:eastAsia="宋体" w:hAnsi="宋体" w:cs="宋体" w:hint="eastAsia"/>
                <w:kern w:val="0"/>
                <w:sz w:val="18"/>
                <w:szCs w:val="18"/>
              </w:rPr>
              <w:t>加：其他收益</w:t>
            </w:r>
          </w:p>
        </w:tc>
        <w:tc>
          <w:tcPr>
            <w:tcW w:w="2268" w:type="dxa"/>
            <w:shd w:val="clear" w:color="auto" w:fill="auto"/>
            <w:vAlign w:val="center"/>
            <w:hideMark/>
          </w:tcPr>
          <w:p w14:paraId="48C9ACF6"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159,945,128.64 </w:t>
            </w:r>
          </w:p>
        </w:tc>
        <w:tc>
          <w:tcPr>
            <w:tcW w:w="2268" w:type="dxa"/>
            <w:shd w:val="clear" w:color="auto" w:fill="auto"/>
            <w:vAlign w:val="center"/>
            <w:hideMark/>
          </w:tcPr>
          <w:p w14:paraId="7BFD2245"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108,155,697.19 </w:t>
            </w:r>
          </w:p>
        </w:tc>
      </w:tr>
      <w:tr w:rsidR="00852AC6" w:rsidRPr="00852AC6" w14:paraId="711E4F37" w14:textId="77777777" w:rsidTr="004C47FB">
        <w:trPr>
          <w:trHeight w:val="284"/>
        </w:trPr>
        <w:tc>
          <w:tcPr>
            <w:tcW w:w="5093" w:type="dxa"/>
            <w:shd w:val="clear" w:color="000000" w:fill="D3D3D3"/>
            <w:vAlign w:val="center"/>
            <w:hideMark/>
          </w:tcPr>
          <w:p w14:paraId="01D16734" w14:textId="617228ED" w:rsidR="00F259A9" w:rsidRPr="00852AC6" w:rsidRDefault="00F259A9" w:rsidP="00F259A9">
            <w:pPr>
              <w:widowControl/>
              <w:rPr>
                <w:rFonts w:ascii="宋体" w:eastAsia="宋体" w:hAnsi="宋体" w:cs="宋体"/>
                <w:kern w:val="0"/>
                <w:sz w:val="18"/>
                <w:szCs w:val="18"/>
              </w:rPr>
            </w:pPr>
            <w:r w:rsidRPr="00852AC6">
              <w:rPr>
                <w:rFonts w:ascii="宋体" w:eastAsia="宋体" w:hAnsi="宋体" w:cs="宋体" w:hint="eastAsia"/>
                <w:kern w:val="0"/>
                <w:sz w:val="18"/>
                <w:szCs w:val="18"/>
              </w:rPr>
              <w:t xml:space="preserve">        投资收益（损失以</w:t>
            </w:r>
            <w:r w:rsidRPr="00852AC6">
              <w:rPr>
                <w:rFonts w:ascii="Times New Roman" w:eastAsia="宋体" w:hAnsi="Times New Roman" w:cs="Times New Roman"/>
                <w:kern w:val="0"/>
                <w:sz w:val="18"/>
                <w:szCs w:val="18"/>
              </w:rPr>
              <w:t>“—”</w:t>
            </w:r>
            <w:r w:rsidRPr="00852AC6">
              <w:rPr>
                <w:rFonts w:ascii="宋体" w:eastAsia="宋体" w:hAnsi="宋体" w:cs="宋体" w:hint="eastAsia"/>
                <w:kern w:val="0"/>
                <w:sz w:val="18"/>
                <w:szCs w:val="18"/>
              </w:rPr>
              <w:t>号填列）</w:t>
            </w:r>
          </w:p>
        </w:tc>
        <w:tc>
          <w:tcPr>
            <w:tcW w:w="2268" w:type="dxa"/>
            <w:shd w:val="clear" w:color="auto" w:fill="auto"/>
            <w:vAlign w:val="center"/>
            <w:hideMark/>
          </w:tcPr>
          <w:p w14:paraId="5970D5CF"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181,332,096.11 </w:t>
            </w:r>
          </w:p>
        </w:tc>
        <w:tc>
          <w:tcPr>
            <w:tcW w:w="2268" w:type="dxa"/>
            <w:shd w:val="clear" w:color="auto" w:fill="auto"/>
            <w:vAlign w:val="center"/>
            <w:hideMark/>
          </w:tcPr>
          <w:p w14:paraId="58C74E93"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-42,756,726.88 </w:t>
            </w:r>
          </w:p>
        </w:tc>
      </w:tr>
      <w:tr w:rsidR="00852AC6" w:rsidRPr="00852AC6" w14:paraId="1E93642D" w14:textId="77777777" w:rsidTr="004C47FB">
        <w:trPr>
          <w:trHeight w:val="284"/>
        </w:trPr>
        <w:tc>
          <w:tcPr>
            <w:tcW w:w="5093" w:type="dxa"/>
            <w:shd w:val="clear" w:color="000000" w:fill="D3D3D3"/>
            <w:vAlign w:val="center"/>
            <w:hideMark/>
          </w:tcPr>
          <w:p w14:paraId="32D1EDD0" w14:textId="252F74F2" w:rsidR="00F259A9" w:rsidRPr="00852AC6" w:rsidRDefault="00F259A9" w:rsidP="00F259A9">
            <w:pPr>
              <w:widowControl/>
              <w:rPr>
                <w:rFonts w:ascii="宋体" w:eastAsia="宋体" w:hAnsi="宋体" w:cs="宋体"/>
                <w:kern w:val="0"/>
                <w:sz w:val="18"/>
                <w:szCs w:val="18"/>
              </w:rPr>
            </w:pPr>
            <w:r w:rsidRPr="00852AC6">
              <w:rPr>
                <w:rFonts w:ascii="宋体" w:eastAsia="宋体" w:hAnsi="宋体" w:cs="宋体" w:hint="eastAsia"/>
                <w:kern w:val="0"/>
                <w:sz w:val="18"/>
                <w:szCs w:val="18"/>
              </w:rPr>
              <w:t xml:space="preserve">         其中：对联营企业和合营企业的投资收益</w:t>
            </w:r>
          </w:p>
        </w:tc>
        <w:tc>
          <w:tcPr>
            <w:tcW w:w="2268" w:type="dxa"/>
            <w:shd w:val="clear" w:color="auto" w:fill="auto"/>
            <w:vAlign w:val="center"/>
            <w:hideMark/>
          </w:tcPr>
          <w:p w14:paraId="3A9D0FB7"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-38,682,172.19 </w:t>
            </w:r>
          </w:p>
        </w:tc>
        <w:tc>
          <w:tcPr>
            <w:tcW w:w="2268" w:type="dxa"/>
            <w:shd w:val="clear" w:color="auto" w:fill="auto"/>
            <w:vAlign w:val="center"/>
            <w:hideMark/>
          </w:tcPr>
          <w:p w14:paraId="3670C070"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23,934,269.81 </w:t>
            </w:r>
          </w:p>
        </w:tc>
      </w:tr>
      <w:tr w:rsidR="00852AC6" w:rsidRPr="00852AC6" w14:paraId="317E9208" w14:textId="77777777" w:rsidTr="004C47FB">
        <w:trPr>
          <w:trHeight w:val="284"/>
        </w:trPr>
        <w:tc>
          <w:tcPr>
            <w:tcW w:w="5093" w:type="dxa"/>
            <w:shd w:val="clear" w:color="000000" w:fill="D3D3D3"/>
            <w:vAlign w:val="center"/>
            <w:hideMark/>
          </w:tcPr>
          <w:p w14:paraId="1776E3DF" w14:textId="08D89D08" w:rsidR="00F259A9" w:rsidRPr="00852AC6" w:rsidRDefault="00F259A9" w:rsidP="00F259A9">
            <w:pPr>
              <w:widowControl/>
              <w:rPr>
                <w:rFonts w:ascii="宋体" w:eastAsia="宋体" w:hAnsi="宋体" w:cs="宋体"/>
                <w:kern w:val="0"/>
                <w:sz w:val="18"/>
                <w:szCs w:val="18"/>
              </w:rPr>
            </w:pPr>
            <w:r w:rsidRPr="00852AC6">
              <w:rPr>
                <w:rFonts w:ascii="宋体" w:eastAsia="宋体" w:hAnsi="宋体" w:cs="宋体" w:hint="eastAsia"/>
                <w:kern w:val="0"/>
                <w:sz w:val="18"/>
                <w:szCs w:val="18"/>
              </w:rPr>
              <w:t xml:space="preserve">               以摊</w:t>
            </w:r>
            <w:proofErr w:type="gramStart"/>
            <w:r w:rsidRPr="00852AC6">
              <w:rPr>
                <w:rFonts w:ascii="宋体" w:eastAsia="宋体" w:hAnsi="宋体" w:cs="宋体" w:hint="eastAsia"/>
                <w:kern w:val="0"/>
                <w:sz w:val="18"/>
                <w:szCs w:val="18"/>
              </w:rPr>
              <w:t>余成本</w:t>
            </w:r>
            <w:proofErr w:type="gramEnd"/>
            <w:r w:rsidRPr="00852AC6">
              <w:rPr>
                <w:rFonts w:ascii="宋体" w:eastAsia="宋体" w:hAnsi="宋体" w:cs="宋体" w:hint="eastAsia"/>
                <w:kern w:val="0"/>
                <w:sz w:val="18"/>
                <w:szCs w:val="18"/>
              </w:rPr>
              <w:t>计量的金融资产终止确认收益</w:t>
            </w:r>
          </w:p>
        </w:tc>
        <w:tc>
          <w:tcPr>
            <w:tcW w:w="2268" w:type="dxa"/>
            <w:shd w:val="clear" w:color="auto" w:fill="auto"/>
            <w:vAlign w:val="center"/>
            <w:hideMark/>
          </w:tcPr>
          <w:p w14:paraId="4710AD77"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-23,412,008.23 </w:t>
            </w:r>
          </w:p>
        </w:tc>
        <w:tc>
          <w:tcPr>
            <w:tcW w:w="2268" w:type="dxa"/>
            <w:shd w:val="clear" w:color="auto" w:fill="auto"/>
            <w:vAlign w:val="center"/>
            <w:hideMark/>
          </w:tcPr>
          <w:p w14:paraId="65DB84B2"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-67,175,214.10 </w:t>
            </w:r>
          </w:p>
        </w:tc>
      </w:tr>
      <w:tr w:rsidR="00852AC6" w:rsidRPr="00852AC6" w14:paraId="35C862E1" w14:textId="77777777" w:rsidTr="004C47FB">
        <w:trPr>
          <w:trHeight w:val="284"/>
        </w:trPr>
        <w:tc>
          <w:tcPr>
            <w:tcW w:w="5093" w:type="dxa"/>
            <w:shd w:val="clear" w:color="000000" w:fill="D3D3D3"/>
            <w:vAlign w:val="center"/>
            <w:hideMark/>
          </w:tcPr>
          <w:p w14:paraId="5FB50FED" w14:textId="77777777" w:rsidR="00F259A9" w:rsidRPr="00852AC6" w:rsidRDefault="00F259A9" w:rsidP="00F259A9">
            <w:pPr>
              <w:widowControl/>
              <w:rPr>
                <w:rFonts w:ascii="宋体" w:eastAsia="宋体" w:hAnsi="宋体" w:cs="宋体"/>
                <w:kern w:val="0"/>
                <w:sz w:val="18"/>
                <w:szCs w:val="18"/>
              </w:rPr>
            </w:pPr>
            <w:r w:rsidRPr="00852AC6">
              <w:rPr>
                <w:rFonts w:ascii="宋体" w:eastAsia="宋体" w:hAnsi="宋体" w:cs="宋体" w:hint="eastAsia"/>
                <w:kern w:val="0"/>
                <w:sz w:val="18"/>
                <w:szCs w:val="18"/>
              </w:rPr>
              <w:t xml:space="preserve">        公允价值变动收益（损失以</w:t>
            </w:r>
            <w:r w:rsidRPr="00852AC6">
              <w:rPr>
                <w:rFonts w:ascii="Times New Roman" w:eastAsia="宋体" w:hAnsi="Times New Roman" w:cs="Times New Roman"/>
                <w:kern w:val="0"/>
                <w:sz w:val="18"/>
                <w:szCs w:val="18"/>
              </w:rPr>
              <w:t>“—”</w:t>
            </w:r>
            <w:r w:rsidRPr="00852AC6">
              <w:rPr>
                <w:rFonts w:ascii="宋体" w:eastAsia="宋体" w:hAnsi="宋体" w:cs="宋体" w:hint="eastAsia"/>
                <w:kern w:val="0"/>
                <w:sz w:val="18"/>
                <w:szCs w:val="18"/>
              </w:rPr>
              <w:t>号填列）</w:t>
            </w:r>
          </w:p>
        </w:tc>
        <w:tc>
          <w:tcPr>
            <w:tcW w:w="2268" w:type="dxa"/>
            <w:shd w:val="clear" w:color="auto" w:fill="auto"/>
            <w:vAlign w:val="center"/>
            <w:hideMark/>
          </w:tcPr>
          <w:p w14:paraId="4030DAD4"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-2,221,596.44 </w:t>
            </w:r>
          </w:p>
        </w:tc>
        <w:tc>
          <w:tcPr>
            <w:tcW w:w="2268" w:type="dxa"/>
            <w:shd w:val="clear" w:color="auto" w:fill="auto"/>
            <w:vAlign w:val="center"/>
            <w:hideMark/>
          </w:tcPr>
          <w:p w14:paraId="2D47C7CA"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-19,815,797.83 </w:t>
            </w:r>
          </w:p>
        </w:tc>
      </w:tr>
      <w:tr w:rsidR="00852AC6" w:rsidRPr="00852AC6" w14:paraId="5DBD8412" w14:textId="77777777" w:rsidTr="004C47FB">
        <w:trPr>
          <w:trHeight w:val="284"/>
        </w:trPr>
        <w:tc>
          <w:tcPr>
            <w:tcW w:w="5093" w:type="dxa"/>
            <w:shd w:val="clear" w:color="000000" w:fill="D3D3D3"/>
            <w:vAlign w:val="center"/>
            <w:hideMark/>
          </w:tcPr>
          <w:p w14:paraId="63862B0D" w14:textId="77777777" w:rsidR="00F259A9" w:rsidRPr="00852AC6" w:rsidRDefault="00F259A9" w:rsidP="00F259A9">
            <w:pPr>
              <w:widowControl/>
              <w:rPr>
                <w:rFonts w:ascii="宋体" w:eastAsia="宋体" w:hAnsi="宋体" w:cs="宋体"/>
                <w:kern w:val="0"/>
                <w:sz w:val="18"/>
                <w:szCs w:val="18"/>
              </w:rPr>
            </w:pPr>
            <w:r w:rsidRPr="00852AC6">
              <w:rPr>
                <w:rFonts w:ascii="宋体" w:eastAsia="宋体" w:hAnsi="宋体" w:cs="宋体" w:hint="eastAsia"/>
                <w:kern w:val="0"/>
                <w:sz w:val="18"/>
                <w:szCs w:val="18"/>
              </w:rPr>
              <w:t xml:space="preserve">        信用减值损失（损失以</w:t>
            </w:r>
            <w:r w:rsidRPr="00852AC6">
              <w:rPr>
                <w:rFonts w:ascii="Times New Roman" w:eastAsia="宋体" w:hAnsi="Times New Roman" w:cs="Times New Roman"/>
                <w:kern w:val="0"/>
                <w:sz w:val="18"/>
                <w:szCs w:val="18"/>
              </w:rPr>
              <w:t>“—”</w:t>
            </w:r>
            <w:r w:rsidRPr="00852AC6">
              <w:rPr>
                <w:rFonts w:ascii="宋体" w:eastAsia="宋体" w:hAnsi="宋体" w:cs="宋体" w:hint="eastAsia"/>
                <w:kern w:val="0"/>
                <w:sz w:val="18"/>
                <w:szCs w:val="18"/>
              </w:rPr>
              <w:t>号填列）</w:t>
            </w:r>
          </w:p>
        </w:tc>
        <w:tc>
          <w:tcPr>
            <w:tcW w:w="2268" w:type="dxa"/>
            <w:shd w:val="clear" w:color="auto" w:fill="auto"/>
            <w:vAlign w:val="center"/>
            <w:hideMark/>
          </w:tcPr>
          <w:p w14:paraId="2D2E7F58"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-124,386,619.66 </w:t>
            </w:r>
          </w:p>
        </w:tc>
        <w:tc>
          <w:tcPr>
            <w:tcW w:w="2268" w:type="dxa"/>
            <w:shd w:val="clear" w:color="auto" w:fill="auto"/>
            <w:vAlign w:val="center"/>
            <w:hideMark/>
          </w:tcPr>
          <w:p w14:paraId="6BD822D7"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-43,081,750.88 </w:t>
            </w:r>
          </w:p>
        </w:tc>
      </w:tr>
      <w:tr w:rsidR="00852AC6" w:rsidRPr="00852AC6" w14:paraId="5F430249" w14:textId="77777777" w:rsidTr="004C47FB">
        <w:trPr>
          <w:trHeight w:val="284"/>
        </w:trPr>
        <w:tc>
          <w:tcPr>
            <w:tcW w:w="5093" w:type="dxa"/>
            <w:shd w:val="clear" w:color="000000" w:fill="D3D3D3"/>
            <w:vAlign w:val="center"/>
            <w:hideMark/>
          </w:tcPr>
          <w:p w14:paraId="4A808B05" w14:textId="77777777" w:rsidR="00F259A9" w:rsidRPr="00852AC6" w:rsidRDefault="00F259A9" w:rsidP="00F259A9">
            <w:pPr>
              <w:widowControl/>
              <w:rPr>
                <w:rFonts w:ascii="宋体" w:eastAsia="宋体" w:hAnsi="宋体" w:cs="宋体"/>
                <w:kern w:val="0"/>
                <w:sz w:val="18"/>
                <w:szCs w:val="18"/>
              </w:rPr>
            </w:pPr>
            <w:r w:rsidRPr="00852AC6">
              <w:rPr>
                <w:rFonts w:ascii="宋体" w:eastAsia="宋体" w:hAnsi="宋体" w:cs="宋体" w:hint="eastAsia"/>
                <w:kern w:val="0"/>
                <w:sz w:val="18"/>
                <w:szCs w:val="18"/>
              </w:rPr>
              <w:t xml:space="preserve">        资产减值损失（损失以</w:t>
            </w:r>
            <w:r w:rsidRPr="00852AC6">
              <w:rPr>
                <w:rFonts w:ascii="Times New Roman" w:eastAsia="宋体" w:hAnsi="Times New Roman" w:cs="Times New Roman"/>
                <w:kern w:val="0"/>
                <w:sz w:val="18"/>
                <w:szCs w:val="18"/>
              </w:rPr>
              <w:t>“—”</w:t>
            </w:r>
            <w:r w:rsidRPr="00852AC6">
              <w:rPr>
                <w:rFonts w:ascii="宋体" w:eastAsia="宋体" w:hAnsi="宋体" w:cs="宋体" w:hint="eastAsia"/>
                <w:kern w:val="0"/>
                <w:sz w:val="18"/>
                <w:szCs w:val="18"/>
              </w:rPr>
              <w:t>号填列）</w:t>
            </w:r>
          </w:p>
        </w:tc>
        <w:tc>
          <w:tcPr>
            <w:tcW w:w="2268" w:type="dxa"/>
            <w:shd w:val="clear" w:color="auto" w:fill="auto"/>
            <w:vAlign w:val="center"/>
            <w:hideMark/>
          </w:tcPr>
          <w:p w14:paraId="4062088C"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-3,041,427.75 </w:t>
            </w:r>
          </w:p>
        </w:tc>
        <w:tc>
          <w:tcPr>
            <w:tcW w:w="2268" w:type="dxa"/>
            <w:shd w:val="clear" w:color="auto" w:fill="auto"/>
            <w:vAlign w:val="center"/>
            <w:hideMark/>
          </w:tcPr>
          <w:p w14:paraId="0BEEB283"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-43,314,485.76 </w:t>
            </w:r>
          </w:p>
        </w:tc>
      </w:tr>
      <w:tr w:rsidR="00852AC6" w:rsidRPr="00852AC6" w14:paraId="7A4A8F71" w14:textId="77777777" w:rsidTr="004C47FB">
        <w:trPr>
          <w:trHeight w:val="284"/>
        </w:trPr>
        <w:tc>
          <w:tcPr>
            <w:tcW w:w="5093" w:type="dxa"/>
            <w:shd w:val="clear" w:color="000000" w:fill="D3D3D3"/>
            <w:vAlign w:val="center"/>
            <w:hideMark/>
          </w:tcPr>
          <w:p w14:paraId="28BB9B4A" w14:textId="77777777" w:rsidR="00F259A9" w:rsidRPr="00852AC6" w:rsidRDefault="00F259A9" w:rsidP="00F259A9">
            <w:pPr>
              <w:widowControl/>
              <w:rPr>
                <w:rFonts w:ascii="宋体" w:eastAsia="宋体" w:hAnsi="宋体" w:cs="宋体"/>
                <w:kern w:val="0"/>
                <w:sz w:val="18"/>
                <w:szCs w:val="18"/>
              </w:rPr>
            </w:pPr>
            <w:r w:rsidRPr="00852AC6">
              <w:rPr>
                <w:rFonts w:ascii="宋体" w:eastAsia="宋体" w:hAnsi="宋体" w:cs="宋体" w:hint="eastAsia"/>
                <w:kern w:val="0"/>
                <w:sz w:val="18"/>
                <w:szCs w:val="18"/>
              </w:rPr>
              <w:t xml:space="preserve">        资产处置收益（损失以</w:t>
            </w:r>
            <w:r w:rsidRPr="00852AC6">
              <w:rPr>
                <w:rFonts w:ascii="Times New Roman" w:eastAsia="宋体" w:hAnsi="Times New Roman" w:cs="Times New Roman"/>
                <w:kern w:val="0"/>
                <w:sz w:val="18"/>
                <w:szCs w:val="18"/>
              </w:rPr>
              <w:t>“—”</w:t>
            </w:r>
            <w:r w:rsidRPr="00852AC6">
              <w:rPr>
                <w:rFonts w:ascii="宋体" w:eastAsia="宋体" w:hAnsi="宋体" w:cs="宋体" w:hint="eastAsia"/>
                <w:kern w:val="0"/>
                <w:sz w:val="18"/>
                <w:szCs w:val="18"/>
              </w:rPr>
              <w:t>号填列）</w:t>
            </w:r>
          </w:p>
        </w:tc>
        <w:tc>
          <w:tcPr>
            <w:tcW w:w="2268" w:type="dxa"/>
            <w:shd w:val="clear" w:color="auto" w:fill="auto"/>
            <w:vAlign w:val="center"/>
            <w:hideMark/>
          </w:tcPr>
          <w:p w14:paraId="40412785"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19,222,812.60 </w:t>
            </w:r>
          </w:p>
        </w:tc>
        <w:tc>
          <w:tcPr>
            <w:tcW w:w="2268" w:type="dxa"/>
            <w:shd w:val="clear" w:color="auto" w:fill="auto"/>
            <w:vAlign w:val="center"/>
            <w:hideMark/>
          </w:tcPr>
          <w:p w14:paraId="1E95F7A7"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11,759,266.91 </w:t>
            </w:r>
          </w:p>
        </w:tc>
      </w:tr>
      <w:tr w:rsidR="00852AC6" w:rsidRPr="00852AC6" w14:paraId="202D8951" w14:textId="77777777" w:rsidTr="004C47FB">
        <w:trPr>
          <w:trHeight w:val="284"/>
        </w:trPr>
        <w:tc>
          <w:tcPr>
            <w:tcW w:w="5093" w:type="dxa"/>
            <w:shd w:val="clear" w:color="000000" w:fill="D3D3D3"/>
            <w:vAlign w:val="center"/>
            <w:hideMark/>
          </w:tcPr>
          <w:p w14:paraId="196DD0B9" w14:textId="77777777" w:rsidR="00F259A9" w:rsidRPr="00852AC6" w:rsidRDefault="00F259A9" w:rsidP="00F259A9">
            <w:pPr>
              <w:widowControl/>
              <w:rPr>
                <w:rFonts w:ascii="宋体" w:eastAsia="宋体" w:hAnsi="宋体" w:cs="宋体"/>
                <w:kern w:val="0"/>
                <w:sz w:val="18"/>
                <w:szCs w:val="18"/>
              </w:rPr>
            </w:pPr>
            <w:r w:rsidRPr="00852AC6">
              <w:rPr>
                <w:rFonts w:ascii="宋体" w:eastAsia="宋体" w:hAnsi="宋体" w:cs="宋体" w:hint="eastAsia"/>
                <w:kern w:val="0"/>
                <w:sz w:val="18"/>
                <w:szCs w:val="18"/>
              </w:rPr>
              <w:t>三、营业利润（亏损以</w:t>
            </w:r>
            <w:r w:rsidRPr="00852AC6">
              <w:rPr>
                <w:rFonts w:ascii="Times New Roman" w:eastAsia="宋体" w:hAnsi="Times New Roman" w:cs="Times New Roman"/>
                <w:kern w:val="0"/>
                <w:sz w:val="18"/>
                <w:szCs w:val="18"/>
              </w:rPr>
              <w:t>“—”</w:t>
            </w:r>
            <w:r w:rsidRPr="00852AC6">
              <w:rPr>
                <w:rFonts w:ascii="宋体" w:eastAsia="宋体" w:hAnsi="宋体" w:cs="宋体" w:hint="eastAsia"/>
                <w:kern w:val="0"/>
                <w:sz w:val="18"/>
                <w:szCs w:val="18"/>
              </w:rPr>
              <w:t>号填列）</w:t>
            </w:r>
          </w:p>
        </w:tc>
        <w:tc>
          <w:tcPr>
            <w:tcW w:w="2268" w:type="dxa"/>
            <w:shd w:val="clear" w:color="auto" w:fill="auto"/>
            <w:vAlign w:val="center"/>
            <w:hideMark/>
          </w:tcPr>
          <w:p w14:paraId="24ED07A0"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-71,780,042.05 </w:t>
            </w:r>
          </w:p>
        </w:tc>
        <w:tc>
          <w:tcPr>
            <w:tcW w:w="2268" w:type="dxa"/>
            <w:shd w:val="clear" w:color="auto" w:fill="auto"/>
            <w:vAlign w:val="center"/>
            <w:hideMark/>
          </w:tcPr>
          <w:p w14:paraId="344A445E"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-903,935,180.04 </w:t>
            </w:r>
          </w:p>
        </w:tc>
      </w:tr>
      <w:tr w:rsidR="00852AC6" w:rsidRPr="00852AC6" w14:paraId="41067BE3" w14:textId="77777777" w:rsidTr="004C47FB">
        <w:trPr>
          <w:trHeight w:val="284"/>
        </w:trPr>
        <w:tc>
          <w:tcPr>
            <w:tcW w:w="5093" w:type="dxa"/>
            <w:shd w:val="clear" w:color="000000" w:fill="D3D3D3"/>
            <w:vAlign w:val="center"/>
            <w:hideMark/>
          </w:tcPr>
          <w:p w14:paraId="0DF9A0A0" w14:textId="77777777" w:rsidR="00F259A9" w:rsidRPr="00852AC6" w:rsidRDefault="00F259A9" w:rsidP="00F259A9">
            <w:pPr>
              <w:widowControl/>
              <w:ind w:firstLineChars="100" w:firstLine="180"/>
              <w:rPr>
                <w:rFonts w:ascii="宋体" w:eastAsia="宋体" w:hAnsi="宋体" w:cs="宋体"/>
                <w:kern w:val="0"/>
                <w:sz w:val="18"/>
                <w:szCs w:val="18"/>
              </w:rPr>
            </w:pPr>
            <w:r w:rsidRPr="00852AC6">
              <w:rPr>
                <w:rFonts w:ascii="宋体" w:eastAsia="宋体" w:hAnsi="宋体" w:cs="宋体" w:hint="eastAsia"/>
                <w:kern w:val="0"/>
                <w:sz w:val="18"/>
                <w:szCs w:val="18"/>
              </w:rPr>
              <w:t>加：营业外收入</w:t>
            </w:r>
          </w:p>
        </w:tc>
        <w:tc>
          <w:tcPr>
            <w:tcW w:w="2268" w:type="dxa"/>
            <w:shd w:val="clear" w:color="auto" w:fill="auto"/>
            <w:vAlign w:val="center"/>
            <w:hideMark/>
          </w:tcPr>
          <w:p w14:paraId="3C93D671"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2,751,486.93 </w:t>
            </w:r>
          </w:p>
        </w:tc>
        <w:tc>
          <w:tcPr>
            <w:tcW w:w="2268" w:type="dxa"/>
            <w:shd w:val="clear" w:color="auto" w:fill="auto"/>
            <w:vAlign w:val="center"/>
            <w:hideMark/>
          </w:tcPr>
          <w:p w14:paraId="0E968F5C"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940,805.30 </w:t>
            </w:r>
          </w:p>
        </w:tc>
      </w:tr>
      <w:tr w:rsidR="00852AC6" w:rsidRPr="00852AC6" w14:paraId="71E1CE82" w14:textId="77777777" w:rsidTr="004C47FB">
        <w:trPr>
          <w:trHeight w:val="284"/>
        </w:trPr>
        <w:tc>
          <w:tcPr>
            <w:tcW w:w="5093" w:type="dxa"/>
            <w:shd w:val="clear" w:color="000000" w:fill="D3D3D3"/>
            <w:vAlign w:val="center"/>
            <w:hideMark/>
          </w:tcPr>
          <w:p w14:paraId="30CB8789" w14:textId="77777777" w:rsidR="00F259A9" w:rsidRPr="00852AC6" w:rsidRDefault="00F259A9" w:rsidP="00F259A9">
            <w:pPr>
              <w:widowControl/>
              <w:ind w:firstLineChars="100" w:firstLine="180"/>
              <w:rPr>
                <w:rFonts w:ascii="宋体" w:eastAsia="宋体" w:hAnsi="宋体" w:cs="宋体"/>
                <w:kern w:val="0"/>
                <w:sz w:val="18"/>
                <w:szCs w:val="18"/>
              </w:rPr>
            </w:pPr>
            <w:r w:rsidRPr="00852AC6">
              <w:rPr>
                <w:rFonts w:ascii="宋体" w:eastAsia="宋体" w:hAnsi="宋体" w:cs="宋体" w:hint="eastAsia"/>
                <w:kern w:val="0"/>
                <w:sz w:val="18"/>
                <w:szCs w:val="18"/>
              </w:rPr>
              <w:t>减：营业外支出</w:t>
            </w:r>
          </w:p>
        </w:tc>
        <w:tc>
          <w:tcPr>
            <w:tcW w:w="2268" w:type="dxa"/>
            <w:shd w:val="clear" w:color="auto" w:fill="auto"/>
            <w:vAlign w:val="center"/>
            <w:hideMark/>
          </w:tcPr>
          <w:p w14:paraId="0B1B64F8"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1,013,551.00 </w:t>
            </w:r>
          </w:p>
        </w:tc>
        <w:tc>
          <w:tcPr>
            <w:tcW w:w="2268" w:type="dxa"/>
            <w:shd w:val="clear" w:color="auto" w:fill="auto"/>
            <w:vAlign w:val="center"/>
            <w:hideMark/>
          </w:tcPr>
          <w:p w14:paraId="34FD3B89"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3,138,190.06 </w:t>
            </w:r>
          </w:p>
        </w:tc>
      </w:tr>
      <w:tr w:rsidR="00852AC6" w:rsidRPr="00852AC6" w14:paraId="19168761" w14:textId="77777777" w:rsidTr="004C47FB">
        <w:trPr>
          <w:trHeight w:val="284"/>
        </w:trPr>
        <w:tc>
          <w:tcPr>
            <w:tcW w:w="5093" w:type="dxa"/>
            <w:shd w:val="clear" w:color="000000" w:fill="D3D3D3"/>
            <w:vAlign w:val="center"/>
            <w:hideMark/>
          </w:tcPr>
          <w:p w14:paraId="7EBC45F6" w14:textId="77777777" w:rsidR="00F259A9" w:rsidRPr="00852AC6" w:rsidRDefault="00F259A9" w:rsidP="00F259A9">
            <w:pPr>
              <w:widowControl/>
              <w:rPr>
                <w:rFonts w:ascii="宋体" w:eastAsia="宋体" w:hAnsi="宋体" w:cs="宋体"/>
                <w:kern w:val="0"/>
                <w:sz w:val="18"/>
                <w:szCs w:val="18"/>
              </w:rPr>
            </w:pPr>
            <w:r w:rsidRPr="00852AC6">
              <w:rPr>
                <w:rFonts w:ascii="宋体" w:eastAsia="宋体" w:hAnsi="宋体" w:cs="宋体" w:hint="eastAsia"/>
                <w:kern w:val="0"/>
                <w:sz w:val="18"/>
                <w:szCs w:val="18"/>
              </w:rPr>
              <w:t>四、利润总额（亏损总额以</w:t>
            </w:r>
            <w:r w:rsidRPr="00852AC6">
              <w:rPr>
                <w:rFonts w:ascii="Times New Roman" w:eastAsia="宋体" w:hAnsi="Times New Roman" w:cs="Times New Roman"/>
                <w:kern w:val="0"/>
                <w:sz w:val="18"/>
                <w:szCs w:val="18"/>
              </w:rPr>
              <w:t>“—”</w:t>
            </w:r>
            <w:r w:rsidRPr="00852AC6">
              <w:rPr>
                <w:rFonts w:ascii="宋体" w:eastAsia="宋体" w:hAnsi="宋体" w:cs="宋体" w:hint="eastAsia"/>
                <w:kern w:val="0"/>
                <w:sz w:val="18"/>
                <w:szCs w:val="18"/>
              </w:rPr>
              <w:t>号填列）</w:t>
            </w:r>
          </w:p>
        </w:tc>
        <w:tc>
          <w:tcPr>
            <w:tcW w:w="2268" w:type="dxa"/>
            <w:shd w:val="clear" w:color="auto" w:fill="auto"/>
            <w:vAlign w:val="center"/>
            <w:hideMark/>
          </w:tcPr>
          <w:p w14:paraId="17D4EE93"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-70,042,106.12 </w:t>
            </w:r>
          </w:p>
        </w:tc>
        <w:tc>
          <w:tcPr>
            <w:tcW w:w="2268" w:type="dxa"/>
            <w:shd w:val="clear" w:color="auto" w:fill="auto"/>
            <w:vAlign w:val="center"/>
            <w:hideMark/>
          </w:tcPr>
          <w:p w14:paraId="5ED128C9"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-906,132,564.80 </w:t>
            </w:r>
          </w:p>
        </w:tc>
      </w:tr>
      <w:tr w:rsidR="00852AC6" w:rsidRPr="00852AC6" w14:paraId="13B5376A" w14:textId="77777777" w:rsidTr="004C47FB">
        <w:trPr>
          <w:trHeight w:val="284"/>
        </w:trPr>
        <w:tc>
          <w:tcPr>
            <w:tcW w:w="5093" w:type="dxa"/>
            <w:shd w:val="clear" w:color="000000" w:fill="D3D3D3"/>
            <w:vAlign w:val="center"/>
            <w:hideMark/>
          </w:tcPr>
          <w:p w14:paraId="10545E58" w14:textId="77777777" w:rsidR="00F259A9" w:rsidRPr="00852AC6" w:rsidRDefault="00F259A9" w:rsidP="00F259A9">
            <w:pPr>
              <w:widowControl/>
              <w:ind w:firstLineChars="100" w:firstLine="180"/>
              <w:rPr>
                <w:rFonts w:ascii="宋体" w:eastAsia="宋体" w:hAnsi="宋体" w:cs="宋体"/>
                <w:kern w:val="0"/>
                <w:sz w:val="18"/>
                <w:szCs w:val="18"/>
              </w:rPr>
            </w:pPr>
            <w:r w:rsidRPr="00852AC6">
              <w:rPr>
                <w:rFonts w:ascii="宋体" w:eastAsia="宋体" w:hAnsi="宋体" w:cs="宋体" w:hint="eastAsia"/>
                <w:kern w:val="0"/>
                <w:sz w:val="18"/>
                <w:szCs w:val="18"/>
              </w:rPr>
              <w:t>减：所得税费用</w:t>
            </w:r>
          </w:p>
        </w:tc>
        <w:tc>
          <w:tcPr>
            <w:tcW w:w="2268" w:type="dxa"/>
            <w:shd w:val="clear" w:color="auto" w:fill="auto"/>
            <w:vAlign w:val="center"/>
            <w:hideMark/>
          </w:tcPr>
          <w:p w14:paraId="0FB42219"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-96,400,954.34 </w:t>
            </w:r>
          </w:p>
        </w:tc>
        <w:tc>
          <w:tcPr>
            <w:tcW w:w="2268" w:type="dxa"/>
            <w:shd w:val="clear" w:color="auto" w:fill="auto"/>
            <w:vAlign w:val="center"/>
            <w:hideMark/>
          </w:tcPr>
          <w:p w14:paraId="0C8CE18B"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-211,491,182.14 </w:t>
            </w:r>
          </w:p>
        </w:tc>
      </w:tr>
      <w:tr w:rsidR="00852AC6" w:rsidRPr="00852AC6" w14:paraId="69F98744" w14:textId="77777777" w:rsidTr="004C47FB">
        <w:trPr>
          <w:trHeight w:val="284"/>
        </w:trPr>
        <w:tc>
          <w:tcPr>
            <w:tcW w:w="5093" w:type="dxa"/>
            <w:shd w:val="clear" w:color="000000" w:fill="D3D3D3"/>
            <w:vAlign w:val="center"/>
            <w:hideMark/>
          </w:tcPr>
          <w:p w14:paraId="2A1B8D8A" w14:textId="77777777" w:rsidR="00F259A9" w:rsidRPr="00852AC6" w:rsidRDefault="00F259A9" w:rsidP="00F259A9">
            <w:pPr>
              <w:widowControl/>
              <w:rPr>
                <w:rFonts w:ascii="宋体" w:eastAsia="宋体" w:hAnsi="宋体" w:cs="宋体"/>
                <w:kern w:val="0"/>
                <w:sz w:val="18"/>
                <w:szCs w:val="18"/>
              </w:rPr>
            </w:pPr>
            <w:r w:rsidRPr="00852AC6">
              <w:rPr>
                <w:rFonts w:ascii="宋体" w:eastAsia="宋体" w:hAnsi="宋体" w:cs="宋体" w:hint="eastAsia"/>
                <w:kern w:val="0"/>
                <w:sz w:val="18"/>
                <w:szCs w:val="18"/>
              </w:rPr>
              <w:t>五、净利润（净亏损以</w:t>
            </w:r>
            <w:r w:rsidRPr="00852AC6">
              <w:rPr>
                <w:rFonts w:ascii="Times New Roman" w:eastAsia="宋体" w:hAnsi="Times New Roman" w:cs="Times New Roman"/>
                <w:kern w:val="0"/>
                <w:sz w:val="18"/>
                <w:szCs w:val="18"/>
              </w:rPr>
              <w:t>“—”</w:t>
            </w:r>
            <w:r w:rsidRPr="00852AC6">
              <w:rPr>
                <w:rFonts w:ascii="宋体" w:eastAsia="宋体" w:hAnsi="宋体" w:cs="宋体" w:hint="eastAsia"/>
                <w:kern w:val="0"/>
                <w:sz w:val="18"/>
                <w:szCs w:val="18"/>
              </w:rPr>
              <w:t>号填列）</w:t>
            </w:r>
          </w:p>
        </w:tc>
        <w:tc>
          <w:tcPr>
            <w:tcW w:w="2268" w:type="dxa"/>
            <w:shd w:val="clear" w:color="auto" w:fill="auto"/>
            <w:vAlign w:val="center"/>
            <w:hideMark/>
          </w:tcPr>
          <w:p w14:paraId="7E11AB2A"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26,358,848.22 </w:t>
            </w:r>
          </w:p>
        </w:tc>
        <w:tc>
          <w:tcPr>
            <w:tcW w:w="2268" w:type="dxa"/>
            <w:shd w:val="clear" w:color="auto" w:fill="auto"/>
            <w:vAlign w:val="center"/>
            <w:hideMark/>
          </w:tcPr>
          <w:p w14:paraId="06E067C4"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-694,641,382.66 </w:t>
            </w:r>
          </w:p>
        </w:tc>
      </w:tr>
      <w:tr w:rsidR="00852AC6" w:rsidRPr="00852AC6" w14:paraId="33C09AFC" w14:textId="77777777" w:rsidTr="004C47FB">
        <w:trPr>
          <w:trHeight w:val="284"/>
        </w:trPr>
        <w:tc>
          <w:tcPr>
            <w:tcW w:w="5093" w:type="dxa"/>
            <w:shd w:val="clear" w:color="000000" w:fill="D3D3D3"/>
            <w:vAlign w:val="center"/>
            <w:hideMark/>
          </w:tcPr>
          <w:p w14:paraId="24C73D55" w14:textId="77777777" w:rsidR="00F259A9" w:rsidRPr="00852AC6" w:rsidRDefault="00F259A9" w:rsidP="00F259A9">
            <w:pPr>
              <w:widowControl/>
              <w:ind w:firstLineChars="100" w:firstLine="180"/>
              <w:rPr>
                <w:rFonts w:ascii="宋体" w:eastAsia="宋体" w:hAnsi="宋体" w:cs="宋体"/>
                <w:kern w:val="0"/>
                <w:sz w:val="18"/>
                <w:szCs w:val="18"/>
              </w:rPr>
            </w:pPr>
            <w:r w:rsidRPr="00852AC6">
              <w:rPr>
                <w:rFonts w:ascii="宋体" w:eastAsia="宋体" w:hAnsi="宋体" w:cs="宋体" w:hint="eastAsia"/>
                <w:kern w:val="0"/>
                <w:sz w:val="18"/>
                <w:szCs w:val="18"/>
              </w:rPr>
              <w:t>（一）按经营持续性分类</w:t>
            </w:r>
          </w:p>
        </w:tc>
        <w:tc>
          <w:tcPr>
            <w:tcW w:w="2268" w:type="dxa"/>
            <w:shd w:val="clear" w:color="000000" w:fill="D3D3D3"/>
            <w:vAlign w:val="center"/>
            <w:hideMark/>
          </w:tcPr>
          <w:p w14:paraId="0A88A280" w14:textId="77777777" w:rsidR="00F259A9" w:rsidRPr="00852AC6" w:rsidRDefault="00F259A9" w:rsidP="00F259A9">
            <w:pPr>
              <w:widowControl/>
              <w:rPr>
                <w:rFonts w:ascii="Times New Roman" w:eastAsia="宋体" w:hAnsi="Times New Roman" w:cs="Times New Roman"/>
                <w:kern w:val="0"/>
                <w:szCs w:val="21"/>
              </w:rPr>
            </w:pPr>
            <w:r w:rsidRPr="00852AC6">
              <w:rPr>
                <w:rFonts w:ascii="Times New Roman" w:eastAsia="宋体" w:hAnsi="Times New Roman" w:cs="Times New Roman"/>
                <w:kern w:val="0"/>
                <w:szCs w:val="21"/>
              </w:rPr>
              <w:t xml:space="preserve">　</w:t>
            </w:r>
          </w:p>
        </w:tc>
        <w:tc>
          <w:tcPr>
            <w:tcW w:w="2268" w:type="dxa"/>
            <w:shd w:val="clear" w:color="000000" w:fill="D3D3D3"/>
            <w:vAlign w:val="center"/>
            <w:hideMark/>
          </w:tcPr>
          <w:p w14:paraId="36CEB9F4" w14:textId="77777777" w:rsidR="00F259A9" w:rsidRPr="00852AC6" w:rsidRDefault="00F259A9" w:rsidP="00F259A9">
            <w:pPr>
              <w:widowControl/>
              <w:rPr>
                <w:rFonts w:ascii="Times New Roman" w:eastAsia="宋体" w:hAnsi="Times New Roman" w:cs="Times New Roman"/>
                <w:kern w:val="0"/>
                <w:szCs w:val="21"/>
              </w:rPr>
            </w:pPr>
            <w:r w:rsidRPr="00852AC6">
              <w:rPr>
                <w:rFonts w:ascii="Times New Roman" w:eastAsia="宋体" w:hAnsi="Times New Roman" w:cs="Times New Roman"/>
                <w:kern w:val="0"/>
                <w:szCs w:val="21"/>
              </w:rPr>
              <w:t xml:space="preserve">　</w:t>
            </w:r>
          </w:p>
        </w:tc>
      </w:tr>
      <w:tr w:rsidR="00852AC6" w:rsidRPr="00852AC6" w14:paraId="07F164DA" w14:textId="77777777" w:rsidTr="004C47FB">
        <w:trPr>
          <w:trHeight w:val="284"/>
        </w:trPr>
        <w:tc>
          <w:tcPr>
            <w:tcW w:w="5093" w:type="dxa"/>
            <w:shd w:val="clear" w:color="000000" w:fill="D3D3D3"/>
            <w:vAlign w:val="center"/>
            <w:hideMark/>
          </w:tcPr>
          <w:p w14:paraId="7F068B1D" w14:textId="77777777" w:rsidR="00F259A9" w:rsidRPr="00852AC6" w:rsidRDefault="00F259A9" w:rsidP="00F259A9">
            <w:pPr>
              <w:widowControl/>
              <w:ind w:firstLineChars="200" w:firstLine="360"/>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1.</w:t>
            </w:r>
            <w:r w:rsidRPr="00852AC6">
              <w:rPr>
                <w:rFonts w:ascii="宋体" w:eastAsia="宋体" w:hAnsi="宋体" w:cs="Times New Roman" w:hint="eastAsia"/>
                <w:kern w:val="0"/>
                <w:sz w:val="18"/>
                <w:szCs w:val="18"/>
              </w:rPr>
              <w:t>持续经营净利润（净亏损以</w:t>
            </w:r>
            <w:r w:rsidRPr="00852AC6">
              <w:rPr>
                <w:rFonts w:ascii="Times New Roman" w:eastAsia="宋体" w:hAnsi="Times New Roman" w:cs="Times New Roman"/>
                <w:kern w:val="0"/>
                <w:sz w:val="18"/>
                <w:szCs w:val="18"/>
              </w:rPr>
              <w:t>“—”</w:t>
            </w:r>
            <w:r w:rsidRPr="00852AC6">
              <w:rPr>
                <w:rFonts w:ascii="宋体" w:eastAsia="宋体" w:hAnsi="宋体" w:cs="Times New Roman" w:hint="eastAsia"/>
                <w:kern w:val="0"/>
                <w:sz w:val="18"/>
                <w:szCs w:val="18"/>
              </w:rPr>
              <w:t>号填列）</w:t>
            </w:r>
          </w:p>
        </w:tc>
        <w:tc>
          <w:tcPr>
            <w:tcW w:w="2268" w:type="dxa"/>
            <w:shd w:val="clear" w:color="auto" w:fill="auto"/>
            <w:vAlign w:val="center"/>
            <w:hideMark/>
          </w:tcPr>
          <w:p w14:paraId="3913C202"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26,358,848.22 </w:t>
            </w:r>
          </w:p>
        </w:tc>
        <w:tc>
          <w:tcPr>
            <w:tcW w:w="2268" w:type="dxa"/>
            <w:shd w:val="clear" w:color="auto" w:fill="auto"/>
            <w:vAlign w:val="center"/>
            <w:hideMark/>
          </w:tcPr>
          <w:p w14:paraId="4606A4E9"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-694,641,382.66 </w:t>
            </w:r>
          </w:p>
        </w:tc>
      </w:tr>
      <w:tr w:rsidR="00852AC6" w:rsidRPr="00852AC6" w14:paraId="6A223FD0" w14:textId="77777777" w:rsidTr="004C47FB">
        <w:trPr>
          <w:trHeight w:val="284"/>
        </w:trPr>
        <w:tc>
          <w:tcPr>
            <w:tcW w:w="5093" w:type="dxa"/>
            <w:shd w:val="clear" w:color="000000" w:fill="D3D3D3"/>
            <w:vAlign w:val="center"/>
            <w:hideMark/>
          </w:tcPr>
          <w:p w14:paraId="52B6A961" w14:textId="77777777" w:rsidR="00F259A9" w:rsidRPr="00852AC6" w:rsidRDefault="00F259A9" w:rsidP="00F259A9">
            <w:pPr>
              <w:widowControl/>
              <w:ind w:firstLineChars="200" w:firstLine="360"/>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2.</w:t>
            </w:r>
            <w:r w:rsidRPr="00852AC6">
              <w:rPr>
                <w:rFonts w:ascii="宋体" w:eastAsia="宋体" w:hAnsi="宋体" w:cs="Times New Roman" w:hint="eastAsia"/>
                <w:kern w:val="0"/>
                <w:sz w:val="18"/>
                <w:szCs w:val="18"/>
              </w:rPr>
              <w:t>终止经营净利润（净亏损以</w:t>
            </w:r>
            <w:r w:rsidRPr="00852AC6">
              <w:rPr>
                <w:rFonts w:ascii="Times New Roman" w:eastAsia="宋体" w:hAnsi="Times New Roman" w:cs="Times New Roman"/>
                <w:kern w:val="0"/>
                <w:sz w:val="18"/>
                <w:szCs w:val="18"/>
              </w:rPr>
              <w:t>“—”</w:t>
            </w:r>
            <w:r w:rsidRPr="00852AC6">
              <w:rPr>
                <w:rFonts w:ascii="宋体" w:eastAsia="宋体" w:hAnsi="宋体" w:cs="Times New Roman" w:hint="eastAsia"/>
                <w:kern w:val="0"/>
                <w:sz w:val="18"/>
                <w:szCs w:val="18"/>
              </w:rPr>
              <w:t>号填列）</w:t>
            </w:r>
          </w:p>
        </w:tc>
        <w:tc>
          <w:tcPr>
            <w:tcW w:w="2268" w:type="dxa"/>
            <w:shd w:val="clear" w:color="auto" w:fill="auto"/>
            <w:vAlign w:val="center"/>
            <w:hideMark/>
          </w:tcPr>
          <w:p w14:paraId="448CD231" w14:textId="5C8C6175" w:rsidR="00F259A9" w:rsidRPr="00852AC6" w:rsidRDefault="004C47FB" w:rsidP="00F259A9">
            <w:pPr>
              <w:widowControl/>
              <w:jc w:val="right"/>
              <w:rPr>
                <w:rFonts w:ascii="Times New Roman" w:eastAsia="宋体" w:hAnsi="Times New Roman" w:cs="Times New Roman"/>
                <w:kern w:val="0"/>
                <w:sz w:val="18"/>
                <w:szCs w:val="18"/>
              </w:rPr>
            </w:pPr>
            <w:r w:rsidRPr="00852AC6">
              <w:rPr>
                <w:rFonts w:ascii="Times New Roman" w:hAnsi="Times New Roman" w:cs="Times New Roman"/>
                <w:sz w:val="18"/>
                <w:szCs w:val="18"/>
              </w:rPr>
              <w:t>-</w:t>
            </w:r>
            <w:r w:rsidR="00F259A9" w:rsidRPr="00852AC6">
              <w:rPr>
                <w:rFonts w:ascii="Times New Roman" w:eastAsia="宋体" w:hAnsi="Times New Roman" w:cs="Times New Roman"/>
                <w:kern w:val="0"/>
                <w:sz w:val="18"/>
                <w:szCs w:val="18"/>
              </w:rPr>
              <w:t xml:space="preserve">　</w:t>
            </w:r>
          </w:p>
        </w:tc>
        <w:tc>
          <w:tcPr>
            <w:tcW w:w="2268" w:type="dxa"/>
            <w:shd w:val="clear" w:color="auto" w:fill="auto"/>
            <w:vAlign w:val="center"/>
            <w:hideMark/>
          </w:tcPr>
          <w:p w14:paraId="6968877A" w14:textId="1083A005" w:rsidR="00F259A9" w:rsidRPr="00852AC6" w:rsidRDefault="004C47FB" w:rsidP="00F259A9">
            <w:pPr>
              <w:widowControl/>
              <w:jc w:val="right"/>
              <w:rPr>
                <w:rFonts w:ascii="Times New Roman" w:eastAsia="宋体" w:hAnsi="Times New Roman" w:cs="Times New Roman"/>
                <w:kern w:val="0"/>
                <w:sz w:val="18"/>
                <w:szCs w:val="18"/>
              </w:rPr>
            </w:pPr>
            <w:r w:rsidRPr="00852AC6">
              <w:rPr>
                <w:rFonts w:ascii="Times New Roman" w:hAnsi="Times New Roman" w:cs="Times New Roman"/>
                <w:sz w:val="18"/>
                <w:szCs w:val="18"/>
              </w:rPr>
              <w:t>-</w:t>
            </w:r>
            <w:r w:rsidR="00F259A9" w:rsidRPr="00852AC6">
              <w:rPr>
                <w:rFonts w:ascii="Times New Roman" w:eastAsia="宋体" w:hAnsi="Times New Roman" w:cs="Times New Roman"/>
                <w:kern w:val="0"/>
                <w:sz w:val="18"/>
                <w:szCs w:val="18"/>
              </w:rPr>
              <w:t xml:space="preserve">　</w:t>
            </w:r>
          </w:p>
        </w:tc>
      </w:tr>
      <w:tr w:rsidR="00852AC6" w:rsidRPr="00852AC6" w14:paraId="0A78270E" w14:textId="77777777" w:rsidTr="004C47FB">
        <w:trPr>
          <w:trHeight w:val="284"/>
        </w:trPr>
        <w:tc>
          <w:tcPr>
            <w:tcW w:w="5093" w:type="dxa"/>
            <w:shd w:val="clear" w:color="000000" w:fill="D3D3D3"/>
            <w:vAlign w:val="center"/>
            <w:hideMark/>
          </w:tcPr>
          <w:p w14:paraId="3EF70F5D" w14:textId="77777777" w:rsidR="00F259A9" w:rsidRPr="00852AC6" w:rsidRDefault="00F259A9" w:rsidP="00F259A9">
            <w:pPr>
              <w:widowControl/>
              <w:ind w:firstLineChars="100" w:firstLine="180"/>
              <w:rPr>
                <w:rFonts w:ascii="宋体" w:eastAsia="宋体" w:hAnsi="宋体" w:cs="宋体"/>
                <w:kern w:val="0"/>
                <w:sz w:val="18"/>
                <w:szCs w:val="18"/>
              </w:rPr>
            </w:pPr>
            <w:r w:rsidRPr="00852AC6">
              <w:rPr>
                <w:rFonts w:ascii="宋体" w:eastAsia="宋体" w:hAnsi="宋体" w:cs="宋体" w:hint="eastAsia"/>
                <w:kern w:val="0"/>
                <w:sz w:val="18"/>
                <w:szCs w:val="18"/>
              </w:rPr>
              <w:t>（二）按所有权归属分类</w:t>
            </w:r>
          </w:p>
        </w:tc>
        <w:tc>
          <w:tcPr>
            <w:tcW w:w="2268" w:type="dxa"/>
            <w:shd w:val="clear" w:color="000000" w:fill="D3D3D3"/>
            <w:vAlign w:val="center"/>
            <w:hideMark/>
          </w:tcPr>
          <w:p w14:paraId="271545D8" w14:textId="77777777" w:rsidR="00F259A9" w:rsidRPr="00852AC6" w:rsidRDefault="00F259A9" w:rsidP="00F259A9">
            <w:pPr>
              <w:widowControl/>
              <w:rPr>
                <w:rFonts w:ascii="Times New Roman" w:eastAsia="宋体" w:hAnsi="Times New Roman" w:cs="Times New Roman"/>
                <w:kern w:val="0"/>
                <w:szCs w:val="21"/>
              </w:rPr>
            </w:pPr>
            <w:r w:rsidRPr="00852AC6">
              <w:rPr>
                <w:rFonts w:ascii="Times New Roman" w:eastAsia="宋体" w:hAnsi="Times New Roman" w:cs="Times New Roman"/>
                <w:kern w:val="0"/>
                <w:szCs w:val="21"/>
              </w:rPr>
              <w:t xml:space="preserve">　</w:t>
            </w:r>
          </w:p>
        </w:tc>
        <w:tc>
          <w:tcPr>
            <w:tcW w:w="2268" w:type="dxa"/>
            <w:shd w:val="clear" w:color="000000" w:fill="D3D3D3"/>
            <w:vAlign w:val="center"/>
            <w:hideMark/>
          </w:tcPr>
          <w:p w14:paraId="762527E3" w14:textId="77777777" w:rsidR="00F259A9" w:rsidRPr="00852AC6" w:rsidRDefault="00F259A9" w:rsidP="00F259A9">
            <w:pPr>
              <w:widowControl/>
              <w:rPr>
                <w:rFonts w:ascii="Times New Roman" w:eastAsia="宋体" w:hAnsi="Times New Roman" w:cs="Times New Roman"/>
                <w:kern w:val="0"/>
                <w:szCs w:val="21"/>
              </w:rPr>
            </w:pPr>
            <w:r w:rsidRPr="00852AC6">
              <w:rPr>
                <w:rFonts w:ascii="Times New Roman" w:eastAsia="宋体" w:hAnsi="Times New Roman" w:cs="Times New Roman"/>
                <w:kern w:val="0"/>
                <w:szCs w:val="21"/>
              </w:rPr>
              <w:t xml:space="preserve">　</w:t>
            </w:r>
          </w:p>
        </w:tc>
      </w:tr>
      <w:tr w:rsidR="00852AC6" w:rsidRPr="00852AC6" w14:paraId="604046DE" w14:textId="77777777" w:rsidTr="004C47FB">
        <w:trPr>
          <w:trHeight w:val="284"/>
        </w:trPr>
        <w:tc>
          <w:tcPr>
            <w:tcW w:w="5093" w:type="dxa"/>
            <w:shd w:val="clear" w:color="000000" w:fill="D3D3D3"/>
            <w:vAlign w:val="center"/>
            <w:hideMark/>
          </w:tcPr>
          <w:p w14:paraId="3E7EF3AA" w14:textId="77777777" w:rsidR="00F259A9" w:rsidRPr="00852AC6" w:rsidRDefault="00F259A9" w:rsidP="00F259A9">
            <w:pPr>
              <w:widowControl/>
              <w:ind w:firstLineChars="200" w:firstLine="360"/>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1.</w:t>
            </w:r>
            <w:r w:rsidRPr="00852AC6">
              <w:rPr>
                <w:rFonts w:ascii="宋体" w:eastAsia="宋体" w:hAnsi="宋体" w:cs="Times New Roman" w:hint="eastAsia"/>
                <w:kern w:val="0"/>
                <w:sz w:val="18"/>
                <w:szCs w:val="18"/>
              </w:rPr>
              <w:t>归属于母公司股东的净利润（净亏损以</w:t>
            </w:r>
            <w:r w:rsidRPr="00852AC6">
              <w:rPr>
                <w:rFonts w:ascii="Times New Roman" w:eastAsia="宋体" w:hAnsi="Times New Roman" w:cs="Times New Roman"/>
                <w:kern w:val="0"/>
                <w:sz w:val="18"/>
                <w:szCs w:val="18"/>
              </w:rPr>
              <w:t>“—”</w:t>
            </w:r>
            <w:r w:rsidRPr="00852AC6">
              <w:rPr>
                <w:rFonts w:ascii="宋体" w:eastAsia="宋体" w:hAnsi="宋体" w:cs="Times New Roman" w:hint="eastAsia"/>
                <w:kern w:val="0"/>
                <w:sz w:val="18"/>
                <w:szCs w:val="18"/>
              </w:rPr>
              <w:t>号填列）</w:t>
            </w:r>
          </w:p>
        </w:tc>
        <w:tc>
          <w:tcPr>
            <w:tcW w:w="2268" w:type="dxa"/>
            <w:shd w:val="clear" w:color="auto" w:fill="auto"/>
            <w:vAlign w:val="center"/>
            <w:hideMark/>
          </w:tcPr>
          <w:p w14:paraId="2756A7B6"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28,646,205.42 </w:t>
            </w:r>
          </w:p>
        </w:tc>
        <w:tc>
          <w:tcPr>
            <w:tcW w:w="2268" w:type="dxa"/>
            <w:shd w:val="clear" w:color="auto" w:fill="auto"/>
            <w:vAlign w:val="center"/>
            <w:hideMark/>
          </w:tcPr>
          <w:p w14:paraId="426CBA9F"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-688,080,164.10 </w:t>
            </w:r>
          </w:p>
        </w:tc>
      </w:tr>
      <w:tr w:rsidR="00852AC6" w:rsidRPr="00852AC6" w14:paraId="4190CC38" w14:textId="77777777" w:rsidTr="004C47FB">
        <w:trPr>
          <w:trHeight w:val="284"/>
        </w:trPr>
        <w:tc>
          <w:tcPr>
            <w:tcW w:w="5093" w:type="dxa"/>
            <w:shd w:val="clear" w:color="000000" w:fill="D3D3D3"/>
            <w:vAlign w:val="center"/>
            <w:hideMark/>
          </w:tcPr>
          <w:p w14:paraId="1CEB9C13" w14:textId="77777777" w:rsidR="00F259A9" w:rsidRPr="00852AC6" w:rsidRDefault="00F259A9" w:rsidP="00F259A9">
            <w:pPr>
              <w:widowControl/>
              <w:ind w:firstLineChars="200" w:firstLine="360"/>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2.</w:t>
            </w:r>
            <w:r w:rsidRPr="00852AC6">
              <w:rPr>
                <w:rFonts w:ascii="宋体" w:eastAsia="宋体" w:hAnsi="宋体" w:cs="Times New Roman" w:hint="eastAsia"/>
                <w:kern w:val="0"/>
                <w:sz w:val="18"/>
                <w:szCs w:val="18"/>
              </w:rPr>
              <w:t>少数股东损益（净亏损以</w:t>
            </w:r>
            <w:r w:rsidRPr="00852AC6">
              <w:rPr>
                <w:rFonts w:ascii="Times New Roman" w:eastAsia="宋体" w:hAnsi="Times New Roman" w:cs="Times New Roman"/>
                <w:kern w:val="0"/>
                <w:sz w:val="18"/>
                <w:szCs w:val="18"/>
              </w:rPr>
              <w:t>“—”</w:t>
            </w:r>
            <w:r w:rsidRPr="00852AC6">
              <w:rPr>
                <w:rFonts w:ascii="宋体" w:eastAsia="宋体" w:hAnsi="宋体" w:cs="Times New Roman" w:hint="eastAsia"/>
                <w:kern w:val="0"/>
                <w:sz w:val="18"/>
                <w:szCs w:val="18"/>
              </w:rPr>
              <w:t>号填列）</w:t>
            </w:r>
          </w:p>
        </w:tc>
        <w:tc>
          <w:tcPr>
            <w:tcW w:w="2268" w:type="dxa"/>
            <w:shd w:val="clear" w:color="auto" w:fill="auto"/>
            <w:vAlign w:val="center"/>
            <w:hideMark/>
          </w:tcPr>
          <w:p w14:paraId="15CF4E2F"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-2,287,357.20 </w:t>
            </w:r>
          </w:p>
        </w:tc>
        <w:tc>
          <w:tcPr>
            <w:tcW w:w="2268" w:type="dxa"/>
            <w:shd w:val="clear" w:color="auto" w:fill="auto"/>
            <w:vAlign w:val="center"/>
            <w:hideMark/>
          </w:tcPr>
          <w:p w14:paraId="4CF72D47"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-6,561,218.56 </w:t>
            </w:r>
          </w:p>
        </w:tc>
      </w:tr>
      <w:tr w:rsidR="00852AC6" w:rsidRPr="00852AC6" w14:paraId="29DF8669" w14:textId="77777777" w:rsidTr="004C47FB">
        <w:trPr>
          <w:trHeight w:val="284"/>
        </w:trPr>
        <w:tc>
          <w:tcPr>
            <w:tcW w:w="5093" w:type="dxa"/>
            <w:shd w:val="clear" w:color="000000" w:fill="D3D3D3"/>
            <w:vAlign w:val="center"/>
            <w:hideMark/>
          </w:tcPr>
          <w:p w14:paraId="6AF7487F" w14:textId="77777777" w:rsidR="00F259A9" w:rsidRPr="00852AC6" w:rsidRDefault="00F259A9" w:rsidP="00F259A9">
            <w:pPr>
              <w:widowControl/>
              <w:rPr>
                <w:rFonts w:ascii="宋体" w:eastAsia="宋体" w:hAnsi="宋体" w:cs="宋体"/>
                <w:kern w:val="0"/>
                <w:sz w:val="18"/>
                <w:szCs w:val="18"/>
              </w:rPr>
            </w:pPr>
            <w:r w:rsidRPr="00852AC6">
              <w:rPr>
                <w:rFonts w:ascii="宋体" w:eastAsia="宋体" w:hAnsi="宋体" w:cs="宋体" w:hint="eastAsia"/>
                <w:kern w:val="0"/>
                <w:sz w:val="18"/>
                <w:szCs w:val="18"/>
              </w:rPr>
              <w:t>六、其他综合收益的税后净额</w:t>
            </w:r>
          </w:p>
        </w:tc>
        <w:tc>
          <w:tcPr>
            <w:tcW w:w="2268" w:type="dxa"/>
            <w:shd w:val="clear" w:color="auto" w:fill="auto"/>
            <w:vAlign w:val="center"/>
            <w:hideMark/>
          </w:tcPr>
          <w:p w14:paraId="2BA52D45"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-15,535,759.27 </w:t>
            </w:r>
          </w:p>
        </w:tc>
        <w:tc>
          <w:tcPr>
            <w:tcW w:w="2268" w:type="dxa"/>
            <w:shd w:val="clear" w:color="auto" w:fill="auto"/>
            <w:vAlign w:val="center"/>
            <w:hideMark/>
          </w:tcPr>
          <w:p w14:paraId="7AC670BA"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-85,733,908.54 </w:t>
            </w:r>
          </w:p>
        </w:tc>
      </w:tr>
      <w:tr w:rsidR="00852AC6" w:rsidRPr="00852AC6" w14:paraId="7886905E" w14:textId="77777777" w:rsidTr="004C47FB">
        <w:trPr>
          <w:trHeight w:val="284"/>
        </w:trPr>
        <w:tc>
          <w:tcPr>
            <w:tcW w:w="5093" w:type="dxa"/>
            <w:shd w:val="clear" w:color="000000" w:fill="D3D3D3"/>
            <w:vAlign w:val="center"/>
            <w:hideMark/>
          </w:tcPr>
          <w:p w14:paraId="7F3420EA" w14:textId="77777777" w:rsidR="00F259A9" w:rsidRPr="00852AC6" w:rsidRDefault="00F259A9" w:rsidP="00F259A9">
            <w:pPr>
              <w:widowControl/>
              <w:ind w:firstLineChars="100" w:firstLine="180"/>
              <w:rPr>
                <w:rFonts w:ascii="宋体" w:eastAsia="宋体" w:hAnsi="宋体" w:cs="宋体"/>
                <w:kern w:val="0"/>
                <w:sz w:val="18"/>
                <w:szCs w:val="18"/>
              </w:rPr>
            </w:pPr>
            <w:r w:rsidRPr="00852AC6">
              <w:rPr>
                <w:rFonts w:ascii="宋体" w:eastAsia="宋体" w:hAnsi="宋体" w:cs="宋体" w:hint="eastAsia"/>
                <w:kern w:val="0"/>
                <w:sz w:val="18"/>
                <w:szCs w:val="18"/>
              </w:rPr>
              <w:t>归属母公司所有者的其他综合收益的税后净额</w:t>
            </w:r>
          </w:p>
        </w:tc>
        <w:tc>
          <w:tcPr>
            <w:tcW w:w="2268" w:type="dxa"/>
            <w:shd w:val="clear" w:color="auto" w:fill="auto"/>
            <w:vAlign w:val="center"/>
            <w:hideMark/>
          </w:tcPr>
          <w:p w14:paraId="0DDFA8BF"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-15,535,759.27 </w:t>
            </w:r>
          </w:p>
        </w:tc>
        <w:tc>
          <w:tcPr>
            <w:tcW w:w="2268" w:type="dxa"/>
            <w:shd w:val="clear" w:color="auto" w:fill="auto"/>
            <w:vAlign w:val="center"/>
            <w:hideMark/>
          </w:tcPr>
          <w:p w14:paraId="5859650D"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-85,733,908.54 </w:t>
            </w:r>
          </w:p>
        </w:tc>
      </w:tr>
      <w:tr w:rsidR="00852AC6" w:rsidRPr="00852AC6" w14:paraId="0A9F54C6" w14:textId="77777777" w:rsidTr="004C47FB">
        <w:trPr>
          <w:trHeight w:val="284"/>
        </w:trPr>
        <w:tc>
          <w:tcPr>
            <w:tcW w:w="5093" w:type="dxa"/>
            <w:shd w:val="clear" w:color="000000" w:fill="D3D3D3"/>
            <w:vAlign w:val="center"/>
            <w:hideMark/>
          </w:tcPr>
          <w:p w14:paraId="5D5D4E86" w14:textId="77777777" w:rsidR="00F259A9" w:rsidRPr="00852AC6" w:rsidRDefault="00F259A9" w:rsidP="00F259A9">
            <w:pPr>
              <w:widowControl/>
              <w:ind w:firstLineChars="200" w:firstLine="360"/>
              <w:rPr>
                <w:rFonts w:ascii="宋体" w:eastAsia="宋体" w:hAnsi="宋体" w:cs="宋体"/>
                <w:kern w:val="0"/>
                <w:sz w:val="18"/>
                <w:szCs w:val="18"/>
              </w:rPr>
            </w:pPr>
            <w:r w:rsidRPr="00852AC6">
              <w:rPr>
                <w:rFonts w:ascii="宋体" w:eastAsia="宋体" w:hAnsi="宋体" w:cs="宋体" w:hint="eastAsia"/>
                <w:kern w:val="0"/>
                <w:sz w:val="18"/>
                <w:szCs w:val="18"/>
              </w:rPr>
              <w:t>（一）不能重分类进损益的其他综合收益</w:t>
            </w:r>
          </w:p>
        </w:tc>
        <w:tc>
          <w:tcPr>
            <w:tcW w:w="2268" w:type="dxa"/>
            <w:shd w:val="clear" w:color="auto" w:fill="auto"/>
            <w:vAlign w:val="center"/>
            <w:hideMark/>
          </w:tcPr>
          <w:p w14:paraId="5F9A4591" w14:textId="3DC1CC23" w:rsidR="00F259A9" w:rsidRPr="00852AC6" w:rsidRDefault="004C47FB" w:rsidP="00F259A9">
            <w:pPr>
              <w:widowControl/>
              <w:jc w:val="right"/>
              <w:rPr>
                <w:rFonts w:ascii="Times New Roman" w:eastAsia="宋体" w:hAnsi="Times New Roman" w:cs="Times New Roman"/>
                <w:kern w:val="0"/>
                <w:sz w:val="18"/>
                <w:szCs w:val="18"/>
              </w:rPr>
            </w:pPr>
            <w:r w:rsidRPr="00852AC6">
              <w:rPr>
                <w:rFonts w:ascii="Times New Roman" w:hAnsi="Times New Roman" w:cs="Times New Roman"/>
                <w:sz w:val="18"/>
                <w:szCs w:val="18"/>
              </w:rPr>
              <w:t xml:space="preserve">- </w:t>
            </w:r>
            <w:r w:rsidR="00F259A9" w:rsidRPr="00852AC6">
              <w:rPr>
                <w:rFonts w:ascii="Times New Roman" w:eastAsia="宋体" w:hAnsi="Times New Roman" w:cs="Times New Roman"/>
                <w:kern w:val="0"/>
                <w:sz w:val="18"/>
                <w:szCs w:val="18"/>
              </w:rPr>
              <w:t xml:space="preserve">　</w:t>
            </w:r>
          </w:p>
        </w:tc>
        <w:tc>
          <w:tcPr>
            <w:tcW w:w="2268" w:type="dxa"/>
            <w:shd w:val="clear" w:color="auto" w:fill="auto"/>
            <w:vAlign w:val="center"/>
            <w:hideMark/>
          </w:tcPr>
          <w:p w14:paraId="3C6BB22E" w14:textId="1072EA26" w:rsidR="00F259A9" w:rsidRPr="00852AC6" w:rsidRDefault="004C47FB" w:rsidP="00F259A9">
            <w:pPr>
              <w:widowControl/>
              <w:jc w:val="right"/>
              <w:rPr>
                <w:rFonts w:ascii="Times New Roman" w:eastAsia="宋体" w:hAnsi="Times New Roman" w:cs="Times New Roman"/>
                <w:kern w:val="0"/>
                <w:sz w:val="18"/>
                <w:szCs w:val="18"/>
              </w:rPr>
            </w:pPr>
            <w:r w:rsidRPr="00852AC6">
              <w:rPr>
                <w:rFonts w:ascii="Times New Roman" w:hAnsi="Times New Roman" w:cs="Times New Roman"/>
                <w:sz w:val="18"/>
                <w:szCs w:val="18"/>
              </w:rPr>
              <w:t>-</w:t>
            </w:r>
            <w:r w:rsidR="00F259A9" w:rsidRPr="00852AC6">
              <w:rPr>
                <w:rFonts w:ascii="Times New Roman" w:eastAsia="宋体" w:hAnsi="Times New Roman" w:cs="Times New Roman"/>
                <w:kern w:val="0"/>
                <w:sz w:val="18"/>
                <w:szCs w:val="18"/>
              </w:rPr>
              <w:t xml:space="preserve">　</w:t>
            </w:r>
          </w:p>
        </w:tc>
      </w:tr>
      <w:tr w:rsidR="00852AC6" w:rsidRPr="00852AC6" w14:paraId="29CB4B66" w14:textId="77777777" w:rsidTr="004C47FB">
        <w:trPr>
          <w:trHeight w:val="284"/>
        </w:trPr>
        <w:tc>
          <w:tcPr>
            <w:tcW w:w="5093" w:type="dxa"/>
            <w:shd w:val="clear" w:color="000000" w:fill="D3D3D3"/>
            <w:vAlign w:val="center"/>
            <w:hideMark/>
          </w:tcPr>
          <w:p w14:paraId="1D83DD0A" w14:textId="77777777" w:rsidR="00F259A9" w:rsidRPr="00852AC6" w:rsidRDefault="00F259A9" w:rsidP="00F259A9">
            <w:pPr>
              <w:widowControl/>
              <w:ind w:firstLineChars="200" w:firstLine="360"/>
              <w:rPr>
                <w:rFonts w:ascii="宋体" w:eastAsia="宋体" w:hAnsi="宋体" w:cs="宋体"/>
                <w:kern w:val="0"/>
                <w:sz w:val="18"/>
                <w:szCs w:val="18"/>
              </w:rPr>
            </w:pPr>
            <w:r w:rsidRPr="00852AC6">
              <w:rPr>
                <w:rFonts w:ascii="宋体" w:eastAsia="宋体" w:hAnsi="宋体" w:cs="宋体" w:hint="eastAsia"/>
                <w:kern w:val="0"/>
                <w:sz w:val="18"/>
                <w:szCs w:val="18"/>
              </w:rPr>
              <w:t>（二）将重分类进损益的其他综合收益</w:t>
            </w:r>
          </w:p>
        </w:tc>
        <w:tc>
          <w:tcPr>
            <w:tcW w:w="2268" w:type="dxa"/>
            <w:shd w:val="clear" w:color="auto" w:fill="auto"/>
            <w:vAlign w:val="center"/>
            <w:hideMark/>
          </w:tcPr>
          <w:p w14:paraId="66C38972"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-15,535,759.27 </w:t>
            </w:r>
          </w:p>
        </w:tc>
        <w:tc>
          <w:tcPr>
            <w:tcW w:w="2268" w:type="dxa"/>
            <w:shd w:val="clear" w:color="auto" w:fill="auto"/>
            <w:vAlign w:val="center"/>
            <w:hideMark/>
          </w:tcPr>
          <w:p w14:paraId="767CB8D2"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-85,733,908.54 </w:t>
            </w:r>
          </w:p>
        </w:tc>
      </w:tr>
      <w:tr w:rsidR="00852AC6" w:rsidRPr="00852AC6" w14:paraId="6C0C927D" w14:textId="77777777" w:rsidTr="004C47FB">
        <w:trPr>
          <w:trHeight w:val="284"/>
        </w:trPr>
        <w:tc>
          <w:tcPr>
            <w:tcW w:w="5093" w:type="dxa"/>
            <w:shd w:val="clear" w:color="000000" w:fill="D3D3D3"/>
            <w:vAlign w:val="center"/>
            <w:hideMark/>
          </w:tcPr>
          <w:p w14:paraId="77184C50" w14:textId="77777777" w:rsidR="00F259A9" w:rsidRPr="00852AC6" w:rsidRDefault="00F259A9" w:rsidP="00F259A9">
            <w:pPr>
              <w:widowControl/>
              <w:ind w:firstLineChars="200" w:firstLine="360"/>
              <w:rPr>
                <w:rFonts w:ascii="宋体" w:eastAsia="宋体" w:hAnsi="宋体" w:cs="宋体"/>
                <w:kern w:val="0"/>
                <w:sz w:val="18"/>
                <w:szCs w:val="18"/>
              </w:rPr>
            </w:pPr>
            <w:r w:rsidRPr="00852AC6">
              <w:rPr>
                <w:rFonts w:ascii="宋体" w:eastAsia="宋体" w:hAnsi="宋体" w:cs="宋体" w:hint="eastAsia"/>
                <w:kern w:val="0"/>
                <w:sz w:val="18"/>
                <w:szCs w:val="18"/>
              </w:rPr>
              <w:t xml:space="preserve">    1.外币财务报表折算差额</w:t>
            </w:r>
          </w:p>
        </w:tc>
        <w:tc>
          <w:tcPr>
            <w:tcW w:w="2268" w:type="dxa"/>
            <w:shd w:val="clear" w:color="auto" w:fill="auto"/>
            <w:vAlign w:val="center"/>
            <w:hideMark/>
          </w:tcPr>
          <w:p w14:paraId="7A34851B"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-19,208,272.66 </w:t>
            </w:r>
          </w:p>
        </w:tc>
        <w:tc>
          <w:tcPr>
            <w:tcW w:w="2268" w:type="dxa"/>
            <w:shd w:val="clear" w:color="auto" w:fill="auto"/>
            <w:vAlign w:val="center"/>
            <w:hideMark/>
          </w:tcPr>
          <w:p w14:paraId="4BE35A50"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-88,339,013.66 </w:t>
            </w:r>
          </w:p>
        </w:tc>
      </w:tr>
      <w:tr w:rsidR="00852AC6" w:rsidRPr="00852AC6" w14:paraId="46FD874D" w14:textId="77777777" w:rsidTr="004C47FB">
        <w:trPr>
          <w:trHeight w:val="284"/>
        </w:trPr>
        <w:tc>
          <w:tcPr>
            <w:tcW w:w="5093" w:type="dxa"/>
            <w:shd w:val="clear" w:color="000000" w:fill="D3D3D3"/>
            <w:vAlign w:val="center"/>
            <w:hideMark/>
          </w:tcPr>
          <w:p w14:paraId="395CC709" w14:textId="77777777" w:rsidR="00F259A9" w:rsidRPr="00852AC6" w:rsidRDefault="00F259A9" w:rsidP="00F259A9">
            <w:pPr>
              <w:widowControl/>
              <w:ind w:firstLineChars="300" w:firstLine="540"/>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2.</w:t>
            </w:r>
            <w:r w:rsidRPr="00852AC6">
              <w:rPr>
                <w:rFonts w:ascii="宋体" w:eastAsia="宋体" w:hAnsi="宋体" w:cs="Times New Roman" w:hint="eastAsia"/>
                <w:kern w:val="0"/>
                <w:sz w:val="18"/>
                <w:szCs w:val="18"/>
              </w:rPr>
              <w:t>权益法下可转损益的其他综合收益</w:t>
            </w:r>
          </w:p>
        </w:tc>
        <w:tc>
          <w:tcPr>
            <w:tcW w:w="2268" w:type="dxa"/>
            <w:shd w:val="clear" w:color="auto" w:fill="auto"/>
            <w:vAlign w:val="center"/>
            <w:hideMark/>
          </w:tcPr>
          <w:p w14:paraId="374C8767"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3,672,513.39 </w:t>
            </w:r>
          </w:p>
        </w:tc>
        <w:tc>
          <w:tcPr>
            <w:tcW w:w="2268" w:type="dxa"/>
            <w:shd w:val="clear" w:color="auto" w:fill="auto"/>
            <w:vAlign w:val="center"/>
            <w:hideMark/>
          </w:tcPr>
          <w:p w14:paraId="0DF339D0"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2,605,105.12 </w:t>
            </w:r>
          </w:p>
        </w:tc>
      </w:tr>
      <w:tr w:rsidR="00852AC6" w:rsidRPr="00852AC6" w14:paraId="2B5B2C22" w14:textId="77777777" w:rsidTr="004C47FB">
        <w:trPr>
          <w:trHeight w:val="284"/>
        </w:trPr>
        <w:tc>
          <w:tcPr>
            <w:tcW w:w="5093" w:type="dxa"/>
            <w:shd w:val="clear" w:color="000000" w:fill="D3D3D3"/>
            <w:vAlign w:val="center"/>
            <w:hideMark/>
          </w:tcPr>
          <w:p w14:paraId="073C6B4B" w14:textId="77777777" w:rsidR="00F259A9" w:rsidRPr="00852AC6" w:rsidRDefault="00F259A9" w:rsidP="00F259A9">
            <w:pPr>
              <w:widowControl/>
              <w:ind w:firstLineChars="100" w:firstLine="180"/>
              <w:rPr>
                <w:rFonts w:ascii="宋体" w:eastAsia="宋体" w:hAnsi="宋体" w:cs="宋体"/>
                <w:kern w:val="0"/>
                <w:sz w:val="18"/>
                <w:szCs w:val="18"/>
              </w:rPr>
            </w:pPr>
            <w:r w:rsidRPr="00852AC6">
              <w:rPr>
                <w:rFonts w:ascii="宋体" w:eastAsia="宋体" w:hAnsi="宋体" w:cs="宋体" w:hint="eastAsia"/>
                <w:kern w:val="0"/>
                <w:sz w:val="18"/>
                <w:szCs w:val="18"/>
              </w:rPr>
              <w:lastRenderedPageBreak/>
              <w:t>归属于少数股东的其他综合收益的税后净额</w:t>
            </w:r>
          </w:p>
        </w:tc>
        <w:tc>
          <w:tcPr>
            <w:tcW w:w="2268" w:type="dxa"/>
            <w:shd w:val="clear" w:color="auto" w:fill="auto"/>
            <w:vAlign w:val="center"/>
            <w:hideMark/>
          </w:tcPr>
          <w:p w14:paraId="33ECD950" w14:textId="238D5FF1" w:rsidR="00F259A9" w:rsidRPr="00852AC6" w:rsidRDefault="004C47FB" w:rsidP="00F259A9">
            <w:pPr>
              <w:widowControl/>
              <w:jc w:val="right"/>
              <w:rPr>
                <w:rFonts w:ascii="Times New Roman" w:eastAsia="宋体" w:hAnsi="Times New Roman" w:cs="Times New Roman"/>
                <w:kern w:val="0"/>
                <w:sz w:val="18"/>
                <w:szCs w:val="18"/>
              </w:rPr>
            </w:pPr>
            <w:r w:rsidRPr="00852AC6">
              <w:rPr>
                <w:rFonts w:ascii="Times New Roman" w:hAnsi="Times New Roman" w:cs="Times New Roman"/>
                <w:sz w:val="18"/>
                <w:szCs w:val="18"/>
              </w:rPr>
              <w:t>-</w:t>
            </w:r>
            <w:r w:rsidR="00F259A9" w:rsidRPr="00852AC6">
              <w:rPr>
                <w:rFonts w:ascii="Times New Roman" w:eastAsia="宋体" w:hAnsi="Times New Roman" w:cs="Times New Roman"/>
                <w:kern w:val="0"/>
                <w:sz w:val="18"/>
                <w:szCs w:val="18"/>
              </w:rPr>
              <w:t xml:space="preserve">　</w:t>
            </w:r>
          </w:p>
        </w:tc>
        <w:tc>
          <w:tcPr>
            <w:tcW w:w="2268" w:type="dxa"/>
            <w:shd w:val="clear" w:color="auto" w:fill="auto"/>
            <w:vAlign w:val="center"/>
            <w:hideMark/>
          </w:tcPr>
          <w:p w14:paraId="2059AD54" w14:textId="01A65382" w:rsidR="00F259A9" w:rsidRPr="00852AC6" w:rsidRDefault="004C47FB" w:rsidP="00F259A9">
            <w:pPr>
              <w:widowControl/>
              <w:jc w:val="right"/>
              <w:rPr>
                <w:rFonts w:ascii="Times New Roman" w:eastAsia="宋体" w:hAnsi="Times New Roman" w:cs="Times New Roman"/>
                <w:kern w:val="0"/>
                <w:sz w:val="18"/>
                <w:szCs w:val="18"/>
              </w:rPr>
            </w:pPr>
            <w:r w:rsidRPr="00852AC6">
              <w:rPr>
                <w:rFonts w:ascii="Times New Roman" w:hAnsi="Times New Roman" w:cs="Times New Roman"/>
                <w:sz w:val="18"/>
                <w:szCs w:val="18"/>
              </w:rPr>
              <w:t>-</w:t>
            </w:r>
            <w:r w:rsidR="00F259A9" w:rsidRPr="00852AC6">
              <w:rPr>
                <w:rFonts w:ascii="Times New Roman" w:eastAsia="宋体" w:hAnsi="Times New Roman" w:cs="Times New Roman"/>
                <w:kern w:val="0"/>
                <w:sz w:val="18"/>
                <w:szCs w:val="18"/>
              </w:rPr>
              <w:t xml:space="preserve">　</w:t>
            </w:r>
          </w:p>
        </w:tc>
      </w:tr>
      <w:tr w:rsidR="00852AC6" w:rsidRPr="00852AC6" w14:paraId="0836B516" w14:textId="77777777" w:rsidTr="004C47FB">
        <w:trPr>
          <w:trHeight w:val="284"/>
        </w:trPr>
        <w:tc>
          <w:tcPr>
            <w:tcW w:w="5093" w:type="dxa"/>
            <w:shd w:val="clear" w:color="000000" w:fill="D3D3D3"/>
            <w:vAlign w:val="center"/>
            <w:hideMark/>
          </w:tcPr>
          <w:p w14:paraId="63B8EC2A" w14:textId="77777777" w:rsidR="00F259A9" w:rsidRPr="00852AC6" w:rsidRDefault="00F259A9" w:rsidP="00F259A9">
            <w:pPr>
              <w:widowControl/>
              <w:rPr>
                <w:rFonts w:ascii="宋体" w:eastAsia="宋体" w:hAnsi="宋体" w:cs="宋体"/>
                <w:kern w:val="0"/>
                <w:sz w:val="18"/>
                <w:szCs w:val="18"/>
              </w:rPr>
            </w:pPr>
            <w:r w:rsidRPr="00852AC6">
              <w:rPr>
                <w:rFonts w:ascii="宋体" w:eastAsia="宋体" w:hAnsi="宋体" w:cs="宋体" w:hint="eastAsia"/>
                <w:kern w:val="0"/>
                <w:sz w:val="18"/>
                <w:szCs w:val="18"/>
              </w:rPr>
              <w:t>七、综合收益总额</w:t>
            </w:r>
          </w:p>
        </w:tc>
        <w:tc>
          <w:tcPr>
            <w:tcW w:w="2268" w:type="dxa"/>
            <w:shd w:val="clear" w:color="auto" w:fill="auto"/>
            <w:vAlign w:val="center"/>
            <w:hideMark/>
          </w:tcPr>
          <w:p w14:paraId="484902F7"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10,823,088.95 </w:t>
            </w:r>
          </w:p>
        </w:tc>
        <w:tc>
          <w:tcPr>
            <w:tcW w:w="2268" w:type="dxa"/>
            <w:shd w:val="clear" w:color="auto" w:fill="auto"/>
            <w:vAlign w:val="center"/>
            <w:hideMark/>
          </w:tcPr>
          <w:p w14:paraId="3403934D"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-780,375,291.20 </w:t>
            </w:r>
          </w:p>
        </w:tc>
      </w:tr>
      <w:tr w:rsidR="00852AC6" w:rsidRPr="00852AC6" w14:paraId="20759981" w14:textId="77777777" w:rsidTr="004C47FB">
        <w:trPr>
          <w:trHeight w:val="284"/>
        </w:trPr>
        <w:tc>
          <w:tcPr>
            <w:tcW w:w="5093" w:type="dxa"/>
            <w:shd w:val="clear" w:color="000000" w:fill="D3D3D3"/>
            <w:vAlign w:val="center"/>
            <w:hideMark/>
          </w:tcPr>
          <w:p w14:paraId="35CDC4BD" w14:textId="77777777" w:rsidR="00F259A9" w:rsidRPr="00852AC6" w:rsidRDefault="00F259A9" w:rsidP="00F259A9">
            <w:pPr>
              <w:widowControl/>
              <w:ind w:firstLineChars="100" w:firstLine="180"/>
              <w:rPr>
                <w:rFonts w:ascii="宋体" w:eastAsia="宋体" w:hAnsi="宋体" w:cs="宋体"/>
                <w:kern w:val="0"/>
                <w:sz w:val="18"/>
                <w:szCs w:val="18"/>
              </w:rPr>
            </w:pPr>
            <w:r w:rsidRPr="00852AC6">
              <w:rPr>
                <w:rFonts w:ascii="宋体" w:eastAsia="宋体" w:hAnsi="宋体" w:cs="宋体" w:hint="eastAsia"/>
                <w:kern w:val="0"/>
                <w:sz w:val="18"/>
                <w:szCs w:val="18"/>
              </w:rPr>
              <w:t>归属于母公司所有者的综合收益总额</w:t>
            </w:r>
          </w:p>
        </w:tc>
        <w:tc>
          <w:tcPr>
            <w:tcW w:w="2268" w:type="dxa"/>
            <w:shd w:val="clear" w:color="auto" w:fill="auto"/>
            <w:vAlign w:val="center"/>
            <w:hideMark/>
          </w:tcPr>
          <w:p w14:paraId="320165E5"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13,110,446.15 </w:t>
            </w:r>
          </w:p>
        </w:tc>
        <w:tc>
          <w:tcPr>
            <w:tcW w:w="2268" w:type="dxa"/>
            <w:shd w:val="clear" w:color="auto" w:fill="auto"/>
            <w:vAlign w:val="center"/>
            <w:hideMark/>
          </w:tcPr>
          <w:p w14:paraId="7AAED6DB"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-773,814,072.64 </w:t>
            </w:r>
          </w:p>
        </w:tc>
      </w:tr>
      <w:tr w:rsidR="00852AC6" w:rsidRPr="00852AC6" w14:paraId="6FFFD011" w14:textId="77777777" w:rsidTr="004C47FB">
        <w:trPr>
          <w:trHeight w:val="284"/>
        </w:trPr>
        <w:tc>
          <w:tcPr>
            <w:tcW w:w="5093" w:type="dxa"/>
            <w:shd w:val="clear" w:color="000000" w:fill="D3D3D3"/>
            <w:vAlign w:val="center"/>
            <w:hideMark/>
          </w:tcPr>
          <w:p w14:paraId="5A8EACC6" w14:textId="77777777" w:rsidR="00F259A9" w:rsidRPr="00852AC6" w:rsidRDefault="00F259A9" w:rsidP="00F259A9">
            <w:pPr>
              <w:widowControl/>
              <w:ind w:firstLineChars="100" w:firstLine="180"/>
              <w:rPr>
                <w:rFonts w:ascii="宋体" w:eastAsia="宋体" w:hAnsi="宋体" w:cs="宋体"/>
                <w:kern w:val="0"/>
                <w:sz w:val="18"/>
                <w:szCs w:val="18"/>
              </w:rPr>
            </w:pPr>
            <w:r w:rsidRPr="00852AC6">
              <w:rPr>
                <w:rFonts w:ascii="宋体" w:eastAsia="宋体" w:hAnsi="宋体" w:cs="宋体" w:hint="eastAsia"/>
                <w:kern w:val="0"/>
                <w:sz w:val="18"/>
                <w:szCs w:val="18"/>
              </w:rPr>
              <w:t>归属于少数股东的综合收益总额</w:t>
            </w:r>
          </w:p>
        </w:tc>
        <w:tc>
          <w:tcPr>
            <w:tcW w:w="2268" w:type="dxa"/>
            <w:shd w:val="clear" w:color="auto" w:fill="auto"/>
            <w:vAlign w:val="center"/>
            <w:hideMark/>
          </w:tcPr>
          <w:p w14:paraId="2E8709A3"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-2,287,357.20 </w:t>
            </w:r>
          </w:p>
        </w:tc>
        <w:tc>
          <w:tcPr>
            <w:tcW w:w="2268" w:type="dxa"/>
            <w:shd w:val="clear" w:color="auto" w:fill="auto"/>
            <w:vAlign w:val="center"/>
            <w:hideMark/>
          </w:tcPr>
          <w:p w14:paraId="0D8986AA"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-6,561,218.56 </w:t>
            </w:r>
          </w:p>
        </w:tc>
      </w:tr>
      <w:tr w:rsidR="00852AC6" w:rsidRPr="00852AC6" w14:paraId="39947E98" w14:textId="77777777" w:rsidTr="004C47FB">
        <w:trPr>
          <w:trHeight w:val="284"/>
        </w:trPr>
        <w:tc>
          <w:tcPr>
            <w:tcW w:w="5093" w:type="dxa"/>
            <w:shd w:val="clear" w:color="000000" w:fill="D3D3D3"/>
            <w:vAlign w:val="center"/>
            <w:hideMark/>
          </w:tcPr>
          <w:p w14:paraId="43DE11BD" w14:textId="77777777" w:rsidR="00F259A9" w:rsidRPr="00852AC6" w:rsidRDefault="00F259A9" w:rsidP="00F259A9">
            <w:pPr>
              <w:widowControl/>
              <w:rPr>
                <w:rFonts w:ascii="宋体" w:eastAsia="宋体" w:hAnsi="宋体" w:cs="宋体"/>
                <w:kern w:val="0"/>
                <w:sz w:val="18"/>
                <w:szCs w:val="18"/>
              </w:rPr>
            </w:pPr>
            <w:r w:rsidRPr="00852AC6">
              <w:rPr>
                <w:rFonts w:ascii="宋体" w:eastAsia="宋体" w:hAnsi="宋体" w:cs="宋体" w:hint="eastAsia"/>
                <w:kern w:val="0"/>
                <w:sz w:val="18"/>
                <w:szCs w:val="18"/>
              </w:rPr>
              <w:t>八、每股收益：</w:t>
            </w:r>
          </w:p>
        </w:tc>
        <w:tc>
          <w:tcPr>
            <w:tcW w:w="2268" w:type="dxa"/>
            <w:shd w:val="clear" w:color="000000" w:fill="D3D3D3"/>
            <w:vAlign w:val="center"/>
            <w:hideMark/>
          </w:tcPr>
          <w:p w14:paraId="395B595A" w14:textId="77777777" w:rsidR="00F259A9" w:rsidRPr="00852AC6" w:rsidRDefault="00F259A9" w:rsidP="00F259A9">
            <w:pPr>
              <w:widowControl/>
              <w:rPr>
                <w:rFonts w:ascii="Times New Roman" w:eastAsia="宋体" w:hAnsi="Times New Roman" w:cs="Times New Roman"/>
                <w:kern w:val="0"/>
                <w:szCs w:val="21"/>
              </w:rPr>
            </w:pPr>
            <w:r w:rsidRPr="00852AC6">
              <w:rPr>
                <w:rFonts w:ascii="Times New Roman" w:eastAsia="宋体" w:hAnsi="Times New Roman" w:cs="Times New Roman"/>
                <w:kern w:val="0"/>
                <w:szCs w:val="21"/>
              </w:rPr>
              <w:t xml:space="preserve">　</w:t>
            </w:r>
          </w:p>
        </w:tc>
        <w:tc>
          <w:tcPr>
            <w:tcW w:w="2268" w:type="dxa"/>
            <w:shd w:val="clear" w:color="000000" w:fill="D3D3D3"/>
            <w:vAlign w:val="center"/>
            <w:hideMark/>
          </w:tcPr>
          <w:p w14:paraId="007F956F" w14:textId="77777777" w:rsidR="00F259A9" w:rsidRPr="00852AC6" w:rsidRDefault="00F259A9" w:rsidP="00F259A9">
            <w:pPr>
              <w:widowControl/>
              <w:rPr>
                <w:rFonts w:ascii="Times New Roman" w:eastAsia="宋体" w:hAnsi="Times New Roman" w:cs="Times New Roman"/>
                <w:kern w:val="0"/>
                <w:szCs w:val="21"/>
              </w:rPr>
            </w:pPr>
            <w:r w:rsidRPr="00852AC6">
              <w:rPr>
                <w:rFonts w:ascii="Times New Roman" w:eastAsia="宋体" w:hAnsi="Times New Roman" w:cs="Times New Roman"/>
                <w:kern w:val="0"/>
                <w:szCs w:val="21"/>
              </w:rPr>
              <w:t xml:space="preserve">　</w:t>
            </w:r>
          </w:p>
        </w:tc>
      </w:tr>
      <w:tr w:rsidR="00852AC6" w:rsidRPr="00852AC6" w14:paraId="6FE28EB5" w14:textId="77777777" w:rsidTr="004C47FB">
        <w:trPr>
          <w:trHeight w:val="284"/>
        </w:trPr>
        <w:tc>
          <w:tcPr>
            <w:tcW w:w="5093" w:type="dxa"/>
            <w:shd w:val="clear" w:color="000000" w:fill="D3D3D3"/>
            <w:vAlign w:val="center"/>
            <w:hideMark/>
          </w:tcPr>
          <w:p w14:paraId="10C95AB3" w14:textId="77777777" w:rsidR="00F259A9" w:rsidRPr="00852AC6" w:rsidRDefault="00F259A9" w:rsidP="00F259A9">
            <w:pPr>
              <w:widowControl/>
              <w:ind w:firstLineChars="100" w:firstLine="180"/>
              <w:rPr>
                <w:rFonts w:ascii="宋体" w:eastAsia="宋体" w:hAnsi="宋体" w:cs="宋体"/>
                <w:kern w:val="0"/>
                <w:sz w:val="18"/>
                <w:szCs w:val="18"/>
              </w:rPr>
            </w:pPr>
            <w:r w:rsidRPr="00852AC6">
              <w:rPr>
                <w:rFonts w:ascii="宋体" w:eastAsia="宋体" w:hAnsi="宋体" w:cs="宋体" w:hint="eastAsia"/>
                <w:kern w:val="0"/>
                <w:sz w:val="18"/>
                <w:szCs w:val="18"/>
              </w:rPr>
              <w:t>（一）基本每股收益</w:t>
            </w:r>
          </w:p>
        </w:tc>
        <w:tc>
          <w:tcPr>
            <w:tcW w:w="2268" w:type="dxa"/>
            <w:shd w:val="clear" w:color="auto" w:fill="auto"/>
            <w:vAlign w:val="center"/>
            <w:hideMark/>
          </w:tcPr>
          <w:p w14:paraId="17A93CED"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0.01 </w:t>
            </w:r>
          </w:p>
        </w:tc>
        <w:tc>
          <w:tcPr>
            <w:tcW w:w="2268" w:type="dxa"/>
            <w:shd w:val="clear" w:color="auto" w:fill="auto"/>
            <w:vAlign w:val="center"/>
            <w:hideMark/>
          </w:tcPr>
          <w:p w14:paraId="529316E7"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-0.25 </w:t>
            </w:r>
          </w:p>
        </w:tc>
      </w:tr>
      <w:tr w:rsidR="00852AC6" w:rsidRPr="00852AC6" w14:paraId="6C560FFF" w14:textId="77777777" w:rsidTr="004C47FB">
        <w:trPr>
          <w:trHeight w:val="284"/>
        </w:trPr>
        <w:tc>
          <w:tcPr>
            <w:tcW w:w="5093" w:type="dxa"/>
            <w:shd w:val="clear" w:color="000000" w:fill="D3D3D3"/>
            <w:vAlign w:val="center"/>
            <w:hideMark/>
          </w:tcPr>
          <w:p w14:paraId="61899A15" w14:textId="77777777" w:rsidR="00F259A9" w:rsidRPr="00852AC6" w:rsidRDefault="00F259A9" w:rsidP="00F259A9">
            <w:pPr>
              <w:widowControl/>
              <w:ind w:firstLineChars="100" w:firstLine="180"/>
              <w:rPr>
                <w:rFonts w:ascii="宋体" w:eastAsia="宋体" w:hAnsi="宋体" w:cs="宋体"/>
                <w:kern w:val="0"/>
                <w:sz w:val="18"/>
                <w:szCs w:val="18"/>
              </w:rPr>
            </w:pPr>
            <w:r w:rsidRPr="00852AC6">
              <w:rPr>
                <w:rFonts w:ascii="宋体" w:eastAsia="宋体" w:hAnsi="宋体" w:cs="宋体" w:hint="eastAsia"/>
                <w:kern w:val="0"/>
                <w:sz w:val="18"/>
                <w:szCs w:val="18"/>
              </w:rPr>
              <w:t>（二）稀释每股收益</w:t>
            </w:r>
          </w:p>
        </w:tc>
        <w:tc>
          <w:tcPr>
            <w:tcW w:w="2268" w:type="dxa"/>
            <w:shd w:val="clear" w:color="auto" w:fill="auto"/>
            <w:vAlign w:val="center"/>
            <w:hideMark/>
          </w:tcPr>
          <w:p w14:paraId="76E8F9DB"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0.01 </w:t>
            </w:r>
          </w:p>
        </w:tc>
        <w:tc>
          <w:tcPr>
            <w:tcW w:w="2268" w:type="dxa"/>
            <w:shd w:val="clear" w:color="auto" w:fill="auto"/>
            <w:vAlign w:val="center"/>
            <w:hideMark/>
          </w:tcPr>
          <w:p w14:paraId="62C64BC8"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-0.25 </w:t>
            </w:r>
          </w:p>
        </w:tc>
      </w:tr>
    </w:tbl>
    <w:p w14:paraId="533F0691" w14:textId="77777777" w:rsidR="002C2F42" w:rsidRPr="00852AC6" w:rsidRDefault="002C2F42" w:rsidP="00F259A9">
      <w:pPr>
        <w:spacing w:before="120" w:after="120" w:line="240" w:lineRule="exact"/>
        <w:rPr>
          <w:rFonts w:ascii="Times New Roman" w:hAnsi="Times New Roman" w:cs="Times New Roman"/>
          <w:sz w:val="18"/>
          <w:szCs w:val="18"/>
        </w:rPr>
      </w:pPr>
      <w:bookmarkStart w:id="6" w:name="_Toc988998"/>
      <w:r w:rsidRPr="00852AC6">
        <w:rPr>
          <w:rFonts w:ascii="Times New Roman" w:hAnsi="Times New Roman" w:cs="Times New Roman"/>
          <w:sz w:val="18"/>
          <w:szCs w:val="18"/>
        </w:rPr>
        <w:t>法定代表人：陈洪国</w:t>
      </w:r>
      <w:r w:rsidRPr="00852AC6">
        <w:rPr>
          <w:rFonts w:ascii="Times New Roman" w:hAnsi="Times New Roman" w:cs="Times New Roman" w:hint="eastAsia"/>
          <w:sz w:val="18"/>
          <w:szCs w:val="18"/>
        </w:rPr>
        <w:t xml:space="preserve">                                           </w:t>
      </w:r>
      <w:r w:rsidRPr="00852AC6">
        <w:rPr>
          <w:rFonts w:ascii="Times New Roman" w:hAnsi="Times New Roman" w:cs="Times New Roman"/>
          <w:sz w:val="18"/>
          <w:szCs w:val="18"/>
        </w:rPr>
        <w:t>主管会计工作负责人：董连明</w:t>
      </w:r>
      <w:r w:rsidRPr="00852AC6">
        <w:rPr>
          <w:rFonts w:ascii="Times New Roman" w:hAnsi="Times New Roman" w:cs="Times New Roman" w:hint="eastAsia"/>
          <w:sz w:val="18"/>
          <w:szCs w:val="18"/>
        </w:rPr>
        <w:t xml:space="preserve">                                      </w:t>
      </w:r>
      <w:r w:rsidRPr="00852AC6">
        <w:rPr>
          <w:rFonts w:ascii="Times New Roman" w:hAnsi="Times New Roman" w:cs="Times New Roman"/>
          <w:sz w:val="18"/>
          <w:szCs w:val="18"/>
        </w:rPr>
        <w:t>会计机构负责人：张波</w:t>
      </w:r>
    </w:p>
    <w:p w14:paraId="100C7F1A" w14:textId="77777777" w:rsidR="003309EB" w:rsidRPr="00852AC6" w:rsidRDefault="002E7E54">
      <w:pPr>
        <w:pStyle w:val="3"/>
        <w:keepNext w:val="0"/>
        <w:keepLines w:val="0"/>
        <w:spacing w:line="280" w:lineRule="exact"/>
        <w:jc w:val="left"/>
        <w:rPr>
          <w:rFonts w:ascii="Times New Roman" w:eastAsiaTheme="minorEastAsia" w:hAnsi="Times New Roman" w:cs="Times New Roman"/>
          <w:b/>
          <w:bCs/>
        </w:rPr>
      </w:pPr>
      <w:r w:rsidRPr="00852AC6">
        <w:rPr>
          <w:rFonts w:ascii="Times New Roman" w:eastAsiaTheme="minorEastAsia" w:hAnsi="Times New Roman" w:cs="Times New Roman"/>
          <w:b/>
          <w:bCs/>
        </w:rPr>
        <w:t>4</w:t>
      </w:r>
      <w:r w:rsidRPr="00852AC6">
        <w:rPr>
          <w:rFonts w:ascii="Times New Roman" w:eastAsiaTheme="minorEastAsia" w:hAnsi="Times New Roman" w:cs="Times New Roman"/>
          <w:b/>
          <w:bCs/>
        </w:rPr>
        <w:t>、母公司利润表</w:t>
      </w:r>
      <w:bookmarkEnd w:id="6"/>
    </w:p>
    <w:p w14:paraId="4A74AF8F" w14:textId="77777777" w:rsidR="003309EB" w:rsidRPr="00852AC6" w:rsidRDefault="002E7E54">
      <w:pPr>
        <w:spacing w:before="40" w:after="40" w:line="240" w:lineRule="exact"/>
        <w:jc w:val="right"/>
        <w:rPr>
          <w:rFonts w:ascii="Times New Roman" w:hAnsi="Times New Roman" w:cs="Times New Roman"/>
          <w:sz w:val="18"/>
          <w:szCs w:val="18"/>
        </w:rPr>
      </w:pPr>
      <w:r w:rsidRPr="00852AC6">
        <w:rPr>
          <w:rFonts w:ascii="Times New Roman" w:hAnsi="Times New Roman" w:cs="Times New Roman"/>
          <w:sz w:val="18"/>
          <w:szCs w:val="18"/>
        </w:rPr>
        <w:t>单位：元</w:t>
      </w:r>
    </w:p>
    <w:tbl>
      <w:tblPr>
        <w:tblW w:w="9771"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3"/>
        <w:gridCol w:w="2410"/>
        <w:gridCol w:w="2268"/>
      </w:tblGrid>
      <w:tr w:rsidR="00852AC6" w:rsidRPr="00852AC6" w14:paraId="70F16D4B" w14:textId="77777777" w:rsidTr="004C47FB">
        <w:trPr>
          <w:trHeight w:val="285"/>
        </w:trPr>
        <w:tc>
          <w:tcPr>
            <w:tcW w:w="5093" w:type="dxa"/>
            <w:shd w:val="clear" w:color="000000" w:fill="D3D3D3"/>
            <w:vAlign w:val="center"/>
            <w:hideMark/>
          </w:tcPr>
          <w:p w14:paraId="0C13110D" w14:textId="77777777" w:rsidR="00F259A9" w:rsidRPr="00852AC6" w:rsidRDefault="00F259A9" w:rsidP="00F259A9">
            <w:pPr>
              <w:widowControl/>
              <w:jc w:val="center"/>
              <w:rPr>
                <w:rFonts w:ascii="宋体" w:eastAsia="宋体" w:hAnsi="宋体" w:cs="宋体"/>
                <w:kern w:val="0"/>
                <w:sz w:val="18"/>
                <w:szCs w:val="18"/>
              </w:rPr>
            </w:pPr>
            <w:r w:rsidRPr="00852AC6">
              <w:rPr>
                <w:rFonts w:ascii="宋体" w:eastAsia="宋体" w:hAnsi="宋体" w:cs="宋体" w:hint="eastAsia"/>
                <w:kern w:val="0"/>
                <w:sz w:val="18"/>
                <w:szCs w:val="18"/>
              </w:rPr>
              <w:t>项目</w:t>
            </w:r>
          </w:p>
        </w:tc>
        <w:tc>
          <w:tcPr>
            <w:tcW w:w="2410" w:type="dxa"/>
            <w:shd w:val="clear" w:color="000000" w:fill="D3D3D3"/>
            <w:vAlign w:val="center"/>
            <w:hideMark/>
          </w:tcPr>
          <w:p w14:paraId="5281D9CB" w14:textId="77777777" w:rsidR="00F259A9" w:rsidRPr="00852AC6" w:rsidRDefault="00F259A9" w:rsidP="00F259A9">
            <w:pPr>
              <w:widowControl/>
              <w:jc w:val="center"/>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2024</w:t>
            </w:r>
            <w:r w:rsidRPr="00852AC6">
              <w:rPr>
                <w:rFonts w:ascii="宋体" w:eastAsia="宋体" w:hAnsi="宋体" w:cs="Times New Roman" w:hint="eastAsia"/>
                <w:kern w:val="0"/>
                <w:sz w:val="18"/>
                <w:szCs w:val="18"/>
              </w:rPr>
              <w:t>年半年度</w:t>
            </w:r>
          </w:p>
        </w:tc>
        <w:tc>
          <w:tcPr>
            <w:tcW w:w="2268" w:type="dxa"/>
            <w:shd w:val="clear" w:color="000000" w:fill="D3D3D3"/>
            <w:vAlign w:val="center"/>
            <w:hideMark/>
          </w:tcPr>
          <w:p w14:paraId="5A8D11D1" w14:textId="77777777" w:rsidR="00F259A9" w:rsidRPr="00852AC6" w:rsidRDefault="00F259A9" w:rsidP="00F259A9">
            <w:pPr>
              <w:widowControl/>
              <w:jc w:val="center"/>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2023</w:t>
            </w:r>
            <w:r w:rsidRPr="00852AC6">
              <w:rPr>
                <w:rFonts w:ascii="宋体" w:eastAsia="宋体" w:hAnsi="宋体" w:cs="Times New Roman" w:hint="eastAsia"/>
                <w:kern w:val="0"/>
                <w:sz w:val="18"/>
                <w:szCs w:val="18"/>
              </w:rPr>
              <w:t>年半年度</w:t>
            </w:r>
          </w:p>
        </w:tc>
      </w:tr>
      <w:tr w:rsidR="00852AC6" w:rsidRPr="00852AC6" w14:paraId="62BE05B0" w14:textId="77777777" w:rsidTr="004C47FB">
        <w:trPr>
          <w:trHeight w:val="285"/>
        </w:trPr>
        <w:tc>
          <w:tcPr>
            <w:tcW w:w="5093" w:type="dxa"/>
            <w:shd w:val="clear" w:color="000000" w:fill="D3D3D3"/>
            <w:vAlign w:val="center"/>
            <w:hideMark/>
          </w:tcPr>
          <w:p w14:paraId="78FAC570" w14:textId="77777777" w:rsidR="00F259A9" w:rsidRPr="00852AC6" w:rsidRDefault="00F259A9" w:rsidP="00F259A9">
            <w:pPr>
              <w:widowControl/>
              <w:rPr>
                <w:rFonts w:ascii="宋体" w:eastAsia="宋体" w:hAnsi="宋体" w:cs="宋体"/>
                <w:kern w:val="0"/>
                <w:sz w:val="18"/>
                <w:szCs w:val="18"/>
              </w:rPr>
            </w:pPr>
            <w:r w:rsidRPr="00852AC6">
              <w:rPr>
                <w:rFonts w:ascii="宋体" w:eastAsia="宋体" w:hAnsi="宋体" w:cs="宋体" w:hint="eastAsia"/>
                <w:kern w:val="0"/>
                <w:sz w:val="18"/>
                <w:szCs w:val="18"/>
              </w:rPr>
              <w:t>一、营业收入</w:t>
            </w:r>
          </w:p>
        </w:tc>
        <w:tc>
          <w:tcPr>
            <w:tcW w:w="2410" w:type="dxa"/>
            <w:shd w:val="clear" w:color="auto" w:fill="auto"/>
            <w:vAlign w:val="center"/>
            <w:hideMark/>
          </w:tcPr>
          <w:p w14:paraId="477548CE"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4,405,643,431.81 </w:t>
            </w:r>
          </w:p>
        </w:tc>
        <w:tc>
          <w:tcPr>
            <w:tcW w:w="2268" w:type="dxa"/>
            <w:shd w:val="clear" w:color="auto" w:fill="auto"/>
            <w:vAlign w:val="center"/>
            <w:hideMark/>
          </w:tcPr>
          <w:p w14:paraId="7976EF0F"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3,904,584,964.10 </w:t>
            </w:r>
          </w:p>
        </w:tc>
      </w:tr>
      <w:tr w:rsidR="00852AC6" w:rsidRPr="00852AC6" w14:paraId="1349CF9C" w14:textId="77777777" w:rsidTr="004C47FB">
        <w:trPr>
          <w:trHeight w:val="285"/>
        </w:trPr>
        <w:tc>
          <w:tcPr>
            <w:tcW w:w="5093" w:type="dxa"/>
            <w:shd w:val="clear" w:color="000000" w:fill="D3D3D3"/>
            <w:vAlign w:val="center"/>
            <w:hideMark/>
          </w:tcPr>
          <w:p w14:paraId="2EED18DD" w14:textId="77777777" w:rsidR="00F259A9" w:rsidRPr="00852AC6" w:rsidRDefault="00F259A9" w:rsidP="00F259A9">
            <w:pPr>
              <w:widowControl/>
              <w:ind w:firstLineChars="100" w:firstLine="180"/>
              <w:rPr>
                <w:rFonts w:ascii="宋体" w:eastAsia="宋体" w:hAnsi="宋体" w:cs="宋体"/>
                <w:kern w:val="0"/>
                <w:sz w:val="18"/>
                <w:szCs w:val="18"/>
              </w:rPr>
            </w:pPr>
            <w:r w:rsidRPr="00852AC6">
              <w:rPr>
                <w:rFonts w:ascii="宋体" w:eastAsia="宋体" w:hAnsi="宋体" w:cs="宋体" w:hint="eastAsia"/>
                <w:kern w:val="0"/>
                <w:sz w:val="18"/>
                <w:szCs w:val="18"/>
              </w:rPr>
              <w:t>减：营业成本</w:t>
            </w:r>
          </w:p>
        </w:tc>
        <w:tc>
          <w:tcPr>
            <w:tcW w:w="2410" w:type="dxa"/>
            <w:shd w:val="clear" w:color="auto" w:fill="auto"/>
            <w:vAlign w:val="center"/>
            <w:hideMark/>
          </w:tcPr>
          <w:p w14:paraId="58DFADA6"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4,045,995,379.91 </w:t>
            </w:r>
          </w:p>
        </w:tc>
        <w:tc>
          <w:tcPr>
            <w:tcW w:w="2268" w:type="dxa"/>
            <w:shd w:val="clear" w:color="auto" w:fill="auto"/>
            <w:vAlign w:val="center"/>
            <w:hideMark/>
          </w:tcPr>
          <w:p w14:paraId="1815B191"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3,746,877,337.08 </w:t>
            </w:r>
          </w:p>
        </w:tc>
      </w:tr>
      <w:tr w:rsidR="00852AC6" w:rsidRPr="00852AC6" w14:paraId="3BB87646" w14:textId="77777777" w:rsidTr="004C47FB">
        <w:trPr>
          <w:trHeight w:val="285"/>
        </w:trPr>
        <w:tc>
          <w:tcPr>
            <w:tcW w:w="5093" w:type="dxa"/>
            <w:shd w:val="clear" w:color="000000" w:fill="D3D3D3"/>
            <w:vAlign w:val="center"/>
            <w:hideMark/>
          </w:tcPr>
          <w:p w14:paraId="11AE5589" w14:textId="77777777" w:rsidR="00F259A9" w:rsidRPr="00852AC6" w:rsidRDefault="00F259A9" w:rsidP="00F259A9">
            <w:pPr>
              <w:widowControl/>
              <w:ind w:firstLineChars="300" w:firstLine="540"/>
              <w:rPr>
                <w:rFonts w:ascii="宋体" w:eastAsia="宋体" w:hAnsi="宋体" w:cs="宋体"/>
                <w:kern w:val="0"/>
                <w:sz w:val="18"/>
                <w:szCs w:val="18"/>
              </w:rPr>
            </w:pPr>
            <w:r w:rsidRPr="00852AC6">
              <w:rPr>
                <w:rFonts w:ascii="宋体" w:eastAsia="宋体" w:hAnsi="宋体" w:cs="宋体" w:hint="eastAsia"/>
                <w:kern w:val="0"/>
                <w:sz w:val="18"/>
                <w:szCs w:val="18"/>
              </w:rPr>
              <w:t>税金及附加</w:t>
            </w:r>
          </w:p>
        </w:tc>
        <w:tc>
          <w:tcPr>
            <w:tcW w:w="2410" w:type="dxa"/>
            <w:shd w:val="clear" w:color="auto" w:fill="auto"/>
            <w:vAlign w:val="center"/>
            <w:hideMark/>
          </w:tcPr>
          <w:p w14:paraId="681435A5"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24,633,366.92 </w:t>
            </w:r>
          </w:p>
        </w:tc>
        <w:tc>
          <w:tcPr>
            <w:tcW w:w="2268" w:type="dxa"/>
            <w:shd w:val="clear" w:color="auto" w:fill="auto"/>
            <w:vAlign w:val="center"/>
            <w:hideMark/>
          </w:tcPr>
          <w:p w14:paraId="6A5AE2B7"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19,988,361.19 </w:t>
            </w:r>
          </w:p>
        </w:tc>
      </w:tr>
      <w:tr w:rsidR="00852AC6" w:rsidRPr="00852AC6" w14:paraId="09F26EC3" w14:textId="77777777" w:rsidTr="004C47FB">
        <w:trPr>
          <w:trHeight w:val="285"/>
        </w:trPr>
        <w:tc>
          <w:tcPr>
            <w:tcW w:w="5093" w:type="dxa"/>
            <w:shd w:val="clear" w:color="000000" w:fill="D3D3D3"/>
            <w:vAlign w:val="center"/>
            <w:hideMark/>
          </w:tcPr>
          <w:p w14:paraId="2E9E3592" w14:textId="77777777" w:rsidR="00F259A9" w:rsidRPr="00852AC6" w:rsidRDefault="00F259A9" w:rsidP="00F259A9">
            <w:pPr>
              <w:widowControl/>
              <w:ind w:firstLineChars="300" w:firstLine="540"/>
              <w:rPr>
                <w:rFonts w:ascii="宋体" w:eastAsia="宋体" w:hAnsi="宋体" w:cs="宋体"/>
                <w:kern w:val="0"/>
                <w:sz w:val="18"/>
                <w:szCs w:val="18"/>
              </w:rPr>
            </w:pPr>
            <w:r w:rsidRPr="00852AC6">
              <w:rPr>
                <w:rFonts w:ascii="宋体" w:eastAsia="宋体" w:hAnsi="宋体" w:cs="宋体" w:hint="eastAsia"/>
                <w:kern w:val="0"/>
                <w:sz w:val="18"/>
                <w:szCs w:val="18"/>
              </w:rPr>
              <w:t>销售费用</w:t>
            </w:r>
          </w:p>
        </w:tc>
        <w:tc>
          <w:tcPr>
            <w:tcW w:w="2410" w:type="dxa"/>
            <w:shd w:val="clear" w:color="auto" w:fill="auto"/>
            <w:vAlign w:val="center"/>
            <w:hideMark/>
          </w:tcPr>
          <w:p w14:paraId="0679E93A"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4,006,101.04 </w:t>
            </w:r>
          </w:p>
        </w:tc>
        <w:tc>
          <w:tcPr>
            <w:tcW w:w="2268" w:type="dxa"/>
            <w:shd w:val="clear" w:color="auto" w:fill="auto"/>
            <w:vAlign w:val="center"/>
            <w:hideMark/>
          </w:tcPr>
          <w:p w14:paraId="0DF4F89E"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4,148,207.41 </w:t>
            </w:r>
          </w:p>
        </w:tc>
      </w:tr>
      <w:tr w:rsidR="00852AC6" w:rsidRPr="00852AC6" w14:paraId="5B198AC2" w14:textId="77777777" w:rsidTr="004C47FB">
        <w:trPr>
          <w:trHeight w:val="285"/>
        </w:trPr>
        <w:tc>
          <w:tcPr>
            <w:tcW w:w="5093" w:type="dxa"/>
            <w:shd w:val="clear" w:color="000000" w:fill="D3D3D3"/>
            <w:vAlign w:val="center"/>
            <w:hideMark/>
          </w:tcPr>
          <w:p w14:paraId="348FEC82" w14:textId="77777777" w:rsidR="00F259A9" w:rsidRPr="00852AC6" w:rsidRDefault="00F259A9" w:rsidP="00F259A9">
            <w:pPr>
              <w:widowControl/>
              <w:ind w:firstLineChars="300" w:firstLine="540"/>
              <w:rPr>
                <w:rFonts w:ascii="宋体" w:eastAsia="宋体" w:hAnsi="宋体" w:cs="宋体"/>
                <w:kern w:val="0"/>
                <w:sz w:val="18"/>
                <w:szCs w:val="18"/>
              </w:rPr>
            </w:pPr>
            <w:r w:rsidRPr="00852AC6">
              <w:rPr>
                <w:rFonts w:ascii="宋体" w:eastAsia="宋体" w:hAnsi="宋体" w:cs="宋体" w:hint="eastAsia"/>
                <w:kern w:val="0"/>
                <w:sz w:val="18"/>
                <w:szCs w:val="18"/>
              </w:rPr>
              <w:t>管理费用</w:t>
            </w:r>
          </w:p>
        </w:tc>
        <w:tc>
          <w:tcPr>
            <w:tcW w:w="2410" w:type="dxa"/>
            <w:shd w:val="clear" w:color="auto" w:fill="auto"/>
            <w:vAlign w:val="center"/>
            <w:hideMark/>
          </w:tcPr>
          <w:p w14:paraId="1070FD83"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87,291,113.29 </w:t>
            </w:r>
          </w:p>
        </w:tc>
        <w:tc>
          <w:tcPr>
            <w:tcW w:w="2268" w:type="dxa"/>
            <w:shd w:val="clear" w:color="auto" w:fill="auto"/>
            <w:vAlign w:val="center"/>
            <w:hideMark/>
          </w:tcPr>
          <w:p w14:paraId="59BA4C9A"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51,547,136.68 </w:t>
            </w:r>
          </w:p>
        </w:tc>
      </w:tr>
      <w:tr w:rsidR="00852AC6" w:rsidRPr="00852AC6" w14:paraId="126E5A56" w14:textId="77777777" w:rsidTr="004C47FB">
        <w:trPr>
          <w:trHeight w:val="285"/>
        </w:trPr>
        <w:tc>
          <w:tcPr>
            <w:tcW w:w="5093" w:type="dxa"/>
            <w:shd w:val="clear" w:color="000000" w:fill="D3D3D3"/>
            <w:vAlign w:val="center"/>
            <w:hideMark/>
          </w:tcPr>
          <w:p w14:paraId="7DED1402" w14:textId="77777777" w:rsidR="00F259A9" w:rsidRPr="00852AC6" w:rsidRDefault="00F259A9" w:rsidP="00F259A9">
            <w:pPr>
              <w:widowControl/>
              <w:ind w:firstLineChars="300" w:firstLine="540"/>
              <w:rPr>
                <w:rFonts w:ascii="宋体" w:eastAsia="宋体" w:hAnsi="宋体" w:cs="宋体"/>
                <w:kern w:val="0"/>
                <w:sz w:val="18"/>
                <w:szCs w:val="18"/>
              </w:rPr>
            </w:pPr>
            <w:r w:rsidRPr="00852AC6">
              <w:rPr>
                <w:rFonts w:ascii="宋体" w:eastAsia="宋体" w:hAnsi="宋体" w:cs="宋体" w:hint="eastAsia"/>
                <w:kern w:val="0"/>
                <w:sz w:val="18"/>
                <w:szCs w:val="18"/>
              </w:rPr>
              <w:t>研发费用</w:t>
            </w:r>
          </w:p>
        </w:tc>
        <w:tc>
          <w:tcPr>
            <w:tcW w:w="2410" w:type="dxa"/>
            <w:shd w:val="clear" w:color="auto" w:fill="auto"/>
            <w:vAlign w:val="center"/>
            <w:hideMark/>
          </w:tcPr>
          <w:p w14:paraId="0B258146"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125,852,983.90 </w:t>
            </w:r>
          </w:p>
        </w:tc>
        <w:tc>
          <w:tcPr>
            <w:tcW w:w="2268" w:type="dxa"/>
            <w:shd w:val="clear" w:color="auto" w:fill="auto"/>
            <w:vAlign w:val="center"/>
            <w:hideMark/>
          </w:tcPr>
          <w:p w14:paraId="38DD0750"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117,941,892.00 </w:t>
            </w:r>
          </w:p>
        </w:tc>
      </w:tr>
      <w:tr w:rsidR="00852AC6" w:rsidRPr="00852AC6" w14:paraId="50C13505" w14:textId="77777777" w:rsidTr="004C47FB">
        <w:trPr>
          <w:trHeight w:val="285"/>
        </w:trPr>
        <w:tc>
          <w:tcPr>
            <w:tcW w:w="5093" w:type="dxa"/>
            <w:shd w:val="clear" w:color="000000" w:fill="D3D3D3"/>
            <w:vAlign w:val="center"/>
            <w:hideMark/>
          </w:tcPr>
          <w:p w14:paraId="2E8C59A7" w14:textId="77777777" w:rsidR="00F259A9" w:rsidRPr="00852AC6" w:rsidRDefault="00F259A9" w:rsidP="00F259A9">
            <w:pPr>
              <w:widowControl/>
              <w:ind w:firstLineChars="300" w:firstLine="540"/>
              <w:rPr>
                <w:rFonts w:ascii="宋体" w:eastAsia="宋体" w:hAnsi="宋体" w:cs="宋体"/>
                <w:kern w:val="0"/>
                <w:sz w:val="18"/>
                <w:szCs w:val="18"/>
              </w:rPr>
            </w:pPr>
            <w:r w:rsidRPr="00852AC6">
              <w:rPr>
                <w:rFonts w:ascii="宋体" w:eastAsia="宋体" w:hAnsi="宋体" w:cs="宋体" w:hint="eastAsia"/>
                <w:kern w:val="0"/>
                <w:sz w:val="18"/>
                <w:szCs w:val="18"/>
              </w:rPr>
              <w:t>财务费用</w:t>
            </w:r>
          </w:p>
        </w:tc>
        <w:tc>
          <w:tcPr>
            <w:tcW w:w="2410" w:type="dxa"/>
            <w:shd w:val="clear" w:color="auto" w:fill="auto"/>
            <w:vAlign w:val="center"/>
            <w:hideMark/>
          </w:tcPr>
          <w:p w14:paraId="59582F49"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122,304,383.31 </w:t>
            </w:r>
          </w:p>
        </w:tc>
        <w:tc>
          <w:tcPr>
            <w:tcW w:w="2268" w:type="dxa"/>
            <w:shd w:val="clear" w:color="auto" w:fill="auto"/>
            <w:vAlign w:val="center"/>
            <w:hideMark/>
          </w:tcPr>
          <w:p w14:paraId="271AF8A2"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125,869,235.74 </w:t>
            </w:r>
          </w:p>
        </w:tc>
      </w:tr>
      <w:tr w:rsidR="00852AC6" w:rsidRPr="00852AC6" w14:paraId="0DB99520" w14:textId="77777777" w:rsidTr="004C47FB">
        <w:trPr>
          <w:trHeight w:val="285"/>
        </w:trPr>
        <w:tc>
          <w:tcPr>
            <w:tcW w:w="5093" w:type="dxa"/>
            <w:shd w:val="clear" w:color="000000" w:fill="D3D3D3"/>
            <w:vAlign w:val="center"/>
            <w:hideMark/>
          </w:tcPr>
          <w:p w14:paraId="1F1BD650" w14:textId="77777777" w:rsidR="00F259A9" w:rsidRPr="00852AC6" w:rsidRDefault="00F259A9" w:rsidP="00F259A9">
            <w:pPr>
              <w:widowControl/>
              <w:ind w:firstLineChars="400" w:firstLine="720"/>
              <w:rPr>
                <w:rFonts w:ascii="宋体" w:eastAsia="宋体" w:hAnsi="宋体" w:cs="宋体"/>
                <w:kern w:val="0"/>
                <w:sz w:val="18"/>
                <w:szCs w:val="18"/>
              </w:rPr>
            </w:pPr>
            <w:r w:rsidRPr="00852AC6">
              <w:rPr>
                <w:rFonts w:ascii="宋体" w:eastAsia="宋体" w:hAnsi="宋体" w:cs="宋体" w:hint="eastAsia"/>
                <w:kern w:val="0"/>
                <w:sz w:val="18"/>
                <w:szCs w:val="18"/>
              </w:rPr>
              <w:t>其中：利息费用</w:t>
            </w:r>
          </w:p>
        </w:tc>
        <w:tc>
          <w:tcPr>
            <w:tcW w:w="2410" w:type="dxa"/>
            <w:shd w:val="clear" w:color="auto" w:fill="auto"/>
            <w:vAlign w:val="center"/>
            <w:hideMark/>
          </w:tcPr>
          <w:p w14:paraId="09F97835"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215,154,909.24 </w:t>
            </w:r>
          </w:p>
        </w:tc>
        <w:tc>
          <w:tcPr>
            <w:tcW w:w="2268" w:type="dxa"/>
            <w:shd w:val="clear" w:color="auto" w:fill="auto"/>
            <w:vAlign w:val="center"/>
            <w:hideMark/>
          </w:tcPr>
          <w:p w14:paraId="4285451F"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245,995,158.97 </w:t>
            </w:r>
          </w:p>
        </w:tc>
      </w:tr>
      <w:tr w:rsidR="00852AC6" w:rsidRPr="00852AC6" w14:paraId="3A25C7B9" w14:textId="77777777" w:rsidTr="004C47FB">
        <w:trPr>
          <w:trHeight w:val="285"/>
        </w:trPr>
        <w:tc>
          <w:tcPr>
            <w:tcW w:w="5093" w:type="dxa"/>
            <w:shd w:val="clear" w:color="000000" w:fill="D3D3D3"/>
            <w:vAlign w:val="center"/>
            <w:hideMark/>
          </w:tcPr>
          <w:p w14:paraId="239A9E74" w14:textId="77777777" w:rsidR="00F259A9" w:rsidRPr="00852AC6" w:rsidRDefault="00F259A9" w:rsidP="00F259A9">
            <w:pPr>
              <w:widowControl/>
              <w:ind w:firstLineChars="700" w:firstLine="1260"/>
              <w:rPr>
                <w:rFonts w:ascii="宋体" w:eastAsia="宋体" w:hAnsi="宋体" w:cs="宋体"/>
                <w:kern w:val="0"/>
                <w:sz w:val="18"/>
                <w:szCs w:val="18"/>
              </w:rPr>
            </w:pPr>
            <w:r w:rsidRPr="00852AC6">
              <w:rPr>
                <w:rFonts w:ascii="宋体" w:eastAsia="宋体" w:hAnsi="宋体" w:cs="宋体" w:hint="eastAsia"/>
                <w:kern w:val="0"/>
                <w:sz w:val="18"/>
                <w:szCs w:val="18"/>
              </w:rPr>
              <w:t>利息收入</w:t>
            </w:r>
          </w:p>
        </w:tc>
        <w:tc>
          <w:tcPr>
            <w:tcW w:w="2410" w:type="dxa"/>
            <w:shd w:val="clear" w:color="auto" w:fill="auto"/>
            <w:vAlign w:val="center"/>
            <w:hideMark/>
          </w:tcPr>
          <w:p w14:paraId="7DBD99F5"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151,576,285.23 </w:t>
            </w:r>
          </w:p>
        </w:tc>
        <w:tc>
          <w:tcPr>
            <w:tcW w:w="2268" w:type="dxa"/>
            <w:shd w:val="clear" w:color="auto" w:fill="auto"/>
            <w:vAlign w:val="center"/>
            <w:hideMark/>
          </w:tcPr>
          <w:p w14:paraId="6DC859B1"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212,850,374.32 </w:t>
            </w:r>
          </w:p>
        </w:tc>
      </w:tr>
      <w:tr w:rsidR="00852AC6" w:rsidRPr="00852AC6" w14:paraId="4A9BA0CE" w14:textId="77777777" w:rsidTr="004C47FB">
        <w:trPr>
          <w:trHeight w:val="285"/>
        </w:trPr>
        <w:tc>
          <w:tcPr>
            <w:tcW w:w="5093" w:type="dxa"/>
            <w:shd w:val="clear" w:color="000000" w:fill="D3D3D3"/>
            <w:vAlign w:val="center"/>
            <w:hideMark/>
          </w:tcPr>
          <w:p w14:paraId="566BD7C0" w14:textId="77777777" w:rsidR="00F259A9" w:rsidRPr="00852AC6" w:rsidRDefault="00F259A9" w:rsidP="00F259A9">
            <w:pPr>
              <w:widowControl/>
              <w:ind w:firstLineChars="100" w:firstLine="180"/>
              <w:rPr>
                <w:rFonts w:ascii="宋体" w:eastAsia="宋体" w:hAnsi="宋体" w:cs="宋体"/>
                <w:kern w:val="0"/>
                <w:sz w:val="18"/>
                <w:szCs w:val="18"/>
              </w:rPr>
            </w:pPr>
            <w:r w:rsidRPr="00852AC6">
              <w:rPr>
                <w:rFonts w:ascii="宋体" w:eastAsia="宋体" w:hAnsi="宋体" w:cs="宋体" w:hint="eastAsia"/>
                <w:kern w:val="0"/>
                <w:sz w:val="18"/>
                <w:szCs w:val="18"/>
              </w:rPr>
              <w:t>加：其他收益</w:t>
            </w:r>
          </w:p>
        </w:tc>
        <w:tc>
          <w:tcPr>
            <w:tcW w:w="2410" w:type="dxa"/>
            <w:shd w:val="clear" w:color="auto" w:fill="auto"/>
            <w:vAlign w:val="center"/>
            <w:hideMark/>
          </w:tcPr>
          <w:p w14:paraId="0240CEE6"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29,945,854.40 </w:t>
            </w:r>
          </w:p>
        </w:tc>
        <w:tc>
          <w:tcPr>
            <w:tcW w:w="2268" w:type="dxa"/>
            <w:shd w:val="clear" w:color="auto" w:fill="auto"/>
            <w:vAlign w:val="center"/>
            <w:hideMark/>
          </w:tcPr>
          <w:p w14:paraId="0B4E017C"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13,833,015.46 </w:t>
            </w:r>
          </w:p>
        </w:tc>
      </w:tr>
      <w:tr w:rsidR="00852AC6" w:rsidRPr="00852AC6" w14:paraId="05EA975E" w14:textId="77777777" w:rsidTr="004C47FB">
        <w:trPr>
          <w:trHeight w:val="285"/>
        </w:trPr>
        <w:tc>
          <w:tcPr>
            <w:tcW w:w="5093" w:type="dxa"/>
            <w:shd w:val="clear" w:color="000000" w:fill="D3D3D3"/>
            <w:vAlign w:val="center"/>
            <w:hideMark/>
          </w:tcPr>
          <w:p w14:paraId="4F74D67E" w14:textId="77777777" w:rsidR="00F259A9" w:rsidRPr="00852AC6" w:rsidRDefault="00F259A9" w:rsidP="00F259A9">
            <w:pPr>
              <w:widowControl/>
              <w:ind w:firstLineChars="300" w:firstLine="540"/>
              <w:rPr>
                <w:rFonts w:ascii="宋体" w:eastAsia="宋体" w:hAnsi="宋体" w:cs="宋体"/>
                <w:kern w:val="0"/>
                <w:sz w:val="18"/>
                <w:szCs w:val="18"/>
              </w:rPr>
            </w:pPr>
            <w:r w:rsidRPr="00852AC6">
              <w:rPr>
                <w:rFonts w:ascii="宋体" w:eastAsia="宋体" w:hAnsi="宋体" w:cs="宋体" w:hint="eastAsia"/>
                <w:kern w:val="0"/>
                <w:sz w:val="18"/>
                <w:szCs w:val="18"/>
              </w:rPr>
              <w:t>投资收益（损失以</w:t>
            </w:r>
            <w:r w:rsidRPr="00852AC6">
              <w:rPr>
                <w:rFonts w:ascii="Times New Roman" w:eastAsia="宋体" w:hAnsi="Times New Roman" w:cs="Times New Roman"/>
                <w:kern w:val="0"/>
                <w:sz w:val="18"/>
                <w:szCs w:val="18"/>
              </w:rPr>
              <w:t>“—”</w:t>
            </w:r>
            <w:r w:rsidRPr="00852AC6">
              <w:rPr>
                <w:rFonts w:ascii="宋体" w:eastAsia="宋体" w:hAnsi="宋体" w:cs="宋体" w:hint="eastAsia"/>
                <w:kern w:val="0"/>
                <w:sz w:val="18"/>
                <w:szCs w:val="18"/>
              </w:rPr>
              <w:t>号填列）</w:t>
            </w:r>
          </w:p>
        </w:tc>
        <w:tc>
          <w:tcPr>
            <w:tcW w:w="2410" w:type="dxa"/>
            <w:shd w:val="clear" w:color="auto" w:fill="auto"/>
            <w:vAlign w:val="center"/>
            <w:hideMark/>
          </w:tcPr>
          <w:p w14:paraId="50557E42"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-54,484,706.48 </w:t>
            </w:r>
          </w:p>
        </w:tc>
        <w:tc>
          <w:tcPr>
            <w:tcW w:w="2268" w:type="dxa"/>
            <w:shd w:val="clear" w:color="auto" w:fill="auto"/>
            <w:vAlign w:val="center"/>
            <w:hideMark/>
          </w:tcPr>
          <w:p w14:paraId="7AD985AF"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55,178,952.64 </w:t>
            </w:r>
          </w:p>
        </w:tc>
      </w:tr>
      <w:tr w:rsidR="00852AC6" w:rsidRPr="00852AC6" w14:paraId="13DF526F" w14:textId="77777777" w:rsidTr="004C47FB">
        <w:trPr>
          <w:trHeight w:val="285"/>
        </w:trPr>
        <w:tc>
          <w:tcPr>
            <w:tcW w:w="5093" w:type="dxa"/>
            <w:shd w:val="clear" w:color="000000" w:fill="D3D3D3"/>
            <w:vAlign w:val="center"/>
            <w:hideMark/>
          </w:tcPr>
          <w:p w14:paraId="13BDB051" w14:textId="77777777" w:rsidR="00F259A9" w:rsidRPr="00852AC6" w:rsidRDefault="00F259A9" w:rsidP="00F259A9">
            <w:pPr>
              <w:widowControl/>
              <w:ind w:firstLineChars="400" w:firstLine="720"/>
              <w:rPr>
                <w:rFonts w:ascii="宋体" w:eastAsia="宋体" w:hAnsi="宋体" w:cs="宋体"/>
                <w:kern w:val="0"/>
                <w:sz w:val="18"/>
                <w:szCs w:val="18"/>
              </w:rPr>
            </w:pPr>
            <w:r w:rsidRPr="00852AC6">
              <w:rPr>
                <w:rFonts w:ascii="宋体" w:eastAsia="宋体" w:hAnsi="宋体" w:cs="宋体" w:hint="eastAsia"/>
                <w:kern w:val="0"/>
                <w:sz w:val="18"/>
                <w:szCs w:val="18"/>
              </w:rPr>
              <w:t>其中：对联营企业和合营企业的投资收益</w:t>
            </w:r>
          </w:p>
        </w:tc>
        <w:tc>
          <w:tcPr>
            <w:tcW w:w="2410" w:type="dxa"/>
            <w:shd w:val="clear" w:color="auto" w:fill="auto"/>
            <w:vAlign w:val="center"/>
            <w:hideMark/>
          </w:tcPr>
          <w:p w14:paraId="6F21CB9F"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-36,830,257.52 </w:t>
            </w:r>
          </w:p>
        </w:tc>
        <w:tc>
          <w:tcPr>
            <w:tcW w:w="2268" w:type="dxa"/>
            <w:shd w:val="clear" w:color="auto" w:fill="auto"/>
            <w:vAlign w:val="center"/>
            <w:hideMark/>
          </w:tcPr>
          <w:p w14:paraId="7E8D7570"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-2,829,947.39 </w:t>
            </w:r>
          </w:p>
        </w:tc>
      </w:tr>
      <w:tr w:rsidR="00852AC6" w:rsidRPr="00852AC6" w14:paraId="35C6962F" w14:textId="77777777" w:rsidTr="004C47FB">
        <w:trPr>
          <w:trHeight w:val="705"/>
        </w:trPr>
        <w:tc>
          <w:tcPr>
            <w:tcW w:w="5093" w:type="dxa"/>
            <w:shd w:val="clear" w:color="000000" w:fill="D3D3D3"/>
            <w:vAlign w:val="center"/>
            <w:hideMark/>
          </w:tcPr>
          <w:p w14:paraId="796A32D4" w14:textId="77777777" w:rsidR="00F259A9" w:rsidRPr="00852AC6" w:rsidRDefault="00F259A9" w:rsidP="00F259A9">
            <w:pPr>
              <w:widowControl/>
              <w:ind w:firstLineChars="700" w:firstLine="1260"/>
              <w:rPr>
                <w:rFonts w:ascii="宋体" w:eastAsia="宋体" w:hAnsi="宋体" w:cs="宋体"/>
                <w:kern w:val="0"/>
                <w:sz w:val="18"/>
                <w:szCs w:val="18"/>
              </w:rPr>
            </w:pPr>
            <w:r w:rsidRPr="00852AC6">
              <w:rPr>
                <w:rFonts w:ascii="宋体" w:eastAsia="宋体" w:hAnsi="宋体" w:cs="宋体" w:hint="eastAsia"/>
                <w:kern w:val="0"/>
                <w:sz w:val="18"/>
                <w:szCs w:val="18"/>
              </w:rPr>
              <w:t>以摊</w:t>
            </w:r>
            <w:proofErr w:type="gramStart"/>
            <w:r w:rsidRPr="00852AC6">
              <w:rPr>
                <w:rFonts w:ascii="宋体" w:eastAsia="宋体" w:hAnsi="宋体" w:cs="宋体" w:hint="eastAsia"/>
                <w:kern w:val="0"/>
                <w:sz w:val="18"/>
                <w:szCs w:val="18"/>
              </w:rPr>
              <w:t>余成本</w:t>
            </w:r>
            <w:proofErr w:type="gramEnd"/>
            <w:r w:rsidRPr="00852AC6">
              <w:rPr>
                <w:rFonts w:ascii="宋体" w:eastAsia="宋体" w:hAnsi="宋体" w:cs="宋体" w:hint="eastAsia"/>
                <w:kern w:val="0"/>
                <w:sz w:val="18"/>
                <w:szCs w:val="18"/>
              </w:rPr>
              <w:t>计量的金融资产终止确认收益（损失以</w:t>
            </w:r>
            <w:r w:rsidRPr="00852AC6">
              <w:rPr>
                <w:rFonts w:ascii="Times New Roman" w:eastAsia="宋体" w:hAnsi="Times New Roman" w:cs="Times New Roman"/>
                <w:kern w:val="0"/>
                <w:sz w:val="18"/>
                <w:szCs w:val="18"/>
              </w:rPr>
              <w:t>“—”</w:t>
            </w:r>
            <w:r w:rsidRPr="00852AC6">
              <w:rPr>
                <w:rFonts w:ascii="宋体" w:eastAsia="宋体" w:hAnsi="宋体" w:cs="宋体" w:hint="eastAsia"/>
                <w:kern w:val="0"/>
                <w:sz w:val="18"/>
                <w:szCs w:val="18"/>
              </w:rPr>
              <w:t>号填列）</w:t>
            </w:r>
          </w:p>
        </w:tc>
        <w:tc>
          <w:tcPr>
            <w:tcW w:w="2410" w:type="dxa"/>
            <w:shd w:val="clear" w:color="auto" w:fill="auto"/>
            <w:vAlign w:val="center"/>
            <w:hideMark/>
          </w:tcPr>
          <w:p w14:paraId="7A2CEC4B"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-10,845,725.80 </w:t>
            </w:r>
          </w:p>
        </w:tc>
        <w:tc>
          <w:tcPr>
            <w:tcW w:w="2268" w:type="dxa"/>
            <w:shd w:val="clear" w:color="auto" w:fill="auto"/>
            <w:vAlign w:val="center"/>
            <w:hideMark/>
          </w:tcPr>
          <w:p w14:paraId="2871EE10"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-22,621,312.74 </w:t>
            </w:r>
          </w:p>
        </w:tc>
      </w:tr>
      <w:tr w:rsidR="00852AC6" w:rsidRPr="00852AC6" w14:paraId="4B23760F" w14:textId="77777777" w:rsidTr="004C47FB">
        <w:trPr>
          <w:trHeight w:val="285"/>
        </w:trPr>
        <w:tc>
          <w:tcPr>
            <w:tcW w:w="5093" w:type="dxa"/>
            <w:shd w:val="clear" w:color="000000" w:fill="D3D3D3"/>
            <w:vAlign w:val="center"/>
            <w:hideMark/>
          </w:tcPr>
          <w:p w14:paraId="1E7C4FA9" w14:textId="77777777" w:rsidR="00F259A9" w:rsidRPr="00852AC6" w:rsidRDefault="00F259A9" w:rsidP="00F259A9">
            <w:pPr>
              <w:widowControl/>
              <w:ind w:firstLineChars="300" w:firstLine="540"/>
              <w:rPr>
                <w:rFonts w:ascii="宋体" w:eastAsia="宋体" w:hAnsi="宋体" w:cs="宋体"/>
                <w:kern w:val="0"/>
                <w:sz w:val="18"/>
                <w:szCs w:val="18"/>
              </w:rPr>
            </w:pPr>
            <w:r w:rsidRPr="00852AC6">
              <w:rPr>
                <w:rFonts w:ascii="宋体" w:eastAsia="宋体" w:hAnsi="宋体" w:cs="宋体" w:hint="eastAsia"/>
                <w:kern w:val="0"/>
                <w:sz w:val="18"/>
                <w:szCs w:val="18"/>
              </w:rPr>
              <w:t>公允价值变动收益（损失以</w:t>
            </w:r>
            <w:r w:rsidRPr="00852AC6">
              <w:rPr>
                <w:rFonts w:ascii="Times New Roman" w:eastAsia="宋体" w:hAnsi="Times New Roman" w:cs="Times New Roman"/>
                <w:kern w:val="0"/>
                <w:sz w:val="18"/>
                <w:szCs w:val="18"/>
              </w:rPr>
              <w:t>“—”</w:t>
            </w:r>
            <w:r w:rsidRPr="00852AC6">
              <w:rPr>
                <w:rFonts w:ascii="宋体" w:eastAsia="宋体" w:hAnsi="宋体" w:cs="宋体" w:hint="eastAsia"/>
                <w:kern w:val="0"/>
                <w:sz w:val="18"/>
                <w:szCs w:val="18"/>
              </w:rPr>
              <w:t>号填列）</w:t>
            </w:r>
          </w:p>
        </w:tc>
        <w:tc>
          <w:tcPr>
            <w:tcW w:w="2410" w:type="dxa"/>
            <w:shd w:val="clear" w:color="auto" w:fill="auto"/>
            <w:vAlign w:val="center"/>
            <w:hideMark/>
          </w:tcPr>
          <w:p w14:paraId="2208BDEB"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w:t>
            </w:r>
          </w:p>
        </w:tc>
        <w:tc>
          <w:tcPr>
            <w:tcW w:w="2268" w:type="dxa"/>
            <w:shd w:val="clear" w:color="auto" w:fill="auto"/>
            <w:vAlign w:val="center"/>
            <w:hideMark/>
          </w:tcPr>
          <w:p w14:paraId="446AAAB3"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w:t>
            </w:r>
          </w:p>
        </w:tc>
      </w:tr>
      <w:tr w:rsidR="00852AC6" w:rsidRPr="00852AC6" w14:paraId="50EDE75D" w14:textId="77777777" w:rsidTr="004C47FB">
        <w:trPr>
          <w:trHeight w:val="285"/>
        </w:trPr>
        <w:tc>
          <w:tcPr>
            <w:tcW w:w="5093" w:type="dxa"/>
            <w:shd w:val="clear" w:color="000000" w:fill="D3D3D3"/>
            <w:vAlign w:val="center"/>
            <w:hideMark/>
          </w:tcPr>
          <w:p w14:paraId="2A74FFE8" w14:textId="77777777" w:rsidR="00F259A9" w:rsidRPr="00852AC6" w:rsidRDefault="00F259A9" w:rsidP="00F259A9">
            <w:pPr>
              <w:widowControl/>
              <w:ind w:firstLineChars="300" w:firstLine="540"/>
              <w:rPr>
                <w:rFonts w:ascii="宋体" w:eastAsia="宋体" w:hAnsi="宋体" w:cs="宋体"/>
                <w:kern w:val="0"/>
                <w:sz w:val="18"/>
                <w:szCs w:val="18"/>
              </w:rPr>
            </w:pPr>
            <w:r w:rsidRPr="00852AC6">
              <w:rPr>
                <w:rFonts w:ascii="宋体" w:eastAsia="宋体" w:hAnsi="宋体" w:cs="宋体" w:hint="eastAsia"/>
                <w:kern w:val="0"/>
                <w:sz w:val="18"/>
                <w:szCs w:val="18"/>
              </w:rPr>
              <w:t>信用减值损失（损失以</w:t>
            </w:r>
            <w:r w:rsidRPr="00852AC6">
              <w:rPr>
                <w:rFonts w:ascii="Times New Roman" w:eastAsia="宋体" w:hAnsi="Times New Roman" w:cs="Times New Roman"/>
                <w:kern w:val="0"/>
                <w:sz w:val="18"/>
                <w:szCs w:val="18"/>
              </w:rPr>
              <w:t>“—”</w:t>
            </w:r>
            <w:r w:rsidRPr="00852AC6">
              <w:rPr>
                <w:rFonts w:ascii="宋体" w:eastAsia="宋体" w:hAnsi="宋体" w:cs="宋体" w:hint="eastAsia"/>
                <w:kern w:val="0"/>
                <w:sz w:val="18"/>
                <w:szCs w:val="18"/>
              </w:rPr>
              <w:t>号填列）</w:t>
            </w:r>
          </w:p>
        </w:tc>
        <w:tc>
          <w:tcPr>
            <w:tcW w:w="2410" w:type="dxa"/>
            <w:shd w:val="clear" w:color="auto" w:fill="auto"/>
            <w:vAlign w:val="center"/>
            <w:hideMark/>
          </w:tcPr>
          <w:p w14:paraId="658A34AE"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-1,228,938.13 </w:t>
            </w:r>
          </w:p>
        </w:tc>
        <w:tc>
          <w:tcPr>
            <w:tcW w:w="2268" w:type="dxa"/>
            <w:shd w:val="clear" w:color="auto" w:fill="auto"/>
            <w:vAlign w:val="center"/>
            <w:hideMark/>
          </w:tcPr>
          <w:p w14:paraId="0213E968"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-6,264,582.46 </w:t>
            </w:r>
          </w:p>
        </w:tc>
      </w:tr>
      <w:tr w:rsidR="00852AC6" w:rsidRPr="00852AC6" w14:paraId="6353F724" w14:textId="77777777" w:rsidTr="004C47FB">
        <w:trPr>
          <w:trHeight w:val="285"/>
        </w:trPr>
        <w:tc>
          <w:tcPr>
            <w:tcW w:w="5093" w:type="dxa"/>
            <w:shd w:val="clear" w:color="000000" w:fill="D3D3D3"/>
            <w:vAlign w:val="center"/>
            <w:hideMark/>
          </w:tcPr>
          <w:p w14:paraId="51D1B78C" w14:textId="77777777" w:rsidR="00F259A9" w:rsidRPr="00852AC6" w:rsidRDefault="00F259A9" w:rsidP="00F259A9">
            <w:pPr>
              <w:widowControl/>
              <w:ind w:firstLineChars="300" w:firstLine="540"/>
              <w:rPr>
                <w:rFonts w:ascii="宋体" w:eastAsia="宋体" w:hAnsi="宋体" w:cs="宋体"/>
                <w:kern w:val="0"/>
                <w:sz w:val="18"/>
                <w:szCs w:val="18"/>
              </w:rPr>
            </w:pPr>
            <w:r w:rsidRPr="00852AC6">
              <w:rPr>
                <w:rFonts w:ascii="宋体" w:eastAsia="宋体" w:hAnsi="宋体" w:cs="宋体" w:hint="eastAsia"/>
                <w:kern w:val="0"/>
                <w:sz w:val="18"/>
                <w:szCs w:val="18"/>
              </w:rPr>
              <w:t>资产减值损失（损失以</w:t>
            </w:r>
            <w:r w:rsidRPr="00852AC6">
              <w:rPr>
                <w:rFonts w:ascii="Times New Roman" w:eastAsia="宋体" w:hAnsi="Times New Roman" w:cs="Times New Roman"/>
                <w:kern w:val="0"/>
                <w:sz w:val="18"/>
                <w:szCs w:val="18"/>
              </w:rPr>
              <w:t>“—”</w:t>
            </w:r>
            <w:r w:rsidRPr="00852AC6">
              <w:rPr>
                <w:rFonts w:ascii="宋体" w:eastAsia="宋体" w:hAnsi="宋体" w:cs="宋体" w:hint="eastAsia"/>
                <w:kern w:val="0"/>
                <w:sz w:val="18"/>
                <w:szCs w:val="18"/>
              </w:rPr>
              <w:t>号填列）</w:t>
            </w:r>
          </w:p>
        </w:tc>
        <w:tc>
          <w:tcPr>
            <w:tcW w:w="2410" w:type="dxa"/>
            <w:shd w:val="clear" w:color="auto" w:fill="auto"/>
            <w:vAlign w:val="center"/>
            <w:hideMark/>
          </w:tcPr>
          <w:p w14:paraId="757B61C1"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-673,567.00 </w:t>
            </w:r>
          </w:p>
        </w:tc>
        <w:tc>
          <w:tcPr>
            <w:tcW w:w="2268" w:type="dxa"/>
            <w:shd w:val="clear" w:color="auto" w:fill="auto"/>
            <w:vAlign w:val="center"/>
            <w:hideMark/>
          </w:tcPr>
          <w:p w14:paraId="19621889"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w:t>
            </w:r>
          </w:p>
        </w:tc>
      </w:tr>
      <w:tr w:rsidR="00852AC6" w:rsidRPr="00852AC6" w14:paraId="46C7FD52" w14:textId="77777777" w:rsidTr="004C47FB">
        <w:trPr>
          <w:trHeight w:val="285"/>
        </w:trPr>
        <w:tc>
          <w:tcPr>
            <w:tcW w:w="5093" w:type="dxa"/>
            <w:shd w:val="clear" w:color="000000" w:fill="D3D3D3"/>
            <w:vAlign w:val="center"/>
            <w:hideMark/>
          </w:tcPr>
          <w:p w14:paraId="273D02D6" w14:textId="77777777" w:rsidR="00F259A9" w:rsidRPr="00852AC6" w:rsidRDefault="00F259A9" w:rsidP="00F259A9">
            <w:pPr>
              <w:widowControl/>
              <w:ind w:firstLineChars="300" w:firstLine="540"/>
              <w:rPr>
                <w:rFonts w:ascii="宋体" w:eastAsia="宋体" w:hAnsi="宋体" w:cs="宋体"/>
                <w:kern w:val="0"/>
                <w:sz w:val="18"/>
                <w:szCs w:val="18"/>
              </w:rPr>
            </w:pPr>
            <w:r w:rsidRPr="00852AC6">
              <w:rPr>
                <w:rFonts w:ascii="宋体" w:eastAsia="宋体" w:hAnsi="宋体" w:cs="宋体" w:hint="eastAsia"/>
                <w:kern w:val="0"/>
                <w:sz w:val="18"/>
                <w:szCs w:val="18"/>
              </w:rPr>
              <w:t>资产处置收益（损失以</w:t>
            </w:r>
            <w:r w:rsidRPr="00852AC6">
              <w:rPr>
                <w:rFonts w:ascii="Times New Roman" w:eastAsia="宋体" w:hAnsi="Times New Roman" w:cs="Times New Roman"/>
                <w:kern w:val="0"/>
                <w:sz w:val="18"/>
                <w:szCs w:val="18"/>
              </w:rPr>
              <w:t>“—”</w:t>
            </w:r>
            <w:r w:rsidRPr="00852AC6">
              <w:rPr>
                <w:rFonts w:ascii="宋体" w:eastAsia="宋体" w:hAnsi="宋体" w:cs="宋体" w:hint="eastAsia"/>
                <w:kern w:val="0"/>
                <w:sz w:val="18"/>
                <w:szCs w:val="18"/>
              </w:rPr>
              <w:t>号填列）</w:t>
            </w:r>
          </w:p>
        </w:tc>
        <w:tc>
          <w:tcPr>
            <w:tcW w:w="2410" w:type="dxa"/>
            <w:shd w:val="clear" w:color="auto" w:fill="auto"/>
            <w:vAlign w:val="center"/>
            <w:hideMark/>
          </w:tcPr>
          <w:p w14:paraId="6AA28EA7"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18,393,499.78 </w:t>
            </w:r>
          </w:p>
        </w:tc>
        <w:tc>
          <w:tcPr>
            <w:tcW w:w="2268" w:type="dxa"/>
            <w:shd w:val="clear" w:color="auto" w:fill="auto"/>
            <w:vAlign w:val="center"/>
            <w:hideMark/>
          </w:tcPr>
          <w:p w14:paraId="79477E5F"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9,745,045.43 </w:t>
            </w:r>
          </w:p>
        </w:tc>
      </w:tr>
      <w:tr w:rsidR="00852AC6" w:rsidRPr="00852AC6" w14:paraId="6325F03C" w14:textId="77777777" w:rsidTr="004C47FB">
        <w:trPr>
          <w:trHeight w:val="285"/>
        </w:trPr>
        <w:tc>
          <w:tcPr>
            <w:tcW w:w="5093" w:type="dxa"/>
            <w:shd w:val="clear" w:color="000000" w:fill="D3D3D3"/>
            <w:vAlign w:val="center"/>
            <w:hideMark/>
          </w:tcPr>
          <w:p w14:paraId="014E018B" w14:textId="77777777" w:rsidR="00F259A9" w:rsidRPr="00852AC6" w:rsidRDefault="00F259A9" w:rsidP="00F259A9">
            <w:pPr>
              <w:widowControl/>
              <w:rPr>
                <w:rFonts w:ascii="宋体" w:eastAsia="宋体" w:hAnsi="宋体" w:cs="宋体"/>
                <w:kern w:val="0"/>
                <w:sz w:val="18"/>
                <w:szCs w:val="18"/>
              </w:rPr>
            </w:pPr>
            <w:r w:rsidRPr="00852AC6">
              <w:rPr>
                <w:rFonts w:ascii="宋体" w:eastAsia="宋体" w:hAnsi="宋体" w:cs="宋体" w:hint="eastAsia"/>
                <w:kern w:val="0"/>
                <w:sz w:val="18"/>
                <w:szCs w:val="18"/>
              </w:rPr>
              <w:t>二、营业利润（亏损以</w:t>
            </w:r>
            <w:r w:rsidRPr="00852AC6">
              <w:rPr>
                <w:rFonts w:ascii="Times New Roman" w:eastAsia="宋体" w:hAnsi="Times New Roman" w:cs="Times New Roman"/>
                <w:kern w:val="0"/>
                <w:sz w:val="18"/>
                <w:szCs w:val="18"/>
              </w:rPr>
              <w:t>“—”</w:t>
            </w:r>
            <w:r w:rsidRPr="00852AC6">
              <w:rPr>
                <w:rFonts w:ascii="宋体" w:eastAsia="宋体" w:hAnsi="宋体" w:cs="宋体" w:hint="eastAsia"/>
                <w:kern w:val="0"/>
                <w:sz w:val="18"/>
                <w:szCs w:val="18"/>
              </w:rPr>
              <w:t>号填列）</w:t>
            </w:r>
          </w:p>
        </w:tc>
        <w:tc>
          <w:tcPr>
            <w:tcW w:w="2410" w:type="dxa"/>
            <w:shd w:val="clear" w:color="auto" w:fill="auto"/>
            <w:vAlign w:val="center"/>
            <w:hideMark/>
          </w:tcPr>
          <w:p w14:paraId="289DE14D"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-12,487,753.99 </w:t>
            </w:r>
          </w:p>
        </w:tc>
        <w:tc>
          <w:tcPr>
            <w:tcW w:w="2268" w:type="dxa"/>
            <w:shd w:val="clear" w:color="auto" w:fill="auto"/>
            <w:vAlign w:val="center"/>
            <w:hideMark/>
          </w:tcPr>
          <w:p w14:paraId="4BD91C77"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-89,294,774.93 </w:t>
            </w:r>
          </w:p>
        </w:tc>
      </w:tr>
      <w:tr w:rsidR="00852AC6" w:rsidRPr="00852AC6" w14:paraId="7777E808" w14:textId="77777777" w:rsidTr="004C47FB">
        <w:trPr>
          <w:trHeight w:val="285"/>
        </w:trPr>
        <w:tc>
          <w:tcPr>
            <w:tcW w:w="5093" w:type="dxa"/>
            <w:shd w:val="clear" w:color="000000" w:fill="D3D3D3"/>
            <w:vAlign w:val="center"/>
            <w:hideMark/>
          </w:tcPr>
          <w:p w14:paraId="417E1EA4" w14:textId="77777777" w:rsidR="00F259A9" w:rsidRPr="00852AC6" w:rsidRDefault="00F259A9" w:rsidP="00F259A9">
            <w:pPr>
              <w:widowControl/>
              <w:ind w:firstLineChars="100" w:firstLine="180"/>
              <w:rPr>
                <w:rFonts w:ascii="宋体" w:eastAsia="宋体" w:hAnsi="宋体" w:cs="宋体"/>
                <w:kern w:val="0"/>
                <w:sz w:val="18"/>
                <w:szCs w:val="18"/>
              </w:rPr>
            </w:pPr>
            <w:r w:rsidRPr="00852AC6">
              <w:rPr>
                <w:rFonts w:ascii="宋体" w:eastAsia="宋体" w:hAnsi="宋体" w:cs="宋体" w:hint="eastAsia"/>
                <w:kern w:val="0"/>
                <w:sz w:val="18"/>
                <w:szCs w:val="18"/>
              </w:rPr>
              <w:t>加：营业外收入</w:t>
            </w:r>
          </w:p>
        </w:tc>
        <w:tc>
          <w:tcPr>
            <w:tcW w:w="2410" w:type="dxa"/>
            <w:shd w:val="clear" w:color="auto" w:fill="auto"/>
            <w:vAlign w:val="center"/>
            <w:hideMark/>
          </w:tcPr>
          <w:p w14:paraId="1E6A4230"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1,065,964.61 </w:t>
            </w:r>
          </w:p>
        </w:tc>
        <w:tc>
          <w:tcPr>
            <w:tcW w:w="2268" w:type="dxa"/>
            <w:shd w:val="clear" w:color="auto" w:fill="auto"/>
            <w:vAlign w:val="center"/>
            <w:hideMark/>
          </w:tcPr>
          <w:p w14:paraId="6D79DF49"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451,184.77 </w:t>
            </w:r>
          </w:p>
        </w:tc>
      </w:tr>
      <w:tr w:rsidR="00852AC6" w:rsidRPr="00852AC6" w14:paraId="7F813469" w14:textId="77777777" w:rsidTr="004C47FB">
        <w:trPr>
          <w:trHeight w:val="285"/>
        </w:trPr>
        <w:tc>
          <w:tcPr>
            <w:tcW w:w="5093" w:type="dxa"/>
            <w:shd w:val="clear" w:color="000000" w:fill="D3D3D3"/>
            <w:vAlign w:val="center"/>
            <w:hideMark/>
          </w:tcPr>
          <w:p w14:paraId="4E0D6621" w14:textId="77777777" w:rsidR="00F259A9" w:rsidRPr="00852AC6" w:rsidRDefault="00F259A9" w:rsidP="00F259A9">
            <w:pPr>
              <w:widowControl/>
              <w:ind w:firstLineChars="100" w:firstLine="180"/>
              <w:rPr>
                <w:rFonts w:ascii="宋体" w:eastAsia="宋体" w:hAnsi="宋体" w:cs="宋体"/>
                <w:kern w:val="0"/>
                <w:sz w:val="18"/>
                <w:szCs w:val="18"/>
              </w:rPr>
            </w:pPr>
            <w:r w:rsidRPr="00852AC6">
              <w:rPr>
                <w:rFonts w:ascii="宋体" w:eastAsia="宋体" w:hAnsi="宋体" w:cs="宋体" w:hint="eastAsia"/>
                <w:kern w:val="0"/>
                <w:sz w:val="18"/>
                <w:szCs w:val="18"/>
              </w:rPr>
              <w:t>减：营业外支出</w:t>
            </w:r>
          </w:p>
        </w:tc>
        <w:tc>
          <w:tcPr>
            <w:tcW w:w="2410" w:type="dxa"/>
            <w:shd w:val="clear" w:color="auto" w:fill="auto"/>
            <w:vAlign w:val="center"/>
            <w:hideMark/>
          </w:tcPr>
          <w:p w14:paraId="7313D721"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594,860.21 </w:t>
            </w:r>
          </w:p>
        </w:tc>
        <w:tc>
          <w:tcPr>
            <w:tcW w:w="2268" w:type="dxa"/>
            <w:shd w:val="clear" w:color="auto" w:fill="auto"/>
            <w:vAlign w:val="center"/>
            <w:hideMark/>
          </w:tcPr>
          <w:p w14:paraId="5B30F058"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1,912,008.53 </w:t>
            </w:r>
          </w:p>
        </w:tc>
      </w:tr>
      <w:tr w:rsidR="00852AC6" w:rsidRPr="00852AC6" w14:paraId="3FC70AE9" w14:textId="77777777" w:rsidTr="004C47FB">
        <w:trPr>
          <w:trHeight w:val="285"/>
        </w:trPr>
        <w:tc>
          <w:tcPr>
            <w:tcW w:w="5093" w:type="dxa"/>
            <w:shd w:val="clear" w:color="000000" w:fill="D3D3D3"/>
            <w:vAlign w:val="center"/>
            <w:hideMark/>
          </w:tcPr>
          <w:p w14:paraId="1AC4952F" w14:textId="77777777" w:rsidR="00F259A9" w:rsidRPr="00852AC6" w:rsidRDefault="00F259A9" w:rsidP="00F259A9">
            <w:pPr>
              <w:widowControl/>
              <w:rPr>
                <w:rFonts w:ascii="宋体" w:eastAsia="宋体" w:hAnsi="宋体" w:cs="宋体"/>
                <w:kern w:val="0"/>
                <w:sz w:val="18"/>
                <w:szCs w:val="18"/>
              </w:rPr>
            </w:pPr>
            <w:r w:rsidRPr="00852AC6">
              <w:rPr>
                <w:rFonts w:ascii="宋体" w:eastAsia="宋体" w:hAnsi="宋体" w:cs="宋体" w:hint="eastAsia"/>
                <w:kern w:val="0"/>
                <w:sz w:val="18"/>
                <w:szCs w:val="18"/>
              </w:rPr>
              <w:t>三、利润总额（亏损总额以</w:t>
            </w:r>
            <w:r w:rsidRPr="00852AC6">
              <w:rPr>
                <w:rFonts w:ascii="Times New Roman" w:eastAsia="宋体" w:hAnsi="Times New Roman" w:cs="Times New Roman"/>
                <w:kern w:val="0"/>
                <w:sz w:val="18"/>
                <w:szCs w:val="18"/>
              </w:rPr>
              <w:t>“—”</w:t>
            </w:r>
            <w:r w:rsidRPr="00852AC6">
              <w:rPr>
                <w:rFonts w:ascii="宋体" w:eastAsia="宋体" w:hAnsi="宋体" w:cs="宋体" w:hint="eastAsia"/>
                <w:kern w:val="0"/>
                <w:sz w:val="18"/>
                <w:szCs w:val="18"/>
              </w:rPr>
              <w:t>号填列）</w:t>
            </w:r>
          </w:p>
        </w:tc>
        <w:tc>
          <w:tcPr>
            <w:tcW w:w="2410" w:type="dxa"/>
            <w:shd w:val="clear" w:color="auto" w:fill="auto"/>
            <w:vAlign w:val="center"/>
            <w:hideMark/>
          </w:tcPr>
          <w:p w14:paraId="029BFB6D"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-12,016,649.59 </w:t>
            </w:r>
          </w:p>
        </w:tc>
        <w:tc>
          <w:tcPr>
            <w:tcW w:w="2268" w:type="dxa"/>
            <w:shd w:val="clear" w:color="auto" w:fill="auto"/>
            <w:vAlign w:val="center"/>
            <w:hideMark/>
          </w:tcPr>
          <w:p w14:paraId="350945C9"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-90,755,598.69 </w:t>
            </w:r>
          </w:p>
        </w:tc>
      </w:tr>
      <w:tr w:rsidR="00852AC6" w:rsidRPr="00852AC6" w14:paraId="619AD4B8" w14:textId="77777777" w:rsidTr="004C47FB">
        <w:trPr>
          <w:trHeight w:val="285"/>
        </w:trPr>
        <w:tc>
          <w:tcPr>
            <w:tcW w:w="5093" w:type="dxa"/>
            <w:shd w:val="clear" w:color="000000" w:fill="D3D3D3"/>
            <w:vAlign w:val="center"/>
            <w:hideMark/>
          </w:tcPr>
          <w:p w14:paraId="51FA63C9" w14:textId="77777777" w:rsidR="00F259A9" w:rsidRPr="00852AC6" w:rsidRDefault="00F259A9" w:rsidP="00F259A9">
            <w:pPr>
              <w:widowControl/>
              <w:ind w:firstLineChars="100" w:firstLine="180"/>
              <w:rPr>
                <w:rFonts w:ascii="宋体" w:eastAsia="宋体" w:hAnsi="宋体" w:cs="宋体"/>
                <w:kern w:val="0"/>
                <w:sz w:val="18"/>
                <w:szCs w:val="18"/>
              </w:rPr>
            </w:pPr>
            <w:r w:rsidRPr="00852AC6">
              <w:rPr>
                <w:rFonts w:ascii="宋体" w:eastAsia="宋体" w:hAnsi="宋体" w:cs="宋体" w:hint="eastAsia"/>
                <w:kern w:val="0"/>
                <w:sz w:val="18"/>
                <w:szCs w:val="18"/>
              </w:rPr>
              <w:t>减：所得税费用</w:t>
            </w:r>
          </w:p>
        </w:tc>
        <w:tc>
          <w:tcPr>
            <w:tcW w:w="2410" w:type="dxa"/>
            <w:shd w:val="clear" w:color="auto" w:fill="auto"/>
            <w:vAlign w:val="center"/>
            <w:hideMark/>
          </w:tcPr>
          <w:p w14:paraId="0DD2F961"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-24,640,162.19 </w:t>
            </w:r>
          </w:p>
        </w:tc>
        <w:tc>
          <w:tcPr>
            <w:tcW w:w="2268" w:type="dxa"/>
            <w:shd w:val="clear" w:color="auto" w:fill="auto"/>
            <w:vAlign w:val="center"/>
            <w:hideMark/>
          </w:tcPr>
          <w:p w14:paraId="71B5AC2B"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-41,697,391.77 </w:t>
            </w:r>
          </w:p>
        </w:tc>
      </w:tr>
      <w:tr w:rsidR="00852AC6" w:rsidRPr="00852AC6" w14:paraId="64E68858" w14:textId="77777777" w:rsidTr="004C47FB">
        <w:trPr>
          <w:trHeight w:val="285"/>
        </w:trPr>
        <w:tc>
          <w:tcPr>
            <w:tcW w:w="5093" w:type="dxa"/>
            <w:shd w:val="clear" w:color="000000" w:fill="D3D3D3"/>
            <w:vAlign w:val="center"/>
            <w:hideMark/>
          </w:tcPr>
          <w:p w14:paraId="0BDF94A7" w14:textId="77777777" w:rsidR="00F259A9" w:rsidRPr="00852AC6" w:rsidRDefault="00F259A9" w:rsidP="00F259A9">
            <w:pPr>
              <w:widowControl/>
              <w:rPr>
                <w:rFonts w:ascii="宋体" w:eastAsia="宋体" w:hAnsi="宋体" w:cs="宋体"/>
                <w:kern w:val="0"/>
                <w:sz w:val="18"/>
                <w:szCs w:val="18"/>
              </w:rPr>
            </w:pPr>
            <w:r w:rsidRPr="00852AC6">
              <w:rPr>
                <w:rFonts w:ascii="宋体" w:eastAsia="宋体" w:hAnsi="宋体" w:cs="宋体" w:hint="eastAsia"/>
                <w:kern w:val="0"/>
                <w:sz w:val="18"/>
                <w:szCs w:val="18"/>
              </w:rPr>
              <w:t>四、净利润（净亏损以</w:t>
            </w:r>
            <w:r w:rsidRPr="00852AC6">
              <w:rPr>
                <w:rFonts w:ascii="Times New Roman" w:eastAsia="宋体" w:hAnsi="Times New Roman" w:cs="Times New Roman"/>
                <w:kern w:val="0"/>
                <w:sz w:val="18"/>
                <w:szCs w:val="18"/>
              </w:rPr>
              <w:t>“—”</w:t>
            </w:r>
            <w:r w:rsidRPr="00852AC6">
              <w:rPr>
                <w:rFonts w:ascii="宋体" w:eastAsia="宋体" w:hAnsi="宋体" w:cs="宋体" w:hint="eastAsia"/>
                <w:kern w:val="0"/>
                <w:sz w:val="18"/>
                <w:szCs w:val="18"/>
              </w:rPr>
              <w:t>号填列）</w:t>
            </w:r>
          </w:p>
        </w:tc>
        <w:tc>
          <w:tcPr>
            <w:tcW w:w="2410" w:type="dxa"/>
            <w:shd w:val="clear" w:color="auto" w:fill="auto"/>
            <w:vAlign w:val="center"/>
            <w:hideMark/>
          </w:tcPr>
          <w:p w14:paraId="1B567D2C"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12,623,512.60 </w:t>
            </w:r>
          </w:p>
        </w:tc>
        <w:tc>
          <w:tcPr>
            <w:tcW w:w="2268" w:type="dxa"/>
            <w:shd w:val="clear" w:color="auto" w:fill="auto"/>
            <w:vAlign w:val="center"/>
            <w:hideMark/>
          </w:tcPr>
          <w:p w14:paraId="600CC4CB"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-49,058,206.92 </w:t>
            </w:r>
          </w:p>
        </w:tc>
      </w:tr>
      <w:tr w:rsidR="00852AC6" w:rsidRPr="00852AC6" w14:paraId="62F46797" w14:textId="77777777" w:rsidTr="004C47FB">
        <w:trPr>
          <w:trHeight w:val="285"/>
        </w:trPr>
        <w:tc>
          <w:tcPr>
            <w:tcW w:w="5093" w:type="dxa"/>
            <w:shd w:val="clear" w:color="000000" w:fill="D3D3D3"/>
            <w:vAlign w:val="center"/>
            <w:hideMark/>
          </w:tcPr>
          <w:p w14:paraId="7B0987AF" w14:textId="77777777" w:rsidR="00F259A9" w:rsidRPr="00852AC6" w:rsidRDefault="00F259A9" w:rsidP="00F259A9">
            <w:pPr>
              <w:widowControl/>
              <w:ind w:firstLineChars="100" w:firstLine="180"/>
              <w:rPr>
                <w:rFonts w:ascii="宋体" w:eastAsia="宋体" w:hAnsi="宋体" w:cs="宋体"/>
                <w:kern w:val="0"/>
                <w:sz w:val="18"/>
                <w:szCs w:val="18"/>
              </w:rPr>
            </w:pPr>
            <w:r w:rsidRPr="00852AC6">
              <w:rPr>
                <w:rFonts w:ascii="宋体" w:eastAsia="宋体" w:hAnsi="宋体" w:cs="宋体" w:hint="eastAsia"/>
                <w:kern w:val="0"/>
                <w:sz w:val="18"/>
                <w:szCs w:val="18"/>
              </w:rPr>
              <w:t>（一）持续经营净利润（净亏损以</w:t>
            </w:r>
            <w:r w:rsidRPr="00852AC6">
              <w:rPr>
                <w:rFonts w:ascii="Times New Roman" w:eastAsia="宋体" w:hAnsi="Times New Roman" w:cs="Times New Roman"/>
                <w:kern w:val="0"/>
                <w:sz w:val="18"/>
                <w:szCs w:val="18"/>
              </w:rPr>
              <w:t>“—”</w:t>
            </w:r>
            <w:r w:rsidRPr="00852AC6">
              <w:rPr>
                <w:rFonts w:ascii="宋体" w:eastAsia="宋体" w:hAnsi="宋体" w:cs="宋体" w:hint="eastAsia"/>
                <w:kern w:val="0"/>
                <w:sz w:val="18"/>
                <w:szCs w:val="18"/>
              </w:rPr>
              <w:t>号填列）</w:t>
            </w:r>
          </w:p>
        </w:tc>
        <w:tc>
          <w:tcPr>
            <w:tcW w:w="2410" w:type="dxa"/>
            <w:shd w:val="clear" w:color="auto" w:fill="auto"/>
            <w:vAlign w:val="center"/>
            <w:hideMark/>
          </w:tcPr>
          <w:p w14:paraId="37A73E1C"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12,623,512.60 </w:t>
            </w:r>
          </w:p>
        </w:tc>
        <w:tc>
          <w:tcPr>
            <w:tcW w:w="2268" w:type="dxa"/>
            <w:shd w:val="clear" w:color="auto" w:fill="auto"/>
            <w:vAlign w:val="center"/>
            <w:hideMark/>
          </w:tcPr>
          <w:p w14:paraId="260683A0"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-49,058,206.92 </w:t>
            </w:r>
          </w:p>
        </w:tc>
      </w:tr>
      <w:tr w:rsidR="00852AC6" w:rsidRPr="00852AC6" w14:paraId="190327C0" w14:textId="77777777" w:rsidTr="004C47FB">
        <w:trPr>
          <w:trHeight w:val="285"/>
        </w:trPr>
        <w:tc>
          <w:tcPr>
            <w:tcW w:w="5093" w:type="dxa"/>
            <w:shd w:val="clear" w:color="000000" w:fill="D3D3D3"/>
            <w:vAlign w:val="center"/>
            <w:hideMark/>
          </w:tcPr>
          <w:p w14:paraId="5536FD39" w14:textId="77777777" w:rsidR="00F259A9" w:rsidRPr="00852AC6" w:rsidRDefault="00F259A9" w:rsidP="00F259A9">
            <w:pPr>
              <w:widowControl/>
              <w:ind w:firstLineChars="100" w:firstLine="180"/>
              <w:rPr>
                <w:rFonts w:ascii="宋体" w:eastAsia="宋体" w:hAnsi="宋体" w:cs="宋体"/>
                <w:kern w:val="0"/>
                <w:sz w:val="18"/>
                <w:szCs w:val="18"/>
              </w:rPr>
            </w:pPr>
            <w:r w:rsidRPr="00852AC6">
              <w:rPr>
                <w:rFonts w:ascii="宋体" w:eastAsia="宋体" w:hAnsi="宋体" w:cs="宋体" w:hint="eastAsia"/>
                <w:kern w:val="0"/>
                <w:sz w:val="18"/>
                <w:szCs w:val="18"/>
              </w:rPr>
              <w:t>（二）终止经营净利润（净亏损以</w:t>
            </w:r>
            <w:r w:rsidRPr="00852AC6">
              <w:rPr>
                <w:rFonts w:ascii="Times New Roman" w:eastAsia="宋体" w:hAnsi="Times New Roman" w:cs="Times New Roman"/>
                <w:kern w:val="0"/>
                <w:sz w:val="18"/>
                <w:szCs w:val="18"/>
              </w:rPr>
              <w:t>“—”</w:t>
            </w:r>
            <w:r w:rsidRPr="00852AC6">
              <w:rPr>
                <w:rFonts w:ascii="宋体" w:eastAsia="宋体" w:hAnsi="宋体" w:cs="宋体" w:hint="eastAsia"/>
                <w:kern w:val="0"/>
                <w:sz w:val="18"/>
                <w:szCs w:val="18"/>
              </w:rPr>
              <w:t>号填列）</w:t>
            </w:r>
          </w:p>
        </w:tc>
        <w:tc>
          <w:tcPr>
            <w:tcW w:w="2410" w:type="dxa"/>
            <w:shd w:val="clear" w:color="auto" w:fill="auto"/>
            <w:vAlign w:val="center"/>
            <w:hideMark/>
          </w:tcPr>
          <w:p w14:paraId="399D46BA" w14:textId="4EC131C8" w:rsidR="00F259A9" w:rsidRPr="00852AC6" w:rsidRDefault="004C47FB" w:rsidP="00F259A9">
            <w:pPr>
              <w:widowControl/>
              <w:jc w:val="right"/>
              <w:rPr>
                <w:rFonts w:ascii="Times New Roman" w:eastAsia="宋体" w:hAnsi="Times New Roman" w:cs="Times New Roman"/>
                <w:kern w:val="0"/>
                <w:sz w:val="18"/>
                <w:szCs w:val="18"/>
              </w:rPr>
            </w:pPr>
            <w:r w:rsidRPr="00852AC6">
              <w:rPr>
                <w:rFonts w:ascii="Times New Roman" w:hAnsi="Times New Roman" w:cs="Times New Roman"/>
                <w:sz w:val="18"/>
                <w:szCs w:val="18"/>
              </w:rPr>
              <w:t>-</w:t>
            </w:r>
            <w:r w:rsidR="00F259A9" w:rsidRPr="00852AC6">
              <w:rPr>
                <w:rFonts w:ascii="Times New Roman" w:eastAsia="宋体" w:hAnsi="Times New Roman" w:cs="Times New Roman"/>
                <w:kern w:val="0"/>
                <w:sz w:val="18"/>
                <w:szCs w:val="18"/>
              </w:rPr>
              <w:t xml:space="preserve">　</w:t>
            </w:r>
          </w:p>
        </w:tc>
        <w:tc>
          <w:tcPr>
            <w:tcW w:w="2268" w:type="dxa"/>
            <w:shd w:val="clear" w:color="auto" w:fill="auto"/>
            <w:vAlign w:val="center"/>
            <w:hideMark/>
          </w:tcPr>
          <w:p w14:paraId="61AF314C" w14:textId="649FA20A" w:rsidR="00F259A9" w:rsidRPr="00852AC6" w:rsidRDefault="004C47FB" w:rsidP="00F259A9">
            <w:pPr>
              <w:widowControl/>
              <w:jc w:val="right"/>
              <w:rPr>
                <w:rFonts w:ascii="Times New Roman" w:eastAsia="宋体" w:hAnsi="Times New Roman" w:cs="Times New Roman"/>
                <w:kern w:val="0"/>
                <w:sz w:val="18"/>
                <w:szCs w:val="18"/>
              </w:rPr>
            </w:pPr>
            <w:r w:rsidRPr="00852AC6">
              <w:rPr>
                <w:rFonts w:ascii="Times New Roman" w:hAnsi="Times New Roman" w:cs="Times New Roman"/>
                <w:sz w:val="18"/>
                <w:szCs w:val="18"/>
              </w:rPr>
              <w:t>-</w:t>
            </w:r>
            <w:r w:rsidR="00F259A9" w:rsidRPr="00852AC6">
              <w:rPr>
                <w:rFonts w:ascii="Times New Roman" w:eastAsia="宋体" w:hAnsi="Times New Roman" w:cs="Times New Roman"/>
                <w:kern w:val="0"/>
                <w:sz w:val="18"/>
                <w:szCs w:val="18"/>
              </w:rPr>
              <w:t xml:space="preserve">　</w:t>
            </w:r>
          </w:p>
        </w:tc>
      </w:tr>
      <w:tr w:rsidR="00852AC6" w:rsidRPr="00852AC6" w14:paraId="348D0CDD" w14:textId="77777777" w:rsidTr="004C47FB">
        <w:trPr>
          <w:trHeight w:val="285"/>
        </w:trPr>
        <w:tc>
          <w:tcPr>
            <w:tcW w:w="5093" w:type="dxa"/>
            <w:shd w:val="clear" w:color="000000" w:fill="D3D3D3"/>
            <w:vAlign w:val="center"/>
            <w:hideMark/>
          </w:tcPr>
          <w:p w14:paraId="29189CE2" w14:textId="77777777" w:rsidR="00F259A9" w:rsidRPr="00852AC6" w:rsidRDefault="00F259A9" w:rsidP="00F259A9">
            <w:pPr>
              <w:widowControl/>
              <w:rPr>
                <w:rFonts w:ascii="宋体" w:eastAsia="宋体" w:hAnsi="宋体" w:cs="宋体"/>
                <w:kern w:val="0"/>
                <w:sz w:val="18"/>
                <w:szCs w:val="18"/>
              </w:rPr>
            </w:pPr>
            <w:r w:rsidRPr="00852AC6">
              <w:rPr>
                <w:rFonts w:ascii="宋体" w:eastAsia="宋体" w:hAnsi="宋体" w:cs="宋体" w:hint="eastAsia"/>
                <w:kern w:val="0"/>
                <w:sz w:val="18"/>
                <w:szCs w:val="18"/>
              </w:rPr>
              <w:t>五、综合收益总额</w:t>
            </w:r>
          </w:p>
        </w:tc>
        <w:tc>
          <w:tcPr>
            <w:tcW w:w="2410" w:type="dxa"/>
            <w:shd w:val="clear" w:color="auto" w:fill="auto"/>
            <w:vAlign w:val="center"/>
            <w:hideMark/>
          </w:tcPr>
          <w:p w14:paraId="3047636B"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12,623,512.60 </w:t>
            </w:r>
          </w:p>
        </w:tc>
        <w:tc>
          <w:tcPr>
            <w:tcW w:w="2268" w:type="dxa"/>
            <w:shd w:val="clear" w:color="auto" w:fill="auto"/>
            <w:vAlign w:val="center"/>
            <w:hideMark/>
          </w:tcPr>
          <w:p w14:paraId="3DBDC721" w14:textId="77777777" w:rsidR="00F259A9" w:rsidRPr="00852AC6" w:rsidRDefault="00F259A9" w:rsidP="00F259A9">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 xml:space="preserve">             -49,058,206.92 </w:t>
            </w:r>
          </w:p>
        </w:tc>
      </w:tr>
    </w:tbl>
    <w:p w14:paraId="2130A452" w14:textId="77777777" w:rsidR="003309EB" w:rsidRPr="00852AC6" w:rsidRDefault="002E7E54">
      <w:pPr>
        <w:pStyle w:val="3"/>
        <w:keepNext w:val="0"/>
        <w:keepLines w:val="0"/>
        <w:spacing w:line="280" w:lineRule="exact"/>
        <w:jc w:val="left"/>
        <w:rPr>
          <w:rFonts w:ascii="Times New Roman" w:eastAsiaTheme="minorEastAsia" w:hAnsi="Times New Roman" w:cs="Times New Roman"/>
          <w:b/>
          <w:bCs/>
        </w:rPr>
      </w:pPr>
      <w:bookmarkStart w:id="7" w:name="_Toc988999"/>
      <w:r w:rsidRPr="00852AC6">
        <w:rPr>
          <w:rFonts w:ascii="Times New Roman" w:eastAsiaTheme="minorEastAsia" w:hAnsi="Times New Roman" w:cs="Times New Roman"/>
          <w:b/>
          <w:bCs/>
        </w:rPr>
        <w:t>5</w:t>
      </w:r>
      <w:r w:rsidRPr="00852AC6">
        <w:rPr>
          <w:rFonts w:ascii="Times New Roman" w:eastAsiaTheme="minorEastAsia" w:hAnsi="Times New Roman" w:cs="Times New Roman"/>
          <w:b/>
          <w:bCs/>
        </w:rPr>
        <w:t>、合并现金流量表</w:t>
      </w:r>
      <w:bookmarkEnd w:id="7"/>
    </w:p>
    <w:p w14:paraId="621CA199" w14:textId="77777777" w:rsidR="003309EB" w:rsidRPr="00852AC6" w:rsidRDefault="002E7E54">
      <w:pPr>
        <w:spacing w:before="40" w:after="40" w:line="240" w:lineRule="exact"/>
        <w:jc w:val="right"/>
        <w:rPr>
          <w:rFonts w:ascii="Times New Roman" w:hAnsi="Times New Roman" w:cs="Times New Roman"/>
          <w:sz w:val="18"/>
          <w:szCs w:val="18"/>
        </w:rPr>
      </w:pPr>
      <w:r w:rsidRPr="00852AC6">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12"/>
        <w:gridCol w:w="2408"/>
        <w:gridCol w:w="2233"/>
      </w:tblGrid>
      <w:tr w:rsidR="00852AC6" w:rsidRPr="00852AC6" w14:paraId="2889F0BA" w14:textId="77777777" w:rsidTr="004C47FB">
        <w:trPr>
          <w:trHeight w:val="284"/>
        </w:trPr>
        <w:tc>
          <w:tcPr>
            <w:tcW w:w="2644" w:type="pct"/>
            <w:shd w:val="clear" w:color="auto" w:fill="D3D3D3"/>
            <w:vAlign w:val="center"/>
          </w:tcPr>
          <w:p w14:paraId="1CA0B1CB" w14:textId="77777777" w:rsidR="00344567" w:rsidRPr="00852AC6" w:rsidRDefault="00344567" w:rsidP="00324C0E">
            <w:pPr>
              <w:spacing w:line="240" w:lineRule="exact"/>
              <w:jc w:val="center"/>
              <w:rPr>
                <w:rFonts w:ascii="Times New Roman" w:eastAsia="宋体" w:hAnsi="Times New Roman" w:cs="Times New Roman"/>
                <w:sz w:val="18"/>
                <w:szCs w:val="18"/>
              </w:rPr>
            </w:pPr>
            <w:bookmarkStart w:id="8" w:name="_Toc989000"/>
            <w:r w:rsidRPr="00852AC6">
              <w:rPr>
                <w:rFonts w:ascii="Times New Roman" w:eastAsia="宋体" w:hAnsi="Times New Roman" w:cs="Times New Roman"/>
                <w:sz w:val="18"/>
                <w:szCs w:val="18"/>
              </w:rPr>
              <w:t>项目</w:t>
            </w:r>
          </w:p>
        </w:tc>
        <w:tc>
          <w:tcPr>
            <w:tcW w:w="1222" w:type="pct"/>
            <w:shd w:val="clear" w:color="auto" w:fill="D3D3D3"/>
            <w:vAlign w:val="center"/>
          </w:tcPr>
          <w:p w14:paraId="5BD17044" w14:textId="77777777" w:rsidR="00344567" w:rsidRPr="00852AC6" w:rsidRDefault="00344567" w:rsidP="00324C0E">
            <w:pPr>
              <w:spacing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2024</w:t>
            </w:r>
            <w:r w:rsidRPr="00852AC6">
              <w:rPr>
                <w:rFonts w:ascii="Times New Roman" w:eastAsia="宋体" w:hAnsi="Times New Roman" w:cs="Times New Roman"/>
                <w:sz w:val="18"/>
                <w:szCs w:val="18"/>
              </w:rPr>
              <w:t>年半年度</w:t>
            </w:r>
          </w:p>
        </w:tc>
        <w:tc>
          <w:tcPr>
            <w:tcW w:w="1133" w:type="pct"/>
            <w:shd w:val="clear" w:color="auto" w:fill="D3D3D3"/>
            <w:vAlign w:val="center"/>
          </w:tcPr>
          <w:p w14:paraId="0CCCD166" w14:textId="77777777" w:rsidR="00344567" w:rsidRPr="00852AC6" w:rsidRDefault="00344567" w:rsidP="00324C0E">
            <w:pPr>
              <w:spacing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2023</w:t>
            </w:r>
            <w:r w:rsidRPr="00852AC6">
              <w:rPr>
                <w:rFonts w:ascii="Times New Roman" w:eastAsia="宋体" w:hAnsi="Times New Roman" w:cs="Times New Roman"/>
                <w:sz w:val="18"/>
                <w:szCs w:val="18"/>
              </w:rPr>
              <w:t>年半年度</w:t>
            </w:r>
          </w:p>
        </w:tc>
      </w:tr>
      <w:tr w:rsidR="00852AC6" w:rsidRPr="00852AC6" w14:paraId="67327227" w14:textId="77777777" w:rsidTr="004C47FB">
        <w:trPr>
          <w:trHeight w:val="284"/>
        </w:trPr>
        <w:tc>
          <w:tcPr>
            <w:tcW w:w="2644" w:type="pct"/>
            <w:shd w:val="clear" w:color="auto" w:fill="D3D3D3"/>
            <w:vAlign w:val="center"/>
          </w:tcPr>
          <w:p w14:paraId="4EE4CBAA" w14:textId="77777777" w:rsidR="00344567" w:rsidRPr="00852AC6" w:rsidRDefault="00344567" w:rsidP="00324C0E">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一、经营活动产生的现金流量：</w:t>
            </w:r>
          </w:p>
        </w:tc>
        <w:tc>
          <w:tcPr>
            <w:tcW w:w="1222" w:type="pct"/>
            <w:shd w:val="clear" w:color="auto" w:fill="D3D3D3"/>
            <w:vAlign w:val="center"/>
          </w:tcPr>
          <w:p w14:paraId="3A660629" w14:textId="77777777" w:rsidR="00344567" w:rsidRPr="00852AC6" w:rsidRDefault="00344567" w:rsidP="00324C0E">
            <w:pPr>
              <w:rPr>
                <w:rFonts w:ascii="Times New Roman" w:hAnsi="Times New Roman" w:cs="Times New Roman"/>
              </w:rPr>
            </w:pPr>
          </w:p>
        </w:tc>
        <w:tc>
          <w:tcPr>
            <w:tcW w:w="1133" w:type="pct"/>
            <w:shd w:val="clear" w:color="auto" w:fill="D3D3D3"/>
            <w:vAlign w:val="center"/>
          </w:tcPr>
          <w:p w14:paraId="77071EB8" w14:textId="77777777" w:rsidR="00344567" w:rsidRPr="00852AC6" w:rsidRDefault="00344567" w:rsidP="00324C0E">
            <w:pPr>
              <w:rPr>
                <w:rFonts w:ascii="Times New Roman" w:hAnsi="Times New Roman" w:cs="Times New Roman"/>
              </w:rPr>
            </w:pPr>
          </w:p>
        </w:tc>
      </w:tr>
      <w:tr w:rsidR="00852AC6" w:rsidRPr="00852AC6" w14:paraId="183BDFC1" w14:textId="77777777" w:rsidTr="004C47FB">
        <w:trPr>
          <w:trHeight w:val="284"/>
        </w:trPr>
        <w:tc>
          <w:tcPr>
            <w:tcW w:w="2644" w:type="pct"/>
            <w:shd w:val="clear" w:color="auto" w:fill="D3D3D3"/>
            <w:vAlign w:val="center"/>
          </w:tcPr>
          <w:p w14:paraId="15521F02" w14:textId="77777777" w:rsidR="00344567" w:rsidRPr="00852AC6" w:rsidRDefault="00344567" w:rsidP="00324C0E">
            <w:pPr>
              <w:spacing w:line="240" w:lineRule="exact"/>
              <w:ind w:firstLineChars="100" w:firstLine="180"/>
              <w:rPr>
                <w:rFonts w:ascii="Times New Roman" w:eastAsia="宋体" w:hAnsi="Times New Roman" w:cs="Times New Roman"/>
                <w:sz w:val="18"/>
                <w:szCs w:val="18"/>
              </w:rPr>
            </w:pPr>
            <w:r w:rsidRPr="00852AC6">
              <w:rPr>
                <w:rFonts w:ascii="Times New Roman" w:eastAsia="宋体" w:hAnsi="Times New Roman" w:cs="Times New Roman"/>
                <w:sz w:val="18"/>
                <w:szCs w:val="18"/>
              </w:rPr>
              <w:lastRenderedPageBreak/>
              <w:t>销售商品、提供劳务收到的现金</w:t>
            </w:r>
          </w:p>
        </w:tc>
        <w:tc>
          <w:tcPr>
            <w:tcW w:w="1222" w:type="pct"/>
            <w:vAlign w:val="center"/>
          </w:tcPr>
          <w:p w14:paraId="0A7C453B" w14:textId="77777777" w:rsidR="00344567" w:rsidRPr="00852AC6" w:rsidRDefault="00344567"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14,231,647,331.45 </w:t>
            </w:r>
          </w:p>
        </w:tc>
        <w:tc>
          <w:tcPr>
            <w:tcW w:w="1133" w:type="pct"/>
            <w:vAlign w:val="center"/>
          </w:tcPr>
          <w:p w14:paraId="5C789012" w14:textId="77777777" w:rsidR="00344567" w:rsidRPr="00852AC6" w:rsidRDefault="00344567"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12,654,981,362.62 </w:t>
            </w:r>
          </w:p>
        </w:tc>
      </w:tr>
      <w:tr w:rsidR="00852AC6" w:rsidRPr="00852AC6" w14:paraId="05B24E15" w14:textId="77777777" w:rsidTr="004C47FB">
        <w:trPr>
          <w:trHeight w:val="284"/>
        </w:trPr>
        <w:tc>
          <w:tcPr>
            <w:tcW w:w="2644" w:type="pct"/>
            <w:shd w:val="clear" w:color="auto" w:fill="D3D3D3"/>
            <w:vAlign w:val="center"/>
          </w:tcPr>
          <w:p w14:paraId="7073774B" w14:textId="77777777" w:rsidR="00344567" w:rsidRPr="00852AC6" w:rsidRDefault="00344567" w:rsidP="00324C0E">
            <w:pPr>
              <w:spacing w:before="40" w:after="40" w:line="240" w:lineRule="exact"/>
              <w:ind w:firstLineChars="100" w:firstLine="180"/>
              <w:rPr>
                <w:rFonts w:ascii="Times New Roman" w:eastAsia="宋体" w:hAnsi="Times New Roman" w:cs="Times New Roman"/>
                <w:sz w:val="18"/>
                <w:szCs w:val="18"/>
              </w:rPr>
            </w:pPr>
            <w:r w:rsidRPr="00852AC6">
              <w:rPr>
                <w:rFonts w:ascii="Times New Roman" w:eastAsia="宋体" w:hAnsi="Times New Roman" w:cs="Times New Roman"/>
                <w:sz w:val="18"/>
                <w:szCs w:val="18"/>
              </w:rPr>
              <w:t>收到的税费返还</w:t>
            </w:r>
          </w:p>
        </w:tc>
        <w:tc>
          <w:tcPr>
            <w:tcW w:w="1222" w:type="pct"/>
            <w:vAlign w:val="center"/>
          </w:tcPr>
          <w:p w14:paraId="18B4717C" w14:textId="77777777" w:rsidR="00344567" w:rsidRPr="00852AC6" w:rsidRDefault="00344567"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8,107,525.70 </w:t>
            </w:r>
          </w:p>
        </w:tc>
        <w:tc>
          <w:tcPr>
            <w:tcW w:w="1133" w:type="pct"/>
            <w:vAlign w:val="center"/>
          </w:tcPr>
          <w:p w14:paraId="5D7251A0" w14:textId="77777777" w:rsidR="00344567" w:rsidRPr="00852AC6" w:rsidRDefault="00344567"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109,519,774.17 </w:t>
            </w:r>
          </w:p>
        </w:tc>
      </w:tr>
      <w:tr w:rsidR="00852AC6" w:rsidRPr="00852AC6" w14:paraId="4951F2ED" w14:textId="77777777" w:rsidTr="004C47FB">
        <w:trPr>
          <w:trHeight w:val="284"/>
        </w:trPr>
        <w:tc>
          <w:tcPr>
            <w:tcW w:w="2644" w:type="pct"/>
            <w:shd w:val="clear" w:color="auto" w:fill="D3D3D3"/>
            <w:vAlign w:val="center"/>
          </w:tcPr>
          <w:p w14:paraId="246A1EC6" w14:textId="77777777" w:rsidR="00344567" w:rsidRPr="00852AC6" w:rsidRDefault="00344567" w:rsidP="00324C0E">
            <w:pPr>
              <w:spacing w:line="240" w:lineRule="exact"/>
              <w:ind w:firstLineChars="100" w:firstLine="180"/>
              <w:rPr>
                <w:rFonts w:ascii="Times New Roman" w:eastAsia="宋体" w:hAnsi="Times New Roman" w:cs="Times New Roman"/>
                <w:sz w:val="18"/>
                <w:szCs w:val="18"/>
              </w:rPr>
            </w:pPr>
            <w:r w:rsidRPr="00852AC6">
              <w:rPr>
                <w:rFonts w:ascii="Times New Roman" w:eastAsia="宋体" w:hAnsi="Times New Roman" w:cs="Times New Roman"/>
                <w:sz w:val="18"/>
                <w:szCs w:val="18"/>
              </w:rPr>
              <w:t>收到其他与经营活动有关的现金</w:t>
            </w:r>
          </w:p>
        </w:tc>
        <w:tc>
          <w:tcPr>
            <w:tcW w:w="1222" w:type="pct"/>
            <w:vAlign w:val="center"/>
          </w:tcPr>
          <w:p w14:paraId="162B4CAD" w14:textId="77777777" w:rsidR="00344567" w:rsidRPr="00852AC6" w:rsidRDefault="00344567"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150,658,134.92 </w:t>
            </w:r>
          </w:p>
        </w:tc>
        <w:tc>
          <w:tcPr>
            <w:tcW w:w="1133" w:type="pct"/>
            <w:vAlign w:val="center"/>
          </w:tcPr>
          <w:p w14:paraId="16294BE9" w14:textId="77777777" w:rsidR="00344567" w:rsidRPr="00852AC6" w:rsidRDefault="00344567"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880,312,282.56 </w:t>
            </w:r>
          </w:p>
        </w:tc>
      </w:tr>
      <w:tr w:rsidR="00852AC6" w:rsidRPr="00852AC6" w14:paraId="10561E63" w14:textId="77777777" w:rsidTr="004C47FB">
        <w:trPr>
          <w:trHeight w:val="284"/>
        </w:trPr>
        <w:tc>
          <w:tcPr>
            <w:tcW w:w="2644" w:type="pct"/>
            <w:shd w:val="clear" w:color="auto" w:fill="D3D3D3"/>
            <w:vAlign w:val="center"/>
          </w:tcPr>
          <w:p w14:paraId="67E13A4C" w14:textId="77777777" w:rsidR="00344567" w:rsidRPr="00852AC6" w:rsidRDefault="00344567" w:rsidP="00324C0E">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经营活动现金流入小计</w:t>
            </w:r>
          </w:p>
        </w:tc>
        <w:tc>
          <w:tcPr>
            <w:tcW w:w="1222" w:type="pct"/>
            <w:vAlign w:val="center"/>
          </w:tcPr>
          <w:p w14:paraId="46866B66" w14:textId="77777777" w:rsidR="00344567" w:rsidRPr="00852AC6" w:rsidRDefault="00344567"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14,390,412,992.07 </w:t>
            </w:r>
          </w:p>
        </w:tc>
        <w:tc>
          <w:tcPr>
            <w:tcW w:w="1133" w:type="pct"/>
            <w:vAlign w:val="center"/>
          </w:tcPr>
          <w:p w14:paraId="2DD2F036" w14:textId="77777777" w:rsidR="00344567" w:rsidRPr="00852AC6" w:rsidRDefault="00344567"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13,644,813,419.35 </w:t>
            </w:r>
          </w:p>
        </w:tc>
      </w:tr>
      <w:tr w:rsidR="00852AC6" w:rsidRPr="00852AC6" w14:paraId="6F793416" w14:textId="77777777" w:rsidTr="004C47FB">
        <w:trPr>
          <w:trHeight w:val="284"/>
        </w:trPr>
        <w:tc>
          <w:tcPr>
            <w:tcW w:w="2644" w:type="pct"/>
            <w:shd w:val="clear" w:color="auto" w:fill="D3D3D3"/>
            <w:vAlign w:val="center"/>
          </w:tcPr>
          <w:p w14:paraId="52D87C7A" w14:textId="77777777" w:rsidR="00344567" w:rsidRPr="00852AC6" w:rsidRDefault="00344567" w:rsidP="00324C0E">
            <w:pPr>
              <w:spacing w:before="40" w:after="40" w:line="240" w:lineRule="exact"/>
              <w:ind w:firstLineChars="100" w:firstLine="180"/>
              <w:rPr>
                <w:rFonts w:ascii="Times New Roman" w:eastAsia="宋体" w:hAnsi="Times New Roman" w:cs="Times New Roman"/>
                <w:sz w:val="18"/>
                <w:szCs w:val="18"/>
              </w:rPr>
            </w:pPr>
            <w:r w:rsidRPr="00852AC6">
              <w:rPr>
                <w:rFonts w:ascii="Times New Roman" w:eastAsia="宋体" w:hAnsi="Times New Roman" w:cs="Times New Roman"/>
                <w:sz w:val="18"/>
                <w:szCs w:val="18"/>
              </w:rPr>
              <w:t>购买商品、接受劳务支付的现金</w:t>
            </w:r>
          </w:p>
        </w:tc>
        <w:tc>
          <w:tcPr>
            <w:tcW w:w="1222" w:type="pct"/>
            <w:vAlign w:val="center"/>
          </w:tcPr>
          <w:p w14:paraId="562C3D38" w14:textId="237D3CE6" w:rsidR="00344567" w:rsidRPr="00852AC6" w:rsidRDefault="002B0403"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10,553,832,290.81</w:t>
            </w:r>
          </w:p>
        </w:tc>
        <w:tc>
          <w:tcPr>
            <w:tcW w:w="1133" w:type="pct"/>
            <w:vAlign w:val="center"/>
          </w:tcPr>
          <w:p w14:paraId="7A357292" w14:textId="77777777" w:rsidR="00344567" w:rsidRPr="00852AC6" w:rsidRDefault="00344567"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9,962,778,364.17 </w:t>
            </w:r>
          </w:p>
        </w:tc>
      </w:tr>
      <w:tr w:rsidR="00852AC6" w:rsidRPr="00852AC6" w14:paraId="04438006" w14:textId="77777777" w:rsidTr="004C47FB">
        <w:trPr>
          <w:trHeight w:val="284"/>
        </w:trPr>
        <w:tc>
          <w:tcPr>
            <w:tcW w:w="2644" w:type="pct"/>
            <w:shd w:val="clear" w:color="auto" w:fill="D3D3D3"/>
            <w:vAlign w:val="center"/>
          </w:tcPr>
          <w:p w14:paraId="48237020" w14:textId="77777777" w:rsidR="00344567" w:rsidRPr="00852AC6" w:rsidRDefault="00344567" w:rsidP="00324C0E">
            <w:pPr>
              <w:spacing w:line="240" w:lineRule="exact"/>
              <w:ind w:firstLineChars="100" w:firstLine="180"/>
              <w:rPr>
                <w:rFonts w:ascii="Times New Roman" w:eastAsia="宋体" w:hAnsi="Times New Roman" w:cs="Times New Roman"/>
                <w:sz w:val="18"/>
                <w:szCs w:val="18"/>
              </w:rPr>
            </w:pPr>
            <w:r w:rsidRPr="00852AC6">
              <w:rPr>
                <w:rFonts w:ascii="Times New Roman" w:eastAsia="宋体" w:hAnsi="Times New Roman" w:cs="Times New Roman"/>
                <w:sz w:val="18"/>
                <w:szCs w:val="18"/>
              </w:rPr>
              <w:t>支付给职工以及为职工支付的现金</w:t>
            </w:r>
          </w:p>
        </w:tc>
        <w:tc>
          <w:tcPr>
            <w:tcW w:w="1222" w:type="pct"/>
            <w:vAlign w:val="center"/>
          </w:tcPr>
          <w:p w14:paraId="12914954" w14:textId="77777777" w:rsidR="00344567" w:rsidRPr="00852AC6" w:rsidRDefault="00344567"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657,515,276.65 </w:t>
            </w:r>
          </w:p>
        </w:tc>
        <w:tc>
          <w:tcPr>
            <w:tcW w:w="1133" w:type="pct"/>
            <w:vAlign w:val="center"/>
          </w:tcPr>
          <w:p w14:paraId="6AB6DCDA" w14:textId="77777777" w:rsidR="00344567" w:rsidRPr="00852AC6" w:rsidRDefault="00344567"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667,506,780.80 </w:t>
            </w:r>
          </w:p>
        </w:tc>
      </w:tr>
      <w:tr w:rsidR="00852AC6" w:rsidRPr="00852AC6" w14:paraId="692677D8" w14:textId="77777777" w:rsidTr="004C47FB">
        <w:trPr>
          <w:trHeight w:val="284"/>
        </w:trPr>
        <w:tc>
          <w:tcPr>
            <w:tcW w:w="2644" w:type="pct"/>
            <w:shd w:val="clear" w:color="auto" w:fill="D3D3D3"/>
            <w:vAlign w:val="center"/>
          </w:tcPr>
          <w:p w14:paraId="2C931E14" w14:textId="77777777" w:rsidR="00344567" w:rsidRPr="00852AC6" w:rsidRDefault="00344567" w:rsidP="00324C0E">
            <w:pPr>
              <w:spacing w:line="240" w:lineRule="exact"/>
              <w:ind w:firstLineChars="100" w:firstLine="180"/>
              <w:rPr>
                <w:rFonts w:ascii="Times New Roman" w:eastAsia="宋体" w:hAnsi="Times New Roman" w:cs="Times New Roman"/>
                <w:sz w:val="18"/>
                <w:szCs w:val="18"/>
              </w:rPr>
            </w:pPr>
            <w:r w:rsidRPr="00852AC6">
              <w:rPr>
                <w:rFonts w:ascii="Times New Roman" w:eastAsia="宋体" w:hAnsi="Times New Roman" w:cs="Times New Roman"/>
                <w:sz w:val="18"/>
                <w:szCs w:val="18"/>
              </w:rPr>
              <w:t>支付的各项税费</w:t>
            </w:r>
          </w:p>
        </w:tc>
        <w:tc>
          <w:tcPr>
            <w:tcW w:w="1222" w:type="pct"/>
            <w:vAlign w:val="center"/>
          </w:tcPr>
          <w:p w14:paraId="22F5AC13" w14:textId="77777777" w:rsidR="00344567" w:rsidRPr="00852AC6" w:rsidRDefault="00344567"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242,371,386.74 </w:t>
            </w:r>
          </w:p>
        </w:tc>
        <w:tc>
          <w:tcPr>
            <w:tcW w:w="1133" w:type="pct"/>
            <w:vAlign w:val="center"/>
          </w:tcPr>
          <w:p w14:paraId="45D72154" w14:textId="77777777" w:rsidR="00344567" w:rsidRPr="00852AC6" w:rsidRDefault="00344567"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428,775,626.59 </w:t>
            </w:r>
          </w:p>
        </w:tc>
      </w:tr>
      <w:tr w:rsidR="00852AC6" w:rsidRPr="00852AC6" w14:paraId="6F88FAA6" w14:textId="77777777" w:rsidTr="004C47FB">
        <w:trPr>
          <w:trHeight w:val="284"/>
        </w:trPr>
        <w:tc>
          <w:tcPr>
            <w:tcW w:w="2644" w:type="pct"/>
            <w:shd w:val="clear" w:color="auto" w:fill="D3D3D3"/>
            <w:vAlign w:val="center"/>
          </w:tcPr>
          <w:p w14:paraId="03D07BA1" w14:textId="77777777" w:rsidR="00344567" w:rsidRPr="00852AC6" w:rsidRDefault="00344567" w:rsidP="00324C0E">
            <w:pPr>
              <w:spacing w:line="240" w:lineRule="exact"/>
              <w:ind w:firstLineChars="100" w:firstLine="180"/>
              <w:rPr>
                <w:rFonts w:ascii="Times New Roman" w:eastAsia="宋体" w:hAnsi="Times New Roman" w:cs="Times New Roman"/>
                <w:sz w:val="18"/>
                <w:szCs w:val="18"/>
              </w:rPr>
            </w:pPr>
            <w:r w:rsidRPr="00852AC6">
              <w:rPr>
                <w:rFonts w:ascii="Times New Roman" w:eastAsia="宋体" w:hAnsi="Times New Roman" w:cs="Times New Roman"/>
                <w:sz w:val="18"/>
                <w:szCs w:val="18"/>
              </w:rPr>
              <w:t>支付其他与经营活动有关的现金</w:t>
            </w:r>
          </w:p>
        </w:tc>
        <w:tc>
          <w:tcPr>
            <w:tcW w:w="1222" w:type="pct"/>
            <w:vAlign w:val="center"/>
          </w:tcPr>
          <w:p w14:paraId="70238103" w14:textId="77777777" w:rsidR="00344567" w:rsidRPr="00852AC6" w:rsidRDefault="00344567"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944,194,644.80 </w:t>
            </w:r>
          </w:p>
        </w:tc>
        <w:tc>
          <w:tcPr>
            <w:tcW w:w="1133" w:type="pct"/>
            <w:vAlign w:val="center"/>
          </w:tcPr>
          <w:p w14:paraId="1D1952C4" w14:textId="77777777" w:rsidR="00344567" w:rsidRPr="00852AC6" w:rsidRDefault="00344567"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802,664,900.20 </w:t>
            </w:r>
          </w:p>
        </w:tc>
      </w:tr>
      <w:tr w:rsidR="00852AC6" w:rsidRPr="00852AC6" w14:paraId="347AB201" w14:textId="77777777" w:rsidTr="004C47FB">
        <w:trPr>
          <w:trHeight w:val="284"/>
        </w:trPr>
        <w:tc>
          <w:tcPr>
            <w:tcW w:w="2644" w:type="pct"/>
            <w:shd w:val="clear" w:color="auto" w:fill="D3D3D3"/>
            <w:vAlign w:val="center"/>
          </w:tcPr>
          <w:p w14:paraId="75049D26" w14:textId="77777777" w:rsidR="00344567" w:rsidRPr="00852AC6" w:rsidRDefault="00344567" w:rsidP="00324C0E">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经营活动现金流出小计</w:t>
            </w:r>
          </w:p>
        </w:tc>
        <w:tc>
          <w:tcPr>
            <w:tcW w:w="1222" w:type="pct"/>
            <w:vAlign w:val="center"/>
          </w:tcPr>
          <w:p w14:paraId="4D0DBBE8" w14:textId="287DD8D8" w:rsidR="00344567" w:rsidRPr="00852AC6" w:rsidRDefault="002B0403"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12,397,913,599.00</w:t>
            </w:r>
          </w:p>
        </w:tc>
        <w:tc>
          <w:tcPr>
            <w:tcW w:w="1133" w:type="pct"/>
            <w:vAlign w:val="center"/>
          </w:tcPr>
          <w:p w14:paraId="22EE8BEC" w14:textId="77777777" w:rsidR="00344567" w:rsidRPr="00852AC6" w:rsidRDefault="00344567"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11,861,725,671.76 </w:t>
            </w:r>
          </w:p>
        </w:tc>
      </w:tr>
      <w:tr w:rsidR="00852AC6" w:rsidRPr="00852AC6" w14:paraId="27853047" w14:textId="77777777" w:rsidTr="004C47FB">
        <w:trPr>
          <w:trHeight w:val="284"/>
        </w:trPr>
        <w:tc>
          <w:tcPr>
            <w:tcW w:w="2644" w:type="pct"/>
            <w:shd w:val="clear" w:color="auto" w:fill="D3D3D3"/>
            <w:vAlign w:val="center"/>
          </w:tcPr>
          <w:p w14:paraId="620B9EF6" w14:textId="77777777" w:rsidR="00344567" w:rsidRPr="00852AC6" w:rsidRDefault="00344567" w:rsidP="00324C0E">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经营活动产生的现金流量净额</w:t>
            </w:r>
          </w:p>
        </w:tc>
        <w:tc>
          <w:tcPr>
            <w:tcW w:w="1222" w:type="pct"/>
            <w:vAlign w:val="center"/>
          </w:tcPr>
          <w:p w14:paraId="72DE31F5" w14:textId="115E174F" w:rsidR="00344567" w:rsidRPr="00852AC6" w:rsidRDefault="002B0403"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1,992,499,393.07</w:t>
            </w:r>
          </w:p>
        </w:tc>
        <w:tc>
          <w:tcPr>
            <w:tcW w:w="1133" w:type="pct"/>
            <w:vAlign w:val="center"/>
          </w:tcPr>
          <w:p w14:paraId="512F881A" w14:textId="77777777" w:rsidR="00344567" w:rsidRPr="00852AC6" w:rsidRDefault="00344567"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1,783,087,747.59 </w:t>
            </w:r>
          </w:p>
        </w:tc>
      </w:tr>
      <w:tr w:rsidR="00852AC6" w:rsidRPr="00852AC6" w14:paraId="77DCB492" w14:textId="77777777" w:rsidTr="004C47FB">
        <w:trPr>
          <w:trHeight w:val="284"/>
        </w:trPr>
        <w:tc>
          <w:tcPr>
            <w:tcW w:w="2644" w:type="pct"/>
            <w:shd w:val="clear" w:color="auto" w:fill="D3D3D3"/>
            <w:vAlign w:val="center"/>
          </w:tcPr>
          <w:p w14:paraId="3B99DDAC" w14:textId="77777777" w:rsidR="00344567" w:rsidRPr="00852AC6" w:rsidRDefault="00344567" w:rsidP="00324C0E">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二、投资活动产生的现金流量：</w:t>
            </w:r>
          </w:p>
        </w:tc>
        <w:tc>
          <w:tcPr>
            <w:tcW w:w="1222" w:type="pct"/>
            <w:shd w:val="clear" w:color="auto" w:fill="D3D3D3"/>
            <w:vAlign w:val="center"/>
          </w:tcPr>
          <w:p w14:paraId="18D9ED13" w14:textId="77777777" w:rsidR="00344567" w:rsidRPr="00852AC6" w:rsidRDefault="00344567" w:rsidP="00324C0E">
            <w:pPr>
              <w:rPr>
                <w:rFonts w:ascii="Times New Roman" w:hAnsi="Times New Roman" w:cs="Times New Roman"/>
              </w:rPr>
            </w:pPr>
            <w:r w:rsidRPr="00852AC6">
              <w:rPr>
                <w:rFonts w:ascii="Times New Roman" w:hAnsi="Times New Roman" w:cs="Times New Roman"/>
                <w:sz w:val="18"/>
                <w:szCs w:val="18"/>
              </w:rPr>
              <w:t xml:space="preserve">　</w:t>
            </w:r>
          </w:p>
        </w:tc>
        <w:tc>
          <w:tcPr>
            <w:tcW w:w="1133" w:type="pct"/>
            <w:shd w:val="clear" w:color="auto" w:fill="D3D3D3"/>
            <w:vAlign w:val="center"/>
          </w:tcPr>
          <w:p w14:paraId="7B68A05B" w14:textId="77777777" w:rsidR="00344567" w:rsidRPr="00852AC6" w:rsidRDefault="00344567" w:rsidP="00324C0E">
            <w:pPr>
              <w:rPr>
                <w:rFonts w:ascii="Times New Roman" w:hAnsi="Times New Roman" w:cs="Times New Roman"/>
              </w:rPr>
            </w:pPr>
            <w:r w:rsidRPr="00852AC6">
              <w:rPr>
                <w:rFonts w:ascii="Times New Roman" w:hAnsi="Times New Roman" w:cs="Times New Roman"/>
                <w:sz w:val="18"/>
                <w:szCs w:val="18"/>
              </w:rPr>
              <w:t xml:space="preserve">　</w:t>
            </w:r>
          </w:p>
        </w:tc>
      </w:tr>
      <w:tr w:rsidR="00852AC6" w:rsidRPr="00852AC6" w14:paraId="7E6D8350" w14:textId="77777777" w:rsidTr="004C47FB">
        <w:trPr>
          <w:trHeight w:val="284"/>
        </w:trPr>
        <w:tc>
          <w:tcPr>
            <w:tcW w:w="2644" w:type="pct"/>
            <w:shd w:val="clear" w:color="auto" w:fill="D3D3D3"/>
            <w:vAlign w:val="center"/>
          </w:tcPr>
          <w:p w14:paraId="69084C6F" w14:textId="77777777" w:rsidR="00344567" w:rsidRPr="00852AC6" w:rsidRDefault="00344567" w:rsidP="00324C0E">
            <w:pPr>
              <w:spacing w:line="240" w:lineRule="exact"/>
              <w:ind w:firstLineChars="100" w:firstLine="180"/>
              <w:rPr>
                <w:rFonts w:ascii="Times New Roman" w:eastAsia="宋体" w:hAnsi="Times New Roman" w:cs="Times New Roman"/>
                <w:sz w:val="18"/>
                <w:szCs w:val="18"/>
              </w:rPr>
            </w:pPr>
            <w:r w:rsidRPr="00852AC6">
              <w:rPr>
                <w:rFonts w:ascii="Times New Roman" w:eastAsia="宋体" w:hAnsi="Times New Roman" w:cs="Times New Roman"/>
                <w:sz w:val="18"/>
                <w:szCs w:val="18"/>
              </w:rPr>
              <w:t>收回投资收到的现金</w:t>
            </w:r>
          </w:p>
        </w:tc>
        <w:tc>
          <w:tcPr>
            <w:tcW w:w="1222" w:type="pct"/>
            <w:vAlign w:val="center"/>
          </w:tcPr>
          <w:p w14:paraId="7E6920DA" w14:textId="77777777" w:rsidR="00344567" w:rsidRPr="00852AC6" w:rsidRDefault="00344567"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1,483,295.37 </w:t>
            </w:r>
          </w:p>
        </w:tc>
        <w:tc>
          <w:tcPr>
            <w:tcW w:w="1133" w:type="pct"/>
            <w:vAlign w:val="center"/>
          </w:tcPr>
          <w:p w14:paraId="221E45EE" w14:textId="77777777" w:rsidR="00344567" w:rsidRPr="00852AC6" w:rsidRDefault="00344567"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6,376,301.89 </w:t>
            </w:r>
          </w:p>
        </w:tc>
      </w:tr>
      <w:tr w:rsidR="00852AC6" w:rsidRPr="00852AC6" w14:paraId="1CC018C9" w14:textId="77777777" w:rsidTr="004C47FB">
        <w:trPr>
          <w:trHeight w:val="284"/>
        </w:trPr>
        <w:tc>
          <w:tcPr>
            <w:tcW w:w="2644" w:type="pct"/>
            <w:shd w:val="clear" w:color="auto" w:fill="D3D3D3"/>
            <w:vAlign w:val="center"/>
          </w:tcPr>
          <w:p w14:paraId="4A539BAF" w14:textId="77777777" w:rsidR="00344567" w:rsidRPr="00852AC6" w:rsidRDefault="00344567" w:rsidP="00324C0E">
            <w:pPr>
              <w:spacing w:line="240" w:lineRule="exact"/>
              <w:ind w:firstLineChars="100" w:firstLine="180"/>
              <w:rPr>
                <w:rFonts w:ascii="Times New Roman" w:eastAsia="宋体" w:hAnsi="Times New Roman" w:cs="Times New Roman"/>
                <w:sz w:val="18"/>
                <w:szCs w:val="18"/>
              </w:rPr>
            </w:pPr>
            <w:r w:rsidRPr="00852AC6">
              <w:rPr>
                <w:rFonts w:ascii="Times New Roman" w:eastAsia="宋体" w:hAnsi="Times New Roman" w:cs="Times New Roman"/>
                <w:sz w:val="18"/>
                <w:szCs w:val="18"/>
              </w:rPr>
              <w:t>取得投资收益收到的现金</w:t>
            </w:r>
          </w:p>
        </w:tc>
        <w:tc>
          <w:tcPr>
            <w:tcW w:w="1222" w:type="pct"/>
            <w:vAlign w:val="center"/>
          </w:tcPr>
          <w:p w14:paraId="048859BA" w14:textId="77777777" w:rsidR="00344567" w:rsidRPr="00852AC6" w:rsidRDefault="00344567"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1,298,463.59 </w:t>
            </w:r>
          </w:p>
        </w:tc>
        <w:tc>
          <w:tcPr>
            <w:tcW w:w="1133" w:type="pct"/>
            <w:vAlign w:val="center"/>
          </w:tcPr>
          <w:p w14:paraId="7DE6DD2E" w14:textId="77777777" w:rsidR="00344567" w:rsidRPr="00852AC6" w:rsidRDefault="00344567"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1,730,212.77 </w:t>
            </w:r>
          </w:p>
        </w:tc>
      </w:tr>
      <w:tr w:rsidR="00852AC6" w:rsidRPr="00852AC6" w14:paraId="441202E2" w14:textId="77777777" w:rsidTr="004C47FB">
        <w:trPr>
          <w:trHeight w:val="284"/>
        </w:trPr>
        <w:tc>
          <w:tcPr>
            <w:tcW w:w="2644" w:type="pct"/>
            <w:shd w:val="clear" w:color="auto" w:fill="D3D3D3"/>
            <w:vAlign w:val="center"/>
          </w:tcPr>
          <w:p w14:paraId="1083A03A" w14:textId="77777777" w:rsidR="00344567" w:rsidRPr="00852AC6" w:rsidRDefault="00344567" w:rsidP="00324C0E">
            <w:pPr>
              <w:spacing w:line="240" w:lineRule="exact"/>
              <w:ind w:firstLineChars="100" w:firstLine="180"/>
              <w:rPr>
                <w:rFonts w:ascii="Times New Roman" w:eastAsia="宋体" w:hAnsi="Times New Roman" w:cs="Times New Roman"/>
                <w:sz w:val="18"/>
                <w:szCs w:val="18"/>
              </w:rPr>
            </w:pPr>
            <w:r w:rsidRPr="00852AC6">
              <w:rPr>
                <w:rFonts w:ascii="Times New Roman" w:eastAsia="宋体" w:hAnsi="Times New Roman" w:cs="Times New Roman"/>
                <w:sz w:val="18"/>
                <w:szCs w:val="18"/>
              </w:rPr>
              <w:t>处置固定资产、无形资产和其他长期资产收回的现金净额</w:t>
            </w:r>
          </w:p>
        </w:tc>
        <w:tc>
          <w:tcPr>
            <w:tcW w:w="1222" w:type="pct"/>
            <w:vAlign w:val="center"/>
          </w:tcPr>
          <w:p w14:paraId="24A6964E" w14:textId="77777777" w:rsidR="00344567" w:rsidRPr="00852AC6" w:rsidRDefault="00344567"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14,657,469.09 </w:t>
            </w:r>
          </w:p>
        </w:tc>
        <w:tc>
          <w:tcPr>
            <w:tcW w:w="1133" w:type="pct"/>
            <w:vAlign w:val="center"/>
          </w:tcPr>
          <w:p w14:paraId="25E101E2" w14:textId="77777777" w:rsidR="00344567" w:rsidRPr="00852AC6" w:rsidRDefault="00344567"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147,784,119.60 </w:t>
            </w:r>
          </w:p>
        </w:tc>
      </w:tr>
      <w:tr w:rsidR="00852AC6" w:rsidRPr="00852AC6" w14:paraId="6AB9B586" w14:textId="77777777" w:rsidTr="004C47FB">
        <w:trPr>
          <w:trHeight w:val="284"/>
        </w:trPr>
        <w:tc>
          <w:tcPr>
            <w:tcW w:w="2644" w:type="pct"/>
            <w:shd w:val="clear" w:color="auto" w:fill="D3D3D3"/>
            <w:vAlign w:val="center"/>
          </w:tcPr>
          <w:p w14:paraId="02057265" w14:textId="77777777" w:rsidR="00344567" w:rsidRPr="00852AC6" w:rsidRDefault="00344567" w:rsidP="00324C0E">
            <w:pPr>
              <w:spacing w:line="240" w:lineRule="exact"/>
              <w:ind w:firstLineChars="100" w:firstLine="180"/>
              <w:rPr>
                <w:rFonts w:ascii="Times New Roman" w:eastAsia="宋体" w:hAnsi="Times New Roman" w:cs="Times New Roman"/>
                <w:sz w:val="18"/>
                <w:szCs w:val="18"/>
              </w:rPr>
            </w:pPr>
            <w:r w:rsidRPr="00852AC6">
              <w:rPr>
                <w:rFonts w:ascii="Times New Roman" w:eastAsia="宋体" w:hAnsi="Times New Roman" w:cs="Times New Roman"/>
                <w:sz w:val="18"/>
                <w:szCs w:val="18"/>
              </w:rPr>
              <w:t>处置子公司及其他营业单位收到的现金净额</w:t>
            </w:r>
          </w:p>
        </w:tc>
        <w:tc>
          <w:tcPr>
            <w:tcW w:w="1222" w:type="pct"/>
            <w:vAlign w:val="center"/>
          </w:tcPr>
          <w:p w14:paraId="26023B73" w14:textId="3EC1DEF6" w:rsidR="00344567" w:rsidRPr="00852AC6" w:rsidRDefault="002B0403"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610,107,490.67</w:t>
            </w:r>
          </w:p>
        </w:tc>
        <w:tc>
          <w:tcPr>
            <w:tcW w:w="1133" w:type="pct"/>
            <w:vAlign w:val="center"/>
          </w:tcPr>
          <w:p w14:paraId="3EAF6B71" w14:textId="77777777" w:rsidR="00344567" w:rsidRPr="00852AC6" w:rsidRDefault="00344567"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   </w:t>
            </w:r>
          </w:p>
        </w:tc>
      </w:tr>
      <w:tr w:rsidR="00852AC6" w:rsidRPr="00852AC6" w14:paraId="3571C6D1" w14:textId="77777777" w:rsidTr="004C47FB">
        <w:trPr>
          <w:trHeight w:val="284"/>
        </w:trPr>
        <w:tc>
          <w:tcPr>
            <w:tcW w:w="2644" w:type="pct"/>
            <w:shd w:val="clear" w:color="auto" w:fill="D3D3D3"/>
            <w:vAlign w:val="center"/>
          </w:tcPr>
          <w:p w14:paraId="6A79CDF2" w14:textId="77777777" w:rsidR="00344567" w:rsidRPr="00852AC6" w:rsidRDefault="00344567" w:rsidP="00324C0E">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投资活动现金流入小计</w:t>
            </w:r>
          </w:p>
        </w:tc>
        <w:tc>
          <w:tcPr>
            <w:tcW w:w="1222" w:type="pct"/>
            <w:vAlign w:val="center"/>
          </w:tcPr>
          <w:p w14:paraId="5DDE99E6" w14:textId="7769BAC1" w:rsidR="00344567" w:rsidRPr="00852AC6" w:rsidRDefault="002B0403"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627,546,718.72</w:t>
            </w:r>
          </w:p>
        </w:tc>
        <w:tc>
          <w:tcPr>
            <w:tcW w:w="1133" w:type="pct"/>
            <w:vAlign w:val="center"/>
          </w:tcPr>
          <w:p w14:paraId="3FC2F65B" w14:textId="77777777" w:rsidR="00344567" w:rsidRPr="00852AC6" w:rsidRDefault="00344567"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155,890,634.26 </w:t>
            </w:r>
          </w:p>
        </w:tc>
      </w:tr>
      <w:tr w:rsidR="00852AC6" w:rsidRPr="00852AC6" w14:paraId="00B91796" w14:textId="77777777" w:rsidTr="004C47FB">
        <w:trPr>
          <w:trHeight w:val="284"/>
        </w:trPr>
        <w:tc>
          <w:tcPr>
            <w:tcW w:w="2644" w:type="pct"/>
            <w:shd w:val="clear" w:color="auto" w:fill="D3D3D3"/>
            <w:vAlign w:val="center"/>
          </w:tcPr>
          <w:p w14:paraId="68E51DE2" w14:textId="77777777" w:rsidR="00344567" w:rsidRPr="00852AC6" w:rsidRDefault="00344567" w:rsidP="00324C0E">
            <w:pPr>
              <w:spacing w:line="240" w:lineRule="exact"/>
              <w:ind w:firstLineChars="100" w:firstLine="180"/>
              <w:rPr>
                <w:rFonts w:ascii="Times New Roman" w:eastAsia="宋体" w:hAnsi="Times New Roman" w:cs="Times New Roman"/>
                <w:sz w:val="18"/>
                <w:szCs w:val="18"/>
              </w:rPr>
            </w:pPr>
            <w:r w:rsidRPr="00852AC6">
              <w:rPr>
                <w:rFonts w:ascii="Times New Roman" w:eastAsia="宋体" w:hAnsi="Times New Roman" w:cs="Times New Roman"/>
                <w:sz w:val="18"/>
                <w:szCs w:val="18"/>
              </w:rPr>
              <w:t>购建固定资产、无形资产和其他长期资产支付的现金</w:t>
            </w:r>
          </w:p>
        </w:tc>
        <w:tc>
          <w:tcPr>
            <w:tcW w:w="1222" w:type="pct"/>
            <w:vAlign w:val="center"/>
          </w:tcPr>
          <w:p w14:paraId="38B85EC3" w14:textId="77777777" w:rsidR="00344567" w:rsidRPr="00852AC6" w:rsidRDefault="00344567"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56,241,530.58 </w:t>
            </w:r>
          </w:p>
        </w:tc>
        <w:tc>
          <w:tcPr>
            <w:tcW w:w="1133" w:type="pct"/>
            <w:vAlign w:val="center"/>
          </w:tcPr>
          <w:p w14:paraId="14183BC1" w14:textId="77777777" w:rsidR="00344567" w:rsidRPr="00852AC6" w:rsidRDefault="00344567"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104,455,019.88 </w:t>
            </w:r>
          </w:p>
        </w:tc>
      </w:tr>
      <w:tr w:rsidR="00852AC6" w:rsidRPr="00852AC6" w14:paraId="45D49318" w14:textId="77777777" w:rsidTr="004C47FB">
        <w:trPr>
          <w:trHeight w:val="284"/>
        </w:trPr>
        <w:tc>
          <w:tcPr>
            <w:tcW w:w="2644" w:type="pct"/>
            <w:shd w:val="clear" w:color="auto" w:fill="D3D3D3"/>
            <w:vAlign w:val="center"/>
          </w:tcPr>
          <w:p w14:paraId="784FCD16" w14:textId="77777777" w:rsidR="00344567" w:rsidRPr="00852AC6" w:rsidRDefault="00344567" w:rsidP="00324C0E">
            <w:pPr>
              <w:spacing w:line="240" w:lineRule="exact"/>
              <w:ind w:firstLineChars="100" w:firstLine="180"/>
              <w:rPr>
                <w:rFonts w:ascii="Times New Roman" w:eastAsia="宋体" w:hAnsi="Times New Roman" w:cs="Times New Roman"/>
                <w:sz w:val="18"/>
                <w:szCs w:val="18"/>
              </w:rPr>
            </w:pPr>
            <w:r w:rsidRPr="00852AC6">
              <w:rPr>
                <w:rFonts w:ascii="Times New Roman" w:eastAsia="宋体" w:hAnsi="Times New Roman" w:cs="Times New Roman"/>
                <w:sz w:val="18"/>
                <w:szCs w:val="18"/>
              </w:rPr>
              <w:t>取得子公司及其他营业单位支付的现金净额</w:t>
            </w:r>
          </w:p>
        </w:tc>
        <w:tc>
          <w:tcPr>
            <w:tcW w:w="1222" w:type="pct"/>
            <w:vAlign w:val="center"/>
          </w:tcPr>
          <w:p w14:paraId="287BADBE" w14:textId="331C3B0E" w:rsidR="00344567" w:rsidRPr="00852AC6" w:rsidRDefault="00344567"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r w:rsidR="004C47FB" w:rsidRPr="00852AC6">
              <w:rPr>
                <w:rFonts w:ascii="Times New Roman" w:hAnsi="Times New Roman" w:cs="Times New Roman"/>
                <w:sz w:val="18"/>
                <w:szCs w:val="18"/>
              </w:rPr>
              <w:t xml:space="preserve">                              -</w:t>
            </w:r>
            <w:r w:rsidRPr="00852AC6">
              <w:rPr>
                <w:rFonts w:ascii="Times New Roman" w:hAnsi="Times New Roman" w:cs="Times New Roman"/>
                <w:sz w:val="18"/>
                <w:szCs w:val="18"/>
              </w:rPr>
              <w:t xml:space="preserve">  </w:t>
            </w:r>
          </w:p>
        </w:tc>
        <w:tc>
          <w:tcPr>
            <w:tcW w:w="1133" w:type="pct"/>
            <w:vAlign w:val="center"/>
          </w:tcPr>
          <w:p w14:paraId="2BC52977" w14:textId="77777777" w:rsidR="00344567" w:rsidRPr="00852AC6" w:rsidRDefault="00344567"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4,934,751.03 </w:t>
            </w:r>
          </w:p>
        </w:tc>
      </w:tr>
      <w:tr w:rsidR="00852AC6" w:rsidRPr="00852AC6" w14:paraId="27CE08C8" w14:textId="77777777" w:rsidTr="004C47FB">
        <w:trPr>
          <w:trHeight w:val="284"/>
        </w:trPr>
        <w:tc>
          <w:tcPr>
            <w:tcW w:w="2644" w:type="pct"/>
            <w:shd w:val="clear" w:color="auto" w:fill="D3D3D3"/>
            <w:vAlign w:val="center"/>
          </w:tcPr>
          <w:p w14:paraId="28F0DC09" w14:textId="77777777" w:rsidR="00344567" w:rsidRPr="00852AC6" w:rsidRDefault="00344567" w:rsidP="00324C0E">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投资活动现金流出小计</w:t>
            </w:r>
          </w:p>
        </w:tc>
        <w:tc>
          <w:tcPr>
            <w:tcW w:w="1222" w:type="pct"/>
            <w:vAlign w:val="center"/>
          </w:tcPr>
          <w:p w14:paraId="3B361BBD" w14:textId="77777777" w:rsidR="00344567" w:rsidRPr="00852AC6" w:rsidRDefault="00344567"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56,241,530.58 </w:t>
            </w:r>
          </w:p>
        </w:tc>
        <w:tc>
          <w:tcPr>
            <w:tcW w:w="1133" w:type="pct"/>
            <w:vAlign w:val="center"/>
          </w:tcPr>
          <w:p w14:paraId="25D2ECAA" w14:textId="77777777" w:rsidR="00344567" w:rsidRPr="00852AC6" w:rsidRDefault="00344567"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109,389,770.91 </w:t>
            </w:r>
          </w:p>
        </w:tc>
      </w:tr>
      <w:tr w:rsidR="00852AC6" w:rsidRPr="00852AC6" w14:paraId="44490B08" w14:textId="77777777" w:rsidTr="004C47FB">
        <w:trPr>
          <w:trHeight w:val="284"/>
        </w:trPr>
        <w:tc>
          <w:tcPr>
            <w:tcW w:w="2644" w:type="pct"/>
            <w:shd w:val="clear" w:color="auto" w:fill="D3D3D3"/>
            <w:vAlign w:val="center"/>
          </w:tcPr>
          <w:p w14:paraId="26339E06" w14:textId="77777777" w:rsidR="00344567" w:rsidRPr="00852AC6" w:rsidRDefault="00344567" w:rsidP="00324C0E">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投资活动产生的现金流量净额</w:t>
            </w:r>
          </w:p>
        </w:tc>
        <w:tc>
          <w:tcPr>
            <w:tcW w:w="1222" w:type="pct"/>
            <w:vAlign w:val="center"/>
          </w:tcPr>
          <w:p w14:paraId="25421CF4" w14:textId="62BF48A5" w:rsidR="00344567" w:rsidRPr="00852AC6" w:rsidRDefault="002B0403"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571,305,188.14</w:t>
            </w:r>
          </w:p>
        </w:tc>
        <w:tc>
          <w:tcPr>
            <w:tcW w:w="1133" w:type="pct"/>
            <w:vAlign w:val="center"/>
          </w:tcPr>
          <w:p w14:paraId="745D8F22" w14:textId="77777777" w:rsidR="00344567" w:rsidRPr="00852AC6" w:rsidRDefault="00344567"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46,500,863.35 </w:t>
            </w:r>
          </w:p>
        </w:tc>
      </w:tr>
      <w:tr w:rsidR="00852AC6" w:rsidRPr="00852AC6" w14:paraId="1DF6FC0C" w14:textId="77777777" w:rsidTr="004C47FB">
        <w:trPr>
          <w:trHeight w:val="284"/>
        </w:trPr>
        <w:tc>
          <w:tcPr>
            <w:tcW w:w="2644" w:type="pct"/>
            <w:shd w:val="clear" w:color="auto" w:fill="D3D3D3"/>
            <w:vAlign w:val="center"/>
          </w:tcPr>
          <w:p w14:paraId="4138F92A" w14:textId="77777777" w:rsidR="00344567" w:rsidRPr="00852AC6" w:rsidRDefault="00344567" w:rsidP="00324C0E">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三、筹资活动产生的现金流量：</w:t>
            </w:r>
          </w:p>
        </w:tc>
        <w:tc>
          <w:tcPr>
            <w:tcW w:w="1222" w:type="pct"/>
            <w:shd w:val="clear" w:color="auto" w:fill="D3D3D3"/>
            <w:vAlign w:val="center"/>
          </w:tcPr>
          <w:p w14:paraId="41BB9022" w14:textId="77777777" w:rsidR="00344567" w:rsidRPr="00852AC6" w:rsidRDefault="00344567" w:rsidP="00324C0E">
            <w:pPr>
              <w:rPr>
                <w:rFonts w:ascii="Times New Roman" w:hAnsi="Times New Roman" w:cs="Times New Roman"/>
              </w:rPr>
            </w:pPr>
            <w:r w:rsidRPr="00852AC6">
              <w:rPr>
                <w:rFonts w:ascii="Times New Roman" w:hAnsi="Times New Roman" w:cs="Times New Roman"/>
                <w:sz w:val="18"/>
                <w:szCs w:val="18"/>
              </w:rPr>
              <w:t xml:space="preserve">　</w:t>
            </w:r>
          </w:p>
        </w:tc>
        <w:tc>
          <w:tcPr>
            <w:tcW w:w="1133" w:type="pct"/>
            <w:shd w:val="clear" w:color="auto" w:fill="D3D3D3"/>
            <w:vAlign w:val="center"/>
          </w:tcPr>
          <w:p w14:paraId="539533F4" w14:textId="77777777" w:rsidR="00344567" w:rsidRPr="00852AC6" w:rsidRDefault="00344567" w:rsidP="00324C0E">
            <w:pPr>
              <w:rPr>
                <w:rFonts w:ascii="Times New Roman" w:hAnsi="Times New Roman" w:cs="Times New Roman"/>
              </w:rPr>
            </w:pPr>
            <w:r w:rsidRPr="00852AC6">
              <w:rPr>
                <w:rFonts w:ascii="Times New Roman" w:hAnsi="Times New Roman" w:cs="Times New Roman"/>
                <w:sz w:val="18"/>
                <w:szCs w:val="18"/>
              </w:rPr>
              <w:t xml:space="preserve">　</w:t>
            </w:r>
          </w:p>
        </w:tc>
      </w:tr>
      <w:tr w:rsidR="00852AC6" w:rsidRPr="00852AC6" w14:paraId="7F8615DF" w14:textId="77777777" w:rsidTr="004C47FB">
        <w:trPr>
          <w:trHeight w:val="284"/>
        </w:trPr>
        <w:tc>
          <w:tcPr>
            <w:tcW w:w="2644" w:type="pct"/>
            <w:shd w:val="clear" w:color="auto" w:fill="D3D3D3"/>
            <w:vAlign w:val="center"/>
          </w:tcPr>
          <w:p w14:paraId="5DB5DEE9" w14:textId="77777777" w:rsidR="00344567" w:rsidRPr="00852AC6" w:rsidRDefault="00344567" w:rsidP="00324C0E">
            <w:pPr>
              <w:spacing w:line="240" w:lineRule="exact"/>
              <w:ind w:firstLineChars="100" w:firstLine="180"/>
              <w:rPr>
                <w:rFonts w:ascii="Times New Roman" w:eastAsia="宋体" w:hAnsi="Times New Roman" w:cs="Times New Roman"/>
                <w:sz w:val="18"/>
                <w:szCs w:val="18"/>
              </w:rPr>
            </w:pPr>
            <w:r w:rsidRPr="00852AC6">
              <w:rPr>
                <w:rFonts w:ascii="Times New Roman" w:eastAsia="宋体" w:hAnsi="Times New Roman" w:cs="Times New Roman"/>
                <w:sz w:val="18"/>
                <w:szCs w:val="18"/>
              </w:rPr>
              <w:t>取得借款收到的现金</w:t>
            </w:r>
          </w:p>
        </w:tc>
        <w:tc>
          <w:tcPr>
            <w:tcW w:w="1222" w:type="pct"/>
            <w:vAlign w:val="center"/>
          </w:tcPr>
          <w:p w14:paraId="25358A41" w14:textId="77777777" w:rsidR="00344567" w:rsidRPr="00852AC6" w:rsidRDefault="00344567"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15,651,271,993.47 </w:t>
            </w:r>
          </w:p>
        </w:tc>
        <w:tc>
          <w:tcPr>
            <w:tcW w:w="1133" w:type="pct"/>
            <w:vAlign w:val="center"/>
          </w:tcPr>
          <w:p w14:paraId="1205B1E3" w14:textId="77777777" w:rsidR="00344567" w:rsidRPr="00852AC6" w:rsidRDefault="00344567"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17,765,551,073.77 </w:t>
            </w:r>
          </w:p>
        </w:tc>
      </w:tr>
      <w:tr w:rsidR="00852AC6" w:rsidRPr="00852AC6" w14:paraId="31596FD9" w14:textId="77777777" w:rsidTr="004C47FB">
        <w:trPr>
          <w:trHeight w:val="284"/>
        </w:trPr>
        <w:tc>
          <w:tcPr>
            <w:tcW w:w="2644" w:type="pct"/>
            <w:shd w:val="clear" w:color="auto" w:fill="D3D3D3"/>
            <w:vAlign w:val="center"/>
          </w:tcPr>
          <w:p w14:paraId="560205FE" w14:textId="77777777" w:rsidR="00344567" w:rsidRPr="00852AC6" w:rsidRDefault="00344567" w:rsidP="00324C0E">
            <w:pPr>
              <w:spacing w:line="240" w:lineRule="exact"/>
              <w:ind w:firstLineChars="100" w:firstLine="180"/>
              <w:rPr>
                <w:rFonts w:ascii="Times New Roman" w:eastAsia="宋体" w:hAnsi="Times New Roman" w:cs="Times New Roman"/>
                <w:sz w:val="18"/>
                <w:szCs w:val="18"/>
              </w:rPr>
            </w:pPr>
            <w:r w:rsidRPr="00852AC6">
              <w:rPr>
                <w:rFonts w:ascii="Times New Roman" w:eastAsia="宋体" w:hAnsi="Times New Roman" w:cs="Times New Roman"/>
                <w:sz w:val="18"/>
                <w:szCs w:val="18"/>
              </w:rPr>
              <w:t>收到其他与筹资活动有关的现金</w:t>
            </w:r>
          </w:p>
        </w:tc>
        <w:tc>
          <w:tcPr>
            <w:tcW w:w="1222" w:type="pct"/>
            <w:vAlign w:val="center"/>
          </w:tcPr>
          <w:p w14:paraId="26ACD663" w14:textId="77777777" w:rsidR="00344567" w:rsidRPr="00852AC6" w:rsidRDefault="00344567"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1,852,785,703.00 </w:t>
            </w:r>
          </w:p>
        </w:tc>
        <w:tc>
          <w:tcPr>
            <w:tcW w:w="1133" w:type="pct"/>
            <w:vAlign w:val="center"/>
          </w:tcPr>
          <w:p w14:paraId="4FA96A22" w14:textId="77777777" w:rsidR="00344567" w:rsidRPr="00852AC6" w:rsidRDefault="00344567"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1,128,264,589.15 </w:t>
            </w:r>
          </w:p>
        </w:tc>
      </w:tr>
      <w:tr w:rsidR="00852AC6" w:rsidRPr="00852AC6" w14:paraId="1E4B164D" w14:textId="77777777" w:rsidTr="004C47FB">
        <w:trPr>
          <w:trHeight w:val="284"/>
        </w:trPr>
        <w:tc>
          <w:tcPr>
            <w:tcW w:w="2644" w:type="pct"/>
            <w:shd w:val="clear" w:color="auto" w:fill="D3D3D3"/>
            <w:vAlign w:val="center"/>
          </w:tcPr>
          <w:p w14:paraId="4F2494F9" w14:textId="77777777" w:rsidR="00344567" w:rsidRPr="00852AC6" w:rsidRDefault="00344567" w:rsidP="00324C0E">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筹资活动现金流入小计</w:t>
            </w:r>
          </w:p>
        </w:tc>
        <w:tc>
          <w:tcPr>
            <w:tcW w:w="1222" w:type="pct"/>
            <w:vAlign w:val="center"/>
          </w:tcPr>
          <w:p w14:paraId="4973F6B0" w14:textId="77777777" w:rsidR="00344567" w:rsidRPr="00852AC6" w:rsidRDefault="00344567"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17,504,057,696.47 </w:t>
            </w:r>
          </w:p>
        </w:tc>
        <w:tc>
          <w:tcPr>
            <w:tcW w:w="1133" w:type="pct"/>
            <w:vAlign w:val="center"/>
          </w:tcPr>
          <w:p w14:paraId="00CB9CCD" w14:textId="77777777" w:rsidR="00344567" w:rsidRPr="00852AC6" w:rsidRDefault="00344567"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18,893,815,662.92 </w:t>
            </w:r>
          </w:p>
        </w:tc>
      </w:tr>
      <w:tr w:rsidR="00852AC6" w:rsidRPr="00852AC6" w14:paraId="5F8D0D1E" w14:textId="77777777" w:rsidTr="004C47FB">
        <w:trPr>
          <w:trHeight w:val="284"/>
        </w:trPr>
        <w:tc>
          <w:tcPr>
            <w:tcW w:w="2644" w:type="pct"/>
            <w:shd w:val="clear" w:color="auto" w:fill="D3D3D3"/>
            <w:vAlign w:val="center"/>
          </w:tcPr>
          <w:p w14:paraId="41A359CC" w14:textId="77777777" w:rsidR="00344567" w:rsidRPr="00852AC6" w:rsidRDefault="00344567" w:rsidP="00324C0E">
            <w:pPr>
              <w:spacing w:before="40" w:after="40" w:line="240" w:lineRule="exact"/>
              <w:ind w:firstLineChars="100" w:firstLine="180"/>
              <w:rPr>
                <w:rFonts w:ascii="Times New Roman" w:eastAsia="宋体" w:hAnsi="Times New Roman" w:cs="Times New Roman"/>
                <w:sz w:val="18"/>
                <w:szCs w:val="18"/>
              </w:rPr>
            </w:pPr>
            <w:r w:rsidRPr="00852AC6">
              <w:rPr>
                <w:rFonts w:ascii="Times New Roman" w:eastAsia="宋体" w:hAnsi="Times New Roman" w:cs="Times New Roman"/>
                <w:sz w:val="18"/>
                <w:szCs w:val="18"/>
              </w:rPr>
              <w:t>偿还债务支付的现金</w:t>
            </w:r>
          </w:p>
        </w:tc>
        <w:tc>
          <w:tcPr>
            <w:tcW w:w="1222" w:type="pct"/>
            <w:vAlign w:val="center"/>
          </w:tcPr>
          <w:p w14:paraId="32B8B393" w14:textId="77777777" w:rsidR="00344567" w:rsidRPr="00852AC6" w:rsidRDefault="00344567"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17,359,068,511.55 </w:t>
            </w:r>
          </w:p>
        </w:tc>
        <w:tc>
          <w:tcPr>
            <w:tcW w:w="1133" w:type="pct"/>
            <w:vAlign w:val="center"/>
          </w:tcPr>
          <w:p w14:paraId="72CDE312" w14:textId="77777777" w:rsidR="00344567" w:rsidRPr="00852AC6" w:rsidRDefault="00344567"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18,186,471,433.20 </w:t>
            </w:r>
          </w:p>
        </w:tc>
      </w:tr>
      <w:tr w:rsidR="00852AC6" w:rsidRPr="00852AC6" w14:paraId="7469C60F" w14:textId="77777777" w:rsidTr="004C47FB">
        <w:trPr>
          <w:trHeight w:val="284"/>
        </w:trPr>
        <w:tc>
          <w:tcPr>
            <w:tcW w:w="2644" w:type="pct"/>
            <w:shd w:val="clear" w:color="auto" w:fill="D3D3D3"/>
            <w:vAlign w:val="center"/>
          </w:tcPr>
          <w:p w14:paraId="413D212C" w14:textId="77777777" w:rsidR="00344567" w:rsidRPr="00852AC6" w:rsidRDefault="00344567" w:rsidP="00324C0E">
            <w:pPr>
              <w:spacing w:before="40" w:after="40" w:line="240" w:lineRule="exact"/>
              <w:ind w:firstLineChars="100" w:firstLine="180"/>
              <w:rPr>
                <w:rFonts w:ascii="Times New Roman" w:eastAsia="宋体" w:hAnsi="Times New Roman" w:cs="Times New Roman"/>
                <w:sz w:val="18"/>
                <w:szCs w:val="18"/>
              </w:rPr>
            </w:pPr>
            <w:r w:rsidRPr="00852AC6">
              <w:rPr>
                <w:rFonts w:ascii="Times New Roman" w:eastAsia="宋体" w:hAnsi="Times New Roman" w:cs="Times New Roman"/>
                <w:sz w:val="18"/>
                <w:szCs w:val="18"/>
              </w:rPr>
              <w:t>分配股利、利润或偿付利息支付的现金</w:t>
            </w:r>
          </w:p>
        </w:tc>
        <w:tc>
          <w:tcPr>
            <w:tcW w:w="1222" w:type="pct"/>
            <w:vAlign w:val="center"/>
          </w:tcPr>
          <w:p w14:paraId="612E76B0" w14:textId="77777777" w:rsidR="00344567" w:rsidRPr="00852AC6" w:rsidRDefault="00344567"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905,617,475.65 </w:t>
            </w:r>
          </w:p>
        </w:tc>
        <w:tc>
          <w:tcPr>
            <w:tcW w:w="1133" w:type="pct"/>
            <w:vAlign w:val="center"/>
          </w:tcPr>
          <w:p w14:paraId="4E8C38BF" w14:textId="77777777" w:rsidR="00344567" w:rsidRPr="00852AC6" w:rsidRDefault="00344567"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853,357,265.46 </w:t>
            </w:r>
          </w:p>
        </w:tc>
      </w:tr>
      <w:tr w:rsidR="00852AC6" w:rsidRPr="00852AC6" w14:paraId="04CF84F7" w14:textId="77777777" w:rsidTr="004C47FB">
        <w:trPr>
          <w:trHeight w:val="284"/>
        </w:trPr>
        <w:tc>
          <w:tcPr>
            <w:tcW w:w="2644" w:type="pct"/>
            <w:shd w:val="clear" w:color="auto" w:fill="D3D3D3"/>
            <w:vAlign w:val="center"/>
          </w:tcPr>
          <w:p w14:paraId="18E02304" w14:textId="77777777" w:rsidR="00344567" w:rsidRPr="00852AC6" w:rsidRDefault="00344567" w:rsidP="00324C0E">
            <w:pPr>
              <w:spacing w:line="240" w:lineRule="exact"/>
              <w:ind w:firstLineChars="100" w:firstLine="180"/>
              <w:rPr>
                <w:rFonts w:ascii="Times New Roman" w:eastAsia="宋体" w:hAnsi="Times New Roman" w:cs="Times New Roman"/>
                <w:sz w:val="18"/>
                <w:szCs w:val="18"/>
              </w:rPr>
            </w:pPr>
            <w:r w:rsidRPr="00852AC6">
              <w:rPr>
                <w:rFonts w:ascii="Times New Roman" w:eastAsia="宋体" w:hAnsi="Times New Roman" w:cs="Times New Roman"/>
                <w:sz w:val="18"/>
                <w:szCs w:val="18"/>
              </w:rPr>
              <w:t>其中：子公司支付给少数股东的股利、利润</w:t>
            </w:r>
          </w:p>
        </w:tc>
        <w:tc>
          <w:tcPr>
            <w:tcW w:w="1222" w:type="pct"/>
            <w:vAlign w:val="center"/>
          </w:tcPr>
          <w:p w14:paraId="69AC03C7" w14:textId="77777777" w:rsidR="00344567" w:rsidRPr="00852AC6" w:rsidRDefault="00344567"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   </w:t>
            </w:r>
          </w:p>
        </w:tc>
        <w:tc>
          <w:tcPr>
            <w:tcW w:w="1133" w:type="pct"/>
            <w:vAlign w:val="center"/>
          </w:tcPr>
          <w:p w14:paraId="0719D365" w14:textId="77777777" w:rsidR="00344567" w:rsidRPr="00852AC6" w:rsidRDefault="00344567"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9,419,178.08 </w:t>
            </w:r>
          </w:p>
        </w:tc>
      </w:tr>
      <w:tr w:rsidR="00852AC6" w:rsidRPr="00852AC6" w14:paraId="7D4D4A2D" w14:textId="77777777" w:rsidTr="004C47FB">
        <w:trPr>
          <w:trHeight w:val="284"/>
        </w:trPr>
        <w:tc>
          <w:tcPr>
            <w:tcW w:w="2644" w:type="pct"/>
            <w:shd w:val="clear" w:color="auto" w:fill="D3D3D3"/>
            <w:vAlign w:val="center"/>
          </w:tcPr>
          <w:p w14:paraId="282C9ED8" w14:textId="77777777" w:rsidR="00344567" w:rsidRPr="00852AC6" w:rsidRDefault="00344567" w:rsidP="00324C0E">
            <w:pPr>
              <w:spacing w:line="240" w:lineRule="exact"/>
              <w:ind w:firstLineChars="100" w:firstLine="180"/>
              <w:rPr>
                <w:rFonts w:ascii="Times New Roman" w:eastAsia="宋体" w:hAnsi="Times New Roman" w:cs="Times New Roman"/>
                <w:sz w:val="18"/>
                <w:szCs w:val="18"/>
              </w:rPr>
            </w:pPr>
            <w:r w:rsidRPr="00852AC6">
              <w:rPr>
                <w:rFonts w:ascii="Times New Roman" w:eastAsia="宋体" w:hAnsi="Times New Roman" w:cs="Times New Roman"/>
                <w:sz w:val="18"/>
                <w:szCs w:val="18"/>
              </w:rPr>
              <w:t>支付其他与筹资活动有关的现金</w:t>
            </w:r>
          </w:p>
        </w:tc>
        <w:tc>
          <w:tcPr>
            <w:tcW w:w="1222" w:type="pct"/>
            <w:vAlign w:val="center"/>
          </w:tcPr>
          <w:p w14:paraId="52D69744" w14:textId="77777777" w:rsidR="00344567" w:rsidRPr="00852AC6" w:rsidRDefault="00344567"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1,787,061,193.13 </w:t>
            </w:r>
          </w:p>
        </w:tc>
        <w:tc>
          <w:tcPr>
            <w:tcW w:w="1133" w:type="pct"/>
            <w:vAlign w:val="center"/>
          </w:tcPr>
          <w:p w14:paraId="0D75DA88" w14:textId="77777777" w:rsidR="00344567" w:rsidRPr="00852AC6" w:rsidRDefault="00344567"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1,942,169,772.07 </w:t>
            </w:r>
          </w:p>
        </w:tc>
      </w:tr>
      <w:tr w:rsidR="00852AC6" w:rsidRPr="00852AC6" w14:paraId="0161F33A" w14:textId="77777777" w:rsidTr="004C47FB">
        <w:trPr>
          <w:trHeight w:val="284"/>
        </w:trPr>
        <w:tc>
          <w:tcPr>
            <w:tcW w:w="2644" w:type="pct"/>
            <w:shd w:val="clear" w:color="auto" w:fill="D3D3D3"/>
            <w:vAlign w:val="center"/>
          </w:tcPr>
          <w:p w14:paraId="19239816" w14:textId="77777777" w:rsidR="00344567" w:rsidRPr="00852AC6" w:rsidRDefault="00344567" w:rsidP="00324C0E">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筹资活动现金流出小计</w:t>
            </w:r>
          </w:p>
        </w:tc>
        <w:tc>
          <w:tcPr>
            <w:tcW w:w="1222" w:type="pct"/>
            <w:vAlign w:val="center"/>
          </w:tcPr>
          <w:p w14:paraId="058E41A9" w14:textId="77777777" w:rsidR="00344567" w:rsidRPr="00852AC6" w:rsidRDefault="00344567"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20,051,747,180.33 </w:t>
            </w:r>
          </w:p>
        </w:tc>
        <w:tc>
          <w:tcPr>
            <w:tcW w:w="1133" w:type="pct"/>
            <w:vAlign w:val="center"/>
          </w:tcPr>
          <w:p w14:paraId="3D79B6AE" w14:textId="77777777" w:rsidR="00344567" w:rsidRPr="00852AC6" w:rsidRDefault="00344567"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20,981,998,470.73 </w:t>
            </w:r>
          </w:p>
        </w:tc>
      </w:tr>
      <w:tr w:rsidR="00852AC6" w:rsidRPr="00852AC6" w14:paraId="19DF4416" w14:textId="77777777" w:rsidTr="004C47FB">
        <w:trPr>
          <w:trHeight w:val="284"/>
        </w:trPr>
        <w:tc>
          <w:tcPr>
            <w:tcW w:w="2644" w:type="pct"/>
            <w:shd w:val="clear" w:color="auto" w:fill="D3D3D3"/>
            <w:vAlign w:val="center"/>
          </w:tcPr>
          <w:p w14:paraId="25BCAC86" w14:textId="77777777" w:rsidR="00344567" w:rsidRPr="00852AC6" w:rsidRDefault="00344567" w:rsidP="00324C0E">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筹资活动产生的现金流量净额</w:t>
            </w:r>
          </w:p>
        </w:tc>
        <w:tc>
          <w:tcPr>
            <w:tcW w:w="1222" w:type="pct"/>
            <w:vAlign w:val="center"/>
          </w:tcPr>
          <w:p w14:paraId="523349DA" w14:textId="77777777" w:rsidR="00344567" w:rsidRPr="00852AC6" w:rsidRDefault="00344567"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-2,547,689,483.86 </w:t>
            </w:r>
          </w:p>
        </w:tc>
        <w:tc>
          <w:tcPr>
            <w:tcW w:w="1133" w:type="pct"/>
            <w:vAlign w:val="center"/>
          </w:tcPr>
          <w:p w14:paraId="14A505E1" w14:textId="77777777" w:rsidR="00344567" w:rsidRPr="00852AC6" w:rsidRDefault="00344567"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-2,088,182,807.81 </w:t>
            </w:r>
          </w:p>
        </w:tc>
      </w:tr>
      <w:tr w:rsidR="00852AC6" w:rsidRPr="00852AC6" w14:paraId="1326EE59" w14:textId="77777777" w:rsidTr="004C47FB">
        <w:trPr>
          <w:trHeight w:val="284"/>
        </w:trPr>
        <w:tc>
          <w:tcPr>
            <w:tcW w:w="2644" w:type="pct"/>
            <w:shd w:val="clear" w:color="auto" w:fill="D3D3D3"/>
            <w:vAlign w:val="center"/>
          </w:tcPr>
          <w:p w14:paraId="2543AE13" w14:textId="77777777" w:rsidR="00344567" w:rsidRPr="00852AC6" w:rsidRDefault="00344567" w:rsidP="00324C0E">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四、汇率变动对现金及现金等价物的影响</w:t>
            </w:r>
          </w:p>
        </w:tc>
        <w:tc>
          <w:tcPr>
            <w:tcW w:w="1222" w:type="pct"/>
            <w:vAlign w:val="center"/>
          </w:tcPr>
          <w:p w14:paraId="3079DD94" w14:textId="77777777" w:rsidR="00344567" w:rsidRPr="00852AC6" w:rsidRDefault="00344567"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22,481,244.59 </w:t>
            </w:r>
          </w:p>
        </w:tc>
        <w:tc>
          <w:tcPr>
            <w:tcW w:w="1133" w:type="pct"/>
            <w:vAlign w:val="center"/>
          </w:tcPr>
          <w:p w14:paraId="4E3645F7" w14:textId="77777777" w:rsidR="00344567" w:rsidRPr="00852AC6" w:rsidRDefault="00344567"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-58,096,458.38 </w:t>
            </w:r>
          </w:p>
        </w:tc>
      </w:tr>
      <w:tr w:rsidR="00852AC6" w:rsidRPr="00852AC6" w14:paraId="24774BCA" w14:textId="77777777" w:rsidTr="004C47FB">
        <w:trPr>
          <w:trHeight w:val="284"/>
        </w:trPr>
        <w:tc>
          <w:tcPr>
            <w:tcW w:w="2644" w:type="pct"/>
            <w:shd w:val="clear" w:color="auto" w:fill="D3D3D3"/>
            <w:vAlign w:val="center"/>
          </w:tcPr>
          <w:p w14:paraId="57928919" w14:textId="77777777" w:rsidR="00344567" w:rsidRPr="00852AC6" w:rsidRDefault="00344567" w:rsidP="00324C0E">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五、现金及现金等价物净增加额</w:t>
            </w:r>
          </w:p>
        </w:tc>
        <w:tc>
          <w:tcPr>
            <w:tcW w:w="1222" w:type="pct"/>
            <w:vAlign w:val="center"/>
          </w:tcPr>
          <w:p w14:paraId="2BA269D6" w14:textId="77777777" w:rsidR="00344567" w:rsidRPr="00852AC6" w:rsidRDefault="00344567"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38,596,341.94 </w:t>
            </w:r>
          </w:p>
        </w:tc>
        <w:tc>
          <w:tcPr>
            <w:tcW w:w="1133" w:type="pct"/>
            <w:vAlign w:val="center"/>
          </w:tcPr>
          <w:p w14:paraId="10C303D9" w14:textId="77777777" w:rsidR="00344567" w:rsidRPr="00852AC6" w:rsidRDefault="00344567"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-316,690,655.25 </w:t>
            </w:r>
          </w:p>
        </w:tc>
      </w:tr>
      <w:tr w:rsidR="00852AC6" w:rsidRPr="00852AC6" w14:paraId="287D4CDA" w14:textId="77777777" w:rsidTr="004C47FB">
        <w:trPr>
          <w:trHeight w:val="284"/>
        </w:trPr>
        <w:tc>
          <w:tcPr>
            <w:tcW w:w="2644" w:type="pct"/>
            <w:shd w:val="clear" w:color="auto" w:fill="D3D3D3"/>
            <w:vAlign w:val="center"/>
          </w:tcPr>
          <w:p w14:paraId="0FA34174" w14:textId="77777777" w:rsidR="00344567" w:rsidRPr="00852AC6" w:rsidRDefault="00344567" w:rsidP="00324C0E">
            <w:pPr>
              <w:spacing w:line="240" w:lineRule="exact"/>
              <w:ind w:firstLineChars="100" w:firstLine="180"/>
              <w:rPr>
                <w:rFonts w:ascii="Times New Roman" w:eastAsia="宋体" w:hAnsi="Times New Roman" w:cs="Times New Roman"/>
                <w:sz w:val="18"/>
                <w:szCs w:val="18"/>
              </w:rPr>
            </w:pPr>
            <w:r w:rsidRPr="00852AC6">
              <w:rPr>
                <w:rFonts w:ascii="Times New Roman" w:eastAsia="宋体" w:hAnsi="Times New Roman" w:cs="Times New Roman"/>
                <w:sz w:val="18"/>
                <w:szCs w:val="18"/>
              </w:rPr>
              <w:t>加：期初现金及现金等价物余额</w:t>
            </w:r>
          </w:p>
        </w:tc>
        <w:tc>
          <w:tcPr>
            <w:tcW w:w="1222" w:type="pct"/>
            <w:vAlign w:val="center"/>
          </w:tcPr>
          <w:p w14:paraId="0512B40B" w14:textId="77777777" w:rsidR="00344567" w:rsidRPr="00852AC6" w:rsidRDefault="00344567"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764,233,742.61 </w:t>
            </w:r>
          </w:p>
        </w:tc>
        <w:tc>
          <w:tcPr>
            <w:tcW w:w="1133" w:type="pct"/>
            <w:vAlign w:val="center"/>
          </w:tcPr>
          <w:p w14:paraId="3991C69D" w14:textId="77777777" w:rsidR="00344567" w:rsidRPr="00852AC6" w:rsidRDefault="00344567"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2,159,460,149.51 </w:t>
            </w:r>
          </w:p>
        </w:tc>
      </w:tr>
      <w:tr w:rsidR="00852AC6" w:rsidRPr="00852AC6" w14:paraId="32671C9C" w14:textId="77777777" w:rsidTr="004C47FB">
        <w:trPr>
          <w:trHeight w:val="284"/>
        </w:trPr>
        <w:tc>
          <w:tcPr>
            <w:tcW w:w="2644" w:type="pct"/>
            <w:shd w:val="clear" w:color="auto" w:fill="D3D3D3"/>
            <w:vAlign w:val="center"/>
          </w:tcPr>
          <w:p w14:paraId="69FA1C89" w14:textId="77777777" w:rsidR="00344567" w:rsidRPr="00852AC6" w:rsidRDefault="00344567" w:rsidP="00324C0E">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六、期末现金及现金等价物余额</w:t>
            </w:r>
          </w:p>
        </w:tc>
        <w:tc>
          <w:tcPr>
            <w:tcW w:w="1222" w:type="pct"/>
            <w:vAlign w:val="center"/>
          </w:tcPr>
          <w:p w14:paraId="3B25AFB4" w14:textId="77777777" w:rsidR="00344567" w:rsidRPr="00852AC6" w:rsidRDefault="00344567"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802,830,084.55 </w:t>
            </w:r>
          </w:p>
        </w:tc>
        <w:tc>
          <w:tcPr>
            <w:tcW w:w="1133" w:type="pct"/>
            <w:vAlign w:val="center"/>
          </w:tcPr>
          <w:p w14:paraId="2FD25080" w14:textId="77777777" w:rsidR="00344567" w:rsidRPr="00852AC6" w:rsidRDefault="00344567"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1,842,769,494.26 </w:t>
            </w:r>
          </w:p>
        </w:tc>
      </w:tr>
    </w:tbl>
    <w:p w14:paraId="66DCC205" w14:textId="77777777" w:rsidR="003309EB" w:rsidRPr="00852AC6" w:rsidRDefault="002E7E54">
      <w:pPr>
        <w:pStyle w:val="3"/>
        <w:keepNext w:val="0"/>
        <w:keepLines w:val="0"/>
        <w:spacing w:line="280" w:lineRule="exact"/>
        <w:jc w:val="left"/>
        <w:rPr>
          <w:rFonts w:ascii="Times New Roman" w:eastAsiaTheme="minorEastAsia" w:hAnsi="Times New Roman" w:cs="Times New Roman"/>
          <w:b/>
          <w:bCs/>
        </w:rPr>
      </w:pPr>
      <w:r w:rsidRPr="00852AC6">
        <w:rPr>
          <w:rFonts w:ascii="Times New Roman" w:eastAsiaTheme="minorEastAsia" w:hAnsi="Times New Roman" w:cs="Times New Roman"/>
          <w:b/>
          <w:bCs/>
        </w:rPr>
        <w:t>6</w:t>
      </w:r>
      <w:r w:rsidRPr="00852AC6">
        <w:rPr>
          <w:rFonts w:ascii="Times New Roman" w:eastAsiaTheme="minorEastAsia" w:hAnsi="Times New Roman" w:cs="Times New Roman"/>
          <w:b/>
          <w:bCs/>
        </w:rPr>
        <w:t>、母公司现金流量表</w:t>
      </w:r>
      <w:bookmarkEnd w:id="8"/>
    </w:p>
    <w:p w14:paraId="3E0C2C4F" w14:textId="77777777" w:rsidR="003309EB" w:rsidRPr="00852AC6" w:rsidRDefault="002E7E54">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10"/>
        <w:gridCol w:w="2410"/>
        <w:gridCol w:w="2233"/>
      </w:tblGrid>
      <w:tr w:rsidR="00852AC6" w:rsidRPr="00852AC6" w14:paraId="5C7B1CA6" w14:textId="77777777" w:rsidTr="004C47FB">
        <w:trPr>
          <w:trHeight w:val="284"/>
        </w:trPr>
        <w:tc>
          <w:tcPr>
            <w:tcW w:w="2644" w:type="pct"/>
            <w:shd w:val="clear" w:color="auto" w:fill="D3D3D3"/>
            <w:vAlign w:val="center"/>
          </w:tcPr>
          <w:p w14:paraId="05E7BA37" w14:textId="77777777" w:rsidR="00344567" w:rsidRPr="00852AC6" w:rsidRDefault="00344567" w:rsidP="00324C0E">
            <w:pPr>
              <w:spacing w:line="240" w:lineRule="exact"/>
              <w:jc w:val="center"/>
              <w:rPr>
                <w:rFonts w:ascii="Times New Roman" w:eastAsia="宋体" w:hAnsi="Times New Roman" w:cs="Times New Roman"/>
                <w:sz w:val="18"/>
                <w:szCs w:val="18"/>
              </w:rPr>
            </w:pPr>
            <w:bookmarkStart w:id="9" w:name="_Toc989001"/>
            <w:r w:rsidRPr="00852AC6">
              <w:rPr>
                <w:rFonts w:ascii="Times New Roman" w:eastAsia="宋体" w:hAnsi="Times New Roman" w:cs="Times New Roman"/>
                <w:sz w:val="18"/>
                <w:szCs w:val="18"/>
              </w:rPr>
              <w:t>项目</w:t>
            </w:r>
          </w:p>
        </w:tc>
        <w:tc>
          <w:tcPr>
            <w:tcW w:w="1223" w:type="pct"/>
            <w:shd w:val="clear" w:color="auto" w:fill="D3D3D3"/>
            <w:vAlign w:val="center"/>
          </w:tcPr>
          <w:p w14:paraId="25DF71B3" w14:textId="77777777" w:rsidR="00344567" w:rsidRPr="00852AC6" w:rsidRDefault="00344567" w:rsidP="00324C0E">
            <w:pPr>
              <w:spacing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2024</w:t>
            </w:r>
            <w:r w:rsidRPr="00852AC6">
              <w:rPr>
                <w:rFonts w:ascii="Times New Roman" w:eastAsia="宋体" w:hAnsi="Times New Roman" w:cs="Times New Roman"/>
                <w:sz w:val="18"/>
                <w:szCs w:val="18"/>
              </w:rPr>
              <w:t>年半年度</w:t>
            </w:r>
          </w:p>
        </w:tc>
        <w:tc>
          <w:tcPr>
            <w:tcW w:w="1133" w:type="pct"/>
            <w:shd w:val="clear" w:color="auto" w:fill="D3D3D3"/>
            <w:vAlign w:val="center"/>
          </w:tcPr>
          <w:p w14:paraId="0819AFD4" w14:textId="77777777" w:rsidR="00344567" w:rsidRPr="00852AC6" w:rsidRDefault="00344567" w:rsidP="00324C0E">
            <w:pPr>
              <w:spacing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2023</w:t>
            </w:r>
            <w:r w:rsidRPr="00852AC6">
              <w:rPr>
                <w:rFonts w:ascii="Times New Roman" w:eastAsia="宋体" w:hAnsi="Times New Roman" w:cs="Times New Roman"/>
                <w:sz w:val="18"/>
                <w:szCs w:val="18"/>
              </w:rPr>
              <w:t>年半年度</w:t>
            </w:r>
          </w:p>
        </w:tc>
      </w:tr>
      <w:tr w:rsidR="00852AC6" w:rsidRPr="00852AC6" w14:paraId="0F0EC9E2" w14:textId="77777777" w:rsidTr="004C47FB">
        <w:trPr>
          <w:trHeight w:val="284"/>
        </w:trPr>
        <w:tc>
          <w:tcPr>
            <w:tcW w:w="2644" w:type="pct"/>
            <w:shd w:val="clear" w:color="auto" w:fill="D3D3D3"/>
            <w:vAlign w:val="center"/>
          </w:tcPr>
          <w:p w14:paraId="7A06F4D4" w14:textId="77777777" w:rsidR="00344567" w:rsidRPr="00852AC6" w:rsidRDefault="00344567" w:rsidP="00324C0E">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一、经营活动产生的现金流量：</w:t>
            </w:r>
          </w:p>
        </w:tc>
        <w:tc>
          <w:tcPr>
            <w:tcW w:w="1223" w:type="pct"/>
            <w:shd w:val="clear" w:color="auto" w:fill="D3D3D3"/>
            <w:vAlign w:val="center"/>
          </w:tcPr>
          <w:p w14:paraId="77EB51C3" w14:textId="77777777" w:rsidR="00344567" w:rsidRPr="00852AC6" w:rsidRDefault="00344567" w:rsidP="00324C0E">
            <w:pPr>
              <w:rPr>
                <w:rFonts w:ascii="Times New Roman" w:hAnsi="Times New Roman" w:cs="Times New Roman"/>
              </w:rPr>
            </w:pPr>
          </w:p>
        </w:tc>
        <w:tc>
          <w:tcPr>
            <w:tcW w:w="1133" w:type="pct"/>
            <w:shd w:val="clear" w:color="auto" w:fill="D3D3D3"/>
            <w:vAlign w:val="center"/>
          </w:tcPr>
          <w:p w14:paraId="19ACA3A6" w14:textId="77777777" w:rsidR="00344567" w:rsidRPr="00852AC6" w:rsidRDefault="00344567" w:rsidP="00324C0E">
            <w:pPr>
              <w:rPr>
                <w:rFonts w:ascii="Times New Roman" w:hAnsi="Times New Roman" w:cs="Times New Roman"/>
              </w:rPr>
            </w:pPr>
          </w:p>
        </w:tc>
      </w:tr>
      <w:tr w:rsidR="00852AC6" w:rsidRPr="00852AC6" w14:paraId="0C743B8E" w14:textId="77777777" w:rsidTr="004C47FB">
        <w:trPr>
          <w:trHeight w:val="284"/>
        </w:trPr>
        <w:tc>
          <w:tcPr>
            <w:tcW w:w="2644" w:type="pct"/>
            <w:shd w:val="clear" w:color="auto" w:fill="D3D3D3"/>
            <w:vAlign w:val="center"/>
          </w:tcPr>
          <w:p w14:paraId="4563ADE1" w14:textId="77777777" w:rsidR="00344567" w:rsidRPr="00852AC6" w:rsidRDefault="00344567" w:rsidP="00324C0E">
            <w:pPr>
              <w:spacing w:line="240" w:lineRule="exact"/>
              <w:ind w:firstLineChars="100" w:firstLine="180"/>
              <w:rPr>
                <w:rFonts w:ascii="Times New Roman" w:eastAsia="宋体" w:hAnsi="Times New Roman" w:cs="Times New Roman"/>
                <w:sz w:val="18"/>
                <w:szCs w:val="18"/>
              </w:rPr>
            </w:pPr>
            <w:r w:rsidRPr="00852AC6">
              <w:rPr>
                <w:rFonts w:ascii="Times New Roman" w:eastAsia="宋体" w:hAnsi="Times New Roman" w:cs="Times New Roman"/>
                <w:sz w:val="18"/>
                <w:szCs w:val="18"/>
              </w:rPr>
              <w:t>销售商品、提供劳务收到的现金</w:t>
            </w:r>
          </w:p>
        </w:tc>
        <w:tc>
          <w:tcPr>
            <w:tcW w:w="1223" w:type="pct"/>
            <w:vAlign w:val="center"/>
          </w:tcPr>
          <w:p w14:paraId="1C127538" w14:textId="77777777" w:rsidR="00344567" w:rsidRPr="00852AC6" w:rsidRDefault="00344567"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4,389,348,030.24 </w:t>
            </w:r>
          </w:p>
        </w:tc>
        <w:tc>
          <w:tcPr>
            <w:tcW w:w="1133" w:type="pct"/>
            <w:vAlign w:val="center"/>
          </w:tcPr>
          <w:p w14:paraId="0B27AF14" w14:textId="77777777" w:rsidR="00344567" w:rsidRPr="00852AC6" w:rsidRDefault="00344567"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3,929,585,126.95 </w:t>
            </w:r>
          </w:p>
        </w:tc>
      </w:tr>
      <w:tr w:rsidR="00852AC6" w:rsidRPr="00852AC6" w14:paraId="749E46A1" w14:textId="77777777" w:rsidTr="004C47FB">
        <w:trPr>
          <w:trHeight w:val="284"/>
        </w:trPr>
        <w:tc>
          <w:tcPr>
            <w:tcW w:w="2644" w:type="pct"/>
            <w:shd w:val="clear" w:color="auto" w:fill="D3D3D3"/>
            <w:vAlign w:val="center"/>
          </w:tcPr>
          <w:p w14:paraId="621D6D48" w14:textId="77777777" w:rsidR="00344567" w:rsidRPr="00852AC6" w:rsidRDefault="00344567" w:rsidP="00324C0E">
            <w:pPr>
              <w:spacing w:line="240" w:lineRule="exact"/>
              <w:ind w:firstLineChars="100" w:firstLine="180"/>
              <w:rPr>
                <w:rFonts w:ascii="Times New Roman" w:eastAsia="宋体" w:hAnsi="Times New Roman" w:cs="Times New Roman"/>
                <w:sz w:val="18"/>
                <w:szCs w:val="18"/>
              </w:rPr>
            </w:pPr>
            <w:r w:rsidRPr="00852AC6">
              <w:rPr>
                <w:rFonts w:ascii="Times New Roman" w:eastAsia="宋体" w:hAnsi="Times New Roman" w:cs="Times New Roman"/>
                <w:sz w:val="18"/>
                <w:szCs w:val="18"/>
              </w:rPr>
              <w:t>收到的税费返还</w:t>
            </w:r>
          </w:p>
        </w:tc>
        <w:tc>
          <w:tcPr>
            <w:tcW w:w="1223" w:type="pct"/>
            <w:vAlign w:val="center"/>
          </w:tcPr>
          <w:p w14:paraId="1DF653ED" w14:textId="77777777" w:rsidR="00344567" w:rsidRPr="00852AC6" w:rsidRDefault="00344567"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   </w:t>
            </w:r>
          </w:p>
        </w:tc>
        <w:tc>
          <w:tcPr>
            <w:tcW w:w="1133" w:type="pct"/>
            <w:vAlign w:val="center"/>
          </w:tcPr>
          <w:p w14:paraId="0DFE6CBD" w14:textId="77777777" w:rsidR="00344567" w:rsidRPr="00852AC6" w:rsidRDefault="00344567"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10,186,261.55 </w:t>
            </w:r>
          </w:p>
        </w:tc>
      </w:tr>
      <w:tr w:rsidR="00852AC6" w:rsidRPr="00852AC6" w14:paraId="0A469011" w14:textId="77777777" w:rsidTr="004C47FB">
        <w:trPr>
          <w:trHeight w:val="284"/>
        </w:trPr>
        <w:tc>
          <w:tcPr>
            <w:tcW w:w="2644" w:type="pct"/>
            <w:shd w:val="clear" w:color="auto" w:fill="D3D3D3"/>
            <w:vAlign w:val="center"/>
          </w:tcPr>
          <w:p w14:paraId="770882A0" w14:textId="77777777" w:rsidR="00344567" w:rsidRPr="00852AC6" w:rsidRDefault="00344567" w:rsidP="00324C0E">
            <w:pPr>
              <w:spacing w:line="240" w:lineRule="exact"/>
              <w:ind w:firstLineChars="100" w:firstLine="180"/>
              <w:rPr>
                <w:rFonts w:ascii="Times New Roman" w:eastAsia="宋体" w:hAnsi="Times New Roman" w:cs="Times New Roman"/>
                <w:sz w:val="18"/>
                <w:szCs w:val="18"/>
              </w:rPr>
            </w:pPr>
            <w:r w:rsidRPr="00852AC6">
              <w:rPr>
                <w:rFonts w:ascii="Times New Roman" w:eastAsia="宋体" w:hAnsi="Times New Roman" w:cs="Times New Roman"/>
                <w:sz w:val="18"/>
                <w:szCs w:val="18"/>
              </w:rPr>
              <w:t>收到其他与经营活动有关的现金</w:t>
            </w:r>
          </w:p>
        </w:tc>
        <w:tc>
          <w:tcPr>
            <w:tcW w:w="1223" w:type="pct"/>
            <w:vAlign w:val="center"/>
          </w:tcPr>
          <w:p w14:paraId="1C8822F2" w14:textId="77777777" w:rsidR="00344567" w:rsidRPr="00852AC6" w:rsidRDefault="00344567"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159,626,585.94 </w:t>
            </w:r>
          </w:p>
        </w:tc>
        <w:tc>
          <w:tcPr>
            <w:tcW w:w="1133" w:type="pct"/>
            <w:vAlign w:val="center"/>
          </w:tcPr>
          <w:p w14:paraId="2DB16A44" w14:textId="77777777" w:rsidR="00344567" w:rsidRPr="00852AC6" w:rsidRDefault="00344567"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244,461,863.48 </w:t>
            </w:r>
          </w:p>
        </w:tc>
      </w:tr>
      <w:tr w:rsidR="00852AC6" w:rsidRPr="00852AC6" w14:paraId="7CE08385" w14:textId="77777777" w:rsidTr="004C47FB">
        <w:trPr>
          <w:trHeight w:val="284"/>
        </w:trPr>
        <w:tc>
          <w:tcPr>
            <w:tcW w:w="2644" w:type="pct"/>
            <w:shd w:val="clear" w:color="auto" w:fill="D3D3D3"/>
            <w:vAlign w:val="center"/>
          </w:tcPr>
          <w:p w14:paraId="50119C17" w14:textId="77777777" w:rsidR="00344567" w:rsidRPr="00852AC6" w:rsidRDefault="00344567" w:rsidP="00324C0E">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经营活动现金流入小计</w:t>
            </w:r>
          </w:p>
        </w:tc>
        <w:tc>
          <w:tcPr>
            <w:tcW w:w="1223" w:type="pct"/>
            <w:vAlign w:val="center"/>
          </w:tcPr>
          <w:p w14:paraId="4E9DF5DF" w14:textId="77777777" w:rsidR="00344567" w:rsidRPr="00852AC6" w:rsidRDefault="00344567"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4,548,974,616.18 </w:t>
            </w:r>
          </w:p>
        </w:tc>
        <w:tc>
          <w:tcPr>
            <w:tcW w:w="1133" w:type="pct"/>
            <w:vAlign w:val="center"/>
          </w:tcPr>
          <w:p w14:paraId="1CEE4BD9" w14:textId="77777777" w:rsidR="00344567" w:rsidRPr="00852AC6" w:rsidRDefault="00344567"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4,184,233,251.98 </w:t>
            </w:r>
          </w:p>
        </w:tc>
      </w:tr>
      <w:tr w:rsidR="00852AC6" w:rsidRPr="00852AC6" w14:paraId="03A60A3C" w14:textId="77777777" w:rsidTr="004C47FB">
        <w:trPr>
          <w:trHeight w:val="284"/>
        </w:trPr>
        <w:tc>
          <w:tcPr>
            <w:tcW w:w="2644" w:type="pct"/>
            <w:shd w:val="clear" w:color="auto" w:fill="D3D3D3"/>
            <w:vAlign w:val="center"/>
          </w:tcPr>
          <w:p w14:paraId="4C226E4A" w14:textId="77777777" w:rsidR="00344567" w:rsidRPr="00852AC6" w:rsidRDefault="00344567" w:rsidP="00324C0E">
            <w:pPr>
              <w:spacing w:line="240" w:lineRule="exact"/>
              <w:ind w:firstLineChars="100" w:firstLine="180"/>
              <w:rPr>
                <w:rFonts w:ascii="Times New Roman" w:eastAsia="宋体" w:hAnsi="Times New Roman" w:cs="Times New Roman"/>
                <w:sz w:val="18"/>
                <w:szCs w:val="18"/>
              </w:rPr>
            </w:pPr>
            <w:r w:rsidRPr="00852AC6">
              <w:rPr>
                <w:rFonts w:ascii="Times New Roman" w:eastAsia="宋体" w:hAnsi="Times New Roman" w:cs="Times New Roman"/>
                <w:sz w:val="18"/>
                <w:szCs w:val="18"/>
              </w:rPr>
              <w:t>购买商品、接受劳务支付的现金</w:t>
            </w:r>
          </w:p>
        </w:tc>
        <w:tc>
          <w:tcPr>
            <w:tcW w:w="1223" w:type="pct"/>
            <w:vAlign w:val="center"/>
          </w:tcPr>
          <w:p w14:paraId="5FEDF927" w14:textId="77777777" w:rsidR="00344567" w:rsidRPr="00852AC6" w:rsidRDefault="00344567"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3,833,931,092.64 </w:t>
            </w:r>
          </w:p>
        </w:tc>
        <w:tc>
          <w:tcPr>
            <w:tcW w:w="1133" w:type="pct"/>
            <w:vAlign w:val="center"/>
          </w:tcPr>
          <w:p w14:paraId="477C3911" w14:textId="77777777" w:rsidR="00344567" w:rsidRPr="00852AC6" w:rsidRDefault="00344567"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3,646,421,670.77 </w:t>
            </w:r>
          </w:p>
        </w:tc>
      </w:tr>
      <w:tr w:rsidR="00852AC6" w:rsidRPr="00852AC6" w14:paraId="6592864E" w14:textId="77777777" w:rsidTr="004C47FB">
        <w:trPr>
          <w:trHeight w:val="284"/>
        </w:trPr>
        <w:tc>
          <w:tcPr>
            <w:tcW w:w="2644" w:type="pct"/>
            <w:shd w:val="clear" w:color="auto" w:fill="D3D3D3"/>
            <w:vAlign w:val="center"/>
          </w:tcPr>
          <w:p w14:paraId="13E35719" w14:textId="77777777" w:rsidR="00344567" w:rsidRPr="00852AC6" w:rsidRDefault="00344567" w:rsidP="00324C0E">
            <w:pPr>
              <w:spacing w:line="240" w:lineRule="exact"/>
              <w:ind w:firstLineChars="100" w:firstLine="180"/>
              <w:rPr>
                <w:rFonts w:ascii="Times New Roman" w:eastAsia="宋体" w:hAnsi="Times New Roman" w:cs="Times New Roman"/>
                <w:sz w:val="18"/>
                <w:szCs w:val="18"/>
              </w:rPr>
            </w:pPr>
            <w:r w:rsidRPr="00852AC6">
              <w:rPr>
                <w:rFonts w:ascii="Times New Roman" w:eastAsia="宋体" w:hAnsi="Times New Roman" w:cs="Times New Roman"/>
                <w:sz w:val="18"/>
                <w:szCs w:val="18"/>
              </w:rPr>
              <w:t>支付给职工以及为职工支付的现金</w:t>
            </w:r>
          </w:p>
        </w:tc>
        <w:tc>
          <w:tcPr>
            <w:tcW w:w="1223" w:type="pct"/>
            <w:vAlign w:val="center"/>
          </w:tcPr>
          <w:p w14:paraId="13910F82" w14:textId="77777777" w:rsidR="00344567" w:rsidRPr="00852AC6" w:rsidRDefault="00344567"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152,875,362.26 </w:t>
            </w:r>
          </w:p>
        </w:tc>
        <w:tc>
          <w:tcPr>
            <w:tcW w:w="1133" w:type="pct"/>
            <w:vAlign w:val="center"/>
          </w:tcPr>
          <w:p w14:paraId="3F0CB542" w14:textId="77777777" w:rsidR="00344567" w:rsidRPr="00852AC6" w:rsidRDefault="00344567"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159,974,284.62 </w:t>
            </w:r>
          </w:p>
        </w:tc>
      </w:tr>
      <w:tr w:rsidR="00852AC6" w:rsidRPr="00852AC6" w14:paraId="6F680F39" w14:textId="77777777" w:rsidTr="004C47FB">
        <w:trPr>
          <w:trHeight w:val="284"/>
        </w:trPr>
        <w:tc>
          <w:tcPr>
            <w:tcW w:w="2644" w:type="pct"/>
            <w:shd w:val="clear" w:color="auto" w:fill="D3D3D3"/>
            <w:vAlign w:val="center"/>
          </w:tcPr>
          <w:p w14:paraId="41375CAA" w14:textId="77777777" w:rsidR="00344567" w:rsidRPr="00852AC6" w:rsidRDefault="00344567" w:rsidP="00324C0E">
            <w:pPr>
              <w:spacing w:line="240" w:lineRule="exact"/>
              <w:ind w:firstLineChars="100" w:firstLine="180"/>
              <w:rPr>
                <w:rFonts w:ascii="Times New Roman" w:eastAsia="宋体" w:hAnsi="Times New Roman" w:cs="Times New Roman"/>
                <w:sz w:val="18"/>
                <w:szCs w:val="18"/>
              </w:rPr>
            </w:pPr>
            <w:r w:rsidRPr="00852AC6">
              <w:rPr>
                <w:rFonts w:ascii="Times New Roman" w:eastAsia="宋体" w:hAnsi="Times New Roman" w:cs="Times New Roman"/>
                <w:sz w:val="18"/>
                <w:szCs w:val="18"/>
              </w:rPr>
              <w:t>支付的各项税费</w:t>
            </w:r>
          </w:p>
        </w:tc>
        <w:tc>
          <w:tcPr>
            <w:tcW w:w="1223" w:type="pct"/>
            <w:vAlign w:val="center"/>
          </w:tcPr>
          <w:p w14:paraId="03EAC90B" w14:textId="77777777" w:rsidR="00344567" w:rsidRPr="00852AC6" w:rsidRDefault="00344567"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23,260,283.18 </w:t>
            </w:r>
          </w:p>
        </w:tc>
        <w:tc>
          <w:tcPr>
            <w:tcW w:w="1133" w:type="pct"/>
            <w:vAlign w:val="center"/>
          </w:tcPr>
          <w:p w14:paraId="612F51F5" w14:textId="77777777" w:rsidR="00344567" w:rsidRPr="00852AC6" w:rsidRDefault="00344567"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23,767,270.65 </w:t>
            </w:r>
          </w:p>
        </w:tc>
      </w:tr>
      <w:tr w:rsidR="00852AC6" w:rsidRPr="00852AC6" w14:paraId="30AC756E" w14:textId="77777777" w:rsidTr="004C47FB">
        <w:trPr>
          <w:trHeight w:val="284"/>
        </w:trPr>
        <w:tc>
          <w:tcPr>
            <w:tcW w:w="2644" w:type="pct"/>
            <w:shd w:val="clear" w:color="auto" w:fill="D3D3D3"/>
            <w:vAlign w:val="center"/>
          </w:tcPr>
          <w:p w14:paraId="061CFB24" w14:textId="77777777" w:rsidR="00344567" w:rsidRPr="00852AC6" w:rsidRDefault="00344567" w:rsidP="00324C0E">
            <w:pPr>
              <w:spacing w:line="240" w:lineRule="exact"/>
              <w:ind w:firstLineChars="100" w:firstLine="180"/>
              <w:rPr>
                <w:rFonts w:ascii="Times New Roman" w:eastAsia="宋体" w:hAnsi="Times New Roman" w:cs="Times New Roman"/>
                <w:sz w:val="18"/>
                <w:szCs w:val="18"/>
              </w:rPr>
            </w:pPr>
            <w:r w:rsidRPr="00852AC6">
              <w:rPr>
                <w:rFonts w:ascii="Times New Roman" w:eastAsia="宋体" w:hAnsi="Times New Roman" w:cs="Times New Roman"/>
                <w:sz w:val="18"/>
                <w:szCs w:val="18"/>
              </w:rPr>
              <w:lastRenderedPageBreak/>
              <w:t>支付其他与经营活动有关的现金</w:t>
            </w:r>
          </w:p>
        </w:tc>
        <w:tc>
          <w:tcPr>
            <w:tcW w:w="1223" w:type="pct"/>
            <w:vAlign w:val="center"/>
          </w:tcPr>
          <w:p w14:paraId="20DB4A41" w14:textId="77777777" w:rsidR="00344567" w:rsidRPr="00852AC6" w:rsidRDefault="00344567"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185,450,974.46 </w:t>
            </w:r>
          </w:p>
        </w:tc>
        <w:tc>
          <w:tcPr>
            <w:tcW w:w="1133" w:type="pct"/>
            <w:vAlign w:val="center"/>
          </w:tcPr>
          <w:p w14:paraId="17BC5F9B" w14:textId="77777777" w:rsidR="00344567" w:rsidRPr="00852AC6" w:rsidRDefault="00344567"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222,463,991.65 </w:t>
            </w:r>
          </w:p>
        </w:tc>
      </w:tr>
      <w:tr w:rsidR="00852AC6" w:rsidRPr="00852AC6" w14:paraId="2F116AAD" w14:textId="77777777" w:rsidTr="004C47FB">
        <w:trPr>
          <w:trHeight w:val="284"/>
        </w:trPr>
        <w:tc>
          <w:tcPr>
            <w:tcW w:w="2644" w:type="pct"/>
            <w:shd w:val="clear" w:color="auto" w:fill="D3D3D3"/>
            <w:vAlign w:val="center"/>
          </w:tcPr>
          <w:p w14:paraId="6321D8AC" w14:textId="77777777" w:rsidR="00344567" w:rsidRPr="00852AC6" w:rsidRDefault="00344567" w:rsidP="00324C0E">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经营活动现金流出小计</w:t>
            </w:r>
          </w:p>
        </w:tc>
        <w:tc>
          <w:tcPr>
            <w:tcW w:w="1223" w:type="pct"/>
            <w:vAlign w:val="center"/>
          </w:tcPr>
          <w:p w14:paraId="248224EA" w14:textId="77777777" w:rsidR="00344567" w:rsidRPr="00852AC6" w:rsidRDefault="00344567"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4,195,517,712.54 </w:t>
            </w:r>
          </w:p>
        </w:tc>
        <w:tc>
          <w:tcPr>
            <w:tcW w:w="1133" w:type="pct"/>
            <w:vAlign w:val="center"/>
          </w:tcPr>
          <w:p w14:paraId="2FCEE419" w14:textId="77777777" w:rsidR="00344567" w:rsidRPr="00852AC6" w:rsidRDefault="00344567"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4,052,627,217.69 </w:t>
            </w:r>
          </w:p>
        </w:tc>
      </w:tr>
      <w:tr w:rsidR="00852AC6" w:rsidRPr="00852AC6" w14:paraId="7D07F24C" w14:textId="77777777" w:rsidTr="004C47FB">
        <w:trPr>
          <w:trHeight w:val="284"/>
        </w:trPr>
        <w:tc>
          <w:tcPr>
            <w:tcW w:w="2644" w:type="pct"/>
            <w:shd w:val="clear" w:color="auto" w:fill="D3D3D3"/>
            <w:vAlign w:val="center"/>
          </w:tcPr>
          <w:p w14:paraId="4A362F49" w14:textId="77777777" w:rsidR="00344567" w:rsidRPr="00852AC6" w:rsidRDefault="00344567" w:rsidP="00324C0E">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经营活动产生的现金流量净额</w:t>
            </w:r>
          </w:p>
        </w:tc>
        <w:tc>
          <w:tcPr>
            <w:tcW w:w="1223" w:type="pct"/>
            <w:vAlign w:val="center"/>
          </w:tcPr>
          <w:p w14:paraId="1BC0E574" w14:textId="77777777" w:rsidR="00344567" w:rsidRPr="00852AC6" w:rsidRDefault="00344567"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353,456,903.64 </w:t>
            </w:r>
          </w:p>
        </w:tc>
        <w:tc>
          <w:tcPr>
            <w:tcW w:w="1133" w:type="pct"/>
            <w:vAlign w:val="center"/>
          </w:tcPr>
          <w:p w14:paraId="522F5620" w14:textId="77777777" w:rsidR="00344567" w:rsidRPr="00852AC6" w:rsidRDefault="00344567"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131,606,034.29 </w:t>
            </w:r>
          </w:p>
        </w:tc>
      </w:tr>
      <w:tr w:rsidR="00852AC6" w:rsidRPr="00852AC6" w14:paraId="531076E9" w14:textId="77777777" w:rsidTr="004C47FB">
        <w:trPr>
          <w:trHeight w:val="284"/>
        </w:trPr>
        <w:tc>
          <w:tcPr>
            <w:tcW w:w="2644" w:type="pct"/>
            <w:shd w:val="clear" w:color="auto" w:fill="D3D3D3"/>
            <w:vAlign w:val="center"/>
          </w:tcPr>
          <w:p w14:paraId="34E7444C" w14:textId="77777777" w:rsidR="00344567" w:rsidRPr="00852AC6" w:rsidRDefault="00344567" w:rsidP="00324C0E">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二、投资活动产生的现金流量：</w:t>
            </w:r>
          </w:p>
        </w:tc>
        <w:tc>
          <w:tcPr>
            <w:tcW w:w="1223" w:type="pct"/>
            <w:shd w:val="clear" w:color="auto" w:fill="D3D3D3"/>
            <w:vAlign w:val="center"/>
          </w:tcPr>
          <w:p w14:paraId="2733E6A9" w14:textId="77777777" w:rsidR="00344567" w:rsidRPr="00852AC6" w:rsidRDefault="00344567" w:rsidP="00324C0E">
            <w:pPr>
              <w:rPr>
                <w:rFonts w:ascii="Times New Roman" w:hAnsi="Times New Roman" w:cs="Times New Roman"/>
              </w:rPr>
            </w:pPr>
            <w:r w:rsidRPr="00852AC6">
              <w:rPr>
                <w:rFonts w:ascii="Times New Roman" w:hAnsi="Times New Roman" w:cs="Times New Roman"/>
                <w:sz w:val="18"/>
                <w:szCs w:val="18"/>
              </w:rPr>
              <w:t xml:space="preserve">　</w:t>
            </w:r>
          </w:p>
        </w:tc>
        <w:tc>
          <w:tcPr>
            <w:tcW w:w="1133" w:type="pct"/>
            <w:shd w:val="clear" w:color="auto" w:fill="D3D3D3"/>
            <w:vAlign w:val="center"/>
          </w:tcPr>
          <w:p w14:paraId="0D24AD13" w14:textId="77777777" w:rsidR="00344567" w:rsidRPr="00852AC6" w:rsidRDefault="00344567" w:rsidP="00324C0E">
            <w:pPr>
              <w:rPr>
                <w:rFonts w:ascii="Times New Roman" w:hAnsi="Times New Roman" w:cs="Times New Roman"/>
              </w:rPr>
            </w:pPr>
            <w:r w:rsidRPr="00852AC6">
              <w:rPr>
                <w:rFonts w:ascii="Times New Roman" w:hAnsi="Times New Roman" w:cs="Times New Roman"/>
                <w:sz w:val="18"/>
                <w:szCs w:val="18"/>
              </w:rPr>
              <w:t xml:space="preserve">　</w:t>
            </w:r>
          </w:p>
        </w:tc>
      </w:tr>
      <w:tr w:rsidR="00852AC6" w:rsidRPr="00852AC6" w14:paraId="0D25F663" w14:textId="77777777" w:rsidTr="004C47FB">
        <w:trPr>
          <w:trHeight w:val="284"/>
        </w:trPr>
        <w:tc>
          <w:tcPr>
            <w:tcW w:w="2644" w:type="pct"/>
            <w:shd w:val="clear" w:color="auto" w:fill="D3D3D3"/>
            <w:vAlign w:val="center"/>
          </w:tcPr>
          <w:p w14:paraId="39AEADA6" w14:textId="77777777" w:rsidR="00344567" w:rsidRPr="00852AC6" w:rsidRDefault="00344567" w:rsidP="00324C0E">
            <w:pPr>
              <w:spacing w:line="240" w:lineRule="exact"/>
              <w:ind w:firstLineChars="100" w:firstLine="180"/>
              <w:rPr>
                <w:rFonts w:ascii="Times New Roman" w:eastAsia="宋体" w:hAnsi="Times New Roman" w:cs="Times New Roman"/>
                <w:sz w:val="18"/>
                <w:szCs w:val="18"/>
              </w:rPr>
            </w:pPr>
            <w:r w:rsidRPr="00852AC6">
              <w:rPr>
                <w:rFonts w:ascii="Times New Roman" w:eastAsia="宋体" w:hAnsi="Times New Roman" w:cs="Times New Roman"/>
                <w:sz w:val="18"/>
                <w:szCs w:val="18"/>
              </w:rPr>
              <w:t>收回投资收到的现金</w:t>
            </w:r>
          </w:p>
        </w:tc>
        <w:tc>
          <w:tcPr>
            <w:tcW w:w="1223" w:type="pct"/>
            <w:vAlign w:val="center"/>
          </w:tcPr>
          <w:p w14:paraId="7D488D72" w14:textId="77777777" w:rsidR="00344567" w:rsidRPr="00852AC6" w:rsidRDefault="00344567"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488,776,095.37 </w:t>
            </w:r>
          </w:p>
        </w:tc>
        <w:tc>
          <w:tcPr>
            <w:tcW w:w="1133" w:type="pct"/>
            <w:vAlign w:val="center"/>
          </w:tcPr>
          <w:p w14:paraId="63674DF1" w14:textId="77777777" w:rsidR="00344567" w:rsidRPr="00852AC6" w:rsidRDefault="00344567"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6,376,301.89 </w:t>
            </w:r>
          </w:p>
        </w:tc>
      </w:tr>
      <w:tr w:rsidR="00852AC6" w:rsidRPr="00852AC6" w14:paraId="50C919DB" w14:textId="77777777" w:rsidTr="004C47FB">
        <w:trPr>
          <w:trHeight w:val="284"/>
        </w:trPr>
        <w:tc>
          <w:tcPr>
            <w:tcW w:w="2644" w:type="pct"/>
            <w:shd w:val="clear" w:color="auto" w:fill="D3D3D3"/>
            <w:vAlign w:val="center"/>
          </w:tcPr>
          <w:p w14:paraId="0469F3A8" w14:textId="77777777" w:rsidR="00344567" w:rsidRPr="00852AC6" w:rsidRDefault="00344567" w:rsidP="00324C0E">
            <w:pPr>
              <w:spacing w:line="240" w:lineRule="exact"/>
              <w:ind w:firstLineChars="100" w:firstLine="180"/>
              <w:rPr>
                <w:rFonts w:ascii="Times New Roman" w:eastAsia="宋体" w:hAnsi="Times New Roman" w:cs="Times New Roman"/>
                <w:sz w:val="18"/>
                <w:szCs w:val="18"/>
              </w:rPr>
            </w:pPr>
            <w:r w:rsidRPr="00852AC6">
              <w:rPr>
                <w:rFonts w:ascii="Times New Roman" w:eastAsia="宋体" w:hAnsi="Times New Roman" w:cs="Times New Roman"/>
                <w:sz w:val="18"/>
                <w:szCs w:val="18"/>
              </w:rPr>
              <w:t>取得投资收益收到的现金</w:t>
            </w:r>
          </w:p>
        </w:tc>
        <w:tc>
          <w:tcPr>
            <w:tcW w:w="1223" w:type="pct"/>
            <w:vAlign w:val="center"/>
          </w:tcPr>
          <w:p w14:paraId="6FB536A4" w14:textId="77777777" w:rsidR="00344567" w:rsidRPr="00852AC6" w:rsidRDefault="00344567"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110,698,463.59 </w:t>
            </w:r>
          </w:p>
        </w:tc>
        <w:tc>
          <w:tcPr>
            <w:tcW w:w="1133" w:type="pct"/>
            <w:vAlign w:val="center"/>
          </w:tcPr>
          <w:p w14:paraId="15FE1DC7" w14:textId="77777777" w:rsidR="00344567" w:rsidRPr="00852AC6" w:rsidRDefault="00344567"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81,730,212.77 </w:t>
            </w:r>
          </w:p>
        </w:tc>
      </w:tr>
      <w:tr w:rsidR="00852AC6" w:rsidRPr="00852AC6" w14:paraId="01872325" w14:textId="77777777" w:rsidTr="004C47FB">
        <w:trPr>
          <w:trHeight w:val="284"/>
        </w:trPr>
        <w:tc>
          <w:tcPr>
            <w:tcW w:w="2644" w:type="pct"/>
            <w:shd w:val="clear" w:color="auto" w:fill="D3D3D3"/>
            <w:vAlign w:val="center"/>
          </w:tcPr>
          <w:p w14:paraId="4DF1DA19" w14:textId="77777777" w:rsidR="00344567" w:rsidRPr="00852AC6" w:rsidRDefault="00344567" w:rsidP="00324C0E">
            <w:pPr>
              <w:spacing w:line="240" w:lineRule="exact"/>
              <w:ind w:firstLineChars="100" w:firstLine="180"/>
              <w:rPr>
                <w:rFonts w:ascii="Times New Roman" w:eastAsia="宋体" w:hAnsi="Times New Roman" w:cs="Times New Roman"/>
                <w:sz w:val="18"/>
                <w:szCs w:val="18"/>
              </w:rPr>
            </w:pPr>
            <w:r w:rsidRPr="00852AC6">
              <w:rPr>
                <w:rFonts w:ascii="Times New Roman" w:eastAsia="宋体" w:hAnsi="Times New Roman" w:cs="Times New Roman"/>
                <w:sz w:val="18"/>
                <w:szCs w:val="18"/>
              </w:rPr>
              <w:t>处置固定资产、无形资产和其他长期资产收回的现金净额</w:t>
            </w:r>
          </w:p>
        </w:tc>
        <w:tc>
          <w:tcPr>
            <w:tcW w:w="1223" w:type="pct"/>
            <w:vAlign w:val="center"/>
          </w:tcPr>
          <w:p w14:paraId="5248CE5E" w14:textId="77777777" w:rsidR="00344567" w:rsidRPr="00852AC6" w:rsidRDefault="00344567"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14,521,469.09 </w:t>
            </w:r>
          </w:p>
        </w:tc>
        <w:tc>
          <w:tcPr>
            <w:tcW w:w="1133" w:type="pct"/>
            <w:vAlign w:val="center"/>
          </w:tcPr>
          <w:p w14:paraId="4E21CB75" w14:textId="77777777" w:rsidR="00344567" w:rsidRPr="00852AC6" w:rsidRDefault="00344567"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40,443,619.60 </w:t>
            </w:r>
          </w:p>
        </w:tc>
      </w:tr>
      <w:tr w:rsidR="00852AC6" w:rsidRPr="00852AC6" w14:paraId="79B4F734" w14:textId="77777777" w:rsidTr="004C47FB">
        <w:trPr>
          <w:trHeight w:val="284"/>
        </w:trPr>
        <w:tc>
          <w:tcPr>
            <w:tcW w:w="2644" w:type="pct"/>
            <w:shd w:val="clear" w:color="auto" w:fill="D3D3D3"/>
            <w:vAlign w:val="center"/>
          </w:tcPr>
          <w:p w14:paraId="20FC2FF7" w14:textId="77777777" w:rsidR="00344567" w:rsidRPr="00852AC6" w:rsidRDefault="00344567" w:rsidP="00324C0E">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投资活动现金流入小计</w:t>
            </w:r>
          </w:p>
        </w:tc>
        <w:tc>
          <w:tcPr>
            <w:tcW w:w="1223" w:type="pct"/>
            <w:vAlign w:val="center"/>
          </w:tcPr>
          <w:p w14:paraId="05C8E88E" w14:textId="77777777" w:rsidR="00344567" w:rsidRPr="00852AC6" w:rsidRDefault="00344567"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613,996,028.05 </w:t>
            </w:r>
          </w:p>
        </w:tc>
        <w:tc>
          <w:tcPr>
            <w:tcW w:w="1133" w:type="pct"/>
            <w:vAlign w:val="center"/>
          </w:tcPr>
          <w:p w14:paraId="078E508D" w14:textId="77777777" w:rsidR="00344567" w:rsidRPr="00852AC6" w:rsidRDefault="00344567"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128,550,134.26 </w:t>
            </w:r>
          </w:p>
        </w:tc>
      </w:tr>
      <w:tr w:rsidR="00852AC6" w:rsidRPr="00852AC6" w14:paraId="505D3FDE" w14:textId="77777777" w:rsidTr="004C47FB">
        <w:trPr>
          <w:trHeight w:val="284"/>
        </w:trPr>
        <w:tc>
          <w:tcPr>
            <w:tcW w:w="2644" w:type="pct"/>
            <w:shd w:val="clear" w:color="auto" w:fill="D3D3D3"/>
            <w:vAlign w:val="center"/>
          </w:tcPr>
          <w:p w14:paraId="2E7C78C2" w14:textId="77777777" w:rsidR="00344567" w:rsidRPr="00852AC6" w:rsidRDefault="00344567" w:rsidP="00324C0E">
            <w:pPr>
              <w:spacing w:line="240" w:lineRule="exact"/>
              <w:ind w:firstLineChars="100" w:firstLine="180"/>
              <w:rPr>
                <w:rFonts w:ascii="Times New Roman" w:eastAsia="宋体" w:hAnsi="Times New Roman" w:cs="Times New Roman"/>
                <w:sz w:val="18"/>
                <w:szCs w:val="18"/>
              </w:rPr>
            </w:pPr>
            <w:r w:rsidRPr="00852AC6">
              <w:rPr>
                <w:rFonts w:ascii="Times New Roman" w:eastAsia="宋体" w:hAnsi="Times New Roman" w:cs="Times New Roman"/>
                <w:sz w:val="18"/>
                <w:szCs w:val="18"/>
              </w:rPr>
              <w:t>购建固定资产、无形资产和其他长期资产支付的现金</w:t>
            </w:r>
          </w:p>
        </w:tc>
        <w:tc>
          <w:tcPr>
            <w:tcW w:w="1223" w:type="pct"/>
            <w:vAlign w:val="center"/>
          </w:tcPr>
          <w:p w14:paraId="78316F7B" w14:textId="77777777" w:rsidR="00344567" w:rsidRPr="00852AC6" w:rsidRDefault="00344567"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5,342,093.92 </w:t>
            </w:r>
          </w:p>
        </w:tc>
        <w:tc>
          <w:tcPr>
            <w:tcW w:w="1133" w:type="pct"/>
            <w:vAlign w:val="center"/>
          </w:tcPr>
          <w:p w14:paraId="1B8ECD0E" w14:textId="77777777" w:rsidR="00344567" w:rsidRPr="00852AC6" w:rsidRDefault="00344567"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19,406,565.34 </w:t>
            </w:r>
          </w:p>
        </w:tc>
      </w:tr>
      <w:tr w:rsidR="00852AC6" w:rsidRPr="00852AC6" w14:paraId="19DB2943" w14:textId="77777777" w:rsidTr="004C47FB">
        <w:trPr>
          <w:trHeight w:val="284"/>
        </w:trPr>
        <w:tc>
          <w:tcPr>
            <w:tcW w:w="2644" w:type="pct"/>
            <w:shd w:val="clear" w:color="auto" w:fill="D3D3D3"/>
            <w:vAlign w:val="center"/>
          </w:tcPr>
          <w:p w14:paraId="69F016FB" w14:textId="77777777" w:rsidR="00344567" w:rsidRPr="00852AC6" w:rsidRDefault="00344567" w:rsidP="00324C0E">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投资活动现金流出小计</w:t>
            </w:r>
          </w:p>
        </w:tc>
        <w:tc>
          <w:tcPr>
            <w:tcW w:w="1223" w:type="pct"/>
            <w:vAlign w:val="center"/>
          </w:tcPr>
          <w:p w14:paraId="3AAE9AF0" w14:textId="77777777" w:rsidR="00344567" w:rsidRPr="00852AC6" w:rsidRDefault="00344567"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5,342,093.92 </w:t>
            </w:r>
          </w:p>
        </w:tc>
        <w:tc>
          <w:tcPr>
            <w:tcW w:w="1133" w:type="pct"/>
            <w:vAlign w:val="center"/>
          </w:tcPr>
          <w:p w14:paraId="577AB769" w14:textId="77777777" w:rsidR="00344567" w:rsidRPr="00852AC6" w:rsidRDefault="00344567"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19,406,565.34 </w:t>
            </w:r>
          </w:p>
        </w:tc>
      </w:tr>
      <w:tr w:rsidR="00852AC6" w:rsidRPr="00852AC6" w14:paraId="011323FE" w14:textId="77777777" w:rsidTr="004C47FB">
        <w:trPr>
          <w:trHeight w:val="284"/>
        </w:trPr>
        <w:tc>
          <w:tcPr>
            <w:tcW w:w="2644" w:type="pct"/>
            <w:shd w:val="clear" w:color="auto" w:fill="D3D3D3"/>
            <w:vAlign w:val="center"/>
          </w:tcPr>
          <w:p w14:paraId="07CABB52" w14:textId="77777777" w:rsidR="00344567" w:rsidRPr="00852AC6" w:rsidRDefault="00344567" w:rsidP="00324C0E">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投资活动产生的现金流量净额</w:t>
            </w:r>
          </w:p>
        </w:tc>
        <w:tc>
          <w:tcPr>
            <w:tcW w:w="1223" w:type="pct"/>
            <w:vAlign w:val="center"/>
          </w:tcPr>
          <w:p w14:paraId="0780F350" w14:textId="77777777" w:rsidR="00344567" w:rsidRPr="00852AC6" w:rsidRDefault="00344567"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608,653,934.13 </w:t>
            </w:r>
          </w:p>
        </w:tc>
        <w:tc>
          <w:tcPr>
            <w:tcW w:w="1133" w:type="pct"/>
            <w:vAlign w:val="center"/>
          </w:tcPr>
          <w:p w14:paraId="7902F237" w14:textId="77777777" w:rsidR="00344567" w:rsidRPr="00852AC6" w:rsidRDefault="00344567"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109,143,568.92 </w:t>
            </w:r>
          </w:p>
        </w:tc>
      </w:tr>
      <w:tr w:rsidR="00852AC6" w:rsidRPr="00852AC6" w14:paraId="4D5805D2" w14:textId="77777777" w:rsidTr="004C47FB">
        <w:trPr>
          <w:trHeight w:val="284"/>
        </w:trPr>
        <w:tc>
          <w:tcPr>
            <w:tcW w:w="2644" w:type="pct"/>
            <w:shd w:val="clear" w:color="auto" w:fill="D3D3D3"/>
            <w:vAlign w:val="center"/>
          </w:tcPr>
          <w:p w14:paraId="56586C10" w14:textId="77777777" w:rsidR="00344567" w:rsidRPr="00852AC6" w:rsidRDefault="00344567" w:rsidP="00324C0E">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三、筹资活动产生的现金流量：</w:t>
            </w:r>
          </w:p>
        </w:tc>
        <w:tc>
          <w:tcPr>
            <w:tcW w:w="1223" w:type="pct"/>
            <w:shd w:val="clear" w:color="auto" w:fill="D3D3D3"/>
            <w:vAlign w:val="center"/>
          </w:tcPr>
          <w:p w14:paraId="193682C6" w14:textId="77777777" w:rsidR="00344567" w:rsidRPr="00852AC6" w:rsidRDefault="00344567" w:rsidP="00324C0E">
            <w:pPr>
              <w:rPr>
                <w:rFonts w:ascii="Times New Roman" w:hAnsi="Times New Roman" w:cs="Times New Roman"/>
              </w:rPr>
            </w:pPr>
            <w:r w:rsidRPr="00852AC6">
              <w:rPr>
                <w:rFonts w:ascii="Times New Roman" w:hAnsi="Times New Roman" w:cs="Times New Roman"/>
                <w:sz w:val="18"/>
                <w:szCs w:val="18"/>
              </w:rPr>
              <w:t xml:space="preserve">　</w:t>
            </w:r>
          </w:p>
        </w:tc>
        <w:tc>
          <w:tcPr>
            <w:tcW w:w="1133" w:type="pct"/>
            <w:shd w:val="clear" w:color="auto" w:fill="D3D3D3"/>
            <w:vAlign w:val="center"/>
          </w:tcPr>
          <w:p w14:paraId="5B43A684" w14:textId="77777777" w:rsidR="00344567" w:rsidRPr="00852AC6" w:rsidRDefault="00344567" w:rsidP="00324C0E">
            <w:pPr>
              <w:rPr>
                <w:rFonts w:ascii="Times New Roman" w:hAnsi="Times New Roman" w:cs="Times New Roman"/>
              </w:rPr>
            </w:pPr>
            <w:r w:rsidRPr="00852AC6">
              <w:rPr>
                <w:rFonts w:ascii="Times New Roman" w:hAnsi="Times New Roman" w:cs="Times New Roman"/>
                <w:sz w:val="18"/>
                <w:szCs w:val="18"/>
              </w:rPr>
              <w:t xml:space="preserve">　</w:t>
            </w:r>
          </w:p>
        </w:tc>
      </w:tr>
      <w:tr w:rsidR="00852AC6" w:rsidRPr="00852AC6" w14:paraId="2E773ACA" w14:textId="77777777" w:rsidTr="004C47FB">
        <w:trPr>
          <w:trHeight w:val="284"/>
        </w:trPr>
        <w:tc>
          <w:tcPr>
            <w:tcW w:w="2644" w:type="pct"/>
            <w:shd w:val="clear" w:color="auto" w:fill="D3D3D3"/>
            <w:vAlign w:val="center"/>
          </w:tcPr>
          <w:p w14:paraId="3848ECE5" w14:textId="77777777" w:rsidR="00344567" w:rsidRPr="00852AC6" w:rsidRDefault="00344567" w:rsidP="00324C0E">
            <w:pPr>
              <w:spacing w:line="240" w:lineRule="exact"/>
              <w:ind w:firstLineChars="100" w:firstLine="180"/>
              <w:rPr>
                <w:rFonts w:ascii="Times New Roman" w:eastAsia="宋体" w:hAnsi="Times New Roman" w:cs="Times New Roman"/>
                <w:sz w:val="18"/>
                <w:szCs w:val="18"/>
              </w:rPr>
            </w:pPr>
            <w:r w:rsidRPr="00852AC6">
              <w:rPr>
                <w:rFonts w:ascii="Times New Roman" w:eastAsia="宋体" w:hAnsi="Times New Roman" w:cs="Times New Roman"/>
                <w:sz w:val="18"/>
                <w:szCs w:val="18"/>
              </w:rPr>
              <w:t>取得借款收到的现金</w:t>
            </w:r>
          </w:p>
        </w:tc>
        <w:tc>
          <w:tcPr>
            <w:tcW w:w="1223" w:type="pct"/>
            <w:vAlign w:val="center"/>
          </w:tcPr>
          <w:p w14:paraId="60B4D785" w14:textId="77777777" w:rsidR="00344567" w:rsidRPr="00852AC6" w:rsidRDefault="00344567"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10,107,406,194.25 </w:t>
            </w:r>
          </w:p>
        </w:tc>
        <w:tc>
          <w:tcPr>
            <w:tcW w:w="1133" w:type="pct"/>
            <w:vAlign w:val="center"/>
          </w:tcPr>
          <w:p w14:paraId="14BCEA5A" w14:textId="77777777" w:rsidR="00344567" w:rsidRPr="00852AC6" w:rsidRDefault="00344567"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10,014,688,564.21 </w:t>
            </w:r>
          </w:p>
        </w:tc>
      </w:tr>
      <w:tr w:rsidR="00852AC6" w:rsidRPr="00852AC6" w14:paraId="7A94B80D" w14:textId="77777777" w:rsidTr="004C47FB">
        <w:trPr>
          <w:trHeight w:val="284"/>
        </w:trPr>
        <w:tc>
          <w:tcPr>
            <w:tcW w:w="2644" w:type="pct"/>
            <w:shd w:val="clear" w:color="auto" w:fill="D3D3D3"/>
            <w:vAlign w:val="center"/>
          </w:tcPr>
          <w:p w14:paraId="2F1724C9" w14:textId="77777777" w:rsidR="00344567" w:rsidRPr="00852AC6" w:rsidRDefault="00344567" w:rsidP="00324C0E">
            <w:pPr>
              <w:spacing w:line="240" w:lineRule="exact"/>
              <w:ind w:firstLineChars="100" w:firstLine="180"/>
              <w:rPr>
                <w:rFonts w:ascii="Times New Roman" w:eastAsia="宋体" w:hAnsi="Times New Roman" w:cs="Times New Roman"/>
                <w:sz w:val="18"/>
                <w:szCs w:val="18"/>
              </w:rPr>
            </w:pPr>
            <w:r w:rsidRPr="00852AC6">
              <w:rPr>
                <w:rFonts w:ascii="Times New Roman" w:eastAsia="宋体" w:hAnsi="Times New Roman" w:cs="Times New Roman"/>
                <w:sz w:val="18"/>
                <w:szCs w:val="18"/>
              </w:rPr>
              <w:t>收到其他与筹资活动有关的现金</w:t>
            </w:r>
          </w:p>
        </w:tc>
        <w:tc>
          <w:tcPr>
            <w:tcW w:w="1223" w:type="pct"/>
            <w:vAlign w:val="center"/>
          </w:tcPr>
          <w:p w14:paraId="25EAFED9" w14:textId="77777777" w:rsidR="00344567" w:rsidRPr="00852AC6" w:rsidRDefault="00344567"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757,331,971.66 </w:t>
            </w:r>
          </w:p>
        </w:tc>
        <w:tc>
          <w:tcPr>
            <w:tcW w:w="1133" w:type="pct"/>
            <w:vAlign w:val="center"/>
          </w:tcPr>
          <w:p w14:paraId="433F9DC7" w14:textId="77777777" w:rsidR="00344567" w:rsidRPr="00852AC6" w:rsidRDefault="00344567"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1,362,715,891.06 </w:t>
            </w:r>
          </w:p>
        </w:tc>
      </w:tr>
      <w:tr w:rsidR="00852AC6" w:rsidRPr="00852AC6" w14:paraId="5EA416BC" w14:textId="77777777" w:rsidTr="004C47FB">
        <w:trPr>
          <w:trHeight w:val="284"/>
        </w:trPr>
        <w:tc>
          <w:tcPr>
            <w:tcW w:w="2644" w:type="pct"/>
            <w:shd w:val="clear" w:color="auto" w:fill="D3D3D3"/>
            <w:vAlign w:val="center"/>
          </w:tcPr>
          <w:p w14:paraId="3665C5FB" w14:textId="77777777" w:rsidR="00344567" w:rsidRPr="00852AC6" w:rsidRDefault="00344567" w:rsidP="00324C0E">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筹资活动现金流入小计</w:t>
            </w:r>
          </w:p>
        </w:tc>
        <w:tc>
          <w:tcPr>
            <w:tcW w:w="1223" w:type="pct"/>
            <w:vAlign w:val="center"/>
          </w:tcPr>
          <w:p w14:paraId="79690060" w14:textId="77777777" w:rsidR="00344567" w:rsidRPr="00852AC6" w:rsidRDefault="00344567"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10,864,738,165.91 </w:t>
            </w:r>
          </w:p>
        </w:tc>
        <w:tc>
          <w:tcPr>
            <w:tcW w:w="1133" w:type="pct"/>
            <w:vAlign w:val="center"/>
          </w:tcPr>
          <w:p w14:paraId="4C406D0B" w14:textId="77777777" w:rsidR="00344567" w:rsidRPr="00852AC6" w:rsidRDefault="00344567"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11,377,404,455.27 </w:t>
            </w:r>
          </w:p>
        </w:tc>
      </w:tr>
      <w:tr w:rsidR="00852AC6" w:rsidRPr="00852AC6" w14:paraId="46732114" w14:textId="77777777" w:rsidTr="004C47FB">
        <w:trPr>
          <w:trHeight w:val="284"/>
        </w:trPr>
        <w:tc>
          <w:tcPr>
            <w:tcW w:w="2644" w:type="pct"/>
            <w:shd w:val="clear" w:color="auto" w:fill="D3D3D3"/>
            <w:vAlign w:val="center"/>
          </w:tcPr>
          <w:p w14:paraId="58091F09" w14:textId="77777777" w:rsidR="00344567" w:rsidRPr="00852AC6" w:rsidRDefault="00344567" w:rsidP="00324C0E">
            <w:pPr>
              <w:spacing w:line="240" w:lineRule="exact"/>
              <w:ind w:firstLineChars="100" w:firstLine="180"/>
              <w:rPr>
                <w:rFonts w:ascii="Times New Roman" w:eastAsia="宋体" w:hAnsi="Times New Roman" w:cs="Times New Roman"/>
                <w:sz w:val="18"/>
                <w:szCs w:val="18"/>
              </w:rPr>
            </w:pPr>
            <w:r w:rsidRPr="00852AC6">
              <w:rPr>
                <w:rFonts w:ascii="Times New Roman" w:eastAsia="宋体" w:hAnsi="Times New Roman" w:cs="Times New Roman"/>
                <w:sz w:val="18"/>
                <w:szCs w:val="18"/>
              </w:rPr>
              <w:t>偿还债务支付的现金</w:t>
            </w:r>
          </w:p>
        </w:tc>
        <w:tc>
          <w:tcPr>
            <w:tcW w:w="1223" w:type="pct"/>
            <w:vAlign w:val="center"/>
          </w:tcPr>
          <w:p w14:paraId="70F875F5" w14:textId="77777777" w:rsidR="00344567" w:rsidRPr="00852AC6" w:rsidRDefault="00344567"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11,078,908,500.08 </w:t>
            </w:r>
          </w:p>
        </w:tc>
        <w:tc>
          <w:tcPr>
            <w:tcW w:w="1133" w:type="pct"/>
            <w:vAlign w:val="center"/>
          </w:tcPr>
          <w:p w14:paraId="06D2221B" w14:textId="77777777" w:rsidR="00344567" w:rsidRPr="00852AC6" w:rsidRDefault="00344567"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10,389,789,485.97 </w:t>
            </w:r>
          </w:p>
        </w:tc>
      </w:tr>
      <w:tr w:rsidR="00852AC6" w:rsidRPr="00852AC6" w14:paraId="4A6FD0AC" w14:textId="77777777" w:rsidTr="004C47FB">
        <w:trPr>
          <w:trHeight w:val="284"/>
        </w:trPr>
        <w:tc>
          <w:tcPr>
            <w:tcW w:w="2644" w:type="pct"/>
            <w:shd w:val="clear" w:color="auto" w:fill="D3D3D3"/>
            <w:vAlign w:val="center"/>
          </w:tcPr>
          <w:p w14:paraId="49C8C9BE" w14:textId="77777777" w:rsidR="00344567" w:rsidRPr="00852AC6" w:rsidRDefault="00344567" w:rsidP="00324C0E">
            <w:pPr>
              <w:spacing w:line="240" w:lineRule="exact"/>
              <w:ind w:firstLineChars="100" w:firstLine="180"/>
              <w:rPr>
                <w:rFonts w:ascii="Times New Roman" w:eastAsia="宋体" w:hAnsi="Times New Roman" w:cs="Times New Roman"/>
                <w:sz w:val="18"/>
                <w:szCs w:val="18"/>
              </w:rPr>
            </w:pPr>
            <w:r w:rsidRPr="00852AC6">
              <w:rPr>
                <w:rFonts w:ascii="Times New Roman" w:eastAsia="宋体" w:hAnsi="Times New Roman" w:cs="Times New Roman"/>
                <w:sz w:val="18"/>
                <w:szCs w:val="18"/>
              </w:rPr>
              <w:t>分配股利、利润或偿付利息支付的现金</w:t>
            </w:r>
          </w:p>
        </w:tc>
        <w:tc>
          <w:tcPr>
            <w:tcW w:w="1223" w:type="pct"/>
            <w:vAlign w:val="center"/>
          </w:tcPr>
          <w:p w14:paraId="36F050D2" w14:textId="77777777" w:rsidR="00344567" w:rsidRPr="00852AC6" w:rsidRDefault="00344567"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207,045,676.09 </w:t>
            </w:r>
          </w:p>
        </w:tc>
        <w:tc>
          <w:tcPr>
            <w:tcW w:w="1133" w:type="pct"/>
            <w:vAlign w:val="center"/>
          </w:tcPr>
          <w:p w14:paraId="3C59571D" w14:textId="77777777" w:rsidR="00344567" w:rsidRPr="00852AC6" w:rsidRDefault="00344567"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242,860,355.63 </w:t>
            </w:r>
          </w:p>
        </w:tc>
      </w:tr>
      <w:tr w:rsidR="00852AC6" w:rsidRPr="00852AC6" w14:paraId="60E19E4F" w14:textId="77777777" w:rsidTr="004C47FB">
        <w:trPr>
          <w:trHeight w:val="284"/>
        </w:trPr>
        <w:tc>
          <w:tcPr>
            <w:tcW w:w="2644" w:type="pct"/>
            <w:shd w:val="clear" w:color="auto" w:fill="D3D3D3"/>
            <w:vAlign w:val="center"/>
          </w:tcPr>
          <w:p w14:paraId="3EA527DB" w14:textId="77777777" w:rsidR="00344567" w:rsidRPr="00852AC6" w:rsidRDefault="00344567" w:rsidP="00324C0E">
            <w:pPr>
              <w:spacing w:line="240" w:lineRule="exact"/>
              <w:ind w:firstLineChars="100" w:firstLine="180"/>
              <w:rPr>
                <w:rFonts w:ascii="Times New Roman" w:eastAsia="宋体" w:hAnsi="Times New Roman" w:cs="Times New Roman"/>
                <w:sz w:val="18"/>
                <w:szCs w:val="18"/>
              </w:rPr>
            </w:pPr>
            <w:r w:rsidRPr="00852AC6">
              <w:rPr>
                <w:rFonts w:ascii="Times New Roman" w:eastAsia="宋体" w:hAnsi="Times New Roman" w:cs="Times New Roman"/>
                <w:sz w:val="18"/>
                <w:szCs w:val="18"/>
              </w:rPr>
              <w:t>支付其他与筹资活动有关的现金</w:t>
            </w:r>
          </w:p>
        </w:tc>
        <w:tc>
          <w:tcPr>
            <w:tcW w:w="1223" w:type="pct"/>
            <w:vAlign w:val="center"/>
          </w:tcPr>
          <w:p w14:paraId="60F6E070" w14:textId="77777777" w:rsidR="00344567" w:rsidRPr="00852AC6" w:rsidRDefault="00344567"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464,307,395.90 </w:t>
            </w:r>
          </w:p>
        </w:tc>
        <w:tc>
          <w:tcPr>
            <w:tcW w:w="1133" w:type="pct"/>
            <w:vAlign w:val="center"/>
          </w:tcPr>
          <w:p w14:paraId="7A0D0765" w14:textId="77777777" w:rsidR="00344567" w:rsidRPr="00852AC6" w:rsidRDefault="00344567"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438,804,497.05 </w:t>
            </w:r>
          </w:p>
        </w:tc>
      </w:tr>
      <w:tr w:rsidR="00852AC6" w:rsidRPr="00852AC6" w14:paraId="4D47BD1B" w14:textId="77777777" w:rsidTr="004C47FB">
        <w:trPr>
          <w:trHeight w:val="284"/>
        </w:trPr>
        <w:tc>
          <w:tcPr>
            <w:tcW w:w="2644" w:type="pct"/>
            <w:shd w:val="clear" w:color="auto" w:fill="D3D3D3"/>
            <w:vAlign w:val="center"/>
          </w:tcPr>
          <w:p w14:paraId="4A8316D6" w14:textId="77777777" w:rsidR="00344567" w:rsidRPr="00852AC6" w:rsidRDefault="00344567" w:rsidP="00324C0E">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筹资活动现金流出小计</w:t>
            </w:r>
          </w:p>
        </w:tc>
        <w:tc>
          <w:tcPr>
            <w:tcW w:w="1223" w:type="pct"/>
            <w:vAlign w:val="center"/>
          </w:tcPr>
          <w:p w14:paraId="220FFD4A" w14:textId="77777777" w:rsidR="00344567" w:rsidRPr="00852AC6" w:rsidRDefault="00344567"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11,750,261,572.07 </w:t>
            </w:r>
          </w:p>
        </w:tc>
        <w:tc>
          <w:tcPr>
            <w:tcW w:w="1133" w:type="pct"/>
            <w:vAlign w:val="center"/>
          </w:tcPr>
          <w:p w14:paraId="5A74C8C9" w14:textId="77777777" w:rsidR="00344567" w:rsidRPr="00852AC6" w:rsidRDefault="00344567"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11,071,454,338.65 </w:t>
            </w:r>
          </w:p>
        </w:tc>
      </w:tr>
      <w:tr w:rsidR="00852AC6" w:rsidRPr="00852AC6" w14:paraId="75E4506A" w14:textId="77777777" w:rsidTr="004C47FB">
        <w:trPr>
          <w:trHeight w:val="284"/>
        </w:trPr>
        <w:tc>
          <w:tcPr>
            <w:tcW w:w="2644" w:type="pct"/>
            <w:shd w:val="clear" w:color="auto" w:fill="D3D3D3"/>
            <w:vAlign w:val="center"/>
          </w:tcPr>
          <w:p w14:paraId="542E98D6" w14:textId="77777777" w:rsidR="00344567" w:rsidRPr="00852AC6" w:rsidRDefault="00344567" w:rsidP="00324C0E">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筹资活动产生的现金流量净额</w:t>
            </w:r>
          </w:p>
        </w:tc>
        <w:tc>
          <w:tcPr>
            <w:tcW w:w="1223" w:type="pct"/>
            <w:vAlign w:val="center"/>
          </w:tcPr>
          <w:p w14:paraId="1AAA3664" w14:textId="77777777" w:rsidR="00344567" w:rsidRPr="00852AC6" w:rsidRDefault="00344567"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-885,523,406.16 </w:t>
            </w:r>
          </w:p>
        </w:tc>
        <w:tc>
          <w:tcPr>
            <w:tcW w:w="1133" w:type="pct"/>
            <w:vAlign w:val="center"/>
          </w:tcPr>
          <w:p w14:paraId="0EF55C58" w14:textId="77777777" w:rsidR="00344567" w:rsidRPr="00852AC6" w:rsidRDefault="00344567"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305,950,116.62 </w:t>
            </w:r>
          </w:p>
        </w:tc>
      </w:tr>
      <w:tr w:rsidR="00852AC6" w:rsidRPr="00852AC6" w14:paraId="57616274" w14:textId="77777777" w:rsidTr="004C47FB">
        <w:trPr>
          <w:trHeight w:val="284"/>
        </w:trPr>
        <w:tc>
          <w:tcPr>
            <w:tcW w:w="2644" w:type="pct"/>
            <w:shd w:val="clear" w:color="auto" w:fill="D3D3D3"/>
            <w:vAlign w:val="center"/>
          </w:tcPr>
          <w:p w14:paraId="52EDF867" w14:textId="77777777" w:rsidR="00344567" w:rsidRPr="00852AC6" w:rsidRDefault="00344567" w:rsidP="00324C0E">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四、汇率变动对现金及现金等价物的影响</w:t>
            </w:r>
          </w:p>
        </w:tc>
        <w:tc>
          <w:tcPr>
            <w:tcW w:w="1223" w:type="pct"/>
            <w:vAlign w:val="center"/>
          </w:tcPr>
          <w:p w14:paraId="0E5F780A" w14:textId="77777777" w:rsidR="00344567" w:rsidRPr="00852AC6" w:rsidRDefault="00344567"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1,254,926.56 </w:t>
            </w:r>
          </w:p>
        </w:tc>
        <w:tc>
          <w:tcPr>
            <w:tcW w:w="1133" w:type="pct"/>
            <w:vAlign w:val="center"/>
          </w:tcPr>
          <w:p w14:paraId="7F8CCB54" w14:textId="77777777" w:rsidR="00344567" w:rsidRPr="00852AC6" w:rsidRDefault="00344567"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-3,138,503.82 </w:t>
            </w:r>
          </w:p>
        </w:tc>
      </w:tr>
      <w:tr w:rsidR="00852AC6" w:rsidRPr="00852AC6" w14:paraId="5D63A6D9" w14:textId="77777777" w:rsidTr="004C47FB">
        <w:trPr>
          <w:trHeight w:val="284"/>
        </w:trPr>
        <w:tc>
          <w:tcPr>
            <w:tcW w:w="2644" w:type="pct"/>
            <w:shd w:val="clear" w:color="auto" w:fill="D3D3D3"/>
            <w:vAlign w:val="center"/>
          </w:tcPr>
          <w:p w14:paraId="4E0AEF9B" w14:textId="77777777" w:rsidR="00344567" w:rsidRPr="00852AC6" w:rsidRDefault="00344567" w:rsidP="00324C0E">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五、现金及现金等价物净增加额</w:t>
            </w:r>
          </w:p>
        </w:tc>
        <w:tc>
          <w:tcPr>
            <w:tcW w:w="1223" w:type="pct"/>
            <w:vAlign w:val="center"/>
          </w:tcPr>
          <w:p w14:paraId="1496E3A1" w14:textId="77777777" w:rsidR="00344567" w:rsidRPr="00852AC6" w:rsidRDefault="00344567"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77,842,358.17 </w:t>
            </w:r>
          </w:p>
        </w:tc>
        <w:tc>
          <w:tcPr>
            <w:tcW w:w="1133" w:type="pct"/>
            <w:vAlign w:val="center"/>
          </w:tcPr>
          <w:p w14:paraId="7BA7548D" w14:textId="77777777" w:rsidR="00344567" w:rsidRPr="00852AC6" w:rsidRDefault="00344567"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543,561,216.01 </w:t>
            </w:r>
          </w:p>
        </w:tc>
      </w:tr>
      <w:tr w:rsidR="00852AC6" w:rsidRPr="00852AC6" w14:paraId="16E5D42E" w14:textId="77777777" w:rsidTr="004C47FB">
        <w:trPr>
          <w:trHeight w:val="284"/>
        </w:trPr>
        <w:tc>
          <w:tcPr>
            <w:tcW w:w="2644" w:type="pct"/>
            <w:shd w:val="clear" w:color="auto" w:fill="D3D3D3"/>
            <w:vAlign w:val="center"/>
          </w:tcPr>
          <w:p w14:paraId="5304B5F6" w14:textId="77777777" w:rsidR="00344567" w:rsidRPr="00852AC6" w:rsidRDefault="00344567" w:rsidP="00324C0E">
            <w:pPr>
              <w:spacing w:line="240" w:lineRule="exact"/>
              <w:ind w:firstLineChars="100" w:firstLine="180"/>
              <w:rPr>
                <w:rFonts w:ascii="Times New Roman" w:eastAsia="宋体" w:hAnsi="Times New Roman" w:cs="Times New Roman"/>
                <w:sz w:val="18"/>
                <w:szCs w:val="18"/>
              </w:rPr>
            </w:pPr>
            <w:r w:rsidRPr="00852AC6">
              <w:rPr>
                <w:rFonts w:ascii="Times New Roman" w:eastAsia="宋体" w:hAnsi="Times New Roman" w:cs="Times New Roman"/>
                <w:sz w:val="18"/>
                <w:szCs w:val="18"/>
              </w:rPr>
              <w:t>加：期初现金及现金等价物余额</w:t>
            </w:r>
          </w:p>
        </w:tc>
        <w:tc>
          <w:tcPr>
            <w:tcW w:w="1223" w:type="pct"/>
            <w:vAlign w:val="center"/>
          </w:tcPr>
          <w:p w14:paraId="76C5841E" w14:textId="77777777" w:rsidR="00344567" w:rsidRPr="00852AC6" w:rsidRDefault="00344567"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350,786,839.40 </w:t>
            </w:r>
          </w:p>
        </w:tc>
        <w:tc>
          <w:tcPr>
            <w:tcW w:w="1133" w:type="pct"/>
            <w:vAlign w:val="center"/>
          </w:tcPr>
          <w:p w14:paraId="126A665E" w14:textId="77777777" w:rsidR="00344567" w:rsidRPr="00852AC6" w:rsidRDefault="00344567"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233,971,948.99 </w:t>
            </w:r>
          </w:p>
        </w:tc>
      </w:tr>
      <w:tr w:rsidR="00852AC6" w:rsidRPr="00852AC6" w14:paraId="5ED40559" w14:textId="77777777" w:rsidTr="004C47FB">
        <w:trPr>
          <w:trHeight w:val="284"/>
        </w:trPr>
        <w:tc>
          <w:tcPr>
            <w:tcW w:w="2644" w:type="pct"/>
            <w:shd w:val="clear" w:color="auto" w:fill="D3D3D3"/>
            <w:vAlign w:val="center"/>
          </w:tcPr>
          <w:p w14:paraId="0A09ACC0" w14:textId="77777777" w:rsidR="00344567" w:rsidRPr="00852AC6" w:rsidRDefault="00344567" w:rsidP="00324C0E">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六、期末现金及现金等价物余额</w:t>
            </w:r>
          </w:p>
        </w:tc>
        <w:tc>
          <w:tcPr>
            <w:tcW w:w="1223" w:type="pct"/>
            <w:vAlign w:val="center"/>
          </w:tcPr>
          <w:p w14:paraId="3034F288" w14:textId="77777777" w:rsidR="00344567" w:rsidRPr="00852AC6" w:rsidRDefault="00344567"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428,629,197.57 </w:t>
            </w:r>
          </w:p>
        </w:tc>
        <w:tc>
          <w:tcPr>
            <w:tcW w:w="1133" w:type="pct"/>
            <w:vAlign w:val="center"/>
          </w:tcPr>
          <w:p w14:paraId="7A490865" w14:textId="77777777" w:rsidR="00344567" w:rsidRPr="00852AC6" w:rsidRDefault="00344567" w:rsidP="00324C0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777,533,165.00 </w:t>
            </w:r>
          </w:p>
        </w:tc>
      </w:tr>
    </w:tbl>
    <w:p w14:paraId="21374526" w14:textId="77777777" w:rsidR="003309EB" w:rsidRPr="00852AC6" w:rsidRDefault="002E7E54">
      <w:pPr>
        <w:pStyle w:val="3"/>
        <w:keepNext w:val="0"/>
        <w:keepLines w:val="0"/>
        <w:spacing w:line="280" w:lineRule="exact"/>
        <w:jc w:val="left"/>
        <w:rPr>
          <w:rFonts w:ascii="Times New Roman" w:eastAsiaTheme="minorEastAsia" w:hAnsi="Times New Roman" w:cs="Times New Roman"/>
          <w:b/>
          <w:bCs/>
        </w:rPr>
      </w:pPr>
      <w:r w:rsidRPr="00852AC6">
        <w:rPr>
          <w:rFonts w:ascii="Times New Roman" w:eastAsiaTheme="minorEastAsia" w:hAnsi="Times New Roman" w:cs="Times New Roman"/>
          <w:b/>
          <w:bCs/>
        </w:rPr>
        <w:t>7</w:t>
      </w:r>
      <w:r w:rsidRPr="00852AC6">
        <w:rPr>
          <w:rFonts w:ascii="Times New Roman" w:eastAsiaTheme="minorEastAsia" w:hAnsi="Times New Roman" w:cs="Times New Roman"/>
          <w:b/>
          <w:bCs/>
        </w:rPr>
        <w:t>、合并所有者权益变动表</w:t>
      </w:r>
      <w:bookmarkEnd w:id="9"/>
    </w:p>
    <w:p w14:paraId="60648929" w14:textId="77777777" w:rsidR="003309EB" w:rsidRPr="00852AC6" w:rsidRDefault="002E7E54">
      <w:pPr>
        <w:spacing w:before="100" w:after="100" w:line="240" w:lineRule="exact"/>
        <w:rPr>
          <w:rFonts w:ascii="Times New Roman" w:hAnsi="Times New Roman" w:cs="Times New Roman"/>
          <w:sz w:val="18"/>
          <w:szCs w:val="18"/>
        </w:rPr>
      </w:pPr>
      <w:r w:rsidRPr="00852AC6">
        <w:rPr>
          <w:rFonts w:ascii="Times New Roman" w:hAnsi="Times New Roman" w:cs="Times New Roman"/>
          <w:sz w:val="18"/>
          <w:szCs w:val="18"/>
        </w:rPr>
        <w:t>本期金额</w:t>
      </w:r>
    </w:p>
    <w:p w14:paraId="364FC513" w14:textId="6DDD6281" w:rsidR="00F259A9" w:rsidRPr="00852AC6" w:rsidRDefault="002E7E54" w:rsidP="00F259A9">
      <w:pPr>
        <w:spacing w:before="120" w:after="120" w:line="240" w:lineRule="exact"/>
        <w:jc w:val="right"/>
        <w:rPr>
          <w:rFonts w:ascii="Times New Roman" w:hAnsi="Times New Roman" w:cs="Times New Roman"/>
          <w:sz w:val="18"/>
          <w:szCs w:val="18"/>
        </w:rPr>
      </w:pPr>
      <w:r w:rsidRPr="00852AC6">
        <w:rPr>
          <w:rFonts w:ascii="Times New Roman" w:hAnsi="Times New Roman" w:cs="Times New Roman"/>
          <w:sz w:val="18"/>
          <w:szCs w:val="18"/>
        </w:rPr>
        <w:t>单位：元</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98"/>
        <w:gridCol w:w="562"/>
        <w:gridCol w:w="536"/>
        <w:gridCol w:w="588"/>
        <w:gridCol w:w="562"/>
        <w:gridCol w:w="563"/>
        <w:gridCol w:w="563"/>
        <w:gridCol w:w="563"/>
        <w:gridCol w:w="563"/>
        <w:gridCol w:w="563"/>
        <w:gridCol w:w="563"/>
        <w:gridCol w:w="563"/>
        <w:gridCol w:w="563"/>
        <w:gridCol w:w="563"/>
        <w:gridCol w:w="563"/>
        <w:gridCol w:w="563"/>
      </w:tblGrid>
      <w:tr w:rsidR="00852AC6" w:rsidRPr="00852AC6" w14:paraId="1F9D8359" w14:textId="77777777" w:rsidTr="00EF7BB0">
        <w:trPr>
          <w:trHeight w:val="284"/>
        </w:trPr>
        <w:tc>
          <w:tcPr>
            <w:tcW w:w="1198" w:type="dxa"/>
            <w:vMerge w:val="restart"/>
            <w:shd w:val="clear" w:color="auto" w:fill="D3D3D3"/>
            <w:vAlign w:val="center"/>
          </w:tcPr>
          <w:p w14:paraId="77B6D4E4" w14:textId="77777777" w:rsidR="00D832BC" w:rsidRPr="00852AC6" w:rsidRDefault="00D832BC" w:rsidP="004211CD">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项目</w:t>
            </w:r>
          </w:p>
        </w:tc>
        <w:tc>
          <w:tcPr>
            <w:tcW w:w="8441" w:type="dxa"/>
            <w:gridSpan w:val="15"/>
            <w:shd w:val="clear" w:color="auto" w:fill="D3D3D3"/>
            <w:vAlign w:val="center"/>
          </w:tcPr>
          <w:p w14:paraId="3C122836" w14:textId="77777777" w:rsidR="00D832BC" w:rsidRPr="00852AC6" w:rsidRDefault="00D832BC" w:rsidP="004211CD">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2024</w:t>
            </w:r>
            <w:r w:rsidRPr="00852AC6">
              <w:rPr>
                <w:rFonts w:ascii="Times New Roman" w:eastAsia="宋体" w:hAnsi="Times New Roman" w:cs="Times New Roman"/>
                <w:sz w:val="18"/>
                <w:szCs w:val="18"/>
              </w:rPr>
              <w:t>年半年度</w:t>
            </w:r>
          </w:p>
        </w:tc>
      </w:tr>
      <w:tr w:rsidR="00852AC6" w:rsidRPr="00852AC6" w14:paraId="4CDE3BDD" w14:textId="77777777" w:rsidTr="00EF7BB0">
        <w:trPr>
          <w:trHeight w:val="284"/>
        </w:trPr>
        <w:tc>
          <w:tcPr>
            <w:tcW w:w="1198" w:type="dxa"/>
            <w:vMerge/>
            <w:shd w:val="clear" w:color="auto" w:fill="D3D3D3"/>
            <w:vAlign w:val="center"/>
          </w:tcPr>
          <w:p w14:paraId="78C4BE1A" w14:textId="77777777" w:rsidR="00D832BC" w:rsidRPr="00852AC6" w:rsidRDefault="00D832BC" w:rsidP="004211CD">
            <w:pPr>
              <w:rPr>
                <w:rFonts w:ascii="Times New Roman" w:hAnsi="Times New Roman" w:cs="Times New Roman"/>
              </w:rPr>
            </w:pPr>
          </w:p>
        </w:tc>
        <w:tc>
          <w:tcPr>
            <w:tcW w:w="7315" w:type="dxa"/>
            <w:gridSpan w:val="13"/>
            <w:shd w:val="clear" w:color="auto" w:fill="D3D3D3"/>
            <w:vAlign w:val="center"/>
          </w:tcPr>
          <w:p w14:paraId="2EBDE44E" w14:textId="77777777" w:rsidR="00D832BC" w:rsidRPr="00852AC6" w:rsidRDefault="00D832BC" w:rsidP="004211CD">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归属于母公司所有者权益</w:t>
            </w:r>
          </w:p>
        </w:tc>
        <w:tc>
          <w:tcPr>
            <w:tcW w:w="563" w:type="dxa"/>
            <w:vMerge w:val="restart"/>
            <w:shd w:val="clear" w:color="auto" w:fill="D3D3D3"/>
            <w:vAlign w:val="center"/>
          </w:tcPr>
          <w:p w14:paraId="45EC5DBA" w14:textId="77777777" w:rsidR="00D832BC" w:rsidRPr="00852AC6" w:rsidRDefault="00D832BC" w:rsidP="004211CD">
            <w:pPr>
              <w:spacing w:before="40" w:after="40" w:line="0" w:lineRule="atLeas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少数股东权益</w:t>
            </w:r>
          </w:p>
        </w:tc>
        <w:tc>
          <w:tcPr>
            <w:tcW w:w="563" w:type="dxa"/>
            <w:vMerge w:val="restart"/>
            <w:shd w:val="clear" w:color="auto" w:fill="D3D3D3"/>
            <w:vAlign w:val="center"/>
          </w:tcPr>
          <w:p w14:paraId="17D476CC" w14:textId="77777777" w:rsidR="00D832BC" w:rsidRPr="00852AC6" w:rsidRDefault="00D832BC" w:rsidP="004211CD">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所有者权益合计</w:t>
            </w:r>
          </w:p>
        </w:tc>
      </w:tr>
      <w:tr w:rsidR="00852AC6" w:rsidRPr="00852AC6" w14:paraId="15D2ECE6" w14:textId="77777777" w:rsidTr="00EF7BB0">
        <w:trPr>
          <w:trHeight w:val="284"/>
        </w:trPr>
        <w:tc>
          <w:tcPr>
            <w:tcW w:w="1198" w:type="dxa"/>
            <w:vMerge/>
            <w:shd w:val="clear" w:color="auto" w:fill="D3D3D3"/>
            <w:vAlign w:val="center"/>
          </w:tcPr>
          <w:p w14:paraId="04AB5944" w14:textId="77777777" w:rsidR="00D832BC" w:rsidRPr="00852AC6" w:rsidRDefault="00D832BC" w:rsidP="004211CD">
            <w:pPr>
              <w:rPr>
                <w:rFonts w:ascii="Times New Roman" w:hAnsi="Times New Roman" w:cs="Times New Roman"/>
              </w:rPr>
            </w:pPr>
          </w:p>
        </w:tc>
        <w:tc>
          <w:tcPr>
            <w:tcW w:w="562" w:type="dxa"/>
            <w:vMerge w:val="restart"/>
            <w:shd w:val="clear" w:color="auto" w:fill="D3D3D3"/>
            <w:vAlign w:val="center"/>
          </w:tcPr>
          <w:p w14:paraId="3C8C4039" w14:textId="77777777" w:rsidR="00D832BC" w:rsidRPr="00852AC6" w:rsidRDefault="00D832BC" w:rsidP="004211CD">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股本</w:t>
            </w:r>
          </w:p>
        </w:tc>
        <w:tc>
          <w:tcPr>
            <w:tcW w:w="1686" w:type="dxa"/>
            <w:gridSpan w:val="3"/>
            <w:shd w:val="clear" w:color="auto" w:fill="D3D3D3"/>
            <w:vAlign w:val="center"/>
          </w:tcPr>
          <w:p w14:paraId="6B889F39" w14:textId="77777777" w:rsidR="00D832BC" w:rsidRPr="00852AC6" w:rsidRDefault="00D832BC" w:rsidP="004211CD">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其他权益工具</w:t>
            </w:r>
          </w:p>
        </w:tc>
        <w:tc>
          <w:tcPr>
            <w:tcW w:w="563" w:type="dxa"/>
            <w:vMerge w:val="restart"/>
            <w:shd w:val="clear" w:color="auto" w:fill="D3D3D3"/>
            <w:vAlign w:val="center"/>
          </w:tcPr>
          <w:p w14:paraId="735149B6" w14:textId="77777777" w:rsidR="00D832BC" w:rsidRPr="00852AC6" w:rsidRDefault="00D832BC" w:rsidP="004211CD">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资本公积</w:t>
            </w:r>
          </w:p>
        </w:tc>
        <w:tc>
          <w:tcPr>
            <w:tcW w:w="563" w:type="dxa"/>
            <w:vMerge w:val="restart"/>
            <w:shd w:val="clear" w:color="auto" w:fill="D3D3D3"/>
            <w:vAlign w:val="center"/>
          </w:tcPr>
          <w:p w14:paraId="1085BCA3" w14:textId="77777777" w:rsidR="00D832BC" w:rsidRPr="00852AC6" w:rsidRDefault="00D832BC" w:rsidP="004211CD">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减：库存股</w:t>
            </w:r>
          </w:p>
        </w:tc>
        <w:tc>
          <w:tcPr>
            <w:tcW w:w="563" w:type="dxa"/>
            <w:vMerge w:val="restart"/>
            <w:shd w:val="clear" w:color="auto" w:fill="D3D3D3"/>
            <w:vAlign w:val="center"/>
          </w:tcPr>
          <w:p w14:paraId="75A273E1" w14:textId="77777777" w:rsidR="00D832BC" w:rsidRPr="00852AC6" w:rsidRDefault="00D832BC" w:rsidP="004211CD">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其他综合收益</w:t>
            </w:r>
          </w:p>
        </w:tc>
        <w:tc>
          <w:tcPr>
            <w:tcW w:w="563" w:type="dxa"/>
            <w:vMerge w:val="restart"/>
            <w:shd w:val="clear" w:color="auto" w:fill="D3D3D3"/>
            <w:vAlign w:val="center"/>
          </w:tcPr>
          <w:p w14:paraId="7444878E" w14:textId="77777777" w:rsidR="00D832BC" w:rsidRPr="00852AC6" w:rsidRDefault="00D832BC" w:rsidP="004211CD">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专项储备</w:t>
            </w:r>
          </w:p>
        </w:tc>
        <w:tc>
          <w:tcPr>
            <w:tcW w:w="563" w:type="dxa"/>
            <w:vMerge w:val="restart"/>
            <w:shd w:val="clear" w:color="auto" w:fill="D3D3D3"/>
            <w:vAlign w:val="center"/>
          </w:tcPr>
          <w:p w14:paraId="0411465B" w14:textId="77777777" w:rsidR="00D832BC" w:rsidRPr="00852AC6" w:rsidRDefault="00D832BC" w:rsidP="004211CD">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盈余公积</w:t>
            </w:r>
          </w:p>
        </w:tc>
        <w:tc>
          <w:tcPr>
            <w:tcW w:w="563" w:type="dxa"/>
            <w:vMerge w:val="restart"/>
            <w:shd w:val="clear" w:color="auto" w:fill="D3D3D3"/>
            <w:vAlign w:val="center"/>
          </w:tcPr>
          <w:p w14:paraId="25C4B699" w14:textId="77777777" w:rsidR="00D832BC" w:rsidRPr="00852AC6" w:rsidRDefault="00D832BC" w:rsidP="004211CD">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一般风险准备</w:t>
            </w:r>
          </w:p>
        </w:tc>
        <w:tc>
          <w:tcPr>
            <w:tcW w:w="563" w:type="dxa"/>
            <w:vMerge w:val="restart"/>
            <w:shd w:val="clear" w:color="auto" w:fill="D3D3D3"/>
            <w:vAlign w:val="center"/>
          </w:tcPr>
          <w:p w14:paraId="069DE580" w14:textId="77777777" w:rsidR="00D832BC" w:rsidRPr="00852AC6" w:rsidRDefault="00D832BC" w:rsidP="004211CD">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未分配利润</w:t>
            </w:r>
          </w:p>
        </w:tc>
        <w:tc>
          <w:tcPr>
            <w:tcW w:w="563" w:type="dxa"/>
            <w:vMerge w:val="restart"/>
            <w:shd w:val="clear" w:color="auto" w:fill="D3D3D3"/>
            <w:vAlign w:val="center"/>
          </w:tcPr>
          <w:p w14:paraId="727A11C6" w14:textId="77777777" w:rsidR="00D832BC" w:rsidRPr="00852AC6" w:rsidRDefault="00D832BC" w:rsidP="004211CD">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其他</w:t>
            </w:r>
          </w:p>
        </w:tc>
        <w:tc>
          <w:tcPr>
            <w:tcW w:w="563" w:type="dxa"/>
            <w:vMerge w:val="restart"/>
            <w:shd w:val="clear" w:color="auto" w:fill="D3D3D3"/>
            <w:vAlign w:val="center"/>
          </w:tcPr>
          <w:p w14:paraId="5008D490" w14:textId="77777777" w:rsidR="00D832BC" w:rsidRPr="00852AC6" w:rsidRDefault="00D832BC" w:rsidP="004211CD">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小计</w:t>
            </w:r>
          </w:p>
        </w:tc>
        <w:tc>
          <w:tcPr>
            <w:tcW w:w="563" w:type="dxa"/>
            <w:vMerge/>
            <w:shd w:val="clear" w:color="auto" w:fill="D3D3D3"/>
            <w:vAlign w:val="center"/>
          </w:tcPr>
          <w:p w14:paraId="7DCF66E9" w14:textId="77777777" w:rsidR="00D832BC" w:rsidRPr="00852AC6" w:rsidRDefault="00D832BC" w:rsidP="004211CD">
            <w:pPr>
              <w:rPr>
                <w:rFonts w:ascii="Times New Roman" w:hAnsi="Times New Roman" w:cs="Times New Roman"/>
              </w:rPr>
            </w:pPr>
          </w:p>
        </w:tc>
        <w:tc>
          <w:tcPr>
            <w:tcW w:w="563" w:type="dxa"/>
            <w:vMerge/>
            <w:shd w:val="clear" w:color="auto" w:fill="D3D3D3"/>
            <w:vAlign w:val="center"/>
          </w:tcPr>
          <w:p w14:paraId="18ABE73E" w14:textId="77777777" w:rsidR="00D832BC" w:rsidRPr="00852AC6" w:rsidRDefault="00D832BC" w:rsidP="004211CD">
            <w:pPr>
              <w:rPr>
                <w:rFonts w:ascii="Times New Roman" w:hAnsi="Times New Roman" w:cs="Times New Roman"/>
              </w:rPr>
            </w:pPr>
          </w:p>
        </w:tc>
      </w:tr>
      <w:tr w:rsidR="00852AC6" w:rsidRPr="00852AC6" w14:paraId="0F04A811" w14:textId="77777777" w:rsidTr="00F62F1B">
        <w:trPr>
          <w:trHeight w:val="284"/>
        </w:trPr>
        <w:tc>
          <w:tcPr>
            <w:tcW w:w="1198" w:type="dxa"/>
            <w:vMerge/>
            <w:shd w:val="clear" w:color="auto" w:fill="D3D3D3"/>
            <w:vAlign w:val="center"/>
          </w:tcPr>
          <w:p w14:paraId="57D6EFF2" w14:textId="77777777" w:rsidR="00D832BC" w:rsidRPr="00852AC6" w:rsidRDefault="00D832BC" w:rsidP="004211CD">
            <w:pPr>
              <w:rPr>
                <w:rFonts w:ascii="Times New Roman" w:hAnsi="Times New Roman" w:cs="Times New Roman"/>
              </w:rPr>
            </w:pPr>
          </w:p>
        </w:tc>
        <w:tc>
          <w:tcPr>
            <w:tcW w:w="562" w:type="dxa"/>
            <w:vMerge/>
            <w:shd w:val="clear" w:color="auto" w:fill="D3D3D3"/>
            <w:vAlign w:val="center"/>
          </w:tcPr>
          <w:p w14:paraId="6BC00030" w14:textId="77777777" w:rsidR="00D832BC" w:rsidRPr="00852AC6" w:rsidRDefault="00D832BC" w:rsidP="004211CD">
            <w:pPr>
              <w:rPr>
                <w:rFonts w:ascii="Times New Roman" w:hAnsi="Times New Roman" w:cs="Times New Roman"/>
              </w:rPr>
            </w:pPr>
          </w:p>
        </w:tc>
        <w:tc>
          <w:tcPr>
            <w:tcW w:w="536" w:type="dxa"/>
            <w:shd w:val="clear" w:color="auto" w:fill="D3D3D3"/>
            <w:vAlign w:val="center"/>
          </w:tcPr>
          <w:p w14:paraId="3FD41325" w14:textId="77777777" w:rsidR="00D832BC" w:rsidRPr="00852AC6" w:rsidRDefault="00D832BC" w:rsidP="004211CD">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优先股</w:t>
            </w:r>
          </w:p>
        </w:tc>
        <w:tc>
          <w:tcPr>
            <w:tcW w:w="588" w:type="dxa"/>
            <w:shd w:val="clear" w:color="auto" w:fill="D3D3D3"/>
            <w:vAlign w:val="center"/>
          </w:tcPr>
          <w:p w14:paraId="45EF46E3" w14:textId="77777777" w:rsidR="00D832BC" w:rsidRPr="00852AC6" w:rsidRDefault="00D832BC" w:rsidP="004211CD">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永续债</w:t>
            </w:r>
          </w:p>
        </w:tc>
        <w:tc>
          <w:tcPr>
            <w:tcW w:w="562" w:type="dxa"/>
            <w:shd w:val="clear" w:color="auto" w:fill="D3D3D3"/>
            <w:vAlign w:val="center"/>
          </w:tcPr>
          <w:p w14:paraId="077F4125" w14:textId="77777777" w:rsidR="00D832BC" w:rsidRPr="00852AC6" w:rsidRDefault="00D832BC" w:rsidP="004211CD">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其他</w:t>
            </w:r>
          </w:p>
        </w:tc>
        <w:tc>
          <w:tcPr>
            <w:tcW w:w="563" w:type="dxa"/>
            <w:vMerge/>
            <w:shd w:val="clear" w:color="auto" w:fill="D3D3D3"/>
            <w:vAlign w:val="center"/>
          </w:tcPr>
          <w:p w14:paraId="37F2D147" w14:textId="77777777" w:rsidR="00D832BC" w:rsidRPr="00852AC6" w:rsidRDefault="00D832BC" w:rsidP="004211CD">
            <w:pPr>
              <w:rPr>
                <w:rFonts w:ascii="Times New Roman" w:hAnsi="Times New Roman" w:cs="Times New Roman"/>
              </w:rPr>
            </w:pPr>
          </w:p>
        </w:tc>
        <w:tc>
          <w:tcPr>
            <w:tcW w:w="563" w:type="dxa"/>
            <w:vMerge/>
            <w:shd w:val="clear" w:color="auto" w:fill="D3D3D3"/>
            <w:vAlign w:val="center"/>
          </w:tcPr>
          <w:p w14:paraId="79536A67" w14:textId="77777777" w:rsidR="00D832BC" w:rsidRPr="00852AC6" w:rsidRDefault="00D832BC" w:rsidP="004211CD">
            <w:pPr>
              <w:rPr>
                <w:rFonts w:ascii="Times New Roman" w:hAnsi="Times New Roman" w:cs="Times New Roman"/>
              </w:rPr>
            </w:pPr>
          </w:p>
        </w:tc>
        <w:tc>
          <w:tcPr>
            <w:tcW w:w="563" w:type="dxa"/>
            <w:vMerge/>
            <w:shd w:val="clear" w:color="auto" w:fill="D3D3D3"/>
            <w:vAlign w:val="center"/>
          </w:tcPr>
          <w:p w14:paraId="1025FAEA" w14:textId="77777777" w:rsidR="00D832BC" w:rsidRPr="00852AC6" w:rsidRDefault="00D832BC" w:rsidP="004211CD">
            <w:pPr>
              <w:rPr>
                <w:rFonts w:ascii="Times New Roman" w:hAnsi="Times New Roman" w:cs="Times New Roman"/>
              </w:rPr>
            </w:pPr>
          </w:p>
        </w:tc>
        <w:tc>
          <w:tcPr>
            <w:tcW w:w="563" w:type="dxa"/>
            <w:vMerge/>
            <w:vAlign w:val="center"/>
          </w:tcPr>
          <w:p w14:paraId="1C17A279" w14:textId="77777777" w:rsidR="00D832BC" w:rsidRPr="00852AC6" w:rsidRDefault="00D832BC" w:rsidP="004211CD">
            <w:pPr>
              <w:rPr>
                <w:rFonts w:ascii="Times New Roman" w:hAnsi="Times New Roman" w:cs="Times New Roman"/>
              </w:rPr>
            </w:pPr>
          </w:p>
        </w:tc>
        <w:tc>
          <w:tcPr>
            <w:tcW w:w="563" w:type="dxa"/>
            <w:vMerge/>
            <w:shd w:val="clear" w:color="auto" w:fill="D3D3D3"/>
            <w:vAlign w:val="center"/>
          </w:tcPr>
          <w:p w14:paraId="51C0D007" w14:textId="77777777" w:rsidR="00D832BC" w:rsidRPr="00852AC6" w:rsidRDefault="00D832BC" w:rsidP="004211CD">
            <w:pPr>
              <w:rPr>
                <w:rFonts w:ascii="Times New Roman" w:hAnsi="Times New Roman" w:cs="Times New Roman"/>
              </w:rPr>
            </w:pPr>
          </w:p>
        </w:tc>
        <w:tc>
          <w:tcPr>
            <w:tcW w:w="563" w:type="dxa"/>
            <w:vMerge/>
            <w:shd w:val="clear" w:color="auto" w:fill="D3D3D3"/>
            <w:vAlign w:val="center"/>
          </w:tcPr>
          <w:p w14:paraId="6CF96EBD" w14:textId="77777777" w:rsidR="00D832BC" w:rsidRPr="00852AC6" w:rsidRDefault="00D832BC" w:rsidP="004211CD">
            <w:pPr>
              <w:rPr>
                <w:rFonts w:ascii="Times New Roman" w:hAnsi="Times New Roman" w:cs="Times New Roman"/>
              </w:rPr>
            </w:pPr>
          </w:p>
        </w:tc>
        <w:tc>
          <w:tcPr>
            <w:tcW w:w="563" w:type="dxa"/>
            <w:vMerge/>
            <w:shd w:val="clear" w:color="auto" w:fill="D3D3D3"/>
            <w:vAlign w:val="center"/>
          </w:tcPr>
          <w:p w14:paraId="381A2C77" w14:textId="77777777" w:rsidR="00D832BC" w:rsidRPr="00852AC6" w:rsidRDefault="00D832BC" w:rsidP="004211CD">
            <w:pPr>
              <w:rPr>
                <w:rFonts w:ascii="Times New Roman" w:hAnsi="Times New Roman" w:cs="Times New Roman"/>
              </w:rPr>
            </w:pPr>
          </w:p>
        </w:tc>
        <w:tc>
          <w:tcPr>
            <w:tcW w:w="563" w:type="dxa"/>
            <w:vMerge/>
            <w:shd w:val="clear" w:color="auto" w:fill="D3D3D3"/>
            <w:vAlign w:val="center"/>
          </w:tcPr>
          <w:p w14:paraId="5F28A8F8" w14:textId="77777777" w:rsidR="00D832BC" w:rsidRPr="00852AC6" w:rsidRDefault="00D832BC" w:rsidP="004211CD">
            <w:pPr>
              <w:rPr>
                <w:rFonts w:ascii="Times New Roman" w:hAnsi="Times New Roman" w:cs="Times New Roman"/>
              </w:rPr>
            </w:pPr>
          </w:p>
        </w:tc>
        <w:tc>
          <w:tcPr>
            <w:tcW w:w="563" w:type="dxa"/>
            <w:vMerge/>
            <w:shd w:val="clear" w:color="auto" w:fill="D3D3D3"/>
            <w:vAlign w:val="center"/>
          </w:tcPr>
          <w:p w14:paraId="35E726D5" w14:textId="77777777" w:rsidR="00D832BC" w:rsidRPr="00852AC6" w:rsidRDefault="00D832BC" w:rsidP="004211CD">
            <w:pPr>
              <w:rPr>
                <w:rFonts w:ascii="Times New Roman" w:hAnsi="Times New Roman" w:cs="Times New Roman"/>
              </w:rPr>
            </w:pPr>
          </w:p>
        </w:tc>
        <w:tc>
          <w:tcPr>
            <w:tcW w:w="563" w:type="dxa"/>
            <w:vMerge/>
            <w:shd w:val="clear" w:color="auto" w:fill="D3D3D3"/>
            <w:vAlign w:val="center"/>
          </w:tcPr>
          <w:p w14:paraId="7FC99311" w14:textId="77777777" w:rsidR="00D832BC" w:rsidRPr="00852AC6" w:rsidRDefault="00D832BC" w:rsidP="004211CD">
            <w:pPr>
              <w:rPr>
                <w:rFonts w:ascii="Times New Roman" w:hAnsi="Times New Roman" w:cs="Times New Roman"/>
              </w:rPr>
            </w:pPr>
          </w:p>
        </w:tc>
        <w:tc>
          <w:tcPr>
            <w:tcW w:w="563" w:type="dxa"/>
            <w:vMerge/>
            <w:shd w:val="clear" w:color="auto" w:fill="D3D3D3"/>
            <w:vAlign w:val="center"/>
          </w:tcPr>
          <w:p w14:paraId="731BDD45" w14:textId="77777777" w:rsidR="00D832BC" w:rsidRPr="00852AC6" w:rsidRDefault="00D832BC" w:rsidP="004211CD">
            <w:pPr>
              <w:rPr>
                <w:rFonts w:ascii="Times New Roman" w:hAnsi="Times New Roman" w:cs="Times New Roman"/>
              </w:rPr>
            </w:pPr>
          </w:p>
        </w:tc>
      </w:tr>
      <w:tr w:rsidR="00852AC6" w:rsidRPr="00852AC6" w14:paraId="4236806D" w14:textId="77777777" w:rsidTr="00F62F1B">
        <w:trPr>
          <w:trHeight w:val="284"/>
        </w:trPr>
        <w:tc>
          <w:tcPr>
            <w:tcW w:w="1198" w:type="dxa"/>
            <w:shd w:val="clear" w:color="auto" w:fill="D3D3D3"/>
            <w:vAlign w:val="center"/>
          </w:tcPr>
          <w:p w14:paraId="40B03B5D" w14:textId="77777777" w:rsidR="00F62F1B" w:rsidRPr="00852AC6" w:rsidRDefault="00F62F1B" w:rsidP="00A72136">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一、上年期末余额</w:t>
            </w:r>
          </w:p>
        </w:tc>
        <w:tc>
          <w:tcPr>
            <w:tcW w:w="562" w:type="dxa"/>
            <w:shd w:val="clear" w:color="auto" w:fill="auto"/>
            <w:vAlign w:val="center"/>
          </w:tcPr>
          <w:p w14:paraId="43E2388D" w14:textId="6938BC82" w:rsidR="00F62F1B" w:rsidRPr="00852AC6" w:rsidRDefault="00F62F1B"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2,956,813,200.00 </w:t>
            </w:r>
          </w:p>
        </w:tc>
        <w:tc>
          <w:tcPr>
            <w:tcW w:w="536" w:type="dxa"/>
            <w:shd w:val="clear" w:color="auto" w:fill="auto"/>
            <w:vAlign w:val="center"/>
          </w:tcPr>
          <w:p w14:paraId="58A043ED" w14:textId="616EDD0D" w:rsidR="00F62F1B" w:rsidRPr="00852AC6" w:rsidRDefault="00F62F1B" w:rsidP="00F62F1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p>
        </w:tc>
        <w:tc>
          <w:tcPr>
            <w:tcW w:w="588" w:type="dxa"/>
            <w:shd w:val="clear" w:color="auto" w:fill="auto"/>
            <w:vAlign w:val="center"/>
          </w:tcPr>
          <w:p w14:paraId="175AB89C" w14:textId="63180C45" w:rsidR="00F62F1B" w:rsidRPr="00852AC6" w:rsidRDefault="00F62F1B" w:rsidP="00F62F1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p>
        </w:tc>
        <w:tc>
          <w:tcPr>
            <w:tcW w:w="562" w:type="dxa"/>
            <w:shd w:val="clear" w:color="auto" w:fill="auto"/>
            <w:vAlign w:val="center"/>
          </w:tcPr>
          <w:p w14:paraId="0E690687" w14:textId="67BB6377" w:rsidR="00F62F1B" w:rsidRPr="00852AC6" w:rsidRDefault="00F62F1B" w:rsidP="00F62F1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p>
        </w:tc>
        <w:tc>
          <w:tcPr>
            <w:tcW w:w="563" w:type="dxa"/>
            <w:shd w:val="clear" w:color="auto" w:fill="auto"/>
            <w:vAlign w:val="center"/>
          </w:tcPr>
          <w:p w14:paraId="6E2C11F4" w14:textId="40A4BEF6" w:rsidR="00F62F1B" w:rsidRPr="00852AC6" w:rsidRDefault="00F62F1B"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5,328,790,899.61 </w:t>
            </w:r>
          </w:p>
        </w:tc>
        <w:tc>
          <w:tcPr>
            <w:tcW w:w="563" w:type="dxa"/>
            <w:shd w:val="clear" w:color="auto" w:fill="auto"/>
            <w:vAlign w:val="center"/>
          </w:tcPr>
          <w:p w14:paraId="2BB99E3A" w14:textId="0B3EC740" w:rsidR="00F62F1B" w:rsidRPr="00852AC6" w:rsidRDefault="00F62F1B"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63,432,450.00 </w:t>
            </w:r>
          </w:p>
        </w:tc>
        <w:tc>
          <w:tcPr>
            <w:tcW w:w="563" w:type="dxa"/>
            <w:shd w:val="clear" w:color="auto" w:fill="auto"/>
            <w:vAlign w:val="center"/>
          </w:tcPr>
          <w:p w14:paraId="0AF7CFCB" w14:textId="026E9A9A" w:rsidR="00F62F1B" w:rsidRPr="00852AC6" w:rsidRDefault="00F62F1B"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-864,881,489.08 </w:t>
            </w:r>
          </w:p>
        </w:tc>
        <w:tc>
          <w:tcPr>
            <w:tcW w:w="563" w:type="dxa"/>
            <w:shd w:val="clear" w:color="auto" w:fill="auto"/>
            <w:vAlign w:val="center"/>
          </w:tcPr>
          <w:p w14:paraId="5FEB657A" w14:textId="682DA9D5" w:rsidR="00F62F1B" w:rsidRPr="00852AC6" w:rsidRDefault="00F62F1B"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23,322,829.57 </w:t>
            </w:r>
          </w:p>
        </w:tc>
        <w:tc>
          <w:tcPr>
            <w:tcW w:w="563" w:type="dxa"/>
            <w:shd w:val="clear" w:color="auto" w:fill="auto"/>
            <w:vAlign w:val="center"/>
          </w:tcPr>
          <w:p w14:paraId="64A0E524" w14:textId="3AD950CF" w:rsidR="00F62F1B" w:rsidRPr="00852AC6" w:rsidRDefault="00F62F1B"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1,212,009,109.97 </w:t>
            </w:r>
          </w:p>
        </w:tc>
        <w:tc>
          <w:tcPr>
            <w:tcW w:w="563" w:type="dxa"/>
            <w:shd w:val="clear" w:color="auto" w:fill="auto"/>
            <w:vAlign w:val="center"/>
          </w:tcPr>
          <w:p w14:paraId="0B837E88" w14:textId="3DFDEC6B" w:rsidR="00F62F1B" w:rsidRPr="00852AC6" w:rsidRDefault="00F62F1B"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79,370,294.91 </w:t>
            </w:r>
          </w:p>
        </w:tc>
        <w:tc>
          <w:tcPr>
            <w:tcW w:w="563" w:type="dxa"/>
            <w:shd w:val="clear" w:color="auto" w:fill="auto"/>
            <w:vAlign w:val="center"/>
          </w:tcPr>
          <w:p w14:paraId="4E99E2D3" w14:textId="516388D5" w:rsidR="00F62F1B" w:rsidRPr="00852AC6" w:rsidRDefault="00F62F1B"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8,020,182,801.55 </w:t>
            </w:r>
          </w:p>
        </w:tc>
        <w:tc>
          <w:tcPr>
            <w:tcW w:w="563" w:type="dxa"/>
            <w:shd w:val="clear" w:color="auto" w:fill="auto"/>
            <w:vAlign w:val="center"/>
          </w:tcPr>
          <w:p w14:paraId="009F9412" w14:textId="363DA127" w:rsidR="00F62F1B" w:rsidRPr="00852AC6" w:rsidRDefault="00F62F1B"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r w:rsidRPr="00852AC6">
              <w:rPr>
                <w:rFonts w:ascii="Times New Roman" w:hAnsi="Times New Roman" w:cs="Times New Roman"/>
                <w:sz w:val="18"/>
                <w:szCs w:val="18"/>
              </w:rPr>
              <w:t xml:space="preserve">　</w:t>
            </w:r>
          </w:p>
        </w:tc>
        <w:tc>
          <w:tcPr>
            <w:tcW w:w="563" w:type="dxa"/>
            <w:shd w:val="clear" w:color="auto" w:fill="auto"/>
            <w:vAlign w:val="center"/>
          </w:tcPr>
          <w:p w14:paraId="05001ABC" w14:textId="7285238D" w:rsidR="00F62F1B" w:rsidRPr="00852AC6" w:rsidRDefault="00F62F1B"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16,692,175,196.53 </w:t>
            </w:r>
          </w:p>
        </w:tc>
        <w:tc>
          <w:tcPr>
            <w:tcW w:w="563" w:type="dxa"/>
            <w:shd w:val="clear" w:color="auto" w:fill="auto"/>
            <w:vAlign w:val="center"/>
          </w:tcPr>
          <w:p w14:paraId="700E4782" w14:textId="78B1BFB2" w:rsidR="00F62F1B" w:rsidRPr="00852AC6" w:rsidRDefault="00F62F1B"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4,405,680,649.10 </w:t>
            </w:r>
          </w:p>
        </w:tc>
        <w:tc>
          <w:tcPr>
            <w:tcW w:w="563" w:type="dxa"/>
            <w:shd w:val="clear" w:color="auto" w:fill="auto"/>
            <w:vAlign w:val="center"/>
          </w:tcPr>
          <w:p w14:paraId="6EDA27D1" w14:textId="56140A05" w:rsidR="00F62F1B" w:rsidRPr="00852AC6" w:rsidRDefault="00F62F1B"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21,097,855,845.63 </w:t>
            </w:r>
          </w:p>
        </w:tc>
      </w:tr>
      <w:tr w:rsidR="00852AC6" w:rsidRPr="00852AC6" w14:paraId="6279A086" w14:textId="77777777" w:rsidTr="00F62F1B">
        <w:trPr>
          <w:trHeight w:val="284"/>
        </w:trPr>
        <w:tc>
          <w:tcPr>
            <w:tcW w:w="1198" w:type="dxa"/>
            <w:shd w:val="clear" w:color="auto" w:fill="D3D3D3"/>
            <w:vAlign w:val="center"/>
          </w:tcPr>
          <w:p w14:paraId="4C36BBB7" w14:textId="77777777" w:rsidR="00A72136" w:rsidRPr="00852AC6" w:rsidRDefault="00A72136" w:rsidP="00A72136">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二、本年期初余额</w:t>
            </w:r>
          </w:p>
        </w:tc>
        <w:tc>
          <w:tcPr>
            <w:tcW w:w="562" w:type="dxa"/>
            <w:shd w:val="clear" w:color="auto" w:fill="auto"/>
            <w:vAlign w:val="center"/>
          </w:tcPr>
          <w:p w14:paraId="6ACC48CC" w14:textId="59D1537B"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2,956,813,200.00 </w:t>
            </w:r>
          </w:p>
        </w:tc>
        <w:tc>
          <w:tcPr>
            <w:tcW w:w="536" w:type="dxa"/>
            <w:shd w:val="clear" w:color="auto" w:fill="auto"/>
            <w:vAlign w:val="center"/>
          </w:tcPr>
          <w:p w14:paraId="3A11BAD6" w14:textId="4E7C8494"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588" w:type="dxa"/>
            <w:shd w:val="clear" w:color="auto" w:fill="auto"/>
            <w:vAlign w:val="center"/>
          </w:tcPr>
          <w:p w14:paraId="55397FD4" w14:textId="19F6F503"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562" w:type="dxa"/>
            <w:shd w:val="clear" w:color="auto" w:fill="auto"/>
            <w:vAlign w:val="center"/>
          </w:tcPr>
          <w:p w14:paraId="19E9CAEC" w14:textId="3222465D"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563" w:type="dxa"/>
            <w:shd w:val="clear" w:color="auto" w:fill="auto"/>
            <w:vAlign w:val="center"/>
          </w:tcPr>
          <w:p w14:paraId="391A9095" w14:textId="67F22231"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5,328,790,899.61 </w:t>
            </w:r>
          </w:p>
        </w:tc>
        <w:tc>
          <w:tcPr>
            <w:tcW w:w="563" w:type="dxa"/>
            <w:shd w:val="clear" w:color="auto" w:fill="auto"/>
            <w:vAlign w:val="center"/>
          </w:tcPr>
          <w:p w14:paraId="4B297D98" w14:textId="4F16ABC9"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63,432,450.00 </w:t>
            </w:r>
          </w:p>
        </w:tc>
        <w:tc>
          <w:tcPr>
            <w:tcW w:w="563" w:type="dxa"/>
            <w:shd w:val="clear" w:color="auto" w:fill="auto"/>
            <w:vAlign w:val="center"/>
          </w:tcPr>
          <w:p w14:paraId="11C4056A" w14:textId="33C90CC5"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-864,881,489.08 </w:t>
            </w:r>
          </w:p>
        </w:tc>
        <w:tc>
          <w:tcPr>
            <w:tcW w:w="563" w:type="dxa"/>
            <w:shd w:val="clear" w:color="auto" w:fill="auto"/>
            <w:vAlign w:val="center"/>
          </w:tcPr>
          <w:p w14:paraId="28107B24" w14:textId="42FBB7BC"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23,322,829.57 </w:t>
            </w:r>
          </w:p>
        </w:tc>
        <w:tc>
          <w:tcPr>
            <w:tcW w:w="563" w:type="dxa"/>
            <w:shd w:val="clear" w:color="auto" w:fill="auto"/>
            <w:vAlign w:val="center"/>
          </w:tcPr>
          <w:p w14:paraId="1B50E06F" w14:textId="4DC47CCA"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1,212,009,109.97 </w:t>
            </w:r>
          </w:p>
        </w:tc>
        <w:tc>
          <w:tcPr>
            <w:tcW w:w="563" w:type="dxa"/>
            <w:shd w:val="clear" w:color="auto" w:fill="auto"/>
            <w:vAlign w:val="center"/>
          </w:tcPr>
          <w:p w14:paraId="08BEB953" w14:textId="05F434E4"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79,370,294.91 </w:t>
            </w:r>
          </w:p>
        </w:tc>
        <w:tc>
          <w:tcPr>
            <w:tcW w:w="563" w:type="dxa"/>
            <w:shd w:val="clear" w:color="auto" w:fill="auto"/>
            <w:vAlign w:val="center"/>
          </w:tcPr>
          <w:p w14:paraId="17D86512" w14:textId="049DCAB3"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8,020,182,801.55 </w:t>
            </w:r>
          </w:p>
        </w:tc>
        <w:tc>
          <w:tcPr>
            <w:tcW w:w="563" w:type="dxa"/>
            <w:shd w:val="clear" w:color="auto" w:fill="auto"/>
            <w:vAlign w:val="center"/>
          </w:tcPr>
          <w:p w14:paraId="63AA14B1" w14:textId="7C6367C0"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   </w:t>
            </w:r>
          </w:p>
        </w:tc>
        <w:tc>
          <w:tcPr>
            <w:tcW w:w="563" w:type="dxa"/>
            <w:shd w:val="clear" w:color="auto" w:fill="auto"/>
            <w:vAlign w:val="center"/>
          </w:tcPr>
          <w:p w14:paraId="0EE8AA23" w14:textId="3475ED86"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16,692,175,196.53 </w:t>
            </w:r>
          </w:p>
        </w:tc>
        <w:tc>
          <w:tcPr>
            <w:tcW w:w="563" w:type="dxa"/>
            <w:shd w:val="clear" w:color="auto" w:fill="auto"/>
            <w:vAlign w:val="center"/>
          </w:tcPr>
          <w:p w14:paraId="0ED3C068" w14:textId="2B2605DF"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4,405,680,649.10 </w:t>
            </w:r>
          </w:p>
        </w:tc>
        <w:tc>
          <w:tcPr>
            <w:tcW w:w="563" w:type="dxa"/>
            <w:shd w:val="clear" w:color="auto" w:fill="auto"/>
            <w:vAlign w:val="center"/>
          </w:tcPr>
          <w:p w14:paraId="6C891864" w14:textId="6CBC0DD5"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21,097,855,845.63 </w:t>
            </w:r>
          </w:p>
        </w:tc>
      </w:tr>
      <w:tr w:rsidR="00852AC6" w:rsidRPr="00852AC6" w14:paraId="63542E69" w14:textId="77777777" w:rsidTr="00F62F1B">
        <w:trPr>
          <w:trHeight w:val="284"/>
        </w:trPr>
        <w:tc>
          <w:tcPr>
            <w:tcW w:w="1198" w:type="dxa"/>
            <w:shd w:val="clear" w:color="auto" w:fill="D3D3D3"/>
            <w:vAlign w:val="center"/>
          </w:tcPr>
          <w:p w14:paraId="6F10199B" w14:textId="77777777" w:rsidR="00A72136" w:rsidRPr="00852AC6" w:rsidRDefault="00A72136" w:rsidP="00A72136">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三、本期增减变动金额（减少以</w:t>
            </w:r>
            <w:r w:rsidRPr="00852AC6">
              <w:rPr>
                <w:rFonts w:ascii="Times New Roman" w:eastAsia="宋体" w:hAnsi="Times New Roman" w:cs="Times New Roman"/>
                <w:sz w:val="18"/>
                <w:szCs w:val="18"/>
              </w:rPr>
              <w:t>“—”</w:t>
            </w:r>
            <w:r w:rsidRPr="00852AC6">
              <w:rPr>
                <w:rFonts w:ascii="Times New Roman" w:eastAsia="宋体" w:hAnsi="Times New Roman" w:cs="Times New Roman"/>
                <w:sz w:val="18"/>
                <w:szCs w:val="18"/>
              </w:rPr>
              <w:t>号填列）</w:t>
            </w:r>
          </w:p>
        </w:tc>
        <w:tc>
          <w:tcPr>
            <w:tcW w:w="562" w:type="dxa"/>
            <w:shd w:val="clear" w:color="auto" w:fill="auto"/>
            <w:vAlign w:val="center"/>
          </w:tcPr>
          <w:p w14:paraId="57B342D9" w14:textId="056B8BB5"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536" w:type="dxa"/>
            <w:shd w:val="clear" w:color="auto" w:fill="auto"/>
            <w:vAlign w:val="center"/>
          </w:tcPr>
          <w:p w14:paraId="13185C1F" w14:textId="09DB64D1"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588" w:type="dxa"/>
            <w:shd w:val="clear" w:color="auto" w:fill="auto"/>
            <w:vAlign w:val="center"/>
          </w:tcPr>
          <w:p w14:paraId="2892CA35" w14:textId="40B75308"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562" w:type="dxa"/>
            <w:shd w:val="clear" w:color="auto" w:fill="auto"/>
            <w:vAlign w:val="center"/>
          </w:tcPr>
          <w:p w14:paraId="22642EE5" w14:textId="53F94115"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563" w:type="dxa"/>
            <w:shd w:val="clear" w:color="auto" w:fill="auto"/>
            <w:vAlign w:val="center"/>
          </w:tcPr>
          <w:p w14:paraId="7867C049" w14:textId="1C42A10B"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-78,482,755.95 </w:t>
            </w:r>
          </w:p>
        </w:tc>
        <w:tc>
          <w:tcPr>
            <w:tcW w:w="563" w:type="dxa"/>
            <w:shd w:val="clear" w:color="auto" w:fill="auto"/>
            <w:vAlign w:val="center"/>
          </w:tcPr>
          <w:p w14:paraId="3F489A18" w14:textId="0FF53A6D"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563" w:type="dxa"/>
            <w:shd w:val="clear" w:color="auto" w:fill="auto"/>
            <w:vAlign w:val="center"/>
          </w:tcPr>
          <w:p w14:paraId="5F4C6202" w14:textId="4328D160"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-15,535,759.27 </w:t>
            </w:r>
          </w:p>
        </w:tc>
        <w:tc>
          <w:tcPr>
            <w:tcW w:w="563" w:type="dxa"/>
            <w:shd w:val="clear" w:color="auto" w:fill="auto"/>
            <w:vAlign w:val="center"/>
          </w:tcPr>
          <w:p w14:paraId="1058D805" w14:textId="1EFDA62D"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2,126,139.35 </w:t>
            </w:r>
          </w:p>
        </w:tc>
        <w:tc>
          <w:tcPr>
            <w:tcW w:w="563" w:type="dxa"/>
            <w:shd w:val="clear" w:color="auto" w:fill="auto"/>
            <w:vAlign w:val="center"/>
          </w:tcPr>
          <w:p w14:paraId="3B6403DF" w14:textId="4DCF2650"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563" w:type="dxa"/>
            <w:shd w:val="clear" w:color="auto" w:fill="auto"/>
            <w:vAlign w:val="center"/>
          </w:tcPr>
          <w:p w14:paraId="06F54381" w14:textId="03DCE165"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13,361.84 </w:t>
            </w:r>
          </w:p>
        </w:tc>
        <w:tc>
          <w:tcPr>
            <w:tcW w:w="563" w:type="dxa"/>
            <w:shd w:val="clear" w:color="auto" w:fill="auto"/>
            <w:vAlign w:val="center"/>
          </w:tcPr>
          <w:p w14:paraId="0A2B55E7" w14:textId="4BBF9963"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28,632,843.58 </w:t>
            </w:r>
          </w:p>
        </w:tc>
        <w:tc>
          <w:tcPr>
            <w:tcW w:w="563" w:type="dxa"/>
            <w:shd w:val="clear" w:color="auto" w:fill="auto"/>
            <w:vAlign w:val="center"/>
          </w:tcPr>
          <w:p w14:paraId="3B8B2E93" w14:textId="106C3F90"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563" w:type="dxa"/>
            <w:shd w:val="clear" w:color="auto" w:fill="auto"/>
            <w:vAlign w:val="center"/>
          </w:tcPr>
          <w:p w14:paraId="658684F5" w14:textId="23CF2D90"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-63,246,170.45 </w:t>
            </w:r>
          </w:p>
        </w:tc>
        <w:tc>
          <w:tcPr>
            <w:tcW w:w="563" w:type="dxa"/>
            <w:shd w:val="clear" w:color="auto" w:fill="auto"/>
            <w:vAlign w:val="center"/>
          </w:tcPr>
          <w:p w14:paraId="74A796BF" w14:textId="5E13B445"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-343,374,662.90 </w:t>
            </w:r>
          </w:p>
        </w:tc>
        <w:tc>
          <w:tcPr>
            <w:tcW w:w="563" w:type="dxa"/>
            <w:shd w:val="clear" w:color="auto" w:fill="auto"/>
            <w:vAlign w:val="center"/>
          </w:tcPr>
          <w:p w14:paraId="5C4F253B" w14:textId="34F7956E"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-406,620,833.35 </w:t>
            </w:r>
          </w:p>
        </w:tc>
      </w:tr>
      <w:tr w:rsidR="00852AC6" w:rsidRPr="00852AC6" w14:paraId="40B64294" w14:textId="77777777" w:rsidTr="00F62F1B">
        <w:trPr>
          <w:trHeight w:val="284"/>
        </w:trPr>
        <w:tc>
          <w:tcPr>
            <w:tcW w:w="1198" w:type="dxa"/>
            <w:shd w:val="clear" w:color="auto" w:fill="D3D3D3"/>
            <w:vAlign w:val="center"/>
          </w:tcPr>
          <w:p w14:paraId="2F855427" w14:textId="77777777" w:rsidR="00F62F1B" w:rsidRPr="00852AC6" w:rsidRDefault="00F62F1B" w:rsidP="00A72136">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（一）综合收益总额</w:t>
            </w:r>
          </w:p>
        </w:tc>
        <w:tc>
          <w:tcPr>
            <w:tcW w:w="562" w:type="dxa"/>
            <w:shd w:val="clear" w:color="auto" w:fill="auto"/>
            <w:vAlign w:val="center"/>
          </w:tcPr>
          <w:p w14:paraId="28FA2620" w14:textId="5513E967" w:rsidR="00F62F1B" w:rsidRPr="00852AC6" w:rsidRDefault="00F62F1B" w:rsidP="00F62F1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p>
        </w:tc>
        <w:tc>
          <w:tcPr>
            <w:tcW w:w="536" w:type="dxa"/>
            <w:shd w:val="clear" w:color="auto" w:fill="auto"/>
            <w:vAlign w:val="center"/>
          </w:tcPr>
          <w:p w14:paraId="1F9557D1" w14:textId="77EDF140" w:rsidR="00F62F1B" w:rsidRPr="00852AC6" w:rsidRDefault="00F62F1B" w:rsidP="00F62F1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p>
        </w:tc>
        <w:tc>
          <w:tcPr>
            <w:tcW w:w="588" w:type="dxa"/>
            <w:shd w:val="clear" w:color="auto" w:fill="auto"/>
            <w:vAlign w:val="center"/>
          </w:tcPr>
          <w:p w14:paraId="3F56BDA0" w14:textId="7E4D2679" w:rsidR="00F62F1B" w:rsidRPr="00852AC6" w:rsidRDefault="00F62F1B" w:rsidP="00F62F1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p>
        </w:tc>
        <w:tc>
          <w:tcPr>
            <w:tcW w:w="562" w:type="dxa"/>
            <w:shd w:val="clear" w:color="auto" w:fill="auto"/>
            <w:vAlign w:val="center"/>
          </w:tcPr>
          <w:p w14:paraId="7DB56EA6" w14:textId="70C9E451" w:rsidR="00F62F1B" w:rsidRPr="00852AC6" w:rsidRDefault="00F62F1B" w:rsidP="00F62F1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p>
        </w:tc>
        <w:tc>
          <w:tcPr>
            <w:tcW w:w="563" w:type="dxa"/>
            <w:shd w:val="clear" w:color="auto" w:fill="auto"/>
            <w:vAlign w:val="center"/>
          </w:tcPr>
          <w:p w14:paraId="3462DA1B" w14:textId="0C48FB14" w:rsidR="00F62F1B" w:rsidRPr="00852AC6" w:rsidRDefault="00F62F1B" w:rsidP="00F62F1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p>
        </w:tc>
        <w:tc>
          <w:tcPr>
            <w:tcW w:w="563" w:type="dxa"/>
            <w:shd w:val="clear" w:color="auto" w:fill="auto"/>
            <w:vAlign w:val="center"/>
          </w:tcPr>
          <w:p w14:paraId="4F5604C4" w14:textId="66D4E749" w:rsidR="00F62F1B" w:rsidRPr="00852AC6" w:rsidRDefault="00F62F1B" w:rsidP="00F62F1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p>
        </w:tc>
        <w:tc>
          <w:tcPr>
            <w:tcW w:w="563" w:type="dxa"/>
            <w:shd w:val="clear" w:color="auto" w:fill="auto"/>
            <w:vAlign w:val="center"/>
          </w:tcPr>
          <w:p w14:paraId="3201AD91" w14:textId="42A396C5" w:rsidR="00F62F1B" w:rsidRPr="00852AC6" w:rsidRDefault="00F62F1B"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-15,535,759.2</w:t>
            </w:r>
            <w:r w:rsidRPr="00852AC6">
              <w:rPr>
                <w:rFonts w:ascii="Times New Roman" w:hAnsi="Times New Roman" w:cs="Times New Roman"/>
                <w:sz w:val="18"/>
                <w:szCs w:val="18"/>
              </w:rPr>
              <w:lastRenderedPageBreak/>
              <w:t xml:space="preserve">7 </w:t>
            </w:r>
          </w:p>
        </w:tc>
        <w:tc>
          <w:tcPr>
            <w:tcW w:w="563" w:type="dxa"/>
            <w:shd w:val="clear" w:color="auto" w:fill="auto"/>
            <w:vAlign w:val="center"/>
          </w:tcPr>
          <w:p w14:paraId="056C6FC4" w14:textId="041693DE" w:rsidR="00F62F1B" w:rsidRPr="00852AC6" w:rsidRDefault="00F62F1B" w:rsidP="00F62F1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lastRenderedPageBreak/>
              <w:t>-</w:t>
            </w:r>
          </w:p>
        </w:tc>
        <w:tc>
          <w:tcPr>
            <w:tcW w:w="563" w:type="dxa"/>
            <w:shd w:val="clear" w:color="auto" w:fill="auto"/>
            <w:vAlign w:val="center"/>
          </w:tcPr>
          <w:p w14:paraId="2C086EBF" w14:textId="7133512F" w:rsidR="00F62F1B" w:rsidRPr="00852AC6" w:rsidRDefault="00F62F1B" w:rsidP="00F62F1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p>
        </w:tc>
        <w:tc>
          <w:tcPr>
            <w:tcW w:w="563" w:type="dxa"/>
            <w:shd w:val="clear" w:color="auto" w:fill="auto"/>
            <w:vAlign w:val="center"/>
          </w:tcPr>
          <w:p w14:paraId="5A8D663C" w14:textId="58BE785A" w:rsidR="00F62F1B" w:rsidRPr="00852AC6" w:rsidRDefault="00F62F1B" w:rsidP="00F62F1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p>
        </w:tc>
        <w:tc>
          <w:tcPr>
            <w:tcW w:w="563" w:type="dxa"/>
            <w:shd w:val="clear" w:color="auto" w:fill="auto"/>
            <w:vAlign w:val="center"/>
          </w:tcPr>
          <w:p w14:paraId="7D97E542" w14:textId="59C74D02" w:rsidR="00F62F1B" w:rsidRPr="00852AC6" w:rsidRDefault="00F62F1B"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28,646,205.42 </w:t>
            </w:r>
          </w:p>
        </w:tc>
        <w:tc>
          <w:tcPr>
            <w:tcW w:w="563" w:type="dxa"/>
            <w:shd w:val="clear" w:color="auto" w:fill="auto"/>
            <w:vAlign w:val="center"/>
          </w:tcPr>
          <w:p w14:paraId="47431088" w14:textId="755C36DF" w:rsidR="00F62F1B" w:rsidRPr="00852AC6" w:rsidRDefault="00F62F1B"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p>
        </w:tc>
        <w:tc>
          <w:tcPr>
            <w:tcW w:w="563" w:type="dxa"/>
            <w:shd w:val="clear" w:color="auto" w:fill="auto"/>
            <w:vAlign w:val="center"/>
          </w:tcPr>
          <w:p w14:paraId="72DE1F79" w14:textId="78FE3708" w:rsidR="00F62F1B" w:rsidRPr="00852AC6" w:rsidRDefault="00F62F1B"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13,110,446.15 </w:t>
            </w:r>
          </w:p>
        </w:tc>
        <w:tc>
          <w:tcPr>
            <w:tcW w:w="563" w:type="dxa"/>
            <w:shd w:val="clear" w:color="auto" w:fill="auto"/>
            <w:vAlign w:val="center"/>
          </w:tcPr>
          <w:p w14:paraId="4E6A5EA4" w14:textId="4B92262A" w:rsidR="00F62F1B" w:rsidRPr="00852AC6" w:rsidRDefault="00F62F1B"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-2,287,357.20 </w:t>
            </w:r>
          </w:p>
        </w:tc>
        <w:tc>
          <w:tcPr>
            <w:tcW w:w="563" w:type="dxa"/>
            <w:shd w:val="clear" w:color="auto" w:fill="auto"/>
            <w:vAlign w:val="center"/>
          </w:tcPr>
          <w:p w14:paraId="61BD92D1" w14:textId="40CF07A1" w:rsidR="00F62F1B" w:rsidRPr="00852AC6" w:rsidRDefault="00F62F1B"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10,823,088.95 </w:t>
            </w:r>
          </w:p>
        </w:tc>
      </w:tr>
      <w:tr w:rsidR="00852AC6" w:rsidRPr="00852AC6" w14:paraId="450CA5AF" w14:textId="77777777" w:rsidTr="00F62F1B">
        <w:trPr>
          <w:trHeight w:val="284"/>
        </w:trPr>
        <w:tc>
          <w:tcPr>
            <w:tcW w:w="1198" w:type="dxa"/>
            <w:shd w:val="clear" w:color="auto" w:fill="D3D3D3"/>
            <w:vAlign w:val="center"/>
          </w:tcPr>
          <w:p w14:paraId="2B24FBC3" w14:textId="77777777" w:rsidR="00A72136" w:rsidRPr="00852AC6" w:rsidRDefault="00A72136" w:rsidP="00A72136">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lastRenderedPageBreak/>
              <w:t>（二）所有者投入和减少资本</w:t>
            </w:r>
          </w:p>
        </w:tc>
        <w:tc>
          <w:tcPr>
            <w:tcW w:w="562" w:type="dxa"/>
            <w:shd w:val="clear" w:color="auto" w:fill="auto"/>
            <w:vAlign w:val="center"/>
          </w:tcPr>
          <w:p w14:paraId="44DB3311" w14:textId="61647451"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536" w:type="dxa"/>
            <w:shd w:val="clear" w:color="auto" w:fill="auto"/>
            <w:vAlign w:val="center"/>
          </w:tcPr>
          <w:p w14:paraId="2842FB1A" w14:textId="65CF368B"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588" w:type="dxa"/>
            <w:shd w:val="clear" w:color="auto" w:fill="auto"/>
            <w:vAlign w:val="center"/>
          </w:tcPr>
          <w:p w14:paraId="2CA7EBD0" w14:textId="596C5AA5"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562" w:type="dxa"/>
            <w:shd w:val="clear" w:color="auto" w:fill="auto"/>
            <w:vAlign w:val="center"/>
          </w:tcPr>
          <w:p w14:paraId="410E5C76" w14:textId="2CDE5837"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563" w:type="dxa"/>
            <w:shd w:val="clear" w:color="auto" w:fill="auto"/>
            <w:vAlign w:val="center"/>
          </w:tcPr>
          <w:p w14:paraId="5EFDE2CC" w14:textId="68EAFB83"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-78,482,755.95 </w:t>
            </w:r>
          </w:p>
        </w:tc>
        <w:tc>
          <w:tcPr>
            <w:tcW w:w="563" w:type="dxa"/>
            <w:shd w:val="clear" w:color="auto" w:fill="auto"/>
            <w:vAlign w:val="center"/>
          </w:tcPr>
          <w:p w14:paraId="4CF29456" w14:textId="19BFC003"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563" w:type="dxa"/>
            <w:shd w:val="clear" w:color="auto" w:fill="auto"/>
            <w:vAlign w:val="center"/>
          </w:tcPr>
          <w:p w14:paraId="1131741F" w14:textId="6C35EA62"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563" w:type="dxa"/>
            <w:shd w:val="clear" w:color="auto" w:fill="auto"/>
            <w:vAlign w:val="center"/>
          </w:tcPr>
          <w:p w14:paraId="31408AAD" w14:textId="6B6DB3C0"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563" w:type="dxa"/>
            <w:shd w:val="clear" w:color="auto" w:fill="auto"/>
            <w:vAlign w:val="center"/>
          </w:tcPr>
          <w:p w14:paraId="1414D848" w14:textId="6A95BA38"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563" w:type="dxa"/>
            <w:shd w:val="clear" w:color="auto" w:fill="auto"/>
            <w:vAlign w:val="center"/>
          </w:tcPr>
          <w:p w14:paraId="7EB9F5EE" w14:textId="0D15DEB9"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563" w:type="dxa"/>
            <w:shd w:val="clear" w:color="auto" w:fill="auto"/>
            <w:vAlign w:val="center"/>
          </w:tcPr>
          <w:p w14:paraId="3F1C9902" w14:textId="1B0E13A9"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563" w:type="dxa"/>
            <w:shd w:val="clear" w:color="auto" w:fill="auto"/>
            <w:vAlign w:val="center"/>
          </w:tcPr>
          <w:p w14:paraId="4726AAA2" w14:textId="0614F392"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563" w:type="dxa"/>
            <w:shd w:val="clear" w:color="auto" w:fill="auto"/>
            <w:vAlign w:val="center"/>
          </w:tcPr>
          <w:p w14:paraId="316CD894" w14:textId="6CD0CBDA"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-78,482,755.95 </w:t>
            </w:r>
          </w:p>
        </w:tc>
        <w:tc>
          <w:tcPr>
            <w:tcW w:w="563" w:type="dxa"/>
            <w:shd w:val="clear" w:color="auto" w:fill="auto"/>
            <w:vAlign w:val="center"/>
          </w:tcPr>
          <w:p w14:paraId="37BD636F" w14:textId="212963A8"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-290,042,380.45 </w:t>
            </w:r>
          </w:p>
        </w:tc>
        <w:tc>
          <w:tcPr>
            <w:tcW w:w="563" w:type="dxa"/>
            <w:shd w:val="clear" w:color="auto" w:fill="auto"/>
            <w:vAlign w:val="center"/>
          </w:tcPr>
          <w:p w14:paraId="779C5F9B" w14:textId="4BE0E871"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-368,525,136.40 </w:t>
            </w:r>
          </w:p>
        </w:tc>
      </w:tr>
      <w:tr w:rsidR="00852AC6" w:rsidRPr="00852AC6" w14:paraId="00066307" w14:textId="77777777" w:rsidTr="00F62F1B">
        <w:trPr>
          <w:trHeight w:val="284"/>
        </w:trPr>
        <w:tc>
          <w:tcPr>
            <w:tcW w:w="1198" w:type="dxa"/>
            <w:shd w:val="clear" w:color="auto" w:fill="D3D3D3"/>
            <w:vAlign w:val="center"/>
          </w:tcPr>
          <w:p w14:paraId="113D0577" w14:textId="77777777" w:rsidR="00A72136" w:rsidRPr="00852AC6" w:rsidRDefault="00A72136" w:rsidP="00A72136">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1</w:t>
            </w:r>
            <w:r w:rsidRPr="00852AC6">
              <w:rPr>
                <w:rFonts w:ascii="Times New Roman" w:eastAsia="宋体" w:hAnsi="Times New Roman" w:cs="Times New Roman"/>
                <w:sz w:val="18"/>
                <w:szCs w:val="18"/>
              </w:rPr>
              <w:t>．所有者投入的普通股</w:t>
            </w:r>
          </w:p>
        </w:tc>
        <w:tc>
          <w:tcPr>
            <w:tcW w:w="562" w:type="dxa"/>
            <w:shd w:val="clear" w:color="auto" w:fill="auto"/>
            <w:vAlign w:val="center"/>
          </w:tcPr>
          <w:p w14:paraId="6D07665E" w14:textId="117F373C" w:rsidR="00A72136" w:rsidRPr="00852AC6" w:rsidRDefault="00F62F1B"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p>
        </w:tc>
        <w:tc>
          <w:tcPr>
            <w:tcW w:w="536" w:type="dxa"/>
            <w:shd w:val="clear" w:color="auto" w:fill="auto"/>
            <w:vAlign w:val="center"/>
          </w:tcPr>
          <w:p w14:paraId="4FEF1092" w14:textId="5876ADC5" w:rsidR="00A72136" w:rsidRPr="00852AC6" w:rsidRDefault="00F62F1B"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p>
        </w:tc>
        <w:tc>
          <w:tcPr>
            <w:tcW w:w="588" w:type="dxa"/>
            <w:shd w:val="clear" w:color="auto" w:fill="auto"/>
            <w:vAlign w:val="center"/>
          </w:tcPr>
          <w:p w14:paraId="215B8496" w14:textId="5BF54883" w:rsidR="00A72136" w:rsidRPr="00852AC6" w:rsidRDefault="00F62F1B"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p>
        </w:tc>
        <w:tc>
          <w:tcPr>
            <w:tcW w:w="562" w:type="dxa"/>
            <w:shd w:val="clear" w:color="auto" w:fill="auto"/>
            <w:vAlign w:val="center"/>
          </w:tcPr>
          <w:p w14:paraId="4EFA3646" w14:textId="6BEBC3A5" w:rsidR="00A72136" w:rsidRPr="00852AC6" w:rsidRDefault="00F62F1B"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p>
        </w:tc>
        <w:tc>
          <w:tcPr>
            <w:tcW w:w="563" w:type="dxa"/>
            <w:shd w:val="clear" w:color="auto" w:fill="auto"/>
            <w:vAlign w:val="center"/>
          </w:tcPr>
          <w:p w14:paraId="7000F5B7" w14:textId="4EBD8D06" w:rsidR="00A72136" w:rsidRPr="00852AC6" w:rsidRDefault="00F62F1B"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p>
        </w:tc>
        <w:tc>
          <w:tcPr>
            <w:tcW w:w="563" w:type="dxa"/>
            <w:shd w:val="clear" w:color="auto" w:fill="auto"/>
            <w:vAlign w:val="center"/>
          </w:tcPr>
          <w:p w14:paraId="6FDF68F6" w14:textId="58D7F13A" w:rsidR="00A72136" w:rsidRPr="00852AC6" w:rsidRDefault="00F62F1B"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p>
        </w:tc>
        <w:tc>
          <w:tcPr>
            <w:tcW w:w="563" w:type="dxa"/>
            <w:shd w:val="clear" w:color="auto" w:fill="auto"/>
            <w:vAlign w:val="center"/>
          </w:tcPr>
          <w:p w14:paraId="68CA8C64" w14:textId="6F4E13F0" w:rsidR="00A72136" w:rsidRPr="00852AC6" w:rsidRDefault="00F62F1B"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p>
        </w:tc>
        <w:tc>
          <w:tcPr>
            <w:tcW w:w="563" w:type="dxa"/>
            <w:shd w:val="clear" w:color="auto" w:fill="auto"/>
            <w:vAlign w:val="center"/>
          </w:tcPr>
          <w:p w14:paraId="3D78CF3D" w14:textId="215FBE2C" w:rsidR="00A72136" w:rsidRPr="00852AC6" w:rsidRDefault="00F62F1B"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p>
        </w:tc>
        <w:tc>
          <w:tcPr>
            <w:tcW w:w="563" w:type="dxa"/>
            <w:shd w:val="clear" w:color="auto" w:fill="auto"/>
            <w:vAlign w:val="center"/>
          </w:tcPr>
          <w:p w14:paraId="5EB33B1D" w14:textId="710F6BAF" w:rsidR="00A72136" w:rsidRPr="00852AC6" w:rsidRDefault="00F62F1B"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p>
        </w:tc>
        <w:tc>
          <w:tcPr>
            <w:tcW w:w="563" w:type="dxa"/>
            <w:shd w:val="clear" w:color="auto" w:fill="auto"/>
            <w:vAlign w:val="center"/>
          </w:tcPr>
          <w:p w14:paraId="1CEFAD37" w14:textId="77A30046" w:rsidR="00A72136" w:rsidRPr="00852AC6" w:rsidRDefault="00F62F1B"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p>
        </w:tc>
        <w:tc>
          <w:tcPr>
            <w:tcW w:w="563" w:type="dxa"/>
            <w:shd w:val="clear" w:color="auto" w:fill="auto"/>
            <w:vAlign w:val="center"/>
          </w:tcPr>
          <w:p w14:paraId="31D4DD1D" w14:textId="434E6641" w:rsidR="00A72136" w:rsidRPr="00852AC6" w:rsidRDefault="00F62F1B"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p>
        </w:tc>
        <w:tc>
          <w:tcPr>
            <w:tcW w:w="563" w:type="dxa"/>
            <w:shd w:val="clear" w:color="auto" w:fill="auto"/>
            <w:vAlign w:val="center"/>
          </w:tcPr>
          <w:p w14:paraId="4E337BF9" w14:textId="6DB203D1" w:rsidR="00A72136" w:rsidRPr="00852AC6" w:rsidRDefault="00F62F1B"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p>
        </w:tc>
        <w:tc>
          <w:tcPr>
            <w:tcW w:w="563" w:type="dxa"/>
            <w:shd w:val="clear" w:color="auto" w:fill="auto"/>
            <w:vAlign w:val="center"/>
          </w:tcPr>
          <w:p w14:paraId="2827E284" w14:textId="25095F65"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563" w:type="dxa"/>
            <w:shd w:val="clear" w:color="auto" w:fill="auto"/>
            <w:vAlign w:val="center"/>
          </w:tcPr>
          <w:p w14:paraId="1D299A60" w14:textId="739D5D5C"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-290,042,380.45 </w:t>
            </w:r>
          </w:p>
        </w:tc>
        <w:tc>
          <w:tcPr>
            <w:tcW w:w="563" w:type="dxa"/>
            <w:shd w:val="clear" w:color="auto" w:fill="auto"/>
            <w:vAlign w:val="center"/>
          </w:tcPr>
          <w:p w14:paraId="60142618" w14:textId="7713910C"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-290,042,380.45 </w:t>
            </w:r>
          </w:p>
        </w:tc>
      </w:tr>
      <w:tr w:rsidR="00852AC6" w:rsidRPr="00852AC6" w14:paraId="7C3C6CE4" w14:textId="77777777" w:rsidTr="00F62F1B">
        <w:trPr>
          <w:trHeight w:val="284"/>
        </w:trPr>
        <w:tc>
          <w:tcPr>
            <w:tcW w:w="1198" w:type="dxa"/>
            <w:shd w:val="clear" w:color="auto" w:fill="D3D3D3"/>
            <w:vAlign w:val="center"/>
          </w:tcPr>
          <w:p w14:paraId="2947B7A0" w14:textId="0F9A04FB" w:rsidR="00A72136" w:rsidRPr="00852AC6" w:rsidRDefault="00945AA3" w:rsidP="00A72136">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2</w:t>
            </w:r>
            <w:r w:rsidR="00A72136" w:rsidRPr="00852AC6">
              <w:rPr>
                <w:rFonts w:ascii="Times New Roman" w:eastAsia="宋体" w:hAnsi="Times New Roman" w:cs="Times New Roman"/>
                <w:sz w:val="18"/>
                <w:szCs w:val="18"/>
              </w:rPr>
              <w:t>．其他</w:t>
            </w:r>
          </w:p>
        </w:tc>
        <w:tc>
          <w:tcPr>
            <w:tcW w:w="562" w:type="dxa"/>
            <w:shd w:val="clear" w:color="auto" w:fill="auto"/>
            <w:vAlign w:val="center"/>
          </w:tcPr>
          <w:p w14:paraId="3F5C36D6" w14:textId="31B5A9F3" w:rsidR="00A72136" w:rsidRPr="00852AC6" w:rsidRDefault="00F62F1B"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r w:rsidR="00A72136" w:rsidRPr="00852AC6">
              <w:rPr>
                <w:rFonts w:ascii="Times New Roman" w:hAnsi="Times New Roman" w:cs="Times New Roman"/>
                <w:sz w:val="18"/>
                <w:szCs w:val="18"/>
              </w:rPr>
              <w:t xml:space="preserve">　</w:t>
            </w:r>
          </w:p>
        </w:tc>
        <w:tc>
          <w:tcPr>
            <w:tcW w:w="536" w:type="dxa"/>
            <w:shd w:val="clear" w:color="auto" w:fill="auto"/>
            <w:vAlign w:val="center"/>
          </w:tcPr>
          <w:p w14:paraId="4FB0950B" w14:textId="21459D0E" w:rsidR="00A72136" w:rsidRPr="00852AC6" w:rsidRDefault="00F62F1B"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r w:rsidR="00A72136" w:rsidRPr="00852AC6">
              <w:rPr>
                <w:rFonts w:ascii="Times New Roman" w:hAnsi="Times New Roman" w:cs="Times New Roman"/>
                <w:sz w:val="18"/>
                <w:szCs w:val="18"/>
              </w:rPr>
              <w:t xml:space="preserve">　</w:t>
            </w:r>
          </w:p>
        </w:tc>
        <w:tc>
          <w:tcPr>
            <w:tcW w:w="588" w:type="dxa"/>
            <w:shd w:val="clear" w:color="auto" w:fill="auto"/>
            <w:vAlign w:val="center"/>
          </w:tcPr>
          <w:p w14:paraId="4452B704" w14:textId="06A6EA65" w:rsidR="00A72136" w:rsidRPr="00852AC6" w:rsidRDefault="00F62F1B"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r w:rsidR="00A72136" w:rsidRPr="00852AC6">
              <w:rPr>
                <w:rFonts w:ascii="Times New Roman" w:hAnsi="Times New Roman" w:cs="Times New Roman"/>
                <w:sz w:val="18"/>
                <w:szCs w:val="18"/>
              </w:rPr>
              <w:t xml:space="preserve">　</w:t>
            </w:r>
          </w:p>
        </w:tc>
        <w:tc>
          <w:tcPr>
            <w:tcW w:w="562" w:type="dxa"/>
            <w:shd w:val="clear" w:color="auto" w:fill="auto"/>
            <w:vAlign w:val="center"/>
          </w:tcPr>
          <w:p w14:paraId="3443DD22" w14:textId="4C7AE308" w:rsidR="00A72136" w:rsidRPr="00852AC6" w:rsidRDefault="00F62F1B"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r w:rsidR="00A72136" w:rsidRPr="00852AC6">
              <w:rPr>
                <w:rFonts w:ascii="Times New Roman" w:hAnsi="Times New Roman" w:cs="Times New Roman"/>
                <w:sz w:val="18"/>
                <w:szCs w:val="18"/>
              </w:rPr>
              <w:t xml:space="preserve">　</w:t>
            </w:r>
          </w:p>
        </w:tc>
        <w:tc>
          <w:tcPr>
            <w:tcW w:w="563" w:type="dxa"/>
            <w:shd w:val="clear" w:color="auto" w:fill="auto"/>
            <w:vAlign w:val="center"/>
          </w:tcPr>
          <w:p w14:paraId="2A874289" w14:textId="44B07883"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-78,482,755.95 </w:t>
            </w:r>
          </w:p>
        </w:tc>
        <w:tc>
          <w:tcPr>
            <w:tcW w:w="563" w:type="dxa"/>
            <w:shd w:val="clear" w:color="auto" w:fill="auto"/>
            <w:vAlign w:val="center"/>
          </w:tcPr>
          <w:p w14:paraId="22104BCD" w14:textId="2164888B" w:rsidR="00A72136" w:rsidRPr="00852AC6" w:rsidRDefault="00F62F1B"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r w:rsidR="00A72136" w:rsidRPr="00852AC6">
              <w:rPr>
                <w:rFonts w:ascii="Times New Roman" w:hAnsi="Times New Roman" w:cs="Times New Roman"/>
                <w:sz w:val="18"/>
                <w:szCs w:val="18"/>
              </w:rPr>
              <w:t xml:space="preserve">　</w:t>
            </w:r>
          </w:p>
        </w:tc>
        <w:tc>
          <w:tcPr>
            <w:tcW w:w="563" w:type="dxa"/>
            <w:shd w:val="clear" w:color="auto" w:fill="auto"/>
            <w:vAlign w:val="center"/>
          </w:tcPr>
          <w:p w14:paraId="6638BCA1" w14:textId="28D6FFC9" w:rsidR="00A72136" w:rsidRPr="00852AC6" w:rsidRDefault="00F62F1B"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r w:rsidR="00A72136" w:rsidRPr="00852AC6">
              <w:rPr>
                <w:rFonts w:ascii="Times New Roman" w:hAnsi="Times New Roman" w:cs="Times New Roman"/>
                <w:sz w:val="18"/>
                <w:szCs w:val="18"/>
              </w:rPr>
              <w:t xml:space="preserve">　</w:t>
            </w:r>
          </w:p>
        </w:tc>
        <w:tc>
          <w:tcPr>
            <w:tcW w:w="563" w:type="dxa"/>
            <w:shd w:val="clear" w:color="auto" w:fill="auto"/>
            <w:vAlign w:val="center"/>
          </w:tcPr>
          <w:p w14:paraId="29A95F6E" w14:textId="5B1F79D7" w:rsidR="00A72136" w:rsidRPr="00852AC6" w:rsidRDefault="00F62F1B"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r w:rsidR="00A72136" w:rsidRPr="00852AC6">
              <w:rPr>
                <w:rFonts w:ascii="Times New Roman" w:hAnsi="Times New Roman" w:cs="Times New Roman"/>
                <w:sz w:val="18"/>
                <w:szCs w:val="18"/>
              </w:rPr>
              <w:t xml:space="preserve">　</w:t>
            </w:r>
          </w:p>
        </w:tc>
        <w:tc>
          <w:tcPr>
            <w:tcW w:w="563" w:type="dxa"/>
            <w:shd w:val="clear" w:color="auto" w:fill="auto"/>
            <w:vAlign w:val="center"/>
          </w:tcPr>
          <w:p w14:paraId="61BECADD" w14:textId="6192134E" w:rsidR="00A72136" w:rsidRPr="00852AC6" w:rsidRDefault="00F62F1B"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r w:rsidR="00A72136" w:rsidRPr="00852AC6">
              <w:rPr>
                <w:rFonts w:ascii="Times New Roman" w:hAnsi="Times New Roman" w:cs="Times New Roman"/>
                <w:sz w:val="18"/>
                <w:szCs w:val="18"/>
              </w:rPr>
              <w:t xml:space="preserve">　</w:t>
            </w:r>
          </w:p>
        </w:tc>
        <w:tc>
          <w:tcPr>
            <w:tcW w:w="563" w:type="dxa"/>
            <w:shd w:val="clear" w:color="auto" w:fill="auto"/>
            <w:vAlign w:val="center"/>
          </w:tcPr>
          <w:p w14:paraId="6F795A32" w14:textId="3BFB8E3F" w:rsidR="00A72136" w:rsidRPr="00852AC6" w:rsidRDefault="00F62F1B"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r w:rsidR="00A72136" w:rsidRPr="00852AC6">
              <w:rPr>
                <w:rFonts w:ascii="Times New Roman" w:hAnsi="Times New Roman" w:cs="Times New Roman"/>
                <w:sz w:val="18"/>
                <w:szCs w:val="18"/>
              </w:rPr>
              <w:t xml:space="preserve">　</w:t>
            </w:r>
          </w:p>
        </w:tc>
        <w:tc>
          <w:tcPr>
            <w:tcW w:w="563" w:type="dxa"/>
            <w:shd w:val="clear" w:color="auto" w:fill="auto"/>
            <w:vAlign w:val="center"/>
          </w:tcPr>
          <w:p w14:paraId="1D862F2C" w14:textId="3C8CEAD7" w:rsidR="00A72136" w:rsidRPr="00852AC6" w:rsidRDefault="00F62F1B"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r w:rsidR="00A72136" w:rsidRPr="00852AC6">
              <w:rPr>
                <w:rFonts w:ascii="Times New Roman" w:hAnsi="Times New Roman" w:cs="Times New Roman"/>
                <w:sz w:val="18"/>
                <w:szCs w:val="18"/>
              </w:rPr>
              <w:t xml:space="preserve">　</w:t>
            </w:r>
          </w:p>
        </w:tc>
        <w:tc>
          <w:tcPr>
            <w:tcW w:w="563" w:type="dxa"/>
            <w:shd w:val="clear" w:color="auto" w:fill="auto"/>
            <w:vAlign w:val="center"/>
          </w:tcPr>
          <w:p w14:paraId="3FCC59F7" w14:textId="61495E09" w:rsidR="00A72136" w:rsidRPr="00852AC6" w:rsidRDefault="00F62F1B"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r w:rsidR="00A72136" w:rsidRPr="00852AC6">
              <w:rPr>
                <w:rFonts w:ascii="Times New Roman" w:hAnsi="Times New Roman" w:cs="Times New Roman"/>
                <w:sz w:val="18"/>
                <w:szCs w:val="18"/>
              </w:rPr>
              <w:t xml:space="preserve">　</w:t>
            </w:r>
          </w:p>
        </w:tc>
        <w:tc>
          <w:tcPr>
            <w:tcW w:w="563" w:type="dxa"/>
            <w:shd w:val="clear" w:color="auto" w:fill="auto"/>
            <w:vAlign w:val="center"/>
          </w:tcPr>
          <w:p w14:paraId="1DA42E4D" w14:textId="410C1CDF"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-78,482,755.95 </w:t>
            </w:r>
          </w:p>
        </w:tc>
        <w:tc>
          <w:tcPr>
            <w:tcW w:w="563" w:type="dxa"/>
            <w:shd w:val="clear" w:color="auto" w:fill="auto"/>
            <w:vAlign w:val="center"/>
          </w:tcPr>
          <w:p w14:paraId="3E910415" w14:textId="3FF16E45" w:rsidR="00A72136" w:rsidRPr="00852AC6" w:rsidRDefault="00F62F1B"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r w:rsidR="00A72136" w:rsidRPr="00852AC6">
              <w:rPr>
                <w:rFonts w:ascii="Times New Roman" w:hAnsi="Times New Roman" w:cs="Times New Roman"/>
                <w:sz w:val="18"/>
                <w:szCs w:val="18"/>
              </w:rPr>
              <w:t xml:space="preserve">　</w:t>
            </w:r>
          </w:p>
        </w:tc>
        <w:tc>
          <w:tcPr>
            <w:tcW w:w="563" w:type="dxa"/>
            <w:shd w:val="clear" w:color="auto" w:fill="auto"/>
            <w:vAlign w:val="center"/>
          </w:tcPr>
          <w:p w14:paraId="5C5677BD" w14:textId="08BC6457"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-78,482,755.95 </w:t>
            </w:r>
          </w:p>
        </w:tc>
      </w:tr>
      <w:tr w:rsidR="00852AC6" w:rsidRPr="00852AC6" w14:paraId="4A0F6A87" w14:textId="77777777" w:rsidTr="00F62F1B">
        <w:trPr>
          <w:trHeight w:val="284"/>
        </w:trPr>
        <w:tc>
          <w:tcPr>
            <w:tcW w:w="1198" w:type="dxa"/>
            <w:shd w:val="clear" w:color="auto" w:fill="D3D3D3"/>
            <w:vAlign w:val="center"/>
          </w:tcPr>
          <w:p w14:paraId="352A61DD" w14:textId="77777777" w:rsidR="00A72136" w:rsidRPr="00852AC6" w:rsidRDefault="00A72136" w:rsidP="00A72136">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（三）利润分配</w:t>
            </w:r>
          </w:p>
        </w:tc>
        <w:tc>
          <w:tcPr>
            <w:tcW w:w="562" w:type="dxa"/>
            <w:shd w:val="clear" w:color="auto" w:fill="auto"/>
            <w:vAlign w:val="center"/>
          </w:tcPr>
          <w:p w14:paraId="35F91881" w14:textId="3E622277"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536" w:type="dxa"/>
            <w:shd w:val="clear" w:color="auto" w:fill="auto"/>
            <w:vAlign w:val="center"/>
          </w:tcPr>
          <w:p w14:paraId="302DCFB3" w14:textId="55D1064C"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588" w:type="dxa"/>
            <w:shd w:val="clear" w:color="auto" w:fill="auto"/>
            <w:vAlign w:val="center"/>
          </w:tcPr>
          <w:p w14:paraId="6885E0C3" w14:textId="4EEB6DFF"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562" w:type="dxa"/>
            <w:shd w:val="clear" w:color="auto" w:fill="auto"/>
            <w:vAlign w:val="center"/>
          </w:tcPr>
          <w:p w14:paraId="730C97C4" w14:textId="38E7A80E"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563" w:type="dxa"/>
            <w:shd w:val="clear" w:color="auto" w:fill="auto"/>
            <w:vAlign w:val="center"/>
          </w:tcPr>
          <w:p w14:paraId="45272EDE" w14:textId="2A26E173"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563" w:type="dxa"/>
            <w:shd w:val="clear" w:color="auto" w:fill="auto"/>
            <w:vAlign w:val="center"/>
          </w:tcPr>
          <w:p w14:paraId="0B3DCD73" w14:textId="30A3D3BE"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563" w:type="dxa"/>
            <w:shd w:val="clear" w:color="auto" w:fill="auto"/>
            <w:vAlign w:val="center"/>
          </w:tcPr>
          <w:p w14:paraId="5CFF5D3D" w14:textId="17FEE722"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563" w:type="dxa"/>
            <w:shd w:val="clear" w:color="auto" w:fill="auto"/>
            <w:vAlign w:val="center"/>
          </w:tcPr>
          <w:p w14:paraId="4BA8CA4C" w14:textId="28F5C54A"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563" w:type="dxa"/>
            <w:shd w:val="clear" w:color="auto" w:fill="auto"/>
            <w:vAlign w:val="center"/>
          </w:tcPr>
          <w:p w14:paraId="256596FC" w14:textId="779E7BB9"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563" w:type="dxa"/>
            <w:shd w:val="clear" w:color="auto" w:fill="auto"/>
            <w:vAlign w:val="center"/>
          </w:tcPr>
          <w:p w14:paraId="455DFF10" w14:textId="15FD723A"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13,361.84 </w:t>
            </w:r>
          </w:p>
        </w:tc>
        <w:tc>
          <w:tcPr>
            <w:tcW w:w="563" w:type="dxa"/>
            <w:shd w:val="clear" w:color="auto" w:fill="auto"/>
            <w:vAlign w:val="center"/>
          </w:tcPr>
          <w:p w14:paraId="420EE786" w14:textId="3713E4E0"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-13,361.84 </w:t>
            </w:r>
          </w:p>
        </w:tc>
        <w:tc>
          <w:tcPr>
            <w:tcW w:w="563" w:type="dxa"/>
            <w:shd w:val="clear" w:color="auto" w:fill="auto"/>
            <w:vAlign w:val="center"/>
          </w:tcPr>
          <w:p w14:paraId="50D4C9EF" w14:textId="11403BFF"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563" w:type="dxa"/>
            <w:shd w:val="clear" w:color="auto" w:fill="auto"/>
            <w:vAlign w:val="center"/>
          </w:tcPr>
          <w:p w14:paraId="0E53AFE4" w14:textId="684A5836"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563" w:type="dxa"/>
            <w:shd w:val="clear" w:color="auto" w:fill="auto"/>
            <w:vAlign w:val="center"/>
          </w:tcPr>
          <w:p w14:paraId="3B8F7E0B" w14:textId="072700C3"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-123,000,000.00 </w:t>
            </w:r>
          </w:p>
        </w:tc>
        <w:tc>
          <w:tcPr>
            <w:tcW w:w="563" w:type="dxa"/>
            <w:shd w:val="clear" w:color="auto" w:fill="auto"/>
            <w:vAlign w:val="center"/>
          </w:tcPr>
          <w:p w14:paraId="0AE33907" w14:textId="7E54F6F4"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-123,000,000.00 </w:t>
            </w:r>
          </w:p>
        </w:tc>
      </w:tr>
      <w:tr w:rsidR="00852AC6" w:rsidRPr="00852AC6" w14:paraId="77CBB400" w14:textId="77777777" w:rsidTr="00F62F1B">
        <w:trPr>
          <w:trHeight w:val="284"/>
        </w:trPr>
        <w:tc>
          <w:tcPr>
            <w:tcW w:w="1198" w:type="dxa"/>
            <w:shd w:val="clear" w:color="auto" w:fill="D3D3D3"/>
            <w:vAlign w:val="center"/>
          </w:tcPr>
          <w:p w14:paraId="26096300" w14:textId="0F731091" w:rsidR="00A72136" w:rsidRPr="00852AC6" w:rsidRDefault="00F62F1B" w:rsidP="00A72136">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1</w:t>
            </w:r>
            <w:r w:rsidR="00A72136" w:rsidRPr="00852AC6">
              <w:rPr>
                <w:rFonts w:ascii="Times New Roman" w:eastAsia="宋体" w:hAnsi="Times New Roman" w:cs="Times New Roman"/>
                <w:sz w:val="18"/>
                <w:szCs w:val="18"/>
              </w:rPr>
              <w:t>．提取一般风险准备</w:t>
            </w:r>
          </w:p>
        </w:tc>
        <w:tc>
          <w:tcPr>
            <w:tcW w:w="562" w:type="dxa"/>
            <w:shd w:val="clear" w:color="auto" w:fill="auto"/>
            <w:vAlign w:val="center"/>
          </w:tcPr>
          <w:p w14:paraId="5127B6EA" w14:textId="051A1FC9" w:rsidR="00A72136" w:rsidRPr="00852AC6" w:rsidRDefault="00F62F1B"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p>
        </w:tc>
        <w:tc>
          <w:tcPr>
            <w:tcW w:w="536" w:type="dxa"/>
            <w:shd w:val="clear" w:color="auto" w:fill="auto"/>
            <w:vAlign w:val="center"/>
          </w:tcPr>
          <w:p w14:paraId="7BA10685" w14:textId="56422827" w:rsidR="00A72136" w:rsidRPr="00852AC6" w:rsidRDefault="00F62F1B"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p>
        </w:tc>
        <w:tc>
          <w:tcPr>
            <w:tcW w:w="588" w:type="dxa"/>
            <w:shd w:val="clear" w:color="auto" w:fill="auto"/>
            <w:vAlign w:val="center"/>
          </w:tcPr>
          <w:p w14:paraId="6B842283" w14:textId="430B3A9B" w:rsidR="00A72136" w:rsidRPr="00852AC6" w:rsidRDefault="00F62F1B"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p>
        </w:tc>
        <w:tc>
          <w:tcPr>
            <w:tcW w:w="562" w:type="dxa"/>
            <w:shd w:val="clear" w:color="auto" w:fill="auto"/>
            <w:vAlign w:val="center"/>
          </w:tcPr>
          <w:p w14:paraId="472CE1B8" w14:textId="20D42F5E" w:rsidR="00A72136" w:rsidRPr="00852AC6" w:rsidRDefault="00F62F1B"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p>
        </w:tc>
        <w:tc>
          <w:tcPr>
            <w:tcW w:w="563" w:type="dxa"/>
            <w:shd w:val="clear" w:color="auto" w:fill="auto"/>
            <w:vAlign w:val="center"/>
          </w:tcPr>
          <w:p w14:paraId="1FDC1980" w14:textId="0729E193" w:rsidR="00A72136" w:rsidRPr="00852AC6" w:rsidRDefault="00F62F1B"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p>
        </w:tc>
        <w:tc>
          <w:tcPr>
            <w:tcW w:w="563" w:type="dxa"/>
            <w:shd w:val="clear" w:color="auto" w:fill="auto"/>
            <w:vAlign w:val="center"/>
          </w:tcPr>
          <w:p w14:paraId="59CB0C2E" w14:textId="6CBF6F42" w:rsidR="00A72136" w:rsidRPr="00852AC6" w:rsidRDefault="00F62F1B"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p>
        </w:tc>
        <w:tc>
          <w:tcPr>
            <w:tcW w:w="563" w:type="dxa"/>
            <w:shd w:val="clear" w:color="auto" w:fill="auto"/>
            <w:vAlign w:val="center"/>
          </w:tcPr>
          <w:p w14:paraId="5D9F21E4" w14:textId="071C3349" w:rsidR="00A72136" w:rsidRPr="00852AC6" w:rsidRDefault="00F62F1B"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p>
        </w:tc>
        <w:tc>
          <w:tcPr>
            <w:tcW w:w="563" w:type="dxa"/>
            <w:shd w:val="clear" w:color="auto" w:fill="auto"/>
            <w:vAlign w:val="center"/>
          </w:tcPr>
          <w:p w14:paraId="3CE41839" w14:textId="5FE8382E" w:rsidR="00A72136" w:rsidRPr="00852AC6" w:rsidRDefault="00F62F1B"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p>
        </w:tc>
        <w:tc>
          <w:tcPr>
            <w:tcW w:w="563" w:type="dxa"/>
            <w:shd w:val="clear" w:color="auto" w:fill="auto"/>
            <w:vAlign w:val="center"/>
          </w:tcPr>
          <w:p w14:paraId="158207DE" w14:textId="6AC0338B" w:rsidR="00A72136" w:rsidRPr="00852AC6" w:rsidRDefault="00F62F1B"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p>
        </w:tc>
        <w:tc>
          <w:tcPr>
            <w:tcW w:w="563" w:type="dxa"/>
            <w:shd w:val="clear" w:color="auto" w:fill="auto"/>
            <w:vAlign w:val="center"/>
          </w:tcPr>
          <w:p w14:paraId="38749C3A" w14:textId="540CEB59"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13,361.84 </w:t>
            </w:r>
          </w:p>
        </w:tc>
        <w:tc>
          <w:tcPr>
            <w:tcW w:w="563" w:type="dxa"/>
            <w:shd w:val="clear" w:color="auto" w:fill="auto"/>
            <w:vAlign w:val="center"/>
          </w:tcPr>
          <w:p w14:paraId="6C9A28F8" w14:textId="0EAD941F"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-13,361.84 </w:t>
            </w:r>
          </w:p>
        </w:tc>
        <w:tc>
          <w:tcPr>
            <w:tcW w:w="563" w:type="dxa"/>
            <w:shd w:val="clear" w:color="auto" w:fill="auto"/>
            <w:vAlign w:val="center"/>
          </w:tcPr>
          <w:p w14:paraId="7122B25E" w14:textId="56A97BE0" w:rsidR="00A72136" w:rsidRPr="00852AC6" w:rsidRDefault="00F62F1B"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r w:rsidR="00A72136" w:rsidRPr="00852AC6">
              <w:rPr>
                <w:rFonts w:ascii="Times New Roman" w:hAnsi="Times New Roman" w:cs="Times New Roman"/>
                <w:sz w:val="18"/>
                <w:szCs w:val="18"/>
              </w:rPr>
              <w:t xml:space="preserve">　</w:t>
            </w:r>
          </w:p>
        </w:tc>
        <w:tc>
          <w:tcPr>
            <w:tcW w:w="563" w:type="dxa"/>
            <w:shd w:val="clear" w:color="auto" w:fill="auto"/>
            <w:vAlign w:val="center"/>
          </w:tcPr>
          <w:p w14:paraId="5B21BF27" w14:textId="3418141F"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563" w:type="dxa"/>
            <w:shd w:val="clear" w:color="auto" w:fill="auto"/>
            <w:vAlign w:val="center"/>
          </w:tcPr>
          <w:p w14:paraId="38AF1083" w14:textId="6A865ED8" w:rsidR="00A72136" w:rsidRPr="00852AC6" w:rsidRDefault="00F62F1B"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p>
        </w:tc>
        <w:tc>
          <w:tcPr>
            <w:tcW w:w="563" w:type="dxa"/>
            <w:shd w:val="clear" w:color="auto" w:fill="auto"/>
            <w:vAlign w:val="center"/>
          </w:tcPr>
          <w:p w14:paraId="2F194729" w14:textId="225C14D8"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r>
      <w:tr w:rsidR="00852AC6" w:rsidRPr="00852AC6" w14:paraId="0DB1EDCF" w14:textId="77777777" w:rsidTr="00F62F1B">
        <w:trPr>
          <w:trHeight w:val="284"/>
        </w:trPr>
        <w:tc>
          <w:tcPr>
            <w:tcW w:w="1198" w:type="dxa"/>
            <w:shd w:val="clear" w:color="auto" w:fill="D3D3D3"/>
            <w:vAlign w:val="center"/>
          </w:tcPr>
          <w:p w14:paraId="5CC56879" w14:textId="196614F1" w:rsidR="00A72136" w:rsidRPr="00852AC6" w:rsidRDefault="00F62F1B" w:rsidP="00A72136">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2</w:t>
            </w:r>
            <w:r w:rsidR="00A72136" w:rsidRPr="00852AC6">
              <w:rPr>
                <w:rFonts w:ascii="Times New Roman" w:eastAsia="宋体" w:hAnsi="Times New Roman" w:cs="Times New Roman"/>
                <w:sz w:val="18"/>
                <w:szCs w:val="18"/>
              </w:rPr>
              <w:t>．对所有者（或股东）的分配</w:t>
            </w:r>
          </w:p>
        </w:tc>
        <w:tc>
          <w:tcPr>
            <w:tcW w:w="562" w:type="dxa"/>
            <w:shd w:val="clear" w:color="auto" w:fill="auto"/>
            <w:vAlign w:val="center"/>
          </w:tcPr>
          <w:p w14:paraId="1C45C932" w14:textId="2C2012D4" w:rsidR="00A72136" w:rsidRPr="00852AC6" w:rsidRDefault="00F62F1B"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r w:rsidR="00A72136" w:rsidRPr="00852AC6">
              <w:rPr>
                <w:rFonts w:ascii="Times New Roman" w:hAnsi="Times New Roman" w:cs="Times New Roman"/>
                <w:sz w:val="18"/>
                <w:szCs w:val="18"/>
              </w:rPr>
              <w:t xml:space="preserve">　</w:t>
            </w:r>
          </w:p>
        </w:tc>
        <w:tc>
          <w:tcPr>
            <w:tcW w:w="536" w:type="dxa"/>
            <w:shd w:val="clear" w:color="auto" w:fill="auto"/>
            <w:vAlign w:val="center"/>
          </w:tcPr>
          <w:p w14:paraId="3C443178" w14:textId="657F069C" w:rsidR="00A72136" w:rsidRPr="00852AC6" w:rsidRDefault="00F62F1B"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r w:rsidR="00A72136" w:rsidRPr="00852AC6">
              <w:rPr>
                <w:rFonts w:ascii="Times New Roman" w:hAnsi="Times New Roman" w:cs="Times New Roman"/>
                <w:sz w:val="18"/>
                <w:szCs w:val="18"/>
              </w:rPr>
              <w:t xml:space="preserve">　</w:t>
            </w:r>
          </w:p>
        </w:tc>
        <w:tc>
          <w:tcPr>
            <w:tcW w:w="588" w:type="dxa"/>
            <w:shd w:val="clear" w:color="auto" w:fill="auto"/>
            <w:vAlign w:val="center"/>
          </w:tcPr>
          <w:p w14:paraId="1F2AAC2D" w14:textId="552D8655" w:rsidR="00A72136" w:rsidRPr="00852AC6" w:rsidRDefault="00F62F1B"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r w:rsidR="00A72136" w:rsidRPr="00852AC6">
              <w:rPr>
                <w:rFonts w:ascii="Times New Roman" w:hAnsi="Times New Roman" w:cs="Times New Roman"/>
                <w:sz w:val="18"/>
                <w:szCs w:val="18"/>
              </w:rPr>
              <w:t xml:space="preserve">　</w:t>
            </w:r>
          </w:p>
        </w:tc>
        <w:tc>
          <w:tcPr>
            <w:tcW w:w="562" w:type="dxa"/>
            <w:shd w:val="clear" w:color="auto" w:fill="auto"/>
            <w:vAlign w:val="center"/>
          </w:tcPr>
          <w:p w14:paraId="431BFD2F" w14:textId="4E8747CA" w:rsidR="00A72136" w:rsidRPr="00852AC6" w:rsidRDefault="00F62F1B"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r w:rsidR="00A72136" w:rsidRPr="00852AC6">
              <w:rPr>
                <w:rFonts w:ascii="Times New Roman" w:hAnsi="Times New Roman" w:cs="Times New Roman"/>
                <w:sz w:val="18"/>
                <w:szCs w:val="18"/>
              </w:rPr>
              <w:t xml:space="preserve">　</w:t>
            </w:r>
          </w:p>
        </w:tc>
        <w:tc>
          <w:tcPr>
            <w:tcW w:w="563" w:type="dxa"/>
            <w:shd w:val="clear" w:color="auto" w:fill="auto"/>
            <w:vAlign w:val="center"/>
          </w:tcPr>
          <w:p w14:paraId="23CCCED0" w14:textId="36D9F337" w:rsidR="00A72136" w:rsidRPr="00852AC6" w:rsidRDefault="00F62F1B"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r w:rsidR="00A72136" w:rsidRPr="00852AC6">
              <w:rPr>
                <w:rFonts w:ascii="Times New Roman" w:hAnsi="Times New Roman" w:cs="Times New Roman"/>
                <w:sz w:val="18"/>
                <w:szCs w:val="18"/>
              </w:rPr>
              <w:t xml:space="preserve">　</w:t>
            </w:r>
          </w:p>
        </w:tc>
        <w:tc>
          <w:tcPr>
            <w:tcW w:w="563" w:type="dxa"/>
            <w:shd w:val="clear" w:color="auto" w:fill="auto"/>
            <w:vAlign w:val="center"/>
          </w:tcPr>
          <w:p w14:paraId="0326DA22" w14:textId="62544EDC" w:rsidR="00A72136" w:rsidRPr="00852AC6" w:rsidRDefault="00F62F1B"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r w:rsidR="00A72136" w:rsidRPr="00852AC6">
              <w:rPr>
                <w:rFonts w:ascii="Times New Roman" w:hAnsi="Times New Roman" w:cs="Times New Roman"/>
                <w:sz w:val="18"/>
                <w:szCs w:val="18"/>
              </w:rPr>
              <w:t xml:space="preserve">　</w:t>
            </w:r>
          </w:p>
        </w:tc>
        <w:tc>
          <w:tcPr>
            <w:tcW w:w="563" w:type="dxa"/>
            <w:shd w:val="clear" w:color="auto" w:fill="auto"/>
            <w:vAlign w:val="center"/>
          </w:tcPr>
          <w:p w14:paraId="048AF24B" w14:textId="57622B82" w:rsidR="00A72136" w:rsidRPr="00852AC6" w:rsidRDefault="00F62F1B"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r w:rsidR="00A72136" w:rsidRPr="00852AC6">
              <w:rPr>
                <w:rFonts w:ascii="Times New Roman" w:hAnsi="Times New Roman" w:cs="Times New Roman"/>
                <w:sz w:val="18"/>
                <w:szCs w:val="18"/>
              </w:rPr>
              <w:t xml:space="preserve">　</w:t>
            </w:r>
          </w:p>
        </w:tc>
        <w:tc>
          <w:tcPr>
            <w:tcW w:w="563" w:type="dxa"/>
            <w:shd w:val="clear" w:color="auto" w:fill="auto"/>
            <w:vAlign w:val="center"/>
          </w:tcPr>
          <w:p w14:paraId="617DD39B" w14:textId="6C2BEF0B" w:rsidR="00A72136" w:rsidRPr="00852AC6" w:rsidRDefault="00F62F1B"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r w:rsidR="00A72136" w:rsidRPr="00852AC6">
              <w:rPr>
                <w:rFonts w:ascii="Times New Roman" w:hAnsi="Times New Roman" w:cs="Times New Roman"/>
                <w:sz w:val="18"/>
                <w:szCs w:val="18"/>
              </w:rPr>
              <w:t xml:space="preserve">　</w:t>
            </w:r>
          </w:p>
        </w:tc>
        <w:tc>
          <w:tcPr>
            <w:tcW w:w="563" w:type="dxa"/>
            <w:shd w:val="clear" w:color="auto" w:fill="auto"/>
            <w:vAlign w:val="center"/>
          </w:tcPr>
          <w:p w14:paraId="332BC02A" w14:textId="6C7E6A83" w:rsidR="00A72136" w:rsidRPr="00852AC6" w:rsidRDefault="00F62F1B"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r w:rsidR="00A72136" w:rsidRPr="00852AC6">
              <w:rPr>
                <w:rFonts w:ascii="Times New Roman" w:hAnsi="Times New Roman" w:cs="Times New Roman"/>
                <w:sz w:val="18"/>
                <w:szCs w:val="18"/>
              </w:rPr>
              <w:t xml:space="preserve">　</w:t>
            </w:r>
          </w:p>
        </w:tc>
        <w:tc>
          <w:tcPr>
            <w:tcW w:w="563" w:type="dxa"/>
            <w:shd w:val="clear" w:color="auto" w:fill="auto"/>
            <w:vAlign w:val="center"/>
          </w:tcPr>
          <w:p w14:paraId="3077DBCF" w14:textId="48C9049F" w:rsidR="00A72136" w:rsidRPr="00852AC6" w:rsidRDefault="00F62F1B"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r w:rsidR="00A72136" w:rsidRPr="00852AC6">
              <w:rPr>
                <w:rFonts w:ascii="Times New Roman" w:hAnsi="Times New Roman" w:cs="Times New Roman"/>
                <w:sz w:val="18"/>
                <w:szCs w:val="18"/>
              </w:rPr>
              <w:t xml:space="preserve">　</w:t>
            </w:r>
          </w:p>
        </w:tc>
        <w:tc>
          <w:tcPr>
            <w:tcW w:w="563" w:type="dxa"/>
            <w:shd w:val="clear" w:color="auto" w:fill="auto"/>
            <w:vAlign w:val="center"/>
          </w:tcPr>
          <w:p w14:paraId="013851CB" w14:textId="62C32A4A" w:rsidR="00A72136" w:rsidRPr="00852AC6" w:rsidRDefault="00F62F1B"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r w:rsidR="00A72136" w:rsidRPr="00852AC6">
              <w:rPr>
                <w:rFonts w:ascii="Times New Roman" w:hAnsi="Times New Roman" w:cs="Times New Roman"/>
                <w:sz w:val="18"/>
                <w:szCs w:val="18"/>
              </w:rPr>
              <w:t xml:space="preserve">　</w:t>
            </w:r>
          </w:p>
        </w:tc>
        <w:tc>
          <w:tcPr>
            <w:tcW w:w="563" w:type="dxa"/>
            <w:shd w:val="clear" w:color="auto" w:fill="auto"/>
            <w:vAlign w:val="center"/>
          </w:tcPr>
          <w:p w14:paraId="68A6980F" w14:textId="3F021CD6" w:rsidR="00A72136" w:rsidRPr="00852AC6" w:rsidRDefault="00F62F1B"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r w:rsidR="00A72136" w:rsidRPr="00852AC6">
              <w:rPr>
                <w:rFonts w:ascii="Times New Roman" w:hAnsi="Times New Roman" w:cs="Times New Roman"/>
                <w:sz w:val="18"/>
                <w:szCs w:val="18"/>
              </w:rPr>
              <w:t xml:space="preserve">　</w:t>
            </w:r>
          </w:p>
        </w:tc>
        <w:tc>
          <w:tcPr>
            <w:tcW w:w="563" w:type="dxa"/>
            <w:shd w:val="clear" w:color="auto" w:fill="auto"/>
            <w:vAlign w:val="center"/>
          </w:tcPr>
          <w:p w14:paraId="5A2463F2" w14:textId="316B26D1"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563" w:type="dxa"/>
            <w:shd w:val="clear" w:color="auto" w:fill="auto"/>
            <w:vAlign w:val="center"/>
          </w:tcPr>
          <w:p w14:paraId="411B20D1" w14:textId="76BCFD35"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-123,000,000.00 </w:t>
            </w:r>
          </w:p>
        </w:tc>
        <w:tc>
          <w:tcPr>
            <w:tcW w:w="563" w:type="dxa"/>
            <w:shd w:val="clear" w:color="auto" w:fill="auto"/>
            <w:vAlign w:val="center"/>
          </w:tcPr>
          <w:p w14:paraId="48C6CCF7" w14:textId="4B4ADFED"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-123,000,000.00 </w:t>
            </w:r>
          </w:p>
        </w:tc>
      </w:tr>
      <w:tr w:rsidR="00852AC6" w:rsidRPr="00852AC6" w14:paraId="6795D169" w14:textId="77777777" w:rsidTr="00F62F1B">
        <w:trPr>
          <w:trHeight w:val="284"/>
        </w:trPr>
        <w:tc>
          <w:tcPr>
            <w:tcW w:w="1198" w:type="dxa"/>
            <w:shd w:val="clear" w:color="auto" w:fill="D3D3D3"/>
            <w:vAlign w:val="center"/>
          </w:tcPr>
          <w:p w14:paraId="2C63BD74" w14:textId="77777777" w:rsidR="00A72136" w:rsidRPr="00852AC6" w:rsidRDefault="00A72136" w:rsidP="00A72136">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（四）所有者权益内部结转</w:t>
            </w:r>
          </w:p>
        </w:tc>
        <w:tc>
          <w:tcPr>
            <w:tcW w:w="562" w:type="dxa"/>
            <w:shd w:val="clear" w:color="auto" w:fill="auto"/>
            <w:vAlign w:val="center"/>
          </w:tcPr>
          <w:p w14:paraId="0967CD28" w14:textId="1E3F95C8"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   </w:t>
            </w:r>
          </w:p>
        </w:tc>
        <w:tc>
          <w:tcPr>
            <w:tcW w:w="536" w:type="dxa"/>
            <w:shd w:val="clear" w:color="auto" w:fill="auto"/>
            <w:vAlign w:val="center"/>
          </w:tcPr>
          <w:p w14:paraId="6E362BFB" w14:textId="0861D05C"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   </w:t>
            </w:r>
          </w:p>
        </w:tc>
        <w:tc>
          <w:tcPr>
            <w:tcW w:w="588" w:type="dxa"/>
            <w:shd w:val="clear" w:color="auto" w:fill="auto"/>
            <w:vAlign w:val="center"/>
          </w:tcPr>
          <w:p w14:paraId="2F421BB8" w14:textId="2B82FD77"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   </w:t>
            </w:r>
          </w:p>
        </w:tc>
        <w:tc>
          <w:tcPr>
            <w:tcW w:w="562" w:type="dxa"/>
            <w:shd w:val="clear" w:color="auto" w:fill="auto"/>
            <w:vAlign w:val="center"/>
          </w:tcPr>
          <w:p w14:paraId="162E2C1A" w14:textId="5B427FDE"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   </w:t>
            </w:r>
          </w:p>
        </w:tc>
        <w:tc>
          <w:tcPr>
            <w:tcW w:w="563" w:type="dxa"/>
            <w:shd w:val="clear" w:color="auto" w:fill="auto"/>
            <w:vAlign w:val="center"/>
          </w:tcPr>
          <w:p w14:paraId="045E9526" w14:textId="213045FC"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   </w:t>
            </w:r>
          </w:p>
        </w:tc>
        <w:tc>
          <w:tcPr>
            <w:tcW w:w="563" w:type="dxa"/>
            <w:shd w:val="clear" w:color="auto" w:fill="auto"/>
            <w:vAlign w:val="center"/>
          </w:tcPr>
          <w:p w14:paraId="3B8C9305" w14:textId="53F9A252"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   </w:t>
            </w:r>
          </w:p>
        </w:tc>
        <w:tc>
          <w:tcPr>
            <w:tcW w:w="563" w:type="dxa"/>
            <w:shd w:val="clear" w:color="auto" w:fill="auto"/>
            <w:vAlign w:val="center"/>
          </w:tcPr>
          <w:p w14:paraId="1AF0F3D8" w14:textId="2AD51276"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   </w:t>
            </w:r>
          </w:p>
        </w:tc>
        <w:tc>
          <w:tcPr>
            <w:tcW w:w="563" w:type="dxa"/>
            <w:shd w:val="clear" w:color="auto" w:fill="auto"/>
            <w:vAlign w:val="center"/>
          </w:tcPr>
          <w:p w14:paraId="28C774D2" w14:textId="4B31F735"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   </w:t>
            </w:r>
          </w:p>
        </w:tc>
        <w:tc>
          <w:tcPr>
            <w:tcW w:w="563" w:type="dxa"/>
            <w:shd w:val="clear" w:color="auto" w:fill="auto"/>
            <w:vAlign w:val="center"/>
          </w:tcPr>
          <w:p w14:paraId="06D95D7B" w14:textId="56E58AE3"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   </w:t>
            </w:r>
          </w:p>
        </w:tc>
        <w:tc>
          <w:tcPr>
            <w:tcW w:w="563" w:type="dxa"/>
            <w:shd w:val="clear" w:color="auto" w:fill="auto"/>
            <w:vAlign w:val="center"/>
          </w:tcPr>
          <w:p w14:paraId="5BE3EC35" w14:textId="3F0E101D"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   </w:t>
            </w:r>
          </w:p>
        </w:tc>
        <w:tc>
          <w:tcPr>
            <w:tcW w:w="563" w:type="dxa"/>
            <w:shd w:val="clear" w:color="auto" w:fill="auto"/>
            <w:vAlign w:val="center"/>
          </w:tcPr>
          <w:p w14:paraId="51E993C1" w14:textId="198D06B9"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   </w:t>
            </w:r>
          </w:p>
        </w:tc>
        <w:tc>
          <w:tcPr>
            <w:tcW w:w="563" w:type="dxa"/>
            <w:shd w:val="clear" w:color="auto" w:fill="auto"/>
            <w:vAlign w:val="center"/>
          </w:tcPr>
          <w:p w14:paraId="08D63F8A" w14:textId="5247A70C"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   </w:t>
            </w:r>
          </w:p>
        </w:tc>
        <w:tc>
          <w:tcPr>
            <w:tcW w:w="563" w:type="dxa"/>
            <w:shd w:val="clear" w:color="auto" w:fill="auto"/>
            <w:vAlign w:val="center"/>
          </w:tcPr>
          <w:p w14:paraId="1E503E3E" w14:textId="21E047E9"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   </w:t>
            </w:r>
          </w:p>
        </w:tc>
        <w:tc>
          <w:tcPr>
            <w:tcW w:w="563" w:type="dxa"/>
            <w:shd w:val="clear" w:color="auto" w:fill="auto"/>
            <w:vAlign w:val="center"/>
          </w:tcPr>
          <w:p w14:paraId="07709157" w14:textId="3433733D"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71,955,074.75 </w:t>
            </w:r>
          </w:p>
        </w:tc>
        <w:tc>
          <w:tcPr>
            <w:tcW w:w="563" w:type="dxa"/>
            <w:shd w:val="clear" w:color="auto" w:fill="auto"/>
            <w:vAlign w:val="center"/>
          </w:tcPr>
          <w:p w14:paraId="04846EA8" w14:textId="34D8AA7A"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71,955,074.75 </w:t>
            </w:r>
          </w:p>
        </w:tc>
      </w:tr>
      <w:tr w:rsidR="00852AC6" w:rsidRPr="00852AC6" w14:paraId="57569147" w14:textId="77777777" w:rsidTr="00F62F1B">
        <w:trPr>
          <w:trHeight w:val="284"/>
        </w:trPr>
        <w:tc>
          <w:tcPr>
            <w:tcW w:w="1198" w:type="dxa"/>
            <w:shd w:val="clear" w:color="auto" w:fill="D3D3D3"/>
            <w:vAlign w:val="center"/>
          </w:tcPr>
          <w:p w14:paraId="1BB5D07C" w14:textId="50D25DF3" w:rsidR="00A72136" w:rsidRPr="00852AC6" w:rsidRDefault="00945AA3" w:rsidP="00A72136">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1</w:t>
            </w:r>
            <w:r w:rsidR="00A72136" w:rsidRPr="00852AC6">
              <w:rPr>
                <w:rFonts w:ascii="Times New Roman" w:eastAsia="宋体" w:hAnsi="Times New Roman" w:cs="Times New Roman"/>
                <w:sz w:val="18"/>
                <w:szCs w:val="18"/>
              </w:rPr>
              <w:t>．其他</w:t>
            </w:r>
          </w:p>
        </w:tc>
        <w:tc>
          <w:tcPr>
            <w:tcW w:w="562" w:type="dxa"/>
            <w:shd w:val="clear" w:color="auto" w:fill="auto"/>
            <w:vAlign w:val="center"/>
          </w:tcPr>
          <w:p w14:paraId="290BDD8B" w14:textId="743A539D" w:rsidR="00A72136" w:rsidRPr="00852AC6" w:rsidRDefault="00F62F1B"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r w:rsidR="00A72136" w:rsidRPr="00852AC6">
              <w:rPr>
                <w:rFonts w:ascii="Times New Roman" w:hAnsi="Times New Roman" w:cs="Times New Roman"/>
                <w:sz w:val="18"/>
                <w:szCs w:val="18"/>
              </w:rPr>
              <w:t xml:space="preserve">　</w:t>
            </w:r>
          </w:p>
        </w:tc>
        <w:tc>
          <w:tcPr>
            <w:tcW w:w="536" w:type="dxa"/>
            <w:shd w:val="clear" w:color="auto" w:fill="auto"/>
            <w:vAlign w:val="center"/>
          </w:tcPr>
          <w:p w14:paraId="473EF5B0" w14:textId="7CA69C1A" w:rsidR="00A72136" w:rsidRPr="00852AC6" w:rsidRDefault="00F62F1B"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r w:rsidR="00A72136" w:rsidRPr="00852AC6">
              <w:rPr>
                <w:rFonts w:ascii="Times New Roman" w:hAnsi="Times New Roman" w:cs="Times New Roman"/>
                <w:sz w:val="18"/>
                <w:szCs w:val="18"/>
              </w:rPr>
              <w:t xml:space="preserve">　</w:t>
            </w:r>
          </w:p>
        </w:tc>
        <w:tc>
          <w:tcPr>
            <w:tcW w:w="588" w:type="dxa"/>
            <w:shd w:val="clear" w:color="auto" w:fill="auto"/>
            <w:vAlign w:val="center"/>
          </w:tcPr>
          <w:p w14:paraId="556432C2" w14:textId="1EBF8B35" w:rsidR="00A72136" w:rsidRPr="00852AC6" w:rsidRDefault="00F62F1B"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r w:rsidR="00A72136" w:rsidRPr="00852AC6">
              <w:rPr>
                <w:rFonts w:ascii="Times New Roman" w:hAnsi="Times New Roman" w:cs="Times New Roman"/>
                <w:sz w:val="18"/>
                <w:szCs w:val="18"/>
              </w:rPr>
              <w:t xml:space="preserve">　</w:t>
            </w:r>
          </w:p>
        </w:tc>
        <w:tc>
          <w:tcPr>
            <w:tcW w:w="562" w:type="dxa"/>
            <w:shd w:val="clear" w:color="auto" w:fill="auto"/>
            <w:vAlign w:val="center"/>
          </w:tcPr>
          <w:p w14:paraId="7FFC23CD" w14:textId="354C2A2D" w:rsidR="00A72136" w:rsidRPr="00852AC6" w:rsidRDefault="00F62F1B"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r w:rsidR="00A72136" w:rsidRPr="00852AC6">
              <w:rPr>
                <w:rFonts w:ascii="Times New Roman" w:hAnsi="Times New Roman" w:cs="Times New Roman"/>
                <w:sz w:val="18"/>
                <w:szCs w:val="18"/>
              </w:rPr>
              <w:t xml:space="preserve">　</w:t>
            </w:r>
          </w:p>
        </w:tc>
        <w:tc>
          <w:tcPr>
            <w:tcW w:w="563" w:type="dxa"/>
            <w:shd w:val="clear" w:color="auto" w:fill="auto"/>
            <w:vAlign w:val="center"/>
          </w:tcPr>
          <w:p w14:paraId="06F65BD3" w14:textId="45FAC37C" w:rsidR="00A72136" w:rsidRPr="00852AC6" w:rsidRDefault="00F62F1B"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r w:rsidR="00A72136" w:rsidRPr="00852AC6">
              <w:rPr>
                <w:rFonts w:ascii="Times New Roman" w:hAnsi="Times New Roman" w:cs="Times New Roman"/>
                <w:sz w:val="18"/>
                <w:szCs w:val="18"/>
              </w:rPr>
              <w:t xml:space="preserve">　</w:t>
            </w:r>
          </w:p>
        </w:tc>
        <w:tc>
          <w:tcPr>
            <w:tcW w:w="563" w:type="dxa"/>
            <w:shd w:val="clear" w:color="auto" w:fill="auto"/>
            <w:vAlign w:val="center"/>
          </w:tcPr>
          <w:p w14:paraId="342D53CB" w14:textId="402A3C4C" w:rsidR="00A72136" w:rsidRPr="00852AC6" w:rsidRDefault="00F62F1B"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r w:rsidR="00A72136" w:rsidRPr="00852AC6">
              <w:rPr>
                <w:rFonts w:ascii="Times New Roman" w:hAnsi="Times New Roman" w:cs="Times New Roman"/>
                <w:sz w:val="18"/>
                <w:szCs w:val="18"/>
              </w:rPr>
              <w:t xml:space="preserve">　</w:t>
            </w:r>
          </w:p>
        </w:tc>
        <w:tc>
          <w:tcPr>
            <w:tcW w:w="563" w:type="dxa"/>
            <w:shd w:val="clear" w:color="auto" w:fill="auto"/>
            <w:vAlign w:val="center"/>
          </w:tcPr>
          <w:p w14:paraId="49F457AE" w14:textId="2F57F7B1" w:rsidR="00A72136" w:rsidRPr="00852AC6" w:rsidRDefault="00F62F1B"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r w:rsidR="00A72136" w:rsidRPr="00852AC6">
              <w:rPr>
                <w:rFonts w:ascii="Times New Roman" w:hAnsi="Times New Roman" w:cs="Times New Roman"/>
                <w:sz w:val="18"/>
                <w:szCs w:val="18"/>
              </w:rPr>
              <w:t xml:space="preserve">　</w:t>
            </w:r>
          </w:p>
        </w:tc>
        <w:tc>
          <w:tcPr>
            <w:tcW w:w="563" w:type="dxa"/>
            <w:shd w:val="clear" w:color="auto" w:fill="auto"/>
            <w:vAlign w:val="center"/>
          </w:tcPr>
          <w:p w14:paraId="3DD48C3F" w14:textId="5CC61119" w:rsidR="00A72136" w:rsidRPr="00852AC6" w:rsidRDefault="00F62F1B"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r w:rsidR="00A72136" w:rsidRPr="00852AC6">
              <w:rPr>
                <w:rFonts w:ascii="Times New Roman" w:hAnsi="Times New Roman" w:cs="Times New Roman"/>
                <w:sz w:val="18"/>
                <w:szCs w:val="18"/>
              </w:rPr>
              <w:t xml:space="preserve">　</w:t>
            </w:r>
          </w:p>
        </w:tc>
        <w:tc>
          <w:tcPr>
            <w:tcW w:w="563" w:type="dxa"/>
            <w:shd w:val="clear" w:color="auto" w:fill="auto"/>
            <w:vAlign w:val="center"/>
          </w:tcPr>
          <w:p w14:paraId="1E152528" w14:textId="358AD715" w:rsidR="00A72136" w:rsidRPr="00852AC6" w:rsidRDefault="00F62F1B"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r w:rsidR="00A72136" w:rsidRPr="00852AC6">
              <w:rPr>
                <w:rFonts w:ascii="Times New Roman" w:hAnsi="Times New Roman" w:cs="Times New Roman"/>
                <w:sz w:val="18"/>
                <w:szCs w:val="18"/>
              </w:rPr>
              <w:t xml:space="preserve">　</w:t>
            </w:r>
          </w:p>
        </w:tc>
        <w:tc>
          <w:tcPr>
            <w:tcW w:w="563" w:type="dxa"/>
            <w:shd w:val="clear" w:color="auto" w:fill="auto"/>
            <w:vAlign w:val="center"/>
          </w:tcPr>
          <w:p w14:paraId="2C3F21F6" w14:textId="2A6A02CB" w:rsidR="00A72136" w:rsidRPr="00852AC6" w:rsidRDefault="00F62F1B"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r w:rsidR="00A72136" w:rsidRPr="00852AC6">
              <w:rPr>
                <w:rFonts w:ascii="Times New Roman" w:hAnsi="Times New Roman" w:cs="Times New Roman"/>
                <w:sz w:val="18"/>
                <w:szCs w:val="18"/>
              </w:rPr>
              <w:t xml:space="preserve">　</w:t>
            </w:r>
          </w:p>
        </w:tc>
        <w:tc>
          <w:tcPr>
            <w:tcW w:w="563" w:type="dxa"/>
            <w:shd w:val="clear" w:color="auto" w:fill="auto"/>
            <w:vAlign w:val="center"/>
          </w:tcPr>
          <w:p w14:paraId="0D069736" w14:textId="3FF9E822" w:rsidR="00A72136" w:rsidRPr="00852AC6" w:rsidRDefault="00F62F1B"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r w:rsidR="00A72136" w:rsidRPr="00852AC6">
              <w:rPr>
                <w:rFonts w:ascii="Times New Roman" w:hAnsi="Times New Roman" w:cs="Times New Roman"/>
                <w:sz w:val="18"/>
                <w:szCs w:val="18"/>
              </w:rPr>
              <w:t xml:space="preserve">　</w:t>
            </w:r>
          </w:p>
        </w:tc>
        <w:tc>
          <w:tcPr>
            <w:tcW w:w="563" w:type="dxa"/>
            <w:shd w:val="clear" w:color="auto" w:fill="auto"/>
            <w:vAlign w:val="center"/>
          </w:tcPr>
          <w:p w14:paraId="50E3B8F9" w14:textId="4F191D20" w:rsidR="00A72136" w:rsidRPr="00852AC6" w:rsidRDefault="00F62F1B"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r w:rsidR="00A72136" w:rsidRPr="00852AC6">
              <w:rPr>
                <w:rFonts w:ascii="Times New Roman" w:hAnsi="Times New Roman" w:cs="Times New Roman"/>
                <w:sz w:val="18"/>
                <w:szCs w:val="18"/>
              </w:rPr>
              <w:t xml:space="preserve">　</w:t>
            </w:r>
          </w:p>
        </w:tc>
        <w:tc>
          <w:tcPr>
            <w:tcW w:w="563" w:type="dxa"/>
            <w:shd w:val="clear" w:color="auto" w:fill="auto"/>
            <w:vAlign w:val="center"/>
          </w:tcPr>
          <w:p w14:paraId="4B3C17CD" w14:textId="54BB8552"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   </w:t>
            </w:r>
          </w:p>
        </w:tc>
        <w:tc>
          <w:tcPr>
            <w:tcW w:w="563" w:type="dxa"/>
            <w:shd w:val="clear" w:color="auto" w:fill="auto"/>
            <w:vAlign w:val="center"/>
          </w:tcPr>
          <w:p w14:paraId="5B69EA2A" w14:textId="7C3E2DC0"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71,955,074.75 </w:t>
            </w:r>
          </w:p>
        </w:tc>
        <w:tc>
          <w:tcPr>
            <w:tcW w:w="563" w:type="dxa"/>
            <w:shd w:val="clear" w:color="auto" w:fill="auto"/>
            <w:vAlign w:val="center"/>
          </w:tcPr>
          <w:p w14:paraId="09492D2B" w14:textId="786E1489"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71,955,074.75 </w:t>
            </w:r>
          </w:p>
        </w:tc>
      </w:tr>
      <w:tr w:rsidR="00852AC6" w:rsidRPr="00852AC6" w14:paraId="0419C4CC" w14:textId="77777777" w:rsidTr="00F62F1B">
        <w:trPr>
          <w:trHeight w:val="284"/>
        </w:trPr>
        <w:tc>
          <w:tcPr>
            <w:tcW w:w="1198" w:type="dxa"/>
            <w:shd w:val="clear" w:color="auto" w:fill="D3D3D3"/>
            <w:vAlign w:val="center"/>
          </w:tcPr>
          <w:p w14:paraId="2F1035A6" w14:textId="77777777" w:rsidR="00A72136" w:rsidRPr="00852AC6" w:rsidRDefault="00A72136" w:rsidP="00A72136">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（五）专项储备</w:t>
            </w:r>
          </w:p>
        </w:tc>
        <w:tc>
          <w:tcPr>
            <w:tcW w:w="562" w:type="dxa"/>
            <w:shd w:val="clear" w:color="auto" w:fill="auto"/>
            <w:vAlign w:val="center"/>
          </w:tcPr>
          <w:p w14:paraId="1BE6E784" w14:textId="7CAC0447"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536" w:type="dxa"/>
            <w:shd w:val="clear" w:color="auto" w:fill="auto"/>
            <w:vAlign w:val="center"/>
          </w:tcPr>
          <w:p w14:paraId="044C6E00" w14:textId="234A83B9"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588" w:type="dxa"/>
            <w:shd w:val="clear" w:color="auto" w:fill="auto"/>
            <w:vAlign w:val="center"/>
          </w:tcPr>
          <w:p w14:paraId="0324AE93" w14:textId="7296EE8D"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562" w:type="dxa"/>
            <w:shd w:val="clear" w:color="auto" w:fill="auto"/>
            <w:vAlign w:val="center"/>
          </w:tcPr>
          <w:p w14:paraId="3149F633" w14:textId="5DA3DE60"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563" w:type="dxa"/>
            <w:shd w:val="clear" w:color="auto" w:fill="auto"/>
            <w:vAlign w:val="center"/>
          </w:tcPr>
          <w:p w14:paraId="7D76D03A" w14:textId="2D98E55D"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563" w:type="dxa"/>
            <w:shd w:val="clear" w:color="auto" w:fill="auto"/>
            <w:vAlign w:val="center"/>
          </w:tcPr>
          <w:p w14:paraId="521F3FC6" w14:textId="68D77B0F"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563" w:type="dxa"/>
            <w:shd w:val="clear" w:color="auto" w:fill="auto"/>
            <w:vAlign w:val="center"/>
          </w:tcPr>
          <w:p w14:paraId="13DE6EC4" w14:textId="7EBE628B"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563" w:type="dxa"/>
            <w:shd w:val="clear" w:color="auto" w:fill="auto"/>
            <w:vAlign w:val="center"/>
          </w:tcPr>
          <w:p w14:paraId="574C14E4" w14:textId="4E213980"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2,126,139.35 </w:t>
            </w:r>
          </w:p>
        </w:tc>
        <w:tc>
          <w:tcPr>
            <w:tcW w:w="563" w:type="dxa"/>
            <w:shd w:val="clear" w:color="auto" w:fill="auto"/>
            <w:vAlign w:val="center"/>
          </w:tcPr>
          <w:p w14:paraId="1CCA57CE" w14:textId="6BA7C91A"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563" w:type="dxa"/>
            <w:shd w:val="clear" w:color="auto" w:fill="auto"/>
            <w:vAlign w:val="center"/>
          </w:tcPr>
          <w:p w14:paraId="19973FAC" w14:textId="1EDACFFA"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563" w:type="dxa"/>
            <w:shd w:val="clear" w:color="auto" w:fill="auto"/>
            <w:vAlign w:val="center"/>
          </w:tcPr>
          <w:p w14:paraId="5A72680C" w14:textId="4B696217"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563" w:type="dxa"/>
            <w:shd w:val="clear" w:color="auto" w:fill="auto"/>
            <w:vAlign w:val="center"/>
          </w:tcPr>
          <w:p w14:paraId="720E87E5" w14:textId="24E4F602"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563" w:type="dxa"/>
            <w:shd w:val="clear" w:color="auto" w:fill="auto"/>
            <w:vAlign w:val="center"/>
          </w:tcPr>
          <w:p w14:paraId="32805FD7" w14:textId="6131CA0D"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2,126,139.35 </w:t>
            </w:r>
          </w:p>
        </w:tc>
        <w:tc>
          <w:tcPr>
            <w:tcW w:w="563" w:type="dxa"/>
            <w:shd w:val="clear" w:color="auto" w:fill="auto"/>
            <w:vAlign w:val="center"/>
          </w:tcPr>
          <w:p w14:paraId="01E99A7E" w14:textId="3216BA4A"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563" w:type="dxa"/>
            <w:shd w:val="clear" w:color="auto" w:fill="auto"/>
            <w:vAlign w:val="center"/>
          </w:tcPr>
          <w:p w14:paraId="79D89003" w14:textId="2CF57FBA"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2,126,139.35 </w:t>
            </w:r>
          </w:p>
        </w:tc>
      </w:tr>
      <w:tr w:rsidR="00852AC6" w:rsidRPr="00852AC6" w14:paraId="741CAF8B" w14:textId="77777777" w:rsidTr="00F62F1B">
        <w:trPr>
          <w:trHeight w:val="284"/>
        </w:trPr>
        <w:tc>
          <w:tcPr>
            <w:tcW w:w="1198" w:type="dxa"/>
            <w:shd w:val="clear" w:color="auto" w:fill="D3D3D3"/>
            <w:vAlign w:val="center"/>
          </w:tcPr>
          <w:p w14:paraId="6B9F7A55" w14:textId="77777777" w:rsidR="00A72136" w:rsidRPr="00852AC6" w:rsidRDefault="00A72136" w:rsidP="00A72136">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1</w:t>
            </w:r>
            <w:r w:rsidRPr="00852AC6">
              <w:rPr>
                <w:rFonts w:ascii="Times New Roman" w:eastAsia="宋体" w:hAnsi="Times New Roman" w:cs="Times New Roman"/>
                <w:sz w:val="18"/>
                <w:szCs w:val="18"/>
              </w:rPr>
              <w:t>．本期提取</w:t>
            </w:r>
          </w:p>
        </w:tc>
        <w:tc>
          <w:tcPr>
            <w:tcW w:w="562" w:type="dxa"/>
            <w:shd w:val="clear" w:color="auto" w:fill="auto"/>
            <w:vAlign w:val="center"/>
          </w:tcPr>
          <w:p w14:paraId="6024FFDE" w14:textId="714B37A4" w:rsidR="00A72136" w:rsidRPr="00852AC6" w:rsidRDefault="00F62F1B"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r w:rsidR="00A72136" w:rsidRPr="00852AC6">
              <w:rPr>
                <w:rFonts w:ascii="Times New Roman" w:hAnsi="Times New Roman" w:cs="Times New Roman"/>
                <w:sz w:val="18"/>
                <w:szCs w:val="18"/>
              </w:rPr>
              <w:t xml:space="preserve">　</w:t>
            </w:r>
          </w:p>
        </w:tc>
        <w:tc>
          <w:tcPr>
            <w:tcW w:w="536" w:type="dxa"/>
            <w:shd w:val="clear" w:color="auto" w:fill="auto"/>
            <w:vAlign w:val="center"/>
          </w:tcPr>
          <w:p w14:paraId="0678E48F" w14:textId="6DA27FDE" w:rsidR="00A72136" w:rsidRPr="00852AC6" w:rsidRDefault="00F62F1B"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r w:rsidR="00A72136" w:rsidRPr="00852AC6">
              <w:rPr>
                <w:rFonts w:ascii="Times New Roman" w:hAnsi="Times New Roman" w:cs="Times New Roman"/>
                <w:sz w:val="18"/>
                <w:szCs w:val="18"/>
              </w:rPr>
              <w:t xml:space="preserve">　</w:t>
            </w:r>
          </w:p>
        </w:tc>
        <w:tc>
          <w:tcPr>
            <w:tcW w:w="588" w:type="dxa"/>
            <w:shd w:val="clear" w:color="auto" w:fill="auto"/>
            <w:vAlign w:val="center"/>
          </w:tcPr>
          <w:p w14:paraId="66E4ED8E" w14:textId="0E105A11" w:rsidR="00A72136" w:rsidRPr="00852AC6" w:rsidRDefault="00F62F1B"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r w:rsidR="00A72136" w:rsidRPr="00852AC6">
              <w:rPr>
                <w:rFonts w:ascii="Times New Roman" w:hAnsi="Times New Roman" w:cs="Times New Roman"/>
                <w:sz w:val="18"/>
                <w:szCs w:val="18"/>
              </w:rPr>
              <w:t xml:space="preserve">　</w:t>
            </w:r>
          </w:p>
        </w:tc>
        <w:tc>
          <w:tcPr>
            <w:tcW w:w="562" w:type="dxa"/>
            <w:shd w:val="clear" w:color="auto" w:fill="auto"/>
            <w:vAlign w:val="center"/>
          </w:tcPr>
          <w:p w14:paraId="777A55D8" w14:textId="245BFFBD" w:rsidR="00A72136" w:rsidRPr="00852AC6" w:rsidRDefault="00F62F1B"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r w:rsidR="00A72136" w:rsidRPr="00852AC6">
              <w:rPr>
                <w:rFonts w:ascii="Times New Roman" w:hAnsi="Times New Roman" w:cs="Times New Roman"/>
                <w:sz w:val="18"/>
                <w:szCs w:val="18"/>
              </w:rPr>
              <w:t xml:space="preserve">　</w:t>
            </w:r>
          </w:p>
        </w:tc>
        <w:tc>
          <w:tcPr>
            <w:tcW w:w="563" w:type="dxa"/>
            <w:shd w:val="clear" w:color="auto" w:fill="auto"/>
            <w:vAlign w:val="center"/>
          </w:tcPr>
          <w:p w14:paraId="2B3C49F0" w14:textId="786ECD06" w:rsidR="00A72136" w:rsidRPr="00852AC6" w:rsidRDefault="00F62F1B"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r w:rsidR="00A72136" w:rsidRPr="00852AC6">
              <w:rPr>
                <w:rFonts w:ascii="Times New Roman" w:hAnsi="Times New Roman" w:cs="Times New Roman"/>
                <w:sz w:val="18"/>
                <w:szCs w:val="18"/>
              </w:rPr>
              <w:t xml:space="preserve">　</w:t>
            </w:r>
          </w:p>
        </w:tc>
        <w:tc>
          <w:tcPr>
            <w:tcW w:w="563" w:type="dxa"/>
            <w:shd w:val="clear" w:color="auto" w:fill="auto"/>
            <w:vAlign w:val="center"/>
          </w:tcPr>
          <w:p w14:paraId="42ED4970" w14:textId="4DBC5770" w:rsidR="00A72136" w:rsidRPr="00852AC6" w:rsidRDefault="00F62F1B"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r w:rsidR="00A72136" w:rsidRPr="00852AC6">
              <w:rPr>
                <w:rFonts w:ascii="Times New Roman" w:hAnsi="Times New Roman" w:cs="Times New Roman"/>
                <w:sz w:val="18"/>
                <w:szCs w:val="18"/>
              </w:rPr>
              <w:t xml:space="preserve">　</w:t>
            </w:r>
          </w:p>
        </w:tc>
        <w:tc>
          <w:tcPr>
            <w:tcW w:w="563" w:type="dxa"/>
            <w:shd w:val="clear" w:color="auto" w:fill="auto"/>
            <w:vAlign w:val="center"/>
          </w:tcPr>
          <w:p w14:paraId="242731F2" w14:textId="4D73520E" w:rsidR="00A72136" w:rsidRPr="00852AC6" w:rsidRDefault="00F62F1B"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r w:rsidR="00A72136" w:rsidRPr="00852AC6">
              <w:rPr>
                <w:rFonts w:ascii="Times New Roman" w:hAnsi="Times New Roman" w:cs="Times New Roman"/>
                <w:sz w:val="18"/>
                <w:szCs w:val="18"/>
              </w:rPr>
              <w:t xml:space="preserve">　</w:t>
            </w:r>
          </w:p>
        </w:tc>
        <w:tc>
          <w:tcPr>
            <w:tcW w:w="563" w:type="dxa"/>
            <w:shd w:val="clear" w:color="auto" w:fill="auto"/>
            <w:vAlign w:val="center"/>
          </w:tcPr>
          <w:p w14:paraId="0EB3C5BE" w14:textId="6E2D2135"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5,053,378.02 </w:t>
            </w:r>
          </w:p>
        </w:tc>
        <w:tc>
          <w:tcPr>
            <w:tcW w:w="563" w:type="dxa"/>
            <w:shd w:val="clear" w:color="auto" w:fill="auto"/>
            <w:vAlign w:val="center"/>
          </w:tcPr>
          <w:p w14:paraId="21B5BFAD" w14:textId="5C1FD247" w:rsidR="00A72136" w:rsidRPr="00852AC6" w:rsidRDefault="00F62F1B"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r w:rsidR="00A72136" w:rsidRPr="00852AC6">
              <w:rPr>
                <w:rFonts w:ascii="Times New Roman" w:hAnsi="Times New Roman" w:cs="Times New Roman"/>
                <w:sz w:val="18"/>
                <w:szCs w:val="18"/>
              </w:rPr>
              <w:t xml:space="preserve">　</w:t>
            </w:r>
          </w:p>
        </w:tc>
        <w:tc>
          <w:tcPr>
            <w:tcW w:w="563" w:type="dxa"/>
            <w:shd w:val="clear" w:color="auto" w:fill="auto"/>
            <w:vAlign w:val="center"/>
          </w:tcPr>
          <w:p w14:paraId="5487056C" w14:textId="4BD2DCE9" w:rsidR="00A72136" w:rsidRPr="00852AC6" w:rsidRDefault="00F62F1B"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r w:rsidR="00A72136" w:rsidRPr="00852AC6">
              <w:rPr>
                <w:rFonts w:ascii="Times New Roman" w:hAnsi="Times New Roman" w:cs="Times New Roman"/>
                <w:sz w:val="18"/>
                <w:szCs w:val="18"/>
              </w:rPr>
              <w:t xml:space="preserve">　</w:t>
            </w:r>
          </w:p>
        </w:tc>
        <w:tc>
          <w:tcPr>
            <w:tcW w:w="563" w:type="dxa"/>
            <w:shd w:val="clear" w:color="auto" w:fill="auto"/>
            <w:vAlign w:val="center"/>
          </w:tcPr>
          <w:p w14:paraId="5AE7D534" w14:textId="7371BECB" w:rsidR="00A72136" w:rsidRPr="00852AC6" w:rsidRDefault="00F62F1B"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r w:rsidR="00A72136" w:rsidRPr="00852AC6">
              <w:rPr>
                <w:rFonts w:ascii="Times New Roman" w:hAnsi="Times New Roman" w:cs="Times New Roman"/>
                <w:sz w:val="18"/>
                <w:szCs w:val="18"/>
              </w:rPr>
              <w:t xml:space="preserve">　</w:t>
            </w:r>
          </w:p>
        </w:tc>
        <w:tc>
          <w:tcPr>
            <w:tcW w:w="563" w:type="dxa"/>
            <w:shd w:val="clear" w:color="auto" w:fill="auto"/>
            <w:vAlign w:val="center"/>
          </w:tcPr>
          <w:p w14:paraId="0AEB04FC" w14:textId="6DB15E04" w:rsidR="00A72136" w:rsidRPr="00852AC6" w:rsidRDefault="00F62F1B"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r w:rsidR="00A72136" w:rsidRPr="00852AC6">
              <w:rPr>
                <w:rFonts w:ascii="Times New Roman" w:hAnsi="Times New Roman" w:cs="Times New Roman"/>
                <w:sz w:val="18"/>
                <w:szCs w:val="18"/>
              </w:rPr>
              <w:t xml:space="preserve">　</w:t>
            </w:r>
          </w:p>
        </w:tc>
        <w:tc>
          <w:tcPr>
            <w:tcW w:w="563" w:type="dxa"/>
            <w:shd w:val="clear" w:color="auto" w:fill="auto"/>
            <w:vAlign w:val="center"/>
          </w:tcPr>
          <w:p w14:paraId="752AE9E5" w14:textId="545FF367"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5,053,378.02 </w:t>
            </w:r>
          </w:p>
        </w:tc>
        <w:tc>
          <w:tcPr>
            <w:tcW w:w="563" w:type="dxa"/>
            <w:shd w:val="clear" w:color="auto" w:fill="auto"/>
            <w:vAlign w:val="center"/>
          </w:tcPr>
          <w:p w14:paraId="0A5BF8CC" w14:textId="4870AB6D" w:rsidR="00A72136" w:rsidRPr="00852AC6" w:rsidRDefault="00F62F1B"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r w:rsidR="00A72136" w:rsidRPr="00852AC6">
              <w:rPr>
                <w:rFonts w:ascii="Times New Roman" w:hAnsi="Times New Roman" w:cs="Times New Roman"/>
                <w:sz w:val="18"/>
                <w:szCs w:val="18"/>
              </w:rPr>
              <w:t xml:space="preserve">　</w:t>
            </w:r>
          </w:p>
        </w:tc>
        <w:tc>
          <w:tcPr>
            <w:tcW w:w="563" w:type="dxa"/>
            <w:shd w:val="clear" w:color="auto" w:fill="auto"/>
            <w:vAlign w:val="center"/>
          </w:tcPr>
          <w:p w14:paraId="05644E4E" w14:textId="000987B8"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5,053,378.02 </w:t>
            </w:r>
          </w:p>
        </w:tc>
      </w:tr>
      <w:tr w:rsidR="00852AC6" w:rsidRPr="00852AC6" w14:paraId="01356DFF" w14:textId="77777777" w:rsidTr="00F62F1B">
        <w:trPr>
          <w:trHeight w:val="284"/>
        </w:trPr>
        <w:tc>
          <w:tcPr>
            <w:tcW w:w="1198" w:type="dxa"/>
            <w:shd w:val="clear" w:color="auto" w:fill="D3D3D3"/>
            <w:vAlign w:val="center"/>
          </w:tcPr>
          <w:p w14:paraId="0B8763F5" w14:textId="77777777" w:rsidR="00A72136" w:rsidRPr="00852AC6" w:rsidRDefault="00A72136" w:rsidP="00A72136">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2</w:t>
            </w:r>
            <w:r w:rsidRPr="00852AC6">
              <w:rPr>
                <w:rFonts w:ascii="Times New Roman" w:eastAsia="宋体" w:hAnsi="Times New Roman" w:cs="Times New Roman"/>
                <w:sz w:val="18"/>
                <w:szCs w:val="18"/>
              </w:rPr>
              <w:t>．本期使用</w:t>
            </w:r>
          </w:p>
        </w:tc>
        <w:tc>
          <w:tcPr>
            <w:tcW w:w="562" w:type="dxa"/>
            <w:shd w:val="clear" w:color="auto" w:fill="auto"/>
            <w:vAlign w:val="center"/>
          </w:tcPr>
          <w:p w14:paraId="6412563D" w14:textId="256D44B3" w:rsidR="00A72136" w:rsidRPr="00852AC6" w:rsidRDefault="00F62F1B"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r w:rsidR="00A72136" w:rsidRPr="00852AC6">
              <w:rPr>
                <w:rFonts w:ascii="Times New Roman" w:hAnsi="Times New Roman" w:cs="Times New Roman"/>
                <w:sz w:val="18"/>
                <w:szCs w:val="18"/>
              </w:rPr>
              <w:t xml:space="preserve">　</w:t>
            </w:r>
          </w:p>
        </w:tc>
        <w:tc>
          <w:tcPr>
            <w:tcW w:w="536" w:type="dxa"/>
            <w:shd w:val="clear" w:color="auto" w:fill="auto"/>
            <w:vAlign w:val="center"/>
          </w:tcPr>
          <w:p w14:paraId="2E8350C1" w14:textId="6BF1412B" w:rsidR="00A72136" w:rsidRPr="00852AC6" w:rsidRDefault="00F62F1B"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r w:rsidR="00A72136" w:rsidRPr="00852AC6">
              <w:rPr>
                <w:rFonts w:ascii="Times New Roman" w:hAnsi="Times New Roman" w:cs="Times New Roman"/>
                <w:sz w:val="18"/>
                <w:szCs w:val="18"/>
              </w:rPr>
              <w:t xml:space="preserve">　</w:t>
            </w:r>
          </w:p>
        </w:tc>
        <w:tc>
          <w:tcPr>
            <w:tcW w:w="588" w:type="dxa"/>
            <w:shd w:val="clear" w:color="auto" w:fill="auto"/>
            <w:vAlign w:val="center"/>
          </w:tcPr>
          <w:p w14:paraId="7EBDD9D8" w14:textId="215E0D07" w:rsidR="00A72136" w:rsidRPr="00852AC6" w:rsidRDefault="00F62F1B"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r w:rsidR="00A72136" w:rsidRPr="00852AC6">
              <w:rPr>
                <w:rFonts w:ascii="Times New Roman" w:hAnsi="Times New Roman" w:cs="Times New Roman"/>
                <w:sz w:val="18"/>
                <w:szCs w:val="18"/>
              </w:rPr>
              <w:t xml:space="preserve">　</w:t>
            </w:r>
          </w:p>
        </w:tc>
        <w:tc>
          <w:tcPr>
            <w:tcW w:w="562" w:type="dxa"/>
            <w:shd w:val="clear" w:color="auto" w:fill="auto"/>
            <w:vAlign w:val="center"/>
          </w:tcPr>
          <w:p w14:paraId="545B3C96" w14:textId="30268981" w:rsidR="00A72136" w:rsidRPr="00852AC6" w:rsidRDefault="00F62F1B"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r w:rsidR="00A72136" w:rsidRPr="00852AC6">
              <w:rPr>
                <w:rFonts w:ascii="Times New Roman" w:hAnsi="Times New Roman" w:cs="Times New Roman"/>
                <w:sz w:val="18"/>
                <w:szCs w:val="18"/>
              </w:rPr>
              <w:t xml:space="preserve">　</w:t>
            </w:r>
          </w:p>
        </w:tc>
        <w:tc>
          <w:tcPr>
            <w:tcW w:w="563" w:type="dxa"/>
            <w:shd w:val="clear" w:color="auto" w:fill="auto"/>
            <w:vAlign w:val="center"/>
          </w:tcPr>
          <w:p w14:paraId="4B302FC4" w14:textId="5175EA09" w:rsidR="00A72136" w:rsidRPr="00852AC6" w:rsidRDefault="00F62F1B"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r w:rsidR="00A72136" w:rsidRPr="00852AC6">
              <w:rPr>
                <w:rFonts w:ascii="Times New Roman" w:hAnsi="Times New Roman" w:cs="Times New Roman"/>
                <w:sz w:val="18"/>
                <w:szCs w:val="18"/>
              </w:rPr>
              <w:t xml:space="preserve">　</w:t>
            </w:r>
          </w:p>
        </w:tc>
        <w:tc>
          <w:tcPr>
            <w:tcW w:w="563" w:type="dxa"/>
            <w:shd w:val="clear" w:color="auto" w:fill="auto"/>
            <w:vAlign w:val="center"/>
          </w:tcPr>
          <w:p w14:paraId="12A553EA" w14:textId="33A042BF" w:rsidR="00A72136" w:rsidRPr="00852AC6" w:rsidRDefault="00F62F1B"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r w:rsidR="00A72136" w:rsidRPr="00852AC6">
              <w:rPr>
                <w:rFonts w:ascii="Times New Roman" w:hAnsi="Times New Roman" w:cs="Times New Roman"/>
                <w:sz w:val="18"/>
                <w:szCs w:val="18"/>
              </w:rPr>
              <w:t xml:space="preserve">　</w:t>
            </w:r>
          </w:p>
        </w:tc>
        <w:tc>
          <w:tcPr>
            <w:tcW w:w="563" w:type="dxa"/>
            <w:shd w:val="clear" w:color="auto" w:fill="auto"/>
            <w:vAlign w:val="center"/>
          </w:tcPr>
          <w:p w14:paraId="6B90E616" w14:textId="262D6D4F" w:rsidR="00A72136" w:rsidRPr="00852AC6" w:rsidRDefault="00F62F1B"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r w:rsidR="00A72136" w:rsidRPr="00852AC6">
              <w:rPr>
                <w:rFonts w:ascii="Times New Roman" w:hAnsi="Times New Roman" w:cs="Times New Roman"/>
                <w:sz w:val="18"/>
                <w:szCs w:val="18"/>
              </w:rPr>
              <w:t xml:space="preserve">　</w:t>
            </w:r>
          </w:p>
        </w:tc>
        <w:tc>
          <w:tcPr>
            <w:tcW w:w="563" w:type="dxa"/>
            <w:shd w:val="clear" w:color="auto" w:fill="auto"/>
            <w:vAlign w:val="center"/>
          </w:tcPr>
          <w:p w14:paraId="30D7CF08" w14:textId="08A85465"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-2,927,238.67 </w:t>
            </w:r>
          </w:p>
        </w:tc>
        <w:tc>
          <w:tcPr>
            <w:tcW w:w="563" w:type="dxa"/>
            <w:shd w:val="clear" w:color="auto" w:fill="auto"/>
            <w:vAlign w:val="center"/>
          </w:tcPr>
          <w:p w14:paraId="622E351B" w14:textId="37C733F6" w:rsidR="00A72136" w:rsidRPr="00852AC6" w:rsidRDefault="00F62F1B"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r w:rsidR="00A72136" w:rsidRPr="00852AC6">
              <w:rPr>
                <w:rFonts w:ascii="Times New Roman" w:hAnsi="Times New Roman" w:cs="Times New Roman"/>
                <w:sz w:val="18"/>
                <w:szCs w:val="18"/>
              </w:rPr>
              <w:t xml:space="preserve">　</w:t>
            </w:r>
          </w:p>
        </w:tc>
        <w:tc>
          <w:tcPr>
            <w:tcW w:w="563" w:type="dxa"/>
            <w:shd w:val="clear" w:color="auto" w:fill="auto"/>
            <w:vAlign w:val="center"/>
          </w:tcPr>
          <w:p w14:paraId="21B8266D" w14:textId="70212A0C" w:rsidR="00A72136" w:rsidRPr="00852AC6" w:rsidRDefault="00F62F1B"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r w:rsidR="00A72136" w:rsidRPr="00852AC6">
              <w:rPr>
                <w:rFonts w:ascii="Times New Roman" w:hAnsi="Times New Roman" w:cs="Times New Roman"/>
                <w:sz w:val="18"/>
                <w:szCs w:val="18"/>
              </w:rPr>
              <w:t xml:space="preserve">　</w:t>
            </w:r>
          </w:p>
        </w:tc>
        <w:tc>
          <w:tcPr>
            <w:tcW w:w="563" w:type="dxa"/>
            <w:shd w:val="clear" w:color="auto" w:fill="auto"/>
            <w:vAlign w:val="center"/>
          </w:tcPr>
          <w:p w14:paraId="30A6E05E" w14:textId="43570BB7" w:rsidR="00A72136" w:rsidRPr="00852AC6" w:rsidRDefault="00F62F1B"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r w:rsidR="00A72136" w:rsidRPr="00852AC6">
              <w:rPr>
                <w:rFonts w:ascii="Times New Roman" w:hAnsi="Times New Roman" w:cs="Times New Roman"/>
                <w:sz w:val="18"/>
                <w:szCs w:val="18"/>
              </w:rPr>
              <w:t xml:space="preserve">　</w:t>
            </w:r>
          </w:p>
        </w:tc>
        <w:tc>
          <w:tcPr>
            <w:tcW w:w="563" w:type="dxa"/>
            <w:shd w:val="clear" w:color="auto" w:fill="auto"/>
            <w:vAlign w:val="center"/>
          </w:tcPr>
          <w:p w14:paraId="0CFA358B" w14:textId="7D6940F8" w:rsidR="00A72136" w:rsidRPr="00852AC6" w:rsidRDefault="00F62F1B"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r w:rsidR="00A72136" w:rsidRPr="00852AC6">
              <w:rPr>
                <w:rFonts w:ascii="Times New Roman" w:hAnsi="Times New Roman" w:cs="Times New Roman"/>
                <w:sz w:val="18"/>
                <w:szCs w:val="18"/>
              </w:rPr>
              <w:t xml:space="preserve">　</w:t>
            </w:r>
          </w:p>
        </w:tc>
        <w:tc>
          <w:tcPr>
            <w:tcW w:w="563" w:type="dxa"/>
            <w:shd w:val="clear" w:color="auto" w:fill="auto"/>
            <w:vAlign w:val="center"/>
          </w:tcPr>
          <w:p w14:paraId="75E4BC3B" w14:textId="557AF36E"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-2,927,238.67 </w:t>
            </w:r>
          </w:p>
        </w:tc>
        <w:tc>
          <w:tcPr>
            <w:tcW w:w="563" w:type="dxa"/>
            <w:shd w:val="clear" w:color="auto" w:fill="auto"/>
            <w:vAlign w:val="center"/>
          </w:tcPr>
          <w:p w14:paraId="6316201D" w14:textId="49EE73F6" w:rsidR="00A72136" w:rsidRPr="00852AC6" w:rsidRDefault="00F62F1B"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r w:rsidR="00A72136" w:rsidRPr="00852AC6">
              <w:rPr>
                <w:rFonts w:ascii="Times New Roman" w:hAnsi="Times New Roman" w:cs="Times New Roman"/>
                <w:sz w:val="18"/>
                <w:szCs w:val="18"/>
              </w:rPr>
              <w:t xml:space="preserve">　</w:t>
            </w:r>
          </w:p>
        </w:tc>
        <w:tc>
          <w:tcPr>
            <w:tcW w:w="563" w:type="dxa"/>
            <w:shd w:val="clear" w:color="auto" w:fill="auto"/>
            <w:vAlign w:val="center"/>
          </w:tcPr>
          <w:p w14:paraId="62DADBF7" w14:textId="3CBA6329"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-2,927,238.67 </w:t>
            </w:r>
          </w:p>
        </w:tc>
      </w:tr>
      <w:tr w:rsidR="00852AC6" w:rsidRPr="00852AC6" w14:paraId="5328E185" w14:textId="77777777" w:rsidTr="00F62F1B">
        <w:trPr>
          <w:trHeight w:val="284"/>
        </w:trPr>
        <w:tc>
          <w:tcPr>
            <w:tcW w:w="1198" w:type="dxa"/>
            <w:shd w:val="clear" w:color="auto" w:fill="D3D3D3"/>
            <w:vAlign w:val="center"/>
          </w:tcPr>
          <w:p w14:paraId="40A70409" w14:textId="77777777" w:rsidR="00A72136" w:rsidRPr="00852AC6" w:rsidRDefault="00A72136" w:rsidP="00A72136">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四、本期期末余额</w:t>
            </w:r>
          </w:p>
        </w:tc>
        <w:tc>
          <w:tcPr>
            <w:tcW w:w="562" w:type="dxa"/>
            <w:shd w:val="clear" w:color="auto" w:fill="auto"/>
            <w:vAlign w:val="center"/>
          </w:tcPr>
          <w:p w14:paraId="6252AFCC" w14:textId="4C522221"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2,956,813,200.00 </w:t>
            </w:r>
          </w:p>
        </w:tc>
        <w:tc>
          <w:tcPr>
            <w:tcW w:w="536" w:type="dxa"/>
            <w:shd w:val="clear" w:color="auto" w:fill="auto"/>
            <w:vAlign w:val="center"/>
          </w:tcPr>
          <w:p w14:paraId="192F1FD8" w14:textId="5A7EC4D6"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588" w:type="dxa"/>
            <w:shd w:val="clear" w:color="auto" w:fill="auto"/>
            <w:vAlign w:val="center"/>
          </w:tcPr>
          <w:p w14:paraId="3FE5692D" w14:textId="6B709E88"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562" w:type="dxa"/>
            <w:shd w:val="clear" w:color="auto" w:fill="auto"/>
            <w:vAlign w:val="center"/>
          </w:tcPr>
          <w:p w14:paraId="5F00B6AB" w14:textId="0A86AB91"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563" w:type="dxa"/>
            <w:shd w:val="clear" w:color="auto" w:fill="auto"/>
            <w:vAlign w:val="center"/>
          </w:tcPr>
          <w:p w14:paraId="396C975D" w14:textId="7F195960"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5,250,308,143.66 </w:t>
            </w:r>
          </w:p>
        </w:tc>
        <w:tc>
          <w:tcPr>
            <w:tcW w:w="563" w:type="dxa"/>
            <w:shd w:val="clear" w:color="auto" w:fill="auto"/>
            <w:vAlign w:val="center"/>
          </w:tcPr>
          <w:p w14:paraId="15F78B14" w14:textId="68D99AED"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63,432,450.00 </w:t>
            </w:r>
          </w:p>
        </w:tc>
        <w:tc>
          <w:tcPr>
            <w:tcW w:w="563" w:type="dxa"/>
            <w:shd w:val="clear" w:color="auto" w:fill="auto"/>
            <w:vAlign w:val="center"/>
          </w:tcPr>
          <w:p w14:paraId="549F2BE5" w14:textId="05F42468"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-880,417,248.35 </w:t>
            </w:r>
          </w:p>
        </w:tc>
        <w:tc>
          <w:tcPr>
            <w:tcW w:w="563" w:type="dxa"/>
            <w:shd w:val="clear" w:color="auto" w:fill="auto"/>
            <w:vAlign w:val="center"/>
          </w:tcPr>
          <w:p w14:paraId="7963E1C8" w14:textId="02256A26"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25,448,968.92 </w:t>
            </w:r>
          </w:p>
        </w:tc>
        <w:tc>
          <w:tcPr>
            <w:tcW w:w="563" w:type="dxa"/>
            <w:shd w:val="clear" w:color="auto" w:fill="auto"/>
            <w:vAlign w:val="center"/>
          </w:tcPr>
          <w:p w14:paraId="07D99D96" w14:textId="7065E867"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1,212,009,109.97 </w:t>
            </w:r>
          </w:p>
        </w:tc>
        <w:tc>
          <w:tcPr>
            <w:tcW w:w="563" w:type="dxa"/>
            <w:shd w:val="clear" w:color="auto" w:fill="auto"/>
            <w:vAlign w:val="center"/>
          </w:tcPr>
          <w:p w14:paraId="427F3492" w14:textId="1091A4E5"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79,383,656.75 </w:t>
            </w:r>
          </w:p>
        </w:tc>
        <w:tc>
          <w:tcPr>
            <w:tcW w:w="563" w:type="dxa"/>
            <w:shd w:val="clear" w:color="auto" w:fill="auto"/>
            <w:vAlign w:val="center"/>
          </w:tcPr>
          <w:p w14:paraId="25109DE8" w14:textId="3E6F97C5"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8,048,815,645.13 </w:t>
            </w:r>
          </w:p>
        </w:tc>
        <w:tc>
          <w:tcPr>
            <w:tcW w:w="563" w:type="dxa"/>
            <w:shd w:val="clear" w:color="auto" w:fill="auto"/>
            <w:vAlign w:val="center"/>
          </w:tcPr>
          <w:p w14:paraId="09869118" w14:textId="5A1E2B58"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563" w:type="dxa"/>
            <w:shd w:val="clear" w:color="auto" w:fill="auto"/>
            <w:vAlign w:val="center"/>
          </w:tcPr>
          <w:p w14:paraId="0A7907F5" w14:textId="5271B372"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16,628,929,026.08 </w:t>
            </w:r>
          </w:p>
        </w:tc>
        <w:tc>
          <w:tcPr>
            <w:tcW w:w="563" w:type="dxa"/>
            <w:shd w:val="clear" w:color="auto" w:fill="auto"/>
            <w:vAlign w:val="center"/>
          </w:tcPr>
          <w:p w14:paraId="60330B5B" w14:textId="6EFE0C81"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4,062,305,986.20 </w:t>
            </w:r>
          </w:p>
        </w:tc>
        <w:tc>
          <w:tcPr>
            <w:tcW w:w="563" w:type="dxa"/>
            <w:shd w:val="clear" w:color="auto" w:fill="auto"/>
            <w:vAlign w:val="center"/>
          </w:tcPr>
          <w:p w14:paraId="21479B98" w14:textId="2332A6E1"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20,691,235,012.28 </w:t>
            </w:r>
          </w:p>
        </w:tc>
      </w:tr>
    </w:tbl>
    <w:p w14:paraId="7D55F481" w14:textId="72F16832" w:rsidR="003309EB" w:rsidRPr="00852AC6" w:rsidRDefault="003309EB">
      <w:pPr>
        <w:spacing w:before="100" w:after="100" w:line="240" w:lineRule="exact"/>
        <w:rPr>
          <w:rFonts w:ascii="Times New Roman" w:hAnsi="Times New Roman" w:cs="Times New Roman"/>
          <w:sz w:val="18"/>
          <w:szCs w:val="18"/>
        </w:rPr>
      </w:pPr>
    </w:p>
    <w:p w14:paraId="29918F95" w14:textId="77777777" w:rsidR="003309EB" w:rsidRPr="00852AC6" w:rsidRDefault="002E7E54">
      <w:pPr>
        <w:spacing w:before="100" w:after="100" w:line="240" w:lineRule="exact"/>
        <w:rPr>
          <w:rFonts w:ascii="Times New Roman" w:hAnsi="Times New Roman" w:cs="Times New Roman"/>
          <w:sz w:val="18"/>
          <w:szCs w:val="18"/>
        </w:rPr>
      </w:pPr>
      <w:r w:rsidRPr="00852AC6">
        <w:rPr>
          <w:rFonts w:ascii="Times New Roman" w:hAnsi="Times New Roman" w:cs="Times New Roman"/>
          <w:sz w:val="18"/>
          <w:szCs w:val="18"/>
        </w:rPr>
        <w:t>上年金额</w:t>
      </w:r>
    </w:p>
    <w:p w14:paraId="503DFE20" w14:textId="77777777" w:rsidR="003309EB" w:rsidRPr="00852AC6" w:rsidRDefault="002E7E54">
      <w:pPr>
        <w:spacing w:before="120" w:after="120" w:line="240" w:lineRule="exact"/>
        <w:jc w:val="right"/>
        <w:rPr>
          <w:rFonts w:ascii="Times New Roman" w:hAnsi="Times New Roman" w:cs="Times New Roman"/>
          <w:sz w:val="18"/>
          <w:szCs w:val="18"/>
        </w:rPr>
      </w:pPr>
      <w:r w:rsidRPr="00852AC6">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42"/>
        <w:gridCol w:w="566"/>
        <w:gridCol w:w="568"/>
        <w:gridCol w:w="574"/>
        <w:gridCol w:w="426"/>
        <w:gridCol w:w="851"/>
        <w:gridCol w:w="700"/>
        <w:gridCol w:w="717"/>
        <w:gridCol w:w="696"/>
        <w:gridCol w:w="580"/>
        <w:gridCol w:w="553"/>
        <w:gridCol w:w="582"/>
        <w:gridCol w:w="411"/>
        <w:gridCol w:w="566"/>
        <w:gridCol w:w="568"/>
        <w:gridCol w:w="593"/>
      </w:tblGrid>
      <w:tr w:rsidR="00852AC6" w:rsidRPr="00852AC6" w14:paraId="33A69F1A" w14:textId="77777777" w:rsidTr="006F332E">
        <w:trPr>
          <w:trHeight w:val="240"/>
        </w:trPr>
        <w:tc>
          <w:tcPr>
            <w:tcW w:w="383" w:type="pct"/>
            <w:vMerge w:val="restart"/>
            <w:shd w:val="clear" w:color="auto" w:fill="D3D3D3"/>
            <w:vAlign w:val="center"/>
          </w:tcPr>
          <w:p w14:paraId="53B48627" w14:textId="77777777" w:rsidR="00A72136" w:rsidRPr="00852AC6" w:rsidRDefault="00A72136" w:rsidP="006F332E">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项目</w:t>
            </w:r>
          </w:p>
        </w:tc>
        <w:tc>
          <w:tcPr>
            <w:tcW w:w="4617" w:type="pct"/>
            <w:gridSpan w:val="15"/>
            <w:shd w:val="clear" w:color="auto" w:fill="D3D3D3"/>
            <w:vAlign w:val="center"/>
          </w:tcPr>
          <w:p w14:paraId="4F8B7224" w14:textId="77777777" w:rsidR="00A72136" w:rsidRPr="00852AC6" w:rsidRDefault="00A72136" w:rsidP="006F332E">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2023</w:t>
            </w:r>
            <w:r w:rsidRPr="00852AC6">
              <w:rPr>
                <w:rFonts w:ascii="Times New Roman" w:eastAsia="宋体" w:hAnsi="Times New Roman" w:cs="Times New Roman"/>
                <w:sz w:val="18"/>
                <w:szCs w:val="18"/>
              </w:rPr>
              <w:t>年半年度</w:t>
            </w:r>
          </w:p>
        </w:tc>
      </w:tr>
      <w:tr w:rsidR="00852AC6" w:rsidRPr="00852AC6" w14:paraId="0118ADD3" w14:textId="77777777" w:rsidTr="006F332E">
        <w:trPr>
          <w:trHeight w:val="240"/>
        </w:trPr>
        <w:tc>
          <w:tcPr>
            <w:tcW w:w="383" w:type="pct"/>
            <w:vMerge/>
            <w:shd w:val="clear" w:color="auto" w:fill="D3D3D3"/>
            <w:vAlign w:val="center"/>
          </w:tcPr>
          <w:p w14:paraId="1A3281FD" w14:textId="77777777" w:rsidR="00A72136" w:rsidRPr="00852AC6" w:rsidRDefault="00A72136" w:rsidP="006F332E">
            <w:pPr>
              <w:rPr>
                <w:rFonts w:ascii="Times New Roman" w:hAnsi="Times New Roman" w:cs="Times New Roman"/>
              </w:rPr>
            </w:pPr>
          </w:p>
        </w:tc>
        <w:tc>
          <w:tcPr>
            <w:tcW w:w="4018" w:type="pct"/>
            <w:gridSpan w:val="13"/>
            <w:shd w:val="clear" w:color="auto" w:fill="D3D3D3"/>
            <w:vAlign w:val="center"/>
          </w:tcPr>
          <w:p w14:paraId="1EB17CB6" w14:textId="77777777" w:rsidR="00A72136" w:rsidRPr="00852AC6" w:rsidRDefault="00A72136" w:rsidP="006F332E">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归属于母公司所有者权益</w:t>
            </w:r>
          </w:p>
        </w:tc>
        <w:tc>
          <w:tcPr>
            <w:tcW w:w="293" w:type="pct"/>
            <w:vMerge w:val="restart"/>
            <w:shd w:val="clear" w:color="auto" w:fill="D3D3D3"/>
            <w:vAlign w:val="center"/>
          </w:tcPr>
          <w:p w14:paraId="1A0A15A1" w14:textId="77777777" w:rsidR="00A72136" w:rsidRPr="00852AC6" w:rsidRDefault="00A72136" w:rsidP="006F332E">
            <w:pPr>
              <w:spacing w:before="40" w:after="40" w:line="0" w:lineRule="atLeas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少数股东权益</w:t>
            </w:r>
          </w:p>
        </w:tc>
        <w:tc>
          <w:tcPr>
            <w:tcW w:w="306" w:type="pct"/>
            <w:vMerge w:val="restart"/>
            <w:shd w:val="clear" w:color="auto" w:fill="D3D3D3"/>
            <w:vAlign w:val="center"/>
          </w:tcPr>
          <w:p w14:paraId="0FEC8E38" w14:textId="77777777" w:rsidR="00A72136" w:rsidRPr="00852AC6" w:rsidRDefault="00A72136" w:rsidP="006F332E">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所有者权益合计</w:t>
            </w:r>
          </w:p>
        </w:tc>
      </w:tr>
      <w:tr w:rsidR="00852AC6" w:rsidRPr="00852AC6" w14:paraId="154FDE2B" w14:textId="77777777" w:rsidTr="006F332E">
        <w:trPr>
          <w:trHeight w:val="240"/>
        </w:trPr>
        <w:tc>
          <w:tcPr>
            <w:tcW w:w="383" w:type="pct"/>
            <w:vMerge/>
            <w:shd w:val="clear" w:color="auto" w:fill="D3D3D3"/>
            <w:vAlign w:val="center"/>
          </w:tcPr>
          <w:p w14:paraId="2AD122F6" w14:textId="77777777" w:rsidR="00A72136" w:rsidRPr="00852AC6" w:rsidRDefault="00A72136" w:rsidP="006F332E">
            <w:pPr>
              <w:rPr>
                <w:rFonts w:ascii="Times New Roman" w:hAnsi="Times New Roman" w:cs="Times New Roman"/>
              </w:rPr>
            </w:pPr>
          </w:p>
        </w:tc>
        <w:tc>
          <w:tcPr>
            <w:tcW w:w="292" w:type="pct"/>
            <w:vMerge w:val="restart"/>
            <w:shd w:val="clear" w:color="auto" w:fill="D3D3D3"/>
            <w:vAlign w:val="center"/>
          </w:tcPr>
          <w:p w14:paraId="343710C2" w14:textId="77777777" w:rsidR="00A72136" w:rsidRPr="00852AC6" w:rsidRDefault="00A72136" w:rsidP="006F332E">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股本</w:t>
            </w:r>
          </w:p>
        </w:tc>
        <w:tc>
          <w:tcPr>
            <w:tcW w:w="809" w:type="pct"/>
            <w:gridSpan w:val="3"/>
            <w:shd w:val="clear" w:color="auto" w:fill="D3D3D3"/>
            <w:vAlign w:val="center"/>
          </w:tcPr>
          <w:p w14:paraId="3F8ABC34" w14:textId="77777777" w:rsidR="00A72136" w:rsidRPr="00852AC6" w:rsidRDefault="00A72136" w:rsidP="006F332E">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其他权益工具</w:t>
            </w:r>
          </w:p>
        </w:tc>
        <w:tc>
          <w:tcPr>
            <w:tcW w:w="439" w:type="pct"/>
            <w:vMerge w:val="restart"/>
            <w:shd w:val="clear" w:color="auto" w:fill="D3D3D3"/>
            <w:vAlign w:val="center"/>
          </w:tcPr>
          <w:p w14:paraId="4862F14B" w14:textId="77777777" w:rsidR="00A72136" w:rsidRPr="00852AC6" w:rsidRDefault="00A72136" w:rsidP="006F332E">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资本公积</w:t>
            </w:r>
          </w:p>
        </w:tc>
        <w:tc>
          <w:tcPr>
            <w:tcW w:w="361" w:type="pct"/>
            <w:vMerge w:val="restart"/>
            <w:shd w:val="clear" w:color="auto" w:fill="D3D3D3"/>
            <w:vAlign w:val="center"/>
          </w:tcPr>
          <w:p w14:paraId="16CF96AD" w14:textId="77777777" w:rsidR="00A72136" w:rsidRPr="00852AC6" w:rsidRDefault="00A72136" w:rsidP="006F332E">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减：库存股</w:t>
            </w:r>
          </w:p>
        </w:tc>
        <w:tc>
          <w:tcPr>
            <w:tcW w:w="370" w:type="pct"/>
            <w:vMerge w:val="restart"/>
            <w:shd w:val="clear" w:color="auto" w:fill="D3D3D3"/>
            <w:vAlign w:val="center"/>
          </w:tcPr>
          <w:p w14:paraId="34D428D0" w14:textId="77777777" w:rsidR="00A72136" w:rsidRPr="00852AC6" w:rsidRDefault="00A72136" w:rsidP="006F332E">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其他综合收益</w:t>
            </w:r>
          </w:p>
        </w:tc>
        <w:tc>
          <w:tcPr>
            <w:tcW w:w="359" w:type="pct"/>
            <w:vMerge w:val="restart"/>
            <w:shd w:val="clear" w:color="auto" w:fill="D3D3D3"/>
            <w:vAlign w:val="center"/>
          </w:tcPr>
          <w:p w14:paraId="4A2E95B8" w14:textId="77777777" w:rsidR="00A72136" w:rsidRPr="00852AC6" w:rsidRDefault="00A72136" w:rsidP="006F332E">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专项储备</w:t>
            </w:r>
          </w:p>
        </w:tc>
        <w:tc>
          <w:tcPr>
            <w:tcW w:w="299" w:type="pct"/>
            <w:vMerge w:val="restart"/>
            <w:shd w:val="clear" w:color="auto" w:fill="D3D3D3"/>
            <w:vAlign w:val="center"/>
          </w:tcPr>
          <w:p w14:paraId="78328BBB" w14:textId="77777777" w:rsidR="00A72136" w:rsidRPr="00852AC6" w:rsidRDefault="00A72136" w:rsidP="006F332E">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盈余公积</w:t>
            </w:r>
          </w:p>
        </w:tc>
        <w:tc>
          <w:tcPr>
            <w:tcW w:w="285" w:type="pct"/>
            <w:vMerge w:val="restart"/>
            <w:shd w:val="clear" w:color="auto" w:fill="D3D3D3"/>
            <w:vAlign w:val="center"/>
          </w:tcPr>
          <w:p w14:paraId="4627879C" w14:textId="77777777" w:rsidR="00A72136" w:rsidRPr="00852AC6" w:rsidRDefault="00A72136" w:rsidP="006F332E">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一般风险准备</w:t>
            </w:r>
          </w:p>
        </w:tc>
        <w:tc>
          <w:tcPr>
            <w:tcW w:w="300" w:type="pct"/>
            <w:vMerge w:val="restart"/>
            <w:shd w:val="clear" w:color="auto" w:fill="D3D3D3"/>
            <w:vAlign w:val="center"/>
          </w:tcPr>
          <w:p w14:paraId="758A3D1E" w14:textId="77777777" w:rsidR="00A72136" w:rsidRPr="00852AC6" w:rsidRDefault="00A72136" w:rsidP="006F332E">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未分配利润</w:t>
            </w:r>
          </w:p>
        </w:tc>
        <w:tc>
          <w:tcPr>
            <w:tcW w:w="212" w:type="pct"/>
            <w:vMerge w:val="restart"/>
            <w:shd w:val="clear" w:color="auto" w:fill="D3D3D3"/>
            <w:vAlign w:val="center"/>
          </w:tcPr>
          <w:p w14:paraId="535792BF" w14:textId="77777777" w:rsidR="00A72136" w:rsidRPr="00852AC6" w:rsidRDefault="00A72136" w:rsidP="006F332E">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其他</w:t>
            </w:r>
          </w:p>
        </w:tc>
        <w:tc>
          <w:tcPr>
            <w:tcW w:w="292" w:type="pct"/>
            <w:vMerge w:val="restart"/>
            <w:shd w:val="clear" w:color="auto" w:fill="D3D3D3"/>
            <w:vAlign w:val="center"/>
          </w:tcPr>
          <w:p w14:paraId="61A58420" w14:textId="77777777" w:rsidR="00A72136" w:rsidRPr="00852AC6" w:rsidRDefault="00A72136" w:rsidP="006F332E">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小计</w:t>
            </w:r>
          </w:p>
        </w:tc>
        <w:tc>
          <w:tcPr>
            <w:tcW w:w="293" w:type="pct"/>
            <w:vMerge/>
            <w:shd w:val="clear" w:color="auto" w:fill="D3D3D3"/>
            <w:vAlign w:val="center"/>
          </w:tcPr>
          <w:p w14:paraId="25CA9831" w14:textId="77777777" w:rsidR="00A72136" w:rsidRPr="00852AC6" w:rsidRDefault="00A72136" w:rsidP="006F332E">
            <w:pPr>
              <w:rPr>
                <w:rFonts w:ascii="Times New Roman" w:hAnsi="Times New Roman" w:cs="Times New Roman"/>
              </w:rPr>
            </w:pPr>
          </w:p>
        </w:tc>
        <w:tc>
          <w:tcPr>
            <w:tcW w:w="306" w:type="pct"/>
            <w:vMerge/>
            <w:shd w:val="clear" w:color="auto" w:fill="D3D3D3"/>
            <w:vAlign w:val="center"/>
          </w:tcPr>
          <w:p w14:paraId="683D5E19" w14:textId="77777777" w:rsidR="00A72136" w:rsidRPr="00852AC6" w:rsidRDefault="00A72136" w:rsidP="006F332E">
            <w:pPr>
              <w:rPr>
                <w:rFonts w:ascii="Times New Roman" w:hAnsi="Times New Roman" w:cs="Times New Roman"/>
              </w:rPr>
            </w:pPr>
          </w:p>
        </w:tc>
      </w:tr>
      <w:tr w:rsidR="00852AC6" w:rsidRPr="00852AC6" w14:paraId="4088BCA2" w14:textId="77777777" w:rsidTr="006F332E">
        <w:trPr>
          <w:trHeight w:val="240"/>
        </w:trPr>
        <w:tc>
          <w:tcPr>
            <w:tcW w:w="383" w:type="pct"/>
            <w:vMerge/>
            <w:shd w:val="clear" w:color="auto" w:fill="D3D3D3"/>
            <w:vAlign w:val="center"/>
          </w:tcPr>
          <w:p w14:paraId="340ADF7A" w14:textId="77777777" w:rsidR="00A72136" w:rsidRPr="00852AC6" w:rsidRDefault="00A72136" w:rsidP="006F332E">
            <w:pPr>
              <w:rPr>
                <w:rFonts w:ascii="Times New Roman" w:hAnsi="Times New Roman" w:cs="Times New Roman"/>
              </w:rPr>
            </w:pPr>
          </w:p>
        </w:tc>
        <w:tc>
          <w:tcPr>
            <w:tcW w:w="292" w:type="pct"/>
            <w:vMerge/>
            <w:shd w:val="clear" w:color="auto" w:fill="D3D3D3"/>
            <w:vAlign w:val="center"/>
          </w:tcPr>
          <w:p w14:paraId="202C2C94" w14:textId="77777777" w:rsidR="00A72136" w:rsidRPr="00852AC6" w:rsidRDefault="00A72136" w:rsidP="006F332E">
            <w:pPr>
              <w:rPr>
                <w:rFonts w:ascii="Times New Roman" w:hAnsi="Times New Roman" w:cs="Times New Roman"/>
              </w:rPr>
            </w:pPr>
          </w:p>
        </w:tc>
        <w:tc>
          <w:tcPr>
            <w:tcW w:w="293" w:type="pct"/>
            <w:shd w:val="clear" w:color="auto" w:fill="D3D3D3"/>
            <w:vAlign w:val="center"/>
          </w:tcPr>
          <w:p w14:paraId="59B6FAC3" w14:textId="77777777" w:rsidR="00A72136" w:rsidRPr="00852AC6" w:rsidRDefault="00A72136" w:rsidP="006F332E">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优先股</w:t>
            </w:r>
          </w:p>
        </w:tc>
        <w:tc>
          <w:tcPr>
            <w:tcW w:w="296" w:type="pct"/>
            <w:shd w:val="clear" w:color="auto" w:fill="D3D3D3"/>
            <w:vAlign w:val="center"/>
          </w:tcPr>
          <w:p w14:paraId="5BBEF23D" w14:textId="77777777" w:rsidR="00A72136" w:rsidRPr="00852AC6" w:rsidRDefault="00A72136" w:rsidP="006F332E">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永续债</w:t>
            </w:r>
          </w:p>
        </w:tc>
        <w:tc>
          <w:tcPr>
            <w:tcW w:w="220" w:type="pct"/>
            <w:shd w:val="clear" w:color="auto" w:fill="D3D3D3"/>
            <w:vAlign w:val="center"/>
          </w:tcPr>
          <w:p w14:paraId="4760017A" w14:textId="77777777" w:rsidR="00A72136" w:rsidRPr="00852AC6" w:rsidRDefault="00A72136" w:rsidP="006F332E">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其他</w:t>
            </w:r>
          </w:p>
        </w:tc>
        <w:tc>
          <w:tcPr>
            <w:tcW w:w="439" w:type="pct"/>
            <w:vMerge/>
            <w:shd w:val="clear" w:color="auto" w:fill="D3D3D3"/>
            <w:vAlign w:val="center"/>
          </w:tcPr>
          <w:p w14:paraId="49256DB3" w14:textId="77777777" w:rsidR="00A72136" w:rsidRPr="00852AC6" w:rsidRDefault="00A72136" w:rsidP="006F332E">
            <w:pPr>
              <w:rPr>
                <w:rFonts w:ascii="Times New Roman" w:hAnsi="Times New Roman" w:cs="Times New Roman"/>
              </w:rPr>
            </w:pPr>
          </w:p>
        </w:tc>
        <w:tc>
          <w:tcPr>
            <w:tcW w:w="361" w:type="pct"/>
            <w:vMerge/>
            <w:shd w:val="clear" w:color="auto" w:fill="D3D3D3"/>
            <w:vAlign w:val="center"/>
          </w:tcPr>
          <w:p w14:paraId="3BEE57B3" w14:textId="77777777" w:rsidR="00A72136" w:rsidRPr="00852AC6" w:rsidRDefault="00A72136" w:rsidP="006F332E">
            <w:pPr>
              <w:rPr>
                <w:rFonts w:ascii="Times New Roman" w:hAnsi="Times New Roman" w:cs="Times New Roman"/>
              </w:rPr>
            </w:pPr>
          </w:p>
        </w:tc>
        <w:tc>
          <w:tcPr>
            <w:tcW w:w="370" w:type="pct"/>
            <w:vMerge/>
            <w:shd w:val="clear" w:color="auto" w:fill="D3D3D3"/>
            <w:vAlign w:val="center"/>
          </w:tcPr>
          <w:p w14:paraId="41A7488A" w14:textId="77777777" w:rsidR="00A72136" w:rsidRPr="00852AC6" w:rsidRDefault="00A72136" w:rsidP="006F332E">
            <w:pPr>
              <w:rPr>
                <w:rFonts w:ascii="Times New Roman" w:hAnsi="Times New Roman" w:cs="Times New Roman"/>
              </w:rPr>
            </w:pPr>
          </w:p>
        </w:tc>
        <w:tc>
          <w:tcPr>
            <w:tcW w:w="359" w:type="pct"/>
            <w:vMerge/>
            <w:vAlign w:val="center"/>
          </w:tcPr>
          <w:p w14:paraId="4996C028" w14:textId="77777777" w:rsidR="00A72136" w:rsidRPr="00852AC6" w:rsidRDefault="00A72136" w:rsidP="006F332E">
            <w:pPr>
              <w:rPr>
                <w:rFonts w:ascii="Times New Roman" w:hAnsi="Times New Roman" w:cs="Times New Roman"/>
              </w:rPr>
            </w:pPr>
          </w:p>
        </w:tc>
        <w:tc>
          <w:tcPr>
            <w:tcW w:w="299" w:type="pct"/>
            <w:vMerge/>
            <w:shd w:val="clear" w:color="auto" w:fill="D3D3D3"/>
            <w:vAlign w:val="center"/>
          </w:tcPr>
          <w:p w14:paraId="37569932" w14:textId="77777777" w:rsidR="00A72136" w:rsidRPr="00852AC6" w:rsidRDefault="00A72136" w:rsidP="006F332E">
            <w:pPr>
              <w:rPr>
                <w:rFonts w:ascii="Times New Roman" w:hAnsi="Times New Roman" w:cs="Times New Roman"/>
              </w:rPr>
            </w:pPr>
          </w:p>
        </w:tc>
        <w:tc>
          <w:tcPr>
            <w:tcW w:w="285" w:type="pct"/>
            <w:vMerge/>
            <w:shd w:val="clear" w:color="auto" w:fill="D3D3D3"/>
            <w:vAlign w:val="center"/>
          </w:tcPr>
          <w:p w14:paraId="103FE4C4" w14:textId="77777777" w:rsidR="00A72136" w:rsidRPr="00852AC6" w:rsidRDefault="00A72136" w:rsidP="006F332E">
            <w:pPr>
              <w:rPr>
                <w:rFonts w:ascii="Times New Roman" w:hAnsi="Times New Roman" w:cs="Times New Roman"/>
              </w:rPr>
            </w:pPr>
          </w:p>
        </w:tc>
        <w:tc>
          <w:tcPr>
            <w:tcW w:w="300" w:type="pct"/>
            <w:vMerge/>
            <w:shd w:val="clear" w:color="auto" w:fill="D3D3D3"/>
            <w:vAlign w:val="center"/>
          </w:tcPr>
          <w:p w14:paraId="7E37DF42" w14:textId="77777777" w:rsidR="00A72136" w:rsidRPr="00852AC6" w:rsidRDefault="00A72136" w:rsidP="006F332E">
            <w:pPr>
              <w:rPr>
                <w:rFonts w:ascii="Times New Roman" w:hAnsi="Times New Roman" w:cs="Times New Roman"/>
              </w:rPr>
            </w:pPr>
          </w:p>
        </w:tc>
        <w:tc>
          <w:tcPr>
            <w:tcW w:w="212" w:type="pct"/>
            <w:vMerge/>
            <w:shd w:val="clear" w:color="auto" w:fill="D3D3D3"/>
            <w:vAlign w:val="center"/>
          </w:tcPr>
          <w:p w14:paraId="407CDFB0" w14:textId="77777777" w:rsidR="00A72136" w:rsidRPr="00852AC6" w:rsidRDefault="00A72136" w:rsidP="006F332E">
            <w:pPr>
              <w:rPr>
                <w:rFonts w:ascii="Times New Roman" w:hAnsi="Times New Roman" w:cs="Times New Roman"/>
              </w:rPr>
            </w:pPr>
          </w:p>
        </w:tc>
        <w:tc>
          <w:tcPr>
            <w:tcW w:w="292" w:type="pct"/>
            <w:vMerge/>
            <w:shd w:val="clear" w:color="auto" w:fill="D3D3D3"/>
            <w:vAlign w:val="center"/>
          </w:tcPr>
          <w:p w14:paraId="119E2E65" w14:textId="77777777" w:rsidR="00A72136" w:rsidRPr="00852AC6" w:rsidRDefault="00A72136" w:rsidP="006F332E">
            <w:pPr>
              <w:rPr>
                <w:rFonts w:ascii="Times New Roman" w:hAnsi="Times New Roman" w:cs="Times New Roman"/>
              </w:rPr>
            </w:pPr>
          </w:p>
        </w:tc>
        <w:tc>
          <w:tcPr>
            <w:tcW w:w="293" w:type="pct"/>
            <w:vMerge/>
            <w:shd w:val="clear" w:color="auto" w:fill="D3D3D3"/>
            <w:vAlign w:val="center"/>
          </w:tcPr>
          <w:p w14:paraId="7C6688CB" w14:textId="77777777" w:rsidR="00A72136" w:rsidRPr="00852AC6" w:rsidRDefault="00A72136" w:rsidP="006F332E">
            <w:pPr>
              <w:rPr>
                <w:rFonts w:ascii="Times New Roman" w:hAnsi="Times New Roman" w:cs="Times New Roman"/>
              </w:rPr>
            </w:pPr>
          </w:p>
        </w:tc>
        <w:tc>
          <w:tcPr>
            <w:tcW w:w="306" w:type="pct"/>
            <w:vMerge/>
            <w:shd w:val="clear" w:color="auto" w:fill="D3D3D3"/>
            <w:vAlign w:val="center"/>
          </w:tcPr>
          <w:p w14:paraId="049AC51E" w14:textId="77777777" w:rsidR="00A72136" w:rsidRPr="00852AC6" w:rsidRDefault="00A72136" w:rsidP="006F332E">
            <w:pPr>
              <w:rPr>
                <w:rFonts w:ascii="Times New Roman" w:hAnsi="Times New Roman" w:cs="Times New Roman"/>
              </w:rPr>
            </w:pPr>
          </w:p>
        </w:tc>
      </w:tr>
      <w:tr w:rsidR="00852AC6" w:rsidRPr="00852AC6" w14:paraId="27A75142" w14:textId="77777777" w:rsidTr="006F332E">
        <w:trPr>
          <w:trHeight w:val="240"/>
        </w:trPr>
        <w:tc>
          <w:tcPr>
            <w:tcW w:w="383" w:type="pct"/>
            <w:shd w:val="clear" w:color="auto" w:fill="D3D3D3"/>
            <w:vAlign w:val="center"/>
          </w:tcPr>
          <w:p w14:paraId="58B9572F" w14:textId="77777777" w:rsidR="00A72136" w:rsidRPr="00852AC6" w:rsidRDefault="00A72136" w:rsidP="006F332E">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一、上年期末余额</w:t>
            </w:r>
          </w:p>
        </w:tc>
        <w:tc>
          <w:tcPr>
            <w:tcW w:w="292" w:type="pct"/>
            <w:shd w:val="clear" w:color="auto" w:fill="auto"/>
            <w:vAlign w:val="center"/>
          </w:tcPr>
          <w:p w14:paraId="59529917"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2,979,742,200.00 </w:t>
            </w:r>
          </w:p>
        </w:tc>
        <w:tc>
          <w:tcPr>
            <w:tcW w:w="293" w:type="pct"/>
            <w:shd w:val="clear" w:color="auto" w:fill="auto"/>
            <w:vAlign w:val="center"/>
          </w:tcPr>
          <w:p w14:paraId="50C7DA3A"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296" w:type="pct"/>
            <w:shd w:val="clear" w:color="auto" w:fill="auto"/>
            <w:vAlign w:val="center"/>
          </w:tcPr>
          <w:p w14:paraId="1E0BB8DE"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996,000,000.00 </w:t>
            </w:r>
          </w:p>
        </w:tc>
        <w:tc>
          <w:tcPr>
            <w:tcW w:w="220" w:type="pct"/>
            <w:shd w:val="clear" w:color="auto" w:fill="auto"/>
            <w:vAlign w:val="center"/>
          </w:tcPr>
          <w:p w14:paraId="42BFCF4D"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439" w:type="pct"/>
            <w:shd w:val="clear" w:color="auto" w:fill="auto"/>
            <w:vAlign w:val="center"/>
          </w:tcPr>
          <w:p w14:paraId="53808EB8"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5,361,200,522.29 </w:t>
            </w:r>
          </w:p>
        </w:tc>
        <w:tc>
          <w:tcPr>
            <w:tcW w:w="361" w:type="pct"/>
            <w:shd w:val="clear" w:color="auto" w:fill="auto"/>
            <w:vAlign w:val="center"/>
          </w:tcPr>
          <w:p w14:paraId="05F00935"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128,780,100.00 </w:t>
            </w:r>
          </w:p>
        </w:tc>
        <w:tc>
          <w:tcPr>
            <w:tcW w:w="370" w:type="pct"/>
            <w:shd w:val="clear" w:color="auto" w:fill="auto"/>
            <w:vAlign w:val="center"/>
          </w:tcPr>
          <w:p w14:paraId="649DD9FE"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-821,940,694.57 </w:t>
            </w:r>
          </w:p>
        </w:tc>
        <w:tc>
          <w:tcPr>
            <w:tcW w:w="359" w:type="pct"/>
            <w:shd w:val="clear" w:color="auto" w:fill="auto"/>
            <w:vAlign w:val="center"/>
          </w:tcPr>
          <w:p w14:paraId="16C0D7C4"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15,791,710.95 </w:t>
            </w:r>
          </w:p>
        </w:tc>
        <w:tc>
          <w:tcPr>
            <w:tcW w:w="299" w:type="pct"/>
            <w:shd w:val="clear" w:color="auto" w:fill="auto"/>
            <w:vAlign w:val="center"/>
          </w:tcPr>
          <w:p w14:paraId="7F2242A8"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1,212,009,109.97 </w:t>
            </w:r>
          </w:p>
        </w:tc>
        <w:tc>
          <w:tcPr>
            <w:tcW w:w="285" w:type="pct"/>
            <w:shd w:val="clear" w:color="auto" w:fill="auto"/>
            <w:vAlign w:val="center"/>
          </w:tcPr>
          <w:p w14:paraId="606419AB"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79,900,268.71 </w:t>
            </w:r>
          </w:p>
        </w:tc>
        <w:tc>
          <w:tcPr>
            <w:tcW w:w="300" w:type="pct"/>
            <w:shd w:val="clear" w:color="auto" w:fill="auto"/>
            <w:vAlign w:val="center"/>
          </w:tcPr>
          <w:p w14:paraId="7B39B206"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9,390,642,477.57 </w:t>
            </w:r>
          </w:p>
        </w:tc>
        <w:tc>
          <w:tcPr>
            <w:tcW w:w="212" w:type="pct"/>
            <w:shd w:val="clear" w:color="auto" w:fill="auto"/>
            <w:vAlign w:val="center"/>
          </w:tcPr>
          <w:p w14:paraId="6F6F8883"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292" w:type="pct"/>
            <w:shd w:val="clear" w:color="auto" w:fill="auto"/>
            <w:vAlign w:val="center"/>
          </w:tcPr>
          <w:p w14:paraId="24D4FF01"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19,084,565,494.92 </w:t>
            </w:r>
          </w:p>
        </w:tc>
        <w:tc>
          <w:tcPr>
            <w:tcW w:w="293" w:type="pct"/>
            <w:shd w:val="clear" w:color="auto" w:fill="auto"/>
            <w:vAlign w:val="center"/>
          </w:tcPr>
          <w:p w14:paraId="1A47951E"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4,643,688,325.69 </w:t>
            </w:r>
          </w:p>
        </w:tc>
        <w:tc>
          <w:tcPr>
            <w:tcW w:w="306" w:type="pct"/>
            <w:shd w:val="clear" w:color="auto" w:fill="auto"/>
            <w:vAlign w:val="center"/>
          </w:tcPr>
          <w:p w14:paraId="47306BE0"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23,728,253,820.61 </w:t>
            </w:r>
          </w:p>
        </w:tc>
      </w:tr>
      <w:tr w:rsidR="00852AC6" w:rsidRPr="00852AC6" w14:paraId="4AA42131" w14:textId="77777777" w:rsidTr="006F332E">
        <w:trPr>
          <w:trHeight w:val="240"/>
        </w:trPr>
        <w:tc>
          <w:tcPr>
            <w:tcW w:w="383" w:type="pct"/>
            <w:shd w:val="clear" w:color="auto" w:fill="D3D3D3"/>
            <w:vAlign w:val="center"/>
          </w:tcPr>
          <w:p w14:paraId="58E5257F" w14:textId="77777777" w:rsidR="00A72136" w:rsidRPr="00852AC6" w:rsidRDefault="00A72136" w:rsidP="006F332E">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lastRenderedPageBreak/>
              <w:t>二、本年期初余额</w:t>
            </w:r>
          </w:p>
        </w:tc>
        <w:tc>
          <w:tcPr>
            <w:tcW w:w="292" w:type="pct"/>
            <w:shd w:val="clear" w:color="auto" w:fill="auto"/>
            <w:vAlign w:val="center"/>
          </w:tcPr>
          <w:p w14:paraId="69DC4EC7"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2,979,742,200.00 </w:t>
            </w:r>
          </w:p>
        </w:tc>
        <w:tc>
          <w:tcPr>
            <w:tcW w:w="293" w:type="pct"/>
            <w:shd w:val="clear" w:color="auto" w:fill="auto"/>
            <w:vAlign w:val="center"/>
          </w:tcPr>
          <w:p w14:paraId="43C719BC"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296" w:type="pct"/>
            <w:shd w:val="clear" w:color="auto" w:fill="auto"/>
            <w:vAlign w:val="center"/>
          </w:tcPr>
          <w:p w14:paraId="48331B49"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996,000,000.00 </w:t>
            </w:r>
          </w:p>
        </w:tc>
        <w:tc>
          <w:tcPr>
            <w:tcW w:w="220" w:type="pct"/>
            <w:shd w:val="clear" w:color="auto" w:fill="auto"/>
            <w:vAlign w:val="center"/>
          </w:tcPr>
          <w:p w14:paraId="6BAA9F20"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439" w:type="pct"/>
            <w:shd w:val="clear" w:color="auto" w:fill="auto"/>
            <w:vAlign w:val="center"/>
          </w:tcPr>
          <w:p w14:paraId="0BA78624"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5,361,200,522.29 </w:t>
            </w:r>
          </w:p>
        </w:tc>
        <w:tc>
          <w:tcPr>
            <w:tcW w:w="361" w:type="pct"/>
            <w:shd w:val="clear" w:color="auto" w:fill="auto"/>
            <w:vAlign w:val="center"/>
          </w:tcPr>
          <w:p w14:paraId="34D1BBC4"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128,780,100.00 </w:t>
            </w:r>
          </w:p>
        </w:tc>
        <w:tc>
          <w:tcPr>
            <w:tcW w:w="370" w:type="pct"/>
            <w:shd w:val="clear" w:color="auto" w:fill="auto"/>
            <w:vAlign w:val="center"/>
          </w:tcPr>
          <w:p w14:paraId="6D1D19E1"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-821,940,694.57 </w:t>
            </w:r>
          </w:p>
        </w:tc>
        <w:tc>
          <w:tcPr>
            <w:tcW w:w="359" w:type="pct"/>
            <w:shd w:val="clear" w:color="auto" w:fill="auto"/>
            <w:vAlign w:val="center"/>
          </w:tcPr>
          <w:p w14:paraId="1076B81D"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15,791,710.95 </w:t>
            </w:r>
          </w:p>
        </w:tc>
        <w:tc>
          <w:tcPr>
            <w:tcW w:w="299" w:type="pct"/>
            <w:shd w:val="clear" w:color="auto" w:fill="auto"/>
            <w:vAlign w:val="center"/>
          </w:tcPr>
          <w:p w14:paraId="3581EF40"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1,212,009,109.97 </w:t>
            </w:r>
          </w:p>
        </w:tc>
        <w:tc>
          <w:tcPr>
            <w:tcW w:w="285" w:type="pct"/>
            <w:shd w:val="clear" w:color="auto" w:fill="auto"/>
            <w:vAlign w:val="center"/>
          </w:tcPr>
          <w:p w14:paraId="54C4455D"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79,900,268.71 </w:t>
            </w:r>
          </w:p>
        </w:tc>
        <w:tc>
          <w:tcPr>
            <w:tcW w:w="300" w:type="pct"/>
            <w:shd w:val="clear" w:color="auto" w:fill="auto"/>
            <w:vAlign w:val="center"/>
          </w:tcPr>
          <w:p w14:paraId="08A5D5D5"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9,390,642,477.57 </w:t>
            </w:r>
          </w:p>
        </w:tc>
        <w:tc>
          <w:tcPr>
            <w:tcW w:w="212" w:type="pct"/>
            <w:shd w:val="clear" w:color="auto" w:fill="auto"/>
            <w:vAlign w:val="center"/>
          </w:tcPr>
          <w:p w14:paraId="5D090612"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292" w:type="pct"/>
            <w:shd w:val="clear" w:color="auto" w:fill="auto"/>
            <w:vAlign w:val="center"/>
          </w:tcPr>
          <w:p w14:paraId="3E3ADB7F"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19,084,565,494.92 </w:t>
            </w:r>
          </w:p>
        </w:tc>
        <w:tc>
          <w:tcPr>
            <w:tcW w:w="293" w:type="pct"/>
            <w:shd w:val="clear" w:color="auto" w:fill="auto"/>
            <w:vAlign w:val="center"/>
          </w:tcPr>
          <w:p w14:paraId="730373BF"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4,643,688,325.69 </w:t>
            </w:r>
          </w:p>
        </w:tc>
        <w:tc>
          <w:tcPr>
            <w:tcW w:w="306" w:type="pct"/>
            <w:shd w:val="clear" w:color="auto" w:fill="auto"/>
            <w:vAlign w:val="center"/>
          </w:tcPr>
          <w:p w14:paraId="667C53B5"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23,728,253,820.61 </w:t>
            </w:r>
          </w:p>
        </w:tc>
      </w:tr>
      <w:tr w:rsidR="00852AC6" w:rsidRPr="00852AC6" w14:paraId="685FE881" w14:textId="77777777" w:rsidTr="006F332E">
        <w:trPr>
          <w:trHeight w:val="240"/>
        </w:trPr>
        <w:tc>
          <w:tcPr>
            <w:tcW w:w="383" w:type="pct"/>
            <w:shd w:val="clear" w:color="auto" w:fill="D3D3D3"/>
            <w:vAlign w:val="center"/>
          </w:tcPr>
          <w:p w14:paraId="159A37DC" w14:textId="77777777" w:rsidR="00A72136" w:rsidRPr="00852AC6" w:rsidRDefault="00A72136" w:rsidP="006F332E">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三、本期增减变动金额（减少以</w:t>
            </w:r>
            <w:r w:rsidRPr="00852AC6">
              <w:rPr>
                <w:rFonts w:ascii="Times New Roman" w:eastAsia="宋体" w:hAnsi="Times New Roman" w:cs="Times New Roman"/>
                <w:sz w:val="18"/>
                <w:szCs w:val="18"/>
              </w:rPr>
              <w:t>“</w:t>
            </w:r>
            <w:r w:rsidRPr="00852AC6">
              <w:rPr>
                <w:rFonts w:ascii="Times New Roman" w:eastAsia="宋体" w:hAnsi="Times New Roman" w:cs="Times New Roman"/>
                <w:sz w:val="18"/>
                <w:szCs w:val="18"/>
              </w:rPr>
              <w:t>－</w:t>
            </w:r>
            <w:r w:rsidRPr="00852AC6">
              <w:rPr>
                <w:rFonts w:ascii="Times New Roman" w:eastAsia="宋体" w:hAnsi="Times New Roman" w:cs="Times New Roman"/>
                <w:sz w:val="18"/>
                <w:szCs w:val="18"/>
              </w:rPr>
              <w:t>”</w:t>
            </w:r>
            <w:r w:rsidRPr="00852AC6">
              <w:rPr>
                <w:rFonts w:ascii="Times New Roman" w:eastAsia="宋体" w:hAnsi="Times New Roman" w:cs="Times New Roman"/>
                <w:sz w:val="18"/>
                <w:szCs w:val="18"/>
              </w:rPr>
              <w:t>号填列）</w:t>
            </w:r>
          </w:p>
        </w:tc>
        <w:tc>
          <w:tcPr>
            <w:tcW w:w="292" w:type="pct"/>
            <w:shd w:val="clear" w:color="auto" w:fill="auto"/>
            <w:vAlign w:val="center"/>
          </w:tcPr>
          <w:p w14:paraId="585DAB57"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293" w:type="pct"/>
            <w:shd w:val="clear" w:color="auto" w:fill="auto"/>
            <w:vAlign w:val="center"/>
          </w:tcPr>
          <w:p w14:paraId="1C832032"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296" w:type="pct"/>
            <w:shd w:val="clear" w:color="auto" w:fill="auto"/>
            <w:vAlign w:val="center"/>
          </w:tcPr>
          <w:p w14:paraId="6D76CDBE"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220" w:type="pct"/>
            <w:shd w:val="clear" w:color="auto" w:fill="auto"/>
            <w:vAlign w:val="center"/>
          </w:tcPr>
          <w:p w14:paraId="01BFD8FB"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439" w:type="pct"/>
            <w:shd w:val="clear" w:color="auto" w:fill="auto"/>
            <w:vAlign w:val="center"/>
          </w:tcPr>
          <w:p w14:paraId="37F3B87A"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-27,467,521.92 </w:t>
            </w:r>
          </w:p>
        </w:tc>
        <w:tc>
          <w:tcPr>
            <w:tcW w:w="361" w:type="pct"/>
            <w:shd w:val="clear" w:color="auto" w:fill="auto"/>
            <w:vAlign w:val="center"/>
          </w:tcPr>
          <w:p w14:paraId="1BF8E901"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370" w:type="pct"/>
            <w:shd w:val="clear" w:color="auto" w:fill="auto"/>
            <w:vAlign w:val="center"/>
          </w:tcPr>
          <w:p w14:paraId="370F9D30"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-85,733,908.54 </w:t>
            </w:r>
          </w:p>
        </w:tc>
        <w:tc>
          <w:tcPr>
            <w:tcW w:w="359" w:type="pct"/>
            <w:shd w:val="clear" w:color="auto" w:fill="auto"/>
            <w:vAlign w:val="center"/>
          </w:tcPr>
          <w:p w14:paraId="6D0DFB66"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4,123,023.54 </w:t>
            </w:r>
          </w:p>
        </w:tc>
        <w:tc>
          <w:tcPr>
            <w:tcW w:w="299" w:type="pct"/>
            <w:shd w:val="clear" w:color="auto" w:fill="auto"/>
            <w:vAlign w:val="center"/>
          </w:tcPr>
          <w:p w14:paraId="4C726467"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285" w:type="pct"/>
            <w:shd w:val="clear" w:color="auto" w:fill="auto"/>
            <w:vAlign w:val="center"/>
          </w:tcPr>
          <w:p w14:paraId="5B829011"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300" w:type="pct"/>
            <w:shd w:val="clear" w:color="auto" w:fill="auto"/>
            <w:vAlign w:val="center"/>
          </w:tcPr>
          <w:p w14:paraId="3ADDD569" w14:textId="77777777" w:rsidR="00A72136" w:rsidRPr="00852AC6" w:rsidRDefault="00A72136" w:rsidP="006F332E">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-688,080,164.10 </w:t>
            </w:r>
          </w:p>
        </w:tc>
        <w:tc>
          <w:tcPr>
            <w:tcW w:w="212" w:type="pct"/>
            <w:shd w:val="clear" w:color="auto" w:fill="auto"/>
            <w:vAlign w:val="center"/>
          </w:tcPr>
          <w:p w14:paraId="6B50F2EF"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   </w:t>
            </w:r>
          </w:p>
        </w:tc>
        <w:tc>
          <w:tcPr>
            <w:tcW w:w="292" w:type="pct"/>
            <w:shd w:val="clear" w:color="auto" w:fill="auto"/>
            <w:vAlign w:val="center"/>
          </w:tcPr>
          <w:p w14:paraId="1B84BA34" w14:textId="77777777" w:rsidR="00A72136" w:rsidRPr="00852AC6" w:rsidRDefault="00A72136" w:rsidP="006F332E">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-797,158,571.02  </w:t>
            </w:r>
          </w:p>
        </w:tc>
        <w:tc>
          <w:tcPr>
            <w:tcW w:w="293" w:type="pct"/>
            <w:shd w:val="clear" w:color="auto" w:fill="auto"/>
            <w:vAlign w:val="center"/>
          </w:tcPr>
          <w:p w14:paraId="4DE82EA3"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-15,980,396.64</w:t>
            </w:r>
          </w:p>
        </w:tc>
        <w:tc>
          <w:tcPr>
            <w:tcW w:w="306" w:type="pct"/>
            <w:shd w:val="clear" w:color="auto" w:fill="auto"/>
            <w:vAlign w:val="center"/>
          </w:tcPr>
          <w:p w14:paraId="5F520392"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-813,138,967.66 </w:t>
            </w:r>
          </w:p>
        </w:tc>
      </w:tr>
      <w:tr w:rsidR="00852AC6" w:rsidRPr="00852AC6" w14:paraId="22F789D9" w14:textId="77777777" w:rsidTr="006F332E">
        <w:trPr>
          <w:trHeight w:val="240"/>
        </w:trPr>
        <w:tc>
          <w:tcPr>
            <w:tcW w:w="383" w:type="pct"/>
            <w:shd w:val="clear" w:color="auto" w:fill="D3D3D3"/>
            <w:vAlign w:val="center"/>
          </w:tcPr>
          <w:p w14:paraId="42678F5B" w14:textId="77777777" w:rsidR="00A72136" w:rsidRPr="00852AC6" w:rsidRDefault="00A72136" w:rsidP="006F332E">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（一）综合收益总额</w:t>
            </w:r>
          </w:p>
        </w:tc>
        <w:tc>
          <w:tcPr>
            <w:tcW w:w="292" w:type="pct"/>
            <w:shd w:val="clear" w:color="auto" w:fill="auto"/>
            <w:vAlign w:val="center"/>
          </w:tcPr>
          <w:p w14:paraId="19F35E84"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293" w:type="pct"/>
            <w:shd w:val="clear" w:color="auto" w:fill="auto"/>
            <w:vAlign w:val="center"/>
          </w:tcPr>
          <w:p w14:paraId="287DBA3B"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296" w:type="pct"/>
            <w:shd w:val="clear" w:color="auto" w:fill="auto"/>
            <w:vAlign w:val="center"/>
          </w:tcPr>
          <w:p w14:paraId="7A5E3FD3"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220" w:type="pct"/>
            <w:shd w:val="clear" w:color="auto" w:fill="auto"/>
            <w:vAlign w:val="center"/>
          </w:tcPr>
          <w:p w14:paraId="0CC36C0E"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439" w:type="pct"/>
            <w:shd w:val="clear" w:color="auto" w:fill="auto"/>
            <w:vAlign w:val="center"/>
          </w:tcPr>
          <w:p w14:paraId="401505DD"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361" w:type="pct"/>
            <w:shd w:val="clear" w:color="auto" w:fill="auto"/>
            <w:vAlign w:val="center"/>
          </w:tcPr>
          <w:p w14:paraId="018ED2A5"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370" w:type="pct"/>
            <w:shd w:val="clear" w:color="auto" w:fill="auto"/>
            <w:vAlign w:val="center"/>
          </w:tcPr>
          <w:p w14:paraId="5F33B1DF"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-85,733,908.54 </w:t>
            </w:r>
          </w:p>
        </w:tc>
        <w:tc>
          <w:tcPr>
            <w:tcW w:w="359" w:type="pct"/>
            <w:shd w:val="clear" w:color="auto" w:fill="auto"/>
            <w:vAlign w:val="center"/>
          </w:tcPr>
          <w:p w14:paraId="5D3B9F1D"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299" w:type="pct"/>
            <w:shd w:val="clear" w:color="auto" w:fill="auto"/>
            <w:vAlign w:val="center"/>
          </w:tcPr>
          <w:p w14:paraId="5353FE71"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285" w:type="pct"/>
            <w:shd w:val="clear" w:color="auto" w:fill="auto"/>
            <w:vAlign w:val="center"/>
          </w:tcPr>
          <w:p w14:paraId="585505E6"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300" w:type="pct"/>
            <w:shd w:val="clear" w:color="auto" w:fill="auto"/>
            <w:vAlign w:val="center"/>
          </w:tcPr>
          <w:p w14:paraId="50D02205" w14:textId="77777777" w:rsidR="00A72136" w:rsidRPr="00852AC6" w:rsidRDefault="00A72136" w:rsidP="006F332E">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-688,080,164.10 </w:t>
            </w:r>
          </w:p>
        </w:tc>
        <w:tc>
          <w:tcPr>
            <w:tcW w:w="212" w:type="pct"/>
            <w:shd w:val="clear" w:color="auto" w:fill="auto"/>
            <w:vAlign w:val="center"/>
          </w:tcPr>
          <w:p w14:paraId="5BB5EF02"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292" w:type="pct"/>
            <w:shd w:val="clear" w:color="auto" w:fill="auto"/>
            <w:vAlign w:val="center"/>
          </w:tcPr>
          <w:p w14:paraId="6D9F0DB8"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-773,814,072.64  </w:t>
            </w:r>
          </w:p>
        </w:tc>
        <w:tc>
          <w:tcPr>
            <w:tcW w:w="293" w:type="pct"/>
            <w:shd w:val="clear" w:color="auto" w:fill="auto"/>
            <w:vAlign w:val="center"/>
          </w:tcPr>
          <w:p w14:paraId="09DE3E90"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-6,561,218.56</w:t>
            </w:r>
          </w:p>
        </w:tc>
        <w:tc>
          <w:tcPr>
            <w:tcW w:w="306" w:type="pct"/>
            <w:shd w:val="clear" w:color="auto" w:fill="auto"/>
            <w:vAlign w:val="center"/>
          </w:tcPr>
          <w:p w14:paraId="2E12D163"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-780,375,291.20 </w:t>
            </w:r>
          </w:p>
        </w:tc>
      </w:tr>
      <w:tr w:rsidR="00852AC6" w:rsidRPr="00852AC6" w14:paraId="3A2D0B86" w14:textId="77777777" w:rsidTr="006F332E">
        <w:trPr>
          <w:trHeight w:val="240"/>
        </w:trPr>
        <w:tc>
          <w:tcPr>
            <w:tcW w:w="383" w:type="pct"/>
            <w:shd w:val="clear" w:color="auto" w:fill="D3D3D3"/>
            <w:vAlign w:val="center"/>
          </w:tcPr>
          <w:p w14:paraId="0D701D3B" w14:textId="77777777" w:rsidR="00A72136" w:rsidRPr="00852AC6" w:rsidRDefault="00A72136" w:rsidP="006F332E">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（二）所有者投入和减少资本</w:t>
            </w:r>
          </w:p>
        </w:tc>
        <w:tc>
          <w:tcPr>
            <w:tcW w:w="292" w:type="pct"/>
            <w:shd w:val="clear" w:color="auto" w:fill="auto"/>
            <w:vAlign w:val="center"/>
          </w:tcPr>
          <w:p w14:paraId="211E1A48"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293" w:type="pct"/>
            <w:shd w:val="clear" w:color="auto" w:fill="auto"/>
            <w:vAlign w:val="center"/>
          </w:tcPr>
          <w:p w14:paraId="1AE2F854"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296" w:type="pct"/>
            <w:shd w:val="clear" w:color="auto" w:fill="auto"/>
            <w:vAlign w:val="center"/>
          </w:tcPr>
          <w:p w14:paraId="105D5C86"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220" w:type="pct"/>
            <w:shd w:val="clear" w:color="auto" w:fill="auto"/>
            <w:vAlign w:val="center"/>
          </w:tcPr>
          <w:p w14:paraId="68B34862"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439" w:type="pct"/>
            <w:shd w:val="clear" w:color="auto" w:fill="auto"/>
            <w:vAlign w:val="center"/>
          </w:tcPr>
          <w:p w14:paraId="40ECD149"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-27,467,521.92 </w:t>
            </w:r>
          </w:p>
        </w:tc>
        <w:tc>
          <w:tcPr>
            <w:tcW w:w="361" w:type="pct"/>
            <w:shd w:val="clear" w:color="auto" w:fill="auto"/>
            <w:vAlign w:val="center"/>
          </w:tcPr>
          <w:p w14:paraId="5825B6C2"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370" w:type="pct"/>
            <w:shd w:val="clear" w:color="auto" w:fill="auto"/>
            <w:vAlign w:val="center"/>
          </w:tcPr>
          <w:p w14:paraId="39E11721"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359" w:type="pct"/>
            <w:shd w:val="clear" w:color="auto" w:fill="auto"/>
            <w:vAlign w:val="center"/>
          </w:tcPr>
          <w:p w14:paraId="0B4120FD"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299" w:type="pct"/>
            <w:shd w:val="clear" w:color="auto" w:fill="auto"/>
            <w:vAlign w:val="center"/>
          </w:tcPr>
          <w:p w14:paraId="5C9B2EC6"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285" w:type="pct"/>
            <w:shd w:val="clear" w:color="auto" w:fill="auto"/>
            <w:vAlign w:val="center"/>
          </w:tcPr>
          <w:p w14:paraId="485E49DB"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300" w:type="pct"/>
            <w:shd w:val="clear" w:color="auto" w:fill="auto"/>
            <w:vAlign w:val="center"/>
          </w:tcPr>
          <w:p w14:paraId="64442DEC"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212" w:type="pct"/>
            <w:shd w:val="clear" w:color="auto" w:fill="auto"/>
            <w:vAlign w:val="center"/>
          </w:tcPr>
          <w:p w14:paraId="26A2AEFF"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292" w:type="pct"/>
            <w:shd w:val="clear" w:color="auto" w:fill="auto"/>
            <w:vAlign w:val="center"/>
          </w:tcPr>
          <w:p w14:paraId="4A203491"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-27,467,521.92 </w:t>
            </w:r>
          </w:p>
        </w:tc>
        <w:tc>
          <w:tcPr>
            <w:tcW w:w="293" w:type="pct"/>
            <w:shd w:val="clear" w:color="auto" w:fill="auto"/>
            <w:vAlign w:val="center"/>
          </w:tcPr>
          <w:p w14:paraId="508D86E6"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306" w:type="pct"/>
            <w:shd w:val="clear" w:color="auto" w:fill="auto"/>
            <w:vAlign w:val="center"/>
          </w:tcPr>
          <w:p w14:paraId="607D18CB"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-27,467,521.92 </w:t>
            </w:r>
          </w:p>
        </w:tc>
      </w:tr>
      <w:tr w:rsidR="00852AC6" w:rsidRPr="00852AC6" w14:paraId="0077ECC2" w14:textId="77777777" w:rsidTr="006F332E">
        <w:trPr>
          <w:trHeight w:val="240"/>
        </w:trPr>
        <w:tc>
          <w:tcPr>
            <w:tcW w:w="383" w:type="pct"/>
            <w:shd w:val="clear" w:color="auto" w:fill="D3D3D3"/>
            <w:vAlign w:val="center"/>
          </w:tcPr>
          <w:p w14:paraId="6D1FDD1B" w14:textId="77777777" w:rsidR="00A72136" w:rsidRPr="00852AC6" w:rsidRDefault="00A72136" w:rsidP="006F332E">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1</w:t>
            </w:r>
            <w:r w:rsidRPr="00852AC6">
              <w:rPr>
                <w:rFonts w:ascii="Times New Roman" w:eastAsia="宋体" w:hAnsi="Times New Roman" w:cs="Times New Roman"/>
                <w:sz w:val="18"/>
                <w:szCs w:val="18"/>
              </w:rPr>
              <w:t>．股份支付计入所有者权益的金额</w:t>
            </w:r>
          </w:p>
        </w:tc>
        <w:tc>
          <w:tcPr>
            <w:tcW w:w="292" w:type="pct"/>
            <w:shd w:val="clear" w:color="auto" w:fill="auto"/>
            <w:vAlign w:val="center"/>
          </w:tcPr>
          <w:p w14:paraId="7A72554F"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293" w:type="pct"/>
            <w:shd w:val="clear" w:color="auto" w:fill="auto"/>
            <w:vAlign w:val="center"/>
          </w:tcPr>
          <w:p w14:paraId="0F3FA553"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296" w:type="pct"/>
            <w:shd w:val="clear" w:color="auto" w:fill="auto"/>
            <w:vAlign w:val="center"/>
          </w:tcPr>
          <w:p w14:paraId="17B60ABE"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220" w:type="pct"/>
            <w:shd w:val="clear" w:color="auto" w:fill="auto"/>
            <w:vAlign w:val="center"/>
          </w:tcPr>
          <w:p w14:paraId="3DC6C73B"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439" w:type="pct"/>
            <w:shd w:val="clear" w:color="auto" w:fill="auto"/>
            <w:vAlign w:val="center"/>
          </w:tcPr>
          <w:p w14:paraId="0DD602B8"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-27,467,521.92 </w:t>
            </w:r>
          </w:p>
        </w:tc>
        <w:tc>
          <w:tcPr>
            <w:tcW w:w="361" w:type="pct"/>
            <w:shd w:val="clear" w:color="auto" w:fill="auto"/>
            <w:vAlign w:val="center"/>
          </w:tcPr>
          <w:p w14:paraId="66330FFA"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370" w:type="pct"/>
            <w:shd w:val="clear" w:color="auto" w:fill="auto"/>
            <w:vAlign w:val="center"/>
          </w:tcPr>
          <w:p w14:paraId="4FF8E06E"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359" w:type="pct"/>
            <w:shd w:val="clear" w:color="auto" w:fill="auto"/>
            <w:vAlign w:val="center"/>
          </w:tcPr>
          <w:p w14:paraId="19C6CA68"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299" w:type="pct"/>
            <w:shd w:val="clear" w:color="auto" w:fill="auto"/>
            <w:vAlign w:val="center"/>
          </w:tcPr>
          <w:p w14:paraId="7A4FC794"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285" w:type="pct"/>
            <w:shd w:val="clear" w:color="auto" w:fill="auto"/>
            <w:vAlign w:val="center"/>
          </w:tcPr>
          <w:p w14:paraId="61A863C3"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300" w:type="pct"/>
            <w:shd w:val="clear" w:color="auto" w:fill="auto"/>
            <w:vAlign w:val="center"/>
          </w:tcPr>
          <w:p w14:paraId="1408185E"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212" w:type="pct"/>
            <w:shd w:val="clear" w:color="auto" w:fill="auto"/>
            <w:vAlign w:val="center"/>
          </w:tcPr>
          <w:p w14:paraId="159B908A"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292" w:type="pct"/>
            <w:shd w:val="clear" w:color="auto" w:fill="auto"/>
            <w:vAlign w:val="center"/>
          </w:tcPr>
          <w:p w14:paraId="0C04AF11"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-27,467,521.92 </w:t>
            </w:r>
          </w:p>
        </w:tc>
        <w:tc>
          <w:tcPr>
            <w:tcW w:w="293" w:type="pct"/>
            <w:shd w:val="clear" w:color="auto" w:fill="auto"/>
            <w:vAlign w:val="center"/>
          </w:tcPr>
          <w:p w14:paraId="2ABCC3BE"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306" w:type="pct"/>
            <w:shd w:val="clear" w:color="auto" w:fill="auto"/>
            <w:vAlign w:val="center"/>
          </w:tcPr>
          <w:p w14:paraId="26AE1C14"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-27,467,521.92 </w:t>
            </w:r>
          </w:p>
        </w:tc>
      </w:tr>
      <w:tr w:rsidR="00852AC6" w:rsidRPr="00852AC6" w14:paraId="4E53A21E" w14:textId="77777777" w:rsidTr="006F332E">
        <w:trPr>
          <w:trHeight w:val="240"/>
        </w:trPr>
        <w:tc>
          <w:tcPr>
            <w:tcW w:w="383" w:type="pct"/>
            <w:shd w:val="clear" w:color="auto" w:fill="D3D3D3"/>
            <w:vAlign w:val="center"/>
          </w:tcPr>
          <w:p w14:paraId="13C27884" w14:textId="77777777" w:rsidR="00A72136" w:rsidRPr="00852AC6" w:rsidRDefault="00A72136" w:rsidP="006F332E">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（三）利润分配</w:t>
            </w:r>
          </w:p>
        </w:tc>
        <w:tc>
          <w:tcPr>
            <w:tcW w:w="292" w:type="pct"/>
            <w:shd w:val="clear" w:color="auto" w:fill="auto"/>
            <w:vAlign w:val="center"/>
          </w:tcPr>
          <w:p w14:paraId="26960F9C"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293" w:type="pct"/>
            <w:shd w:val="clear" w:color="auto" w:fill="auto"/>
            <w:vAlign w:val="center"/>
          </w:tcPr>
          <w:p w14:paraId="65E1A6BA"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296" w:type="pct"/>
            <w:shd w:val="clear" w:color="auto" w:fill="auto"/>
            <w:vAlign w:val="center"/>
          </w:tcPr>
          <w:p w14:paraId="1CC627F8"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220" w:type="pct"/>
            <w:shd w:val="clear" w:color="auto" w:fill="auto"/>
            <w:vAlign w:val="center"/>
          </w:tcPr>
          <w:p w14:paraId="78F81095"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439" w:type="pct"/>
            <w:shd w:val="clear" w:color="auto" w:fill="auto"/>
            <w:vAlign w:val="center"/>
          </w:tcPr>
          <w:p w14:paraId="5FA12CDF"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361" w:type="pct"/>
            <w:shd w:val="clear" w:color="auto" w:fill="auto"/>
            <w:vAlign w:val="center"/>
          </w:tcPr>
          <w:p w14:paraId="454353E2"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370" w:type="pct"/>
            <w:shd w:val="clear" w:color="auto" w:fill="auto"/>
            <w:vAlign w:val="center"/>
          </w:tcPr>
          <w:p w14:paraId="42F5DC05"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359" w:type="pct"/>
            <w:shd w:val="clear" w:color="auto" w:fill="auto"/>
            <w:vAlign w:val="center"/>
          </w:tcPr>
          <w:p w14:paraId="6D067A44"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299" w:type="pct"/>
            <w:shd w:val="clear" w:color="auto" w:fill="auto"/>
            <w:vAlign w:val="center"/>
          </w:tcPr>
          <w:p w14:paraId="2C8D635D"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285" w:type="pct"/>
            <w:shd w:val="clear" w:color="auto" w:fill="auto"/>
            <w:vAlign w:val="center"/>
          </w:tcPr>
          <w:p w14:paraId="4729A68D"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300" w:type="pct"/>
            <w:shd w:val="clear" w:color="auto" w:fill="auto"/>
            <w:vAlign w:val="center"/>
          </w:tcPr>
          <w:p w14:paraId="23E738CE"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212" w:type="pct"/>
            <w:shd w:val="clear" w:color="auto" w:fill="auto"/>
            <w:vAlign w:val="center"/>
          </w:tcPr>
          <w:p w14:paraId="787AF88C"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292" w:type="pct"/>
            <w:shd w:val="clear" w:color="auto" w:fill="auto"/>
            <w:vAlign w:val="center"/>
          </w:tcPr>
          <w:p w14:paraId="209DF82A"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293" w:type="pct"/>
            <w:shd w:val="clear" w:color="auto" w:fill="auto"/>
            <w:vAlign w:val="center"/>
          </w:tcPr>
          <w:p w14:paraId="67462CE9"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-9,419,178.08 </w:t>
            </w:r>
          </w:p>
        </w:tc>
        <w:tc>
          <w:tcPr>
            <w:tcW w:w="306" w:type="pct"/>
            <w:shd w:val="clear" w:color="auto" w:fill="auto"/>
            <w:vAlign w:val="center"/>
          </w:tcPr>
          <w:p w14:paraId="0A35D5B1"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-9,419,178.08 </w:t>
            </w:r>
          </w:p>
        </w:tc>
      </w:tr>
      <w:tr w:rsidR="00852AC6" w:rsidRPr="00852AC6" w14:paraId="36AF1F2C" w14:textId="77777777" w:rsidTr="006F332E">
        <w:trPr>
          <w:trHeight w:val="240"/>
        </w:trPr>
        <w:tc>
          <w:tcPr>
            <w:tcW w:w="383" w:type="pct"/>
            <w:shd w:val="clear" w:color="auto" w:fill="D3D3D3"/>
            <w:vAlign w:val="center"/>
          </w:tcPr>
          <w:p w14:paraId="797F494A" w14:textId="77777777" w:rsidR="00A72136" w:rsidRPr="00852AC6" w:rsidRDefault="00A72136" w:rsidP="006F332E">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1</w:t>
            </w:r>
            <w:r w:rsidRPr="00852AC6">
              <w:rPr>
                <w:rFonts w:ascii="Times New Roman" w:eastAsia="宋体" w:hAnsi="Times New Roman" w:cs="Times New Roman"/>
                <w:sz w:val="18"/>
                <w:szCs w:val="18"/>
              </w:rPr>
              <w:t>．对股东（或所有者）的分配</w:t>
            </w:r>
          </w:p>
        </w:tc>
        <w:tc>
          <w:tcPr>
            <w:tcW w:w="292" w:type="pct"/>
            <w:shd w:val="clear" w:color="auto" w:fill="auto"/>
            <w:vAlign w:val="center"/>
          </w:tcPr>
          <w:p w14:paraId="232B8768"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293" w:type="pct"/>
            <w:shd w:val="clear" w:color="auto" w:fill="auto"/>
            <w:vAlign w:val="center"/>
          </w:tcPr>
          <w:p w14:paraId="57F66D6F"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296" w:type="pct"/>
            <w:shd w:val="clear" w:color="auto" w:fill="auto"/>
            <w:vAlign w:val="center"/>
          </w:tcPr>
          <w:p w14:paraId="23D10E32"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220" w:type="pct"/>
            <w:shd w:val="clear" w:color="auto" w:fill="auto"/>
            <w:vAlign w:val="center"/>
          </w:tcPr>
          <w:p w14:paraId="261A69F5"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439" w:type="pct"/>
            <w:shd w:val="clear" w:color="auto" w:fill="auto"/>
            <w:vAlign w:val="center"/>
          </w:tcPr>
          <w:p w14:paraId="5E5FB504"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361" w:type="pct"/>
            <w:shd w:val="clear" w:color="auto" w:fill="auto"/>
            <w:vAlign w:val="center"/>
          </w:tcPr>
          <w:p w14:paraId="18B05291"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370" w:type="pct"/>
            <w:shd w:val="clear" w:color="auto" w:fill="auto"/>
            <w:vAlign w:val="center"/>
          </w:tcPr>
          <w:p w14:paraId="3F5C3EAC"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359" w:type="pct"/>
            <w:shd w:val="clear" w:color="auto" w:fill="auto"/>
            <w:vAlign w:val="center"/>
          </w:tcPr>
          <w:p w14:paraId="50DD1696"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299" w:type="pct"/>
            <w:shd w:val="clear" w:color="auto" w:fill="auto"/>
            <w:vAlign w:val="center"/>
          </w:tcPr>
          <w:p w14:paraId="4CB86AFB"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285" w:type="pct"/>
            <w:shd w:val="clear" w:color="auto" w:fill="auto"/>
            <w:vAlign w:val="center"/>
          </w:tcPr>
          <w:p w14:paraId="59ED0E00"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300" w:type="pct"/>
            <w:shd w:val="clear" w:color="auto" w:fill="auto"/>
            <w:vAlign w:val="center"/>
          </w:tcPr>
          <w:p w14:paraId="763F08A3"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212" w:type="pct"/>
            <w:shd w:val="clear" w:color="auto" w:fill="auto"/>
            <w:vAlign w:val="center"/>
          </w:tcPr>
          <w:p w14:paraId="6B3B51F8"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292" w:type="pct"/>
            <w:shd w:val="clear" w:color="auto" w:fill="auto"/>
            <w:vAlign w:val="center"/>
          </w:tcPr>
          <w:p w14:paraId="5DC48191"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293" w:type="pct"/>
            <w:shd w:val="clear" w:color="auto" w:fill="auto"/>
            <w:vAlign w:val="center"/>
          </w:tcPr>
          <w:p w14:paraId="56AB75DC"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-9,419,178.08 </w:t>
            </w:r>
          </w:p>
        </w:tc>
        <w:tc>
          <w:tcPr>
            <w:tcW w:w="306" w:type="pct"/>
            <w:shd w:val="clear" w:color="auto" w:fill="auto"/>
            <w:vAlign w:val="center"/>
          </w:tcPr>
          <w:p w14:paraId="0AD55F21"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-9,419,178.08 </w:t>
            </w:r>
          </w:p>
        </w:tc>
      </w:tr>
      <w:tr w:rsidR="00852AC6" w:rsidRPr="00852AC6" w14:paraId="091455C7" w14:textId="77777777" w:rsidTr="006F332E">
        <w:trPr>
          <w:trHeight w:val="240"/>
        </w:trPr>
        <w:tc>
          <w:tcPr>
            <w:tcW w:w="383" w:type="pct"/>
            <w:shd w:val="clear" w:color="auto" w:fill="D3D3D3"/>
            <w:vAlign w:val="center"/>
          </w:tcPr>
          <w:p w14:paraId="3FF4F3D9" w14:textId="03860E2A" w:rsidR="00A72136" w:rsidRPr="00852AC6" w:rsidRDefault="002F1877" w:rsidP="006F332E">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w:t>
            </w:r>
            <w:r w:rsidRPr="00852AC6">
              <w:rPr>
                <w:rFonts w:ascii="Times New Roman" w:eastAsia="宋体" w:hAnsi="Times New Roman" w:cs="Times New Roman" w:hint="eastAsia"/>
                <w:sz w:val="18"/>
                <w:szCs w:val="18"/>
              </w:rPr>
              <w:t>四</w:t>
            </w:r>
            <w:r w:rsidR="00A72136" w:rsidRPr="00852AC6">
              <w:rPr>
                <w:rFonts w:ascii="Times New Roman" w:eastAsia="宋体" w:hAnsi="Times New Roman" w:cs="Times New Roman"/>
                <w:sz w:val="18"/>
                <w:szCs w:val="18"/>
              </w:rPr>
              <w:t>）专项储备</w:t>
            </w:r>
          </w:p>
        </w:tc>
        <w:tc>
          <w:tcPr>
            <w:tcW w:w="292" w:type="pct"/>
            <w:shd w:val="clear" w:color="auto" w:fill="auto"/>
            <w:vAlign w:val="center"/>
          </w:tcPr>
          <w:p w14:paraId="333BB003"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293" w:type="pct"/>
            <w:shd w:val="clear" w:color="auto" w:fill="auto"/>
            <w:vAlign w:val="center"/>
          </w:tcPr>
          <w:p w14:paraId="13DC3750"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296" w:type="pct"/>
            <w:shd w:val="clear" w:color="auto" w:fill="auto"/>
            <w:vAlign w:val="center"/>
          </w:tcPr>
          <w:p w14:paraId="0242B1D6"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220" w:type="pct"/>
            <w:shd w:val="clear" w:color="auto" w:fill="auto"/>
            <w:vAlign w:val="center"/>
          </w:tcPr>
          <w:p w14:paraId="53AD13F1"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439" w:type="pct"/>
            <w:shd w:val="clear" w:color="auto" w:fill="auto"/>
            <w:vAlign w:val="center"/>
          </w:tcPr>
          <w:p w14:paraId="31E2DD0B"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361" w:type="pct"/>
            <w:shd w:val="clear" w:color="auto" w:fill="auto"/>
            <w:vAlign w:val="center"/>
          </w:tcPr>
          <w:p w14:paraId="6746CD54"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370" w:type="pct"/>
            <w:shd w:val="clear" w:color="auto" w:fill="auto"/>
            <w:vAlign w:val="center"/>
          </w:tcPr>
          <w:p w14:paraId="224003A8"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359" w:type="pct"/>
            <w:shd w:val="clear" w:color="auto" w:fill="auto"/>
            <w:vAlign w:val="center"/>
          </w:tcPr>
          <w:p w14:paraId="0CD90C57"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4,123,023.54 </w:t>
            </w:r>
          </w:p>
        </w:tc>
        <w:tc>
          <w:tcPr>
            <w:tcW w:w="299" w:type="pct"/>
            <w:shd w:val="clear" w:color="auto" w:fill="auto"/>
            <w:vAlign w:val="center"/>
          </w:tcPr>
          <w:p w14:paraId="7DBB23F1"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285" w:type="pct"/>
            <w:shd w:val="clear" w:color="auto" w:fill="auto"/>
            <w:vAlign w:val="center"/>
          </w:tcPr>
          <w:p w14:paraId="0F5ED98D"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300" w:type="pct"/>
            <w:shd w:val="clear" w:color="auto" w:fill="auto"/>
            <w:vAlign w:val="center"/>
          </w:tcPr>
          <w:p w14:paraId="44CCB995"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212" w:type="pct"/>
            <w:shd w:val="clear" w:color="auto" w:fill="auto"/>
            <w:vAlign w:val="center"/>
          </w:tcPr>
          <w:p w14:paraId="7CF86E47"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292" w:type="pct"/>
            <w:shd w:val="clear" w:color="auto" w:fill="auto"/>
            <w:vAlign w:val="center"/>
          </w:tcPr>
          <w:p w14:paraId="61ABA23C"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4,123,023.54 </w:t>
            </w:r>
          </w:p>
        </w:tc>
        <w:tc>
          <w:tcPr>
            <w:tcW w:w="293" w:type="pct"/>
            <w:shd w:val="clear" w:color="auto" w:fill="auto"/>
            <w:vAlign w:val="center"/>
          </w:tcPr>
          <w:p w14:paraId="107BCF29"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306" w:type="pct"/>
            <w:shd w:val="clear" w:color="auto" w:fill="auto"/>
            <w:vAlign w:val="center"/>
          </w:tcPr>
          <w:p w14:paraId="78C718EE"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4,123,023.54 </w:t>
            </w:r>
          </w:p>
        </w:tc>
      </w:tr>
      <w:tr w:rsidR="00852AC6" w:rsidRPr="00852AC6" w14:paraId="45EF7108" w14:textId="77777777" w:rsidTr="006F332E">
        <w:trPr>
          <w:trHeight w:val="240"/>
        </w:trPr>
        <w:tc>
          <w:tcPr>
            <w:tcW w:w="383" w:type="pct"/>
            <w:shd w:val="clear" w:color="auto" w:fill="D3D3D3"/>
            <w:vAlign w:val="center"/>
          </w:tcPr>
          <w:p w14:paraId="6C2B7BBF" w14:textId="77777777" w:rsidR="00A72136" w:rsidRPr="00852AC6" w:rsidRDefault="00A72136" w:rsidP="006F332E">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1</w:t>
            </w:r>
            <w:r w:rsidRPr="00852AC6">
              <w:rPr>
                <w:rFonts w:ascii="Times New Roman" w:eastAsia="宋体" w:hAnsi="Times New Roman" w:cs="Times New Roman"/>
                <w:sz w:val="18"/>
                <w:szCs w:val="18"/>
              </w:rPr>
              <w:t>．本期提取</w:t>
            </w:r>
          </w:p>
        </w:tc>
        <w:tc>
          <w:tcPr>
            <w:tcW w:w="292" w:type="pct"/>
            <w:shd w:val="clear" w:color="auto" w:fill="auto"/>
            <w:vAlign w:val="center"/>
          </w:tcPr>
          <w:p w14:paraId="5B374107"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293" w:type="pct"/>
            <w:shd w:val="clear" w:color="auto" w:fill="auto"/>
            <w:vAlign w:val="center"/>
          </w:tcPr>
          <w:p w14:paraId="71C68015"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296" w:type="pct"/>
            <w:shd w:val="clear" w:color="auto" w:fill="auto"/>
            <w:vAlign w:val="center"/>
          </w:tcPr>
          <w:p w14:paraId="672C9DF6"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220" w:type="pct"/>
            <w:shd w:val="clear" w:color="auto" w:fill="auto"/>
            <w:vAlign w:val="center"/>
          </w:tcPr>
          <w:p w14:paraId="35B4DBC8"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439" w:type="pct"/>
            <w:shd w:val="clear" w:color="auto" w:fill="auto"/>
            <w:vAlign w:val="center"/>
          </w:tcPr>
          <w:p w14:paraId="76605355"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361" w:type="pct"/>
            <w:shd w:val="clear" w:color="auto" w:fill="auto"/>
            <w:vAlign w:val="center"/>
          </w:tcPr>
          <w:p w14:paraId="6869CF40"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370" w:type="pct"/>
            <w:shd w:val="clear" w:color="auto" w:fill="auto"/>
            <w:vAlign w:val="center"/>
          </w:tcPr>
          <w:p w14:paraId="3E40AF54"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359" w:type="pct"/>
            <w:shd w:val="clear" w:color="auto" w:fill="auto"/>
            <w:vAlign w:val="center"/>
          </w:tcPr>
          <w:p w14:paraId="529304A1"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13,373,517.00 </w:t>
            </w:r>
          </w:p>
        </w:tc>
        <w:tc>
          <w:tcPr>
            <w:tcW w:w="299" w:type="pct"/>
            <w:shd w:val="clear" w:color="auto" w:fill="auto"/>
            <w:vAlign w:val="center"/>
          </w:tcPr>
          <w:p w14:paraId="6D256988"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285" w:type="pct"/>
            <w:shd w:val="clear" w:color="auto" w:fill="auto"/>
            <w:vAlign w:val="center"/>
          </w:tcPr>
          <w:p w14:paraId="4F4E6677"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300" w:type="pct"/>
            <w:shd w:val="clear" w:color="auto" w:fill="auto"/>
            <w:vAlign w:val="center"/>
          </w:tcPr>
          <w:p w14:paraId="0DBDB7FA"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212" w:type="pct"/>
            <w:shd w:val="clear" w:color="auto" w:fill="auto"/>
            <w:vAlign w:val="center"/>
          </w:tcPr>
          <w:p w14:paraId="4247B601"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292" w:type="pct"/>
            <w:shd w:val="clear" w:color="auto" w:fill="auto"/>
            <w:vAlign w:val="center"/>
          </w:tcPr>
          <w:p w14:paraId="541E2971"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13,373,517.00 </w:t>
            </w:r>
          </w:p>
        </w:tc>
        <w:tc>
          <w:tcPr>
            <w:tcW w:w="293" w:type="pct"/>
            <w:shd w:val="clear" w:color="auto" w:fill="auto"/>
            <w:vAlign w:val="center"/>
          </w:tcPr>
          <w:p w14:paraId="2428AF2A"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306" w:type="pct"/>
            <w:shd w:val="clear" w:color="auto" w:fill="auto"/>
            <w:vAlign w:val="center"/>
          </w:tcPr>
          <w:p w14:paraId="47D4B34D"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13,373,517.00 </w:t>
            </w:r>
          </w:p>
        </w:tc>
      </w:tr>
      <w:tr w:rsidR="00852AC6" w:rsidRPr="00852AC6" w14:paraId="23AF002B" w14:textId="77777777" w:rsidTr="006F332E">
        <w:trPr>
          <w:trHeight w:val="240"/>
        </w:trPr>
        <w:tc>
          <w:tcPr>
            <w:tcW w:w="383" w:type="pct"/>
            <w:shd w:val="clear" w:color="auto" w:fill="D3D3D3"/>
            <w:vAlign w:val="center"/>
          </w:tcPr>
          <w:p w14:paraId="0DD01481" w14:textId="77777777" w:rsidR="00A72136" w:rsidRPr="00852AC6" w:rsidRDefault="00A72136" w:rsidP="006F332E">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2</w:t>
            </w:r>
            <w:r w:rsidRPr="00852AC6">
              <w:rPr>
                <w:rFonts w:ascii="Times New Roman" w:eastAsia="宋体" w:hAnsi="Times New Roman" w:cs="Times New Roman"/>
                <w:sz w:val="18"/>
                <w:szCs w:val="18"/>
              </w:rPr>
              <w:t>．本期使用（以负号填列）</w:t>
            </w:r>
          </w:p>
        </w:tc>
        <w:tc>
          <w:tcPr>
            <w:tcW w:w="292" w:type="pct"/>
            <w:shd w:val="clear" w:color="auto" w:fill="auto"/>
            <w:vAlign w:val="center"/>
          </w:tcPr>
          <w:p w14:paraId="02AF4F1E"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293" w:type="pct"/>
            <w:shd w:val="clear" w:color="auto" w:fill="auto"/>
            <w:vAlign w:val="center"/>
          </w:tcPr>
          <w:p w14:paraId="1A7AD27F"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296" w:type="pct"/>
            <w:shd w:val="clear" w:color="auto" w:fill="auto"/>
            <w:vAlign w:val="center"/>
          </w:tcPr>
          <w:p w14:paraId="74EA0623"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220" w:type="pct"/>
            <w:shd w:val="clear" w:color="auto" w:fill="auto"/>
            <w:vAlign w:val="center"/>
          </w:tcPr>
          <w:p w14:paraId="50FA5FCE"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439" w:type="pct"/>
            <w:shd w:val="clear" w:color="auto" w:fill="auto"/>
            <w:vAlign w:val="center"/>
          </w:tcPr>
          <w:p w14:paraId="303A3BAD"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361" w:type="pct"/>
            <w:shd w:val="clear" w:color="auto" w:fill="auto"/>
            <w:vAlign w:val="center"/>
          </w:tcPr>
          <w:p w14:paraId="45102D85"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370" w:type="pct"/>
            <w:shd w:val="clear" w:color="auto" w:fill="auto"/>
            <w:vAlign w:val="center"/>
          </w:tcPr>
          <w:p w14:paraId="18AF20B5"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359" w:type="pct"/>
            <w:shd w:val="clear" w:color="auto" w:fill="auto"/>
            <w:vAlign w:val="center"/>
          </w:tcPr>
          <w:p w14:paraId="11868DFB"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-9,250,493.46 </w:t>
            </w:r>
          </w:p>
        </w:tc>
        <w:tc>
          <w:tcPr>
            <w:tcW w:w="299" w:type="pct"/>
            <w:shd w:val="clear" w:color="auto" w:fill="auto"/>
            <w:vAlign w:val="center"/>
          </w:tcPr>
          <w:p w14:paraId="7201A1EF"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285" w:type="pct"/>
            <w:shd w:val="clear" w:color="auto" w:fill="auto"/>
            <w:vAlign w:val="center"/>
          </w:tcPr>
          <w:p w14:paraId="43AE402A"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300" w:type="pct"/>
            <w:shd w:val="clear" w:color="auto" w:fill="auto"/>
            <w:vAlign w:val="center"/>
          </w:tcPr>
          <w:p w14:paraId="0EE06C4B"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212" w:type="pct"/>
            <w:shd w:val="clear" w:color="auto" w:fill="auto"/>
            <w:vAlign w:val="center"/>
          </w:tcPr>
          <w:p w14:paraId="52A73556"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292" w:type="pct"/>
            <w:shd w:val="clear" w:color="auto" w:fill="auto"/>
            <w:vAlign w:val="center"/>
          </w:tcPr>
          <w:p w14:paraId="73B61801"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-9,250,493.46 </w:t>
            </w:r>
          </w:p>
        </w:tc>
        <w:tc>
          <w:tcPr>
            <w:tcW w:w="293" w:type="pct"/>
            <w:shd w:val="clear" w:color="auto" w:fill="auto"/>
            <w:vAlign w:val="center"/>
          </w:tcPr>
          <w:p w14:paraId="2BC3D08E"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306" w:type="pct"/>
            <w:shd w:val="clear" w:color="auto" w:fill="auto"/>
            <w:vAlign w:val="center"/>
          </w:tcPr>
          <w:p w14:paraId="1224AA89"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-9,250,493.46 </w:t>
            </w:r>
          </w:p>
        </w:tc>
      </w:tr>
      <w:tr w:rsidR="00852AC6" w:rsidRPr="00852AC6" w14:paraId="4A893B46" w14:textId="77777777" w:rsidTr="006F332E">
        <w:trPr>
          <w:trHeight w:val="240"/>
        </w:trPr>
        <w:tc>
          <w:tcPr>
            <w:tcW w:w="383" w:type="pct"/>
            <w:shd w:val="clear" w:color="auto" w:fill="D3D3D3"/>
            <w:vAlign w:val="center"/>
          </w:tcPr>
          <w:p w14:paraId="0BA64685" w14:textId="77777777" w:rsidR="00A72136" w:rsidRPr="00852AC6" w:rsidRDefault="00A72136" w:rsidP="006F332E">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四、本期期末余额</w:t>
            </w:r>
          </w:p>
        </w:tc>
        <w:tc>
          <w:tcPr>
            <w:tcW w:w="292" w:type="pct"/>
            <w:shd w:val="clear" w:color="auto" w:fill="auto"/>
            <w:vAlign w:val="center"/>
          </w:tcPr>
          <w:p w14:paraId="04EC0814"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2,979,742,200.00 </w:t>
            </w:r>
          </w:p>
        </w:tc>
        <w:tc>
          <w:tcPr>
            <w:tcW w:w="293" w:type="pct"/>
            <w:shd w:val="clear" w:color="auto" w:fill="auto"/>
            <w:vAlign w:val="center"/>
          </w:tcPr>
          <w:p w14:paraId="6DFE9DBC"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296" w:type="pct"/>
            <w:shd w:val="clear" w:color="auto" w:fill="auto"/>
            <w:vAlign w:val="center"/>
          </w:tcPr>
          <w:p w14:paraId="5BF63785"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996,000,000.00 </w:t>
            </w:r>
          </w:p>
        </w:tc>
        <w:tc>
          <w:tcPr>
            <w:tcW w:w="220" w:type="pct"/>
            <w:shd w:val="clear" w:color="auto" w:fill="auto"/>
            <w:vAlign w:val="center"/>
          </w:tcPr>
          <w:p w14:paraId="0FBCDDD5"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439" w:type="pct"/>
            <w:shd w:val="clear" w:color="auto" w:fill="auto"/>
            <w:vAlign w:val="center"/>
          </w:tcPr>
          <w:p w14:paraId="5B96F929"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5,333,733,000.37 </w:t>
            </w:r>
          </w:p>
        </w:tc>
        <w:tc>
          <w:tcPr>
            <w:tcW w:w="361" w:type="pct"/>
            <w:shd w:val="clear" w:color="auto" w:fill="auto"/>
            <w:vAlign w:val="center"/>
          </w:tcPr>
          <w:p w14:paraId="49E1905B"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128,780,100.00 </w:t>
            </w:r>
          </w:p>
        </w:tc>
        <w:tc>
          <w:tcPr>
            <w:tcW w:w="370" w:type="pct"/>
            <w:shd w:val="clear" w:color="auto" w:fill="auto"/>
            <w:vAlign w:val="center"/>
          </w:tcPr>
          <w:p w14:paraId="6D6BD390"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-907,674,603.11 </w:t>
            </w:r>
          </w:p>
        </w:tc>
        <w:tc>
          <w:tcPr>
            <w:tcW w:w="359" w:type="pct"/>
            <w:shd w:val="clear" w:color="auto" w:fill="auto"/>
            <w:vAlign w:val="center"/>
          </w:tcPr>
          <w:p w14:paraId="5CA039B7"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19,914,734.49 </w:t>
            </w:r>
          </w:p>
        </w:tc>
        <w:tc>
          <w:tcPr>
            <w:tcW w:w="299" w:type="pct"/>
            <w:shd w:val="clear" w:color="auto" w:fill="auto"/>
            <w:vAlign w:val="center"/>
          </w:tcPr>
          <w:p w14:paraId="09D30BCF"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1,212,009,109.97 </w:t>
            </w:r>
          </w:p>
        </w:tc>
        <w:tc>
          <w:tcPr>
            <w:tcW w:w="285" w:type="pct"/>
            <w:shd w:val="clear" w:color="auto" w:fill="auto"/>
            <w:vAlign w:val="center"/>
          </w:tcPr>
          <w:p w14:paraId="0078AE03"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79,900,268.71 </w:t>
            </w:r>
          </w:p>
        </w:tc>
        <w:tc>
          <w:tcPr>
            <w:tcW w:w="300" w:type="pct"/>
            <w:shd w:val="clear" w:color="auto" w:fill="auto"/>
            <w:vAlign w:val="center"/>
          </w:tcPr>
          <w:p w14:paraId="30B86A34"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8,702,562,313.47 </w:t>
            </w:r>
          </w:p>
        </w:tc>
        <w:tc>
          <w:tcPr>
            <w:tcW w:w="212" w:type="pct"/>
            <w:shd w:val="clear" w:color="auto" w:fill="auto"/>
            <w:vAlign w:val="center"/>
          </w:tcPr>
          <w:p w14:paraId="2DCF20D0"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292" w:type="pct"/>
            <w:shd w:val="clear" w:color="auto" w:fill="auto"/>
            <w:vAlign w:val="center"/>
          </w:tcPr>
          <w:p w14:paraId="7E2A9B52"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18,287,406,923.90 </w:t>
            </w:r>
          </w:p>
        </w:tc>
        <w:tc>
          <w:tcPr>
            <w:tcW w:w="293" w:type="pct"/>
            <w:shd w:val="clear" w:color="auto" w:fill="auto"/>
            <w:vAlign w:val="center"/>
          </w:tcPr>
          <w:p w14:paraId="4395937C"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4,627,707,929.05</w:t>
            </w:r>
          </w:p>
        </w:tc>
        <w:tc>
          <w:tcPr>
            <w:tcW w:w="306" w:type="pct"/>
            <w:shd w:val="clear" w:color="auto" w:fill="auto"/>
            <w:vAlign w:val="center"/>
          </w:tcPr>
          <w:p w14:paraId="5C47D37D" w14:textId="77777777" w:rsidR="00A72136" w:rsidRPr="00852AC6" w:rsidRDefault="00A72136" w:rsidP="006F332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22,915,114,852.95 </w:t>
            </w:r>
          </w:p>
        </w:tc>
      </w:tr>
    </w:tbl>
    <w:p w14:paraId="1E30B7DB" w14:textId="77777777" w:rsidR="003309EB" w:rsidRPr="00852AC6" w:rsidRDefault="002E7E54">
      <w:pPr>
        <w:pStyle w:val="3"/>
        <w:keepNext w:val="0"/>
        <w:keepLines w:val="0"/>
        <w:spacing w:line="280" w:lineRule="exact"/>
        <w:jc w:val="left"/>
        <w:rPr>
          <w:rFonts w:ascii="Times New Roman" w:eastAsiaTheme="minorEastAsia" w:hAnsi="Times New Roman" w:cs="Times New Roman"/>
          <w:b/>
          <w:bCs/>
        </w:rPr>
      </w:pPr>
      <w:bookmarkStart w:id="10" w:name="_Toc989002"/>
      <w:r w:rsidRPr="00852AC6">
        <w:rPr>
          <w:rFonts w:ascii="Times New Roman" w:eastAsiaTheme="minorEastAsia" w:hAnsi="Times New Roman" w:cs="Times New Roman"/>
          <w:b/>
          <w:bCs/>
        </w:rPr>
        <w:t>8</w:t>
      </w:r>
      <w:r w:rsidRPr="00852AC6">
        <w:rPr>
          <w:rFonts w:ascii="Times New Roman" w:eastAsiaTheme="minorEastAsia" w:hAnsi="Times New Roman" w:cs="Times New Roman"/>
          <w:b/>
          <w:bCs/>
        </w:rPr>
        <w:t>、母公司所有者权益变动表</w:t>
      </w:r>
      <w:bookmarkEnd w:id="10"/>
    </w:p>
    <w:p w14:paraId="4E0A06B4" w14:textId="77777777" w:rsidR="003309EB" w:rsidRPr="00852AC6" w:rsidRDefault="002E7E54">
      <w:pPr>
        <w:spacing w:before="100" w:after="100" w:line="240" w:lineRule="exact"/>
        <w:rPr>
          <w:rFonts w:ascii="Times New Roman" w:hAnsi="Times New Roman" w:cs="Times New Roman"/>
          <w:sz w:val="18"/>
          <w:szCs w:val="18"/>
        </w:rPr>
      </w:pPr>
      <w:r w:rsidRPr="00852AC6">
        <w:rPr>
          <w:rFonts w:ascii="Times New Roman" w:hAnsi="Times New Roman" w:cs="Times New Roman"/>
          <w:sz w:val="18"/>
          <w:szCs w:val="18"/>
        </w:rPr>
        <w:t>本期金额</w:t>
      </w:r>
    </w:p>
    <w:p w14:paraId="46B5F743" w14:textId="4DDB9D01" w:rsidR="00A72136" w:rsidRPr="00852AC6" w:rsidRDefault="002E7E54" w:rsidP="00A72136">
      <w:pPr>
        <w:spacing w:before="120" w:after="120" w:line="240" w:lineRule="exact"/>
        <w:jc w:val="right"/>
        <w:rPr>
          <w:rFonts w:ascii="Times New Roman" w:hAnsi="Times New Roman" w:cs="Times New Roman"/>
          <w:sz w:val="18"/>
          <w:szCs w:val="18"/>
        </w:rPr>
      </w:pPr>
      <w:r w:rsidRPr="00852AC6">
        <w:rPr>
          <w:rFonts w:ascii="Times New Roman" w:hAnsi="Times New Roman" w:cs="Times New Roman"/>
          <w:sz w:val="18"/>
          <w:szCs w:val="18"/>
        </w:rPr>
        <w:t>单位：元</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00"/>
        <w:gridCol w:w="703"/>
        <w:gridCol w:w="703"/>
        <w:gridCol w:w="703"/>
        <w:gridCol w:w="704"/>
        <w:gridCol w:w="703"/>
        <w:gridCol w:w="703"/>
        <w:gridCol w:w="703"/>
        <w:gridCol w:w="703"/>
        <w:gridCol w:w="703"/>
        <w:gridCol w:w="703"/>
        <w:gridCol w:w="703"/>
        <w:gridCol w:w="705"/>
      </w:tblGrid>
      <w:tr w:rsidR="00852AC6" w:rsidRPr="00852AC6" w14:paraId="23EA80CC" w14:textId="77777777" w:rsidTr="00EF7BB0">
        <w:trPr>
          <w:trHeight w:val="284"/>
        </w:trPr>
        <w:tc>
          <w:tcPr>
            <w:tcW w:w="1200" w:type="dxa"/>
            <w:vMerge w:val="restart"/>
            <w:shd w:val="clear" w:color="auto" w:fill="D3D3D3"/>
            <w:vAlign w:val="center"/>
          </w:tcPr>
          <w:p w14:paraId="260C0D26" w14:textId="77777777" w:rsidR="00EF7BB0" w:rsidRPr="00852AC6" w:rsidRDefault="00EF7BB0" w:rsidP="004211CD">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项目</w:t>
            </w:r>
          </w:p>
        </w:tc>
        <w:tc>
          <w:tcPr>
            <w:tcW w:w="8439" w:type="dxa"/>
            <w:gridSpan w:val="12"/>
            <w:shd w:val="clear" w:color="auto" w:fill="D3D3D3"/>
            <w:vAlign w:val="center"/>
          </w:tcPr>
          <w:p w14:paraId="37611EE1" w14:textId="77777777" w:rsidR="00EF7BB0" w:rsidRPr="00852AC6" w:rsidRDefault="00EF7BB0" w:rsidP="004211CD">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2024</w:t>
            </w:r>
            <w:r w:rsidRPr="00852AC6">
              <w:rPr>
                <w:rFonts w:ascii="Times New Roman" w:eastAsia="宋体" w:hAnsi="Times New Roman" w:cs="Times New Roman"/>
                <w:sz w:val="18"/>
                <w:szCs w:val="18"/>
              </w:rPr>
              <w:t>年半年度</w:t>
            </w:r>
          </w:p>
        </w:tc>
      </w:tr>
      <w:tr w:rsidR="00852AC6" w:rsidRPr="00852AC6" w14:paraId="457A9AF8" w14:textId="77777777" w:rsidTr="00EF7BB0">
        <w:trPr>
          <w:trHeight w:val="284"/>
        </w:trPr>
        <w:tc>
          <w:tcPr>
            <w:tcW w:w="1200" w:type="dxa"/>
            <w:vMerge/>
            <w:shd w:val="clear" w:color="auto" w:fill="D3D3D3"/>
            <w:vAlign w:val="center"/>
          </w:tcPr>
          <w:p w14:paraId="765BCA87" w14:textId="77777777" w:rsidR="00EF7BB0" w:rsidRPr="00852AC6" w:rsidRDefault="00EF7BB0" w:rsidP="004211CD">
            <w:pPr>
              <w:rPr>
                <w:rFonts w:ascii="Times New Roman" w:hAnsi="Times New Roman" w:cs="Times New Roman"/>
              </w:rPr>
            </w:pPr>
          </w:p>
        </w:tc>
        <w:tc>
          <w:tcPr>
            <w:tcW w:w="703" w:type="dxa"/>
            <w:vMerge w:val="restart"/>
            <w:shd w:val="clear" w:color="auto" w:fill="D3D3D3"/>
            <w:vAlign w:val="center"/>
          </w:tcPr>
          <w:p w14:paraId="3A7594A1" w14:textId="77777777" w:rsidR="00EF7BB0" w:rsidRPr="00852AC6" w:rsidRDefault="00EF7BB0" w:rsidP="004211CD">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股本</w:t>
            </w:r>
          </w:p>
        </w:tc>
        <w:tc>
          <w:tcPr>
            <w:tcW w:w="2110" w:type="dxa"/>
            <w:gridSpan w:val="3"/>
            <w:shd w:val="clear" w:color="auto" w:fill="D3D3D3"/>
            <w:vAlign w:val="center"/>
          </w:tcPr>
          <w:p w14:paraId="4BD3BA6E" w14:textId="77777777" w:rsidR="00EF7BB0" w:rsidRPr="00852AC6" w:rsidRDefault="00EF7BB0" w:rsidP="004211CD">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其他权益工具</w:t>
            </w:r>
          </w:p>
        </w:tc>
        <w:tc>
          <w:tcPr>
            <w:tcW w:w="703" w:type="dxa"/>
            <w:vMerge w:val="restart"/>
            <w:shd w:val="clear" w:color="auto" w:fill="D3D3D3"/>
            <w:vAlign w:val="center"/>
          </w:tcPr>
          <w:p w14:paraId="14A3F4EA" w14:textId="77777777" w:rsidR="00EF7BB0" w:rsidRPr="00852AC6" w:rsidRDefault="00EF7BB0" w:rsidP="004211CD">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资本公积</w:t>
            </w:r>
          </w:p>
        </w:tc>
        <w:tc>
          <w:tcPr>
            <w:tcW w:w="703" w:type="dxa"/>
            <w:vMerge w:val="restart"/>
            <w:shd w:val="clear" w:color="auto" w:fill="D3D3D3"/>
            <w:vAlign w:val="center"/>
          </w:tcPr>
          <w:p w14:paraId="70F77E83" w14:textId="77777777" w:rsidR="00EF7BB0" w:rsidRPr="00852AC6" w:rsidRDefault="00EF7BB0" w:rsidP="004211CD">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减：库存股</w:t>
            </w:r>
          </w:p>
        </w:tc>
        <w:tc>
          <w:tcPr>
            <w:tcW w:w="703" w:type="dxa"/>
            <w:vMerge w:val="restart"/>
            <w:shd w:val="clear" w:color="auto" w:fill="D3D3D3"/>
            <w:vAlign w:val="center"/>
          </w:tcPr>
          <w:p w14:paraId="61BD48B2" w14:textId="77777777" w:rsidR="00EF7BB0" w:rsidRPr="00852AC6" w:rsidRDefault="00EF7BB0" w:rsidP="004211CD">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其他综合收益</w:t>
            </w:r>
          </w:p>
        </w:tc>
        <w:tc>
          <w:tcPr>
            <w:tcW w:w="703" w:type="dxa"/>
            <w:vMerge w:val="restart"/>
            <w:shd w:val="clear" w:color="auto" w:fill="D3D3D3"/>
            <w:vAlign w:val="center"/>
          </w:tcPr>
          <w:p w14:paraId="359ABE17" w14:textId="77777777" w:rsidR="00EF7BB0" w:rsidRPr="00852AC6" w:rsidRDefault="00EF7BB0" w:rsidP="004211CD">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专项储备</w:t>
            </w:r>
          </w:p>
        </w:tc>
        <w:tc>
          <w:tcPr>
            <w:tcW w:w="703" w:type="dxa"/>
            <w:vMerge w:val="restart"/>
            <w:shd w:val="clear" w:color="auto" w:fill="D3D3D3"/>
            <w:vAlign w:val="center"/>
          </w:tcPr>
          <w:p w14:paraId="0C7B41A4" w14:textId="77777777" w:rsidR="00EF7BB0" w:rsidRPr="00852AC6" w:rsidRDefault="00EF7BB0" w:rsidP="004211CD">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盈余公积</w:t>
            </w:r>
          </w:p>
        </w:tc>
        <w:tc>
          <w:tcPr>
            <w:tcW w:w="703" w:type="dxa"/>
            <w:vMerge w:val="restart"/>
            <w:shd w:val="clear" w:color="auto" w:fill="D3D3D3"/>
            <w:vAlign w:val="center"/>
          </w:tcPr>
          <w:p w14:paraId="6F91D66A" w14:textId="77777777" w:rsidR="00EF7BB0" w:rsidRPr="00852AC6" w:rsidRDefault="00EF7BB0" w:rsidP="004211CD">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未分配利润</w:t>
            </w:r>
          </w:p>
        </w:tc>
        <w:tc>
          <w:tcPr>
            <w:tcW w:w="703" w:type="dxa"/>
            <w:vMerge w:val="restart"/>
            <w:shd w:val="clear" w:color="auto" w:fill="D3D3D3"/>
            <w:vAlign w:val="center"/>
          </w:tcPr>
          <w:p w14:paraId="48DB964B" w14:textId="77777777" w:rsidR="00EF7BB0" w:rsidRPr="00852AC6" w:rsidRDefault="00EF7BB0" w:rsidP="004211CD">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其他</w:t>
            </w:r>
          </w:p>
        </w:tc>
        <w:tc>
          <w:tcPr>
            <w:tcW w:w="705" w:type="dxa"/>
            <w:vMerge w:val="restart"/>
            <w:shd w:val="clear" w:color="auto" w:fill="D3D3D3"/>
            <w:vAlign w:val="center"/>
          </w:tcPr>
          <w:p w14:paraId="2B21A9C4" w14:textId="77777777" w:rsidR="00EF7BB0" w:rsidRPr="00852AC6" w:rsidRDefault="00EF7BB0" w:rsidP="004211CD">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所有者权益合计</w:t>
            </w:r>
          </w:p>
        </w:tc>
      </w:tr>
      <w:tr w:rsidR="00852AC6" w:rsidRPr="00852AC6" w14:paraId="02BE8AC6" w14:textId="77777777" w:rsidTr="00944749">
        <w:trPr>
          <w:trHeight w:val="284"/>
        </w:trPr>
        <w:tc>
          <w:tcPr>
            <w:tcW w:w="1200" w:type="dxa"/>
            <w:vMerge/>
            <w:shd w:val="clear" w:color="auto" w:fill="D3D3D3"/>
            <w:vAlign w:val="center"/>
          </w:tcPr>
          <w:p w14:paraId="0B9802F9" w14:textId="77777777" w:rsidR="00EF7BB0" w:rsidRPr="00852AC6" w:rsidRDefault="00EF7BB0" w:rsidP="004211CD">
            <w:pPr>
              <w:rPr>
                <w:rFonts w:ascii="Times New Roman" w:hAnsi="Times New Roman" w:cs="Times New Roman"/>
              </w:rPr>
            </w:pPr>
          </w:p>
        </w:tc>
        <w:tc>
          <w:tcPr>
            <w:tcW w:w="703" w:type="dxa"/>
            <w:vMerge/>
            <w:shd w:val="clear" w:color="auto" w:fill="D3D3D3"/>
            <w:vAlign w:val="center"/>
          </w:tcPr>
          <w:p w14:paraId="61B6CCFE" w14:textId="77777777" w:rsidR="00EF7BB0" w:rsidRPr="00852AC6" w:rsidRDefault="00EF7BB0" w:rsidP="004211CD">
            <w:pPr>
              <w:rPr>
                <w:rFonts w:ascii="Times New Roman" w:hAnsi="Times New Roman" w:cs="Times New Roman"/>
              </w:rPr>
            </w:pPr>
          </w:p>
        </w:tc>
        <w:tc>
          <w:tcPr>
            <w:tcW w:w="703" w:type="dxa"/>
            <w:shd w:val="clear" w:color="auto" w:fill="D3D3D3"/>
            <w:vAlign w:val="center"/>
          </w:tcPr>
          <w:p w14:paraId="3CE31181" w14:textId="77777777" w:rsidR="00EF7BB0" w:rsidRPr="00852AC6" w:rsidRDefault="00EF7BB0" w:rsidP="004211CD">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优先股</w:t>
            </w:r>
          </w:p>
        </w:tc>
        <w:tc>
          <w:tcPr>
            <w:tcW w:w="703" w:type="dxa"/>
            <w:shd w:val="clear" w:color="auto" w:fill="D3D3D3"/>
            <w:vAlign w:val="center"/>
          </w:tcPr>
          <w:p w14:paraId="6E23448C" w14:textId="77777777" w:rsidR="00EF7BB0" w:rsidRPr="00852AC6" w:rsidRDefault="00EF7BB0" w:rsidP="004211CD">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永续债</w:t>
            </w:r>
          </w:p>
        </w:tc>
        <w:tc>
          <w:tcPr>
            <w:tcW w:w="704" w:type="dxa"/>
            <w:shd w:val="clear" w:color="auto" w:fill="D3D3D3"/>
            <w:vAlign w:val="center"/>
          </w:tcPr>
          <w:p w14:paraId="5A09A206" w14:textId="77777777" w:rsidR="00EF7BB0" w:rsidRPr="00852AC6" w:rsidRDefault="00EF7BB0" w:rsidP="004211CD">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其他</w:t>
            </w:r>
          </w:p>
        </w:tc>
        <w:tc>
          <w:tcPr>
            <w:tcW w:w="703" w:type="dxa"/>
            <w:vMerge/>
            <w:shd w:val="clear" w:color="auto" w:fill="D3D3D3"/>
            <w:vAlign w:val="center"/>
          </w:tcPr>
          <w:p w14:paraId="3E99A110" w14:textId="77777777" w:rsidR="00EF7BB0" w:rsidRPr="00852AC6" w:rsidRDefault="00EF7BB0" w:rsidP="004211CD">
            <w:pPr>
              <w:rPr>
                <w:rFonts w:ascii="Times New Roman" w:hAnsi="Times New Roman" w:cs="Times New Roman"/>
              </w:rPr>
            </w:pPr>
          </w:p>
        </w:tc>
        <w:tc>
          <w:tcPr>
            <w:tcW w:w="703" w:type="dxa"/>
            <w:vMerge/>
            <w:shd w:val="clear" w:color="auto" w:fill="D3D3D3"/>
            <w:vAlign w:val="center"/>
          </w:tcPr>
          <w:p w14:paraId="26C4B755" w14:textId="77777777" w:rsidR="00EF7BB0" w:rsidRPr="00852AC6" w:rsidRDefault="00EF7BB0" w:rsidP="004211CD">
            <w:pPr>
              <w:rPr>
                <w:rFonts w:ascii="Times New Roman" w:hAnsi="Times New Roman" w:cs="Times New Roman"/>
              </w:rPr>
            </w:pPr>
          </w:p>
        </w:tc>
        <w:tc>
          <w:tcPr>
            <w:tcW w:w="703" w:type="dxa"/>
            <w:vMerge/>
            <w:shd w:val="clear" w:color="auto" w:fill="D3D3D3"/>
            <w:vAlign w:val="center"/>
          </w:tcPr>
          <w:p w14:paraId="63BA0D85" w14:textId="77777777" w:rsidR="00EF7BB0" w:rsidRPr="00852AC6" w:rsidRDefault="00EF7BB0" w:rsidP="004211CD">
            <w:pPr>
              <w:rPr>
                <w:rFonts w:ascii="Times New Roman" w:hAnsi="Times New Roman" w:cs="Times New Roman"/>
              </w:rPr>
            </w:pPr>
          </w:p>
        </w:tc>
        <w:tc>
          <w:tcPr>
            <w:tcW w:w="703" w:type="dxa"/>
            <w:vMerge/>
            <w:vAlign w:val="center"/>
          </w:tcPr>
          <w:p w14:paraId="73A598C1" w14:textId="77777777" w:rsidR="00EF7BB0" w:rsidRPr="00852AC6" w:rsidRDefault="00EF7BB0" w:rsidP="004211CD">
            <w:pPr>
              <w:rPr>
                <w:rFonts w:ascii="Times New Roman" w:hAnsi="Times New Roman" w:cs="Times New Roman"/>
              </w:rPr>
            </w:pPr>
          </w:p>
        </w:tc>
        <w:tc>
          <w:tcPr>
            <w:tcW w:w="703" w:type="dxa"/>
            <w:vMerge/>
            <w:shd w:val="clear" w:color="auto" w:fill="D3D3D3"/>
            <w:vAlign w:val="center"/>
          </w:tcPr>
          <w:p w14:paraId="32E22477" w14:textId="77777777" w:rsidR="00EF7BB0" w:rsidRPr="00852AC6" w:rsidRDefault="00EF7BB0" w:rsidP="004211CD">
            <w:pPr>
              <w:rPr>
                <w:rFonts w:ascii="Times New Roman" w:hAnsi="Times New Roman" w:cs="Times New Roman"/>
              </w:rPr>
            </w:pPr>
          </w:p>
        </w:tc>
        <w:tc>
          <w:tcPr>
            <w:tcW w:w="703" w:type="dxa"/>
            <w:vMerge/>
            <w:shd w:val="clear" w:color="auto" w:fill="D3D3D3"/>
            <w:vAlign w:val="center"/>
          </w:tcPr>
          <w:p w14:paraId="289DC8EA" w14:textId="77777777" w:rsidR="00EF7BB0" w:rsidRPr="00852AC6" w:rsidRDefault="00EF7BB0" w:rsidP="004211CD">
            <w:pPr>
              <w:rPr>
                <w:rFonts w:ascii="Times New Roman" w:hAnsi="Times New Roman" w:cs="Times New Roman"/>
              </w:rPr>
            </w:pPr>
          </w:p>
        </w:tc>
        <w:tc>
          <w:tcPr>
            <w:tcW w:w="703" w:type="dxa"/>
            <w:vMerge/>
            <w:vAlign w:val="center"/>
          </w:tcPr>
          <w:p w14:paraId="48319120" w14:textId="77777777" w:rsidR="00EF7BB0" w:rsidRPr="00852AC6" w:rsidRDefault="00EF7BB0" w:rsidP="004211CD">
            <w:pPr>
              <w:rPr>
                <w:rFonts w:ascii="Times New Roman" w:hAnsi="Times New Roman" w:cs="Times New Roman"/>
              </w:rPr>
            </w:pPr>
          </w:p>
        </w:tc>
        <w:tc>
          <w:tcPr>
            <w:tcW w:w="705" w:type="dxa"/>
            <w:vMerge/>
            <w:shd w:val="clear" w:color="auto" w:fill="D3D3D3"/>
            <w:vAlign w:val="center"/>
          </w:tcPr>
          <w:p w14:paraId="3099437B" w14:textId="77777777" w:rsidR="00EF7BB0" w:rsidRPr="00852AC6" w:rsidRDefault="00EF7BB0" w:rsidP="004211CD">
            <w:pPr>
              <w:rPr>
                <w:rFonts w:ascii="Times New Roman" w:hAnsi="Times New Roman" w:cs="Times New Roman"/>
              </w:rPr>
            </w:pPr>
          </w:p>
        </w:tc>
      </w:tr>
      <w:tr w:rsidR="00852AC6" w:rsidRPr="00852AC6" w14:paraId="678A3042" w14:textId="77777777" w:rsidTr="00944749">
        <w:trPr>
          <w:trHeight w:val="284"/>
        </w:trPr>
        <w:tc>
          <w:tcPr>
            <w:tcW w:w="1200" w:type="dxa"/>
            <w:shd w:val="clear" w:color="auto" w:fill="D3D3D3"/>
            <w:vAlign w:val="center"/>
          </w:tcPr>
          <w:p w14:paraId="62DE6D2C" w14:textId="77777777" w:rsidR="00A72136" w:rsidRPr="00852AC6" w:rsidRDefault="00A72136" w:rsidP="00A72136">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一、上年期末余额</w:t>
            </w:r>
          </w:p>
        </w:tc>
        <w:tc>
          <w:tcPr>
            <w:tcW w:w="703" w:type="dxa"/>
            <w:shd w:val="clear" w:color="auto" w:fill="auto"/>
            <w:vAlign w:val="center"/>
          </w:tcPr>
          <w:p w14:paraId="0A0F2761" w14:textId="492700B3"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2,956,813,200.00 </w:t>
            </w:r>
          </w:p>
        </w:tc>
        <w:tc>
          <w:tcPr>
            <w:tcW w:w="703" w:type="dxa"/>
            <w:shd w:val="clear" w:color="auto" w:fill="auto"/>
            <w:vAlign w:val="center"/>
          </w:tcPr>
          <w:p w14:paraId="0266580F" w14:textId="19E636CB" w:rsidR="00A72136" w:rsidRPr="00852AC6" w:rsidRDefault="002F1877"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r w:rsidR="00A72136" w:rsidRPr="00852AC6">
              <w:rPr>
                <w:rFonts w:ascii="Times New Roman" w:hAnsi="Times New Roman" w:cs="Times New Roman"/>
                <w:sz w:val="18"/>
                <w:szCs w:val="18"/>
              </w:rPr>
              <w:t xml:space="preserve">　</w:t>
            </w:r>
          </w:p>
        </w:tc>
        <w:tc>
          <w:tcPr>
            <w:tcW w:w="703" w:type="dxa"/>
            <w:shd w:val="clear" w:color="auto" w:fill="auto"/>
            <w:vAlign w:val="center"/>
          </w:tcPr>
          <w:p w14:paraId="2B4CE42F" w14:textId="2FD0C95D" w:rsidR="00A72136" w:rsidRPr="00852AC6" w:rsidRDefault="002F1877"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r w:rsidR="00A72136" w:rsidRPr="00852AC6">
              <w:rPr>
                <w:rFonts w:ascii="Times New Roman" w:hAnsi="Times New Roman" w:cs="Times New Roman"/>
                <w:sz w:val="18"/>
                <w:szCs w:val="18"/>
              </w:rPr>
              <w:t xml:space="preserve">　</w:t>
            </w:r>
          </w:p>
        </w:tc>
        <w:tc>
          <w:tcPr>
            <w:tcW w:w="704" w:type="dxa"/>
            <w:shd w:val="clear" w:color="auto" w:fill="auto"/>
            <w:vAlign w:val="center"/>
          </w:tcPr>
          <w:p w14:paraId="3FDAA369" w14:textId="77C9B06D" w:rsidR="00A72136" w:rsidRPr="00852AC6" w:rsidRDefault="002F1877"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r w:rsidR="00A72136" w:rsidRPr="00852AC6">
              <w:rPr>
                <w:rFonts w:ascii="Times New Roman" w:hAnsi="Times New Roman" w:cs="Times New Roman"/>
                <w:sz w:val="18"/>
                <w:szCs w:val="18"/>
              </w:rPr>
              <w:t xml:space="preserve">　</w:t>
            </w:r>
          </w:p>
        </w:tc>
        <w:tc>
          <w:tcPr>
            <w:tcW w:w="703" w:type="dxa"/>
            <w:shd w:val="clear" w:color="auto" w:fill="auto"/>
            <w:vAlign w:val="center"/>
          </w:tcPr>
          <w:p w14:paraId="41BBD6CD" w14:textId="78529EED"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5,073,338,869.19 </w:t>
            </w:r>
          </w:p>
        </w:tc>
        <w:tc>
          <w:tcPr>
            <w:tcW w:w="703" w:type="dxa"/>
            <w:shd w:val="clear" w:color="auto" w:fill="auto"/>
            <w:vAlign w:val="center"/>
          </w:tcPr>
          <w:p w14:paraId="5E2C4047" w14:textId="14A7EA61"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63,432,450.00 </w:t>
            </w:r>
          </w:p>
        </w:tc>
        <w:tc>
          <w:tcPr>
            <w:tcW w:w="703" w:type="dxa"/>
            <w:shd w:val="clear" w:color="auto" w:fill="auto"/>
            <w:vAlign w:val="center"/>
          </w:tcPr>
          <w:p w14:paraId="62AABA69" w14:textId="0F8235EB" w:rsidR="00A72136" w:rsidRPr="00852AC6" w:rsidRDefault="002F1877"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r w:rsidR="00A72136" w:rsidRPr="00852AC6">
              <w:rPr>
                <w:rFonts w:ascii="Times New Roman" w:hAnsi="Times New Roman" w:cs="Times New Roman"/>
                <w:sz w:val="18"/>
                <w:szCs w:val="18"/>
              </w:rPr>
              <w:t xml:space="preserve">　</w:t>
            </w:r>
          </w:p>
        </w:tc>
        <w:tc>
          <w:tcPr>
            <w:tcW w:w="703" w:type="dxa"/>
            <w:shd w:val="clear" w:color="auto" w:fill="auto"/>
            <w:vAlign w:val="center"/>
          </w:tcPr>
          <w:p w14:paraId="4ABE2716" w14:textId="08D73D85"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4,612,641.99 </w:t>
            </w:r>
          </w:p>
        </w:tc>
        <w:tc>
          <w:tcPr>
            <w:tcW w:w="703" w:type="dxa"/>
            <w:shd w:val="clear" w:color="auto" w:fill="auto"/>
            <w:vAlign w:val="center"/>
          </w:tcPr>
          <w:p w14:paraId="7BEE41C4" w14:textId="445FC639"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1,199,819,528.06 </w:t>
            </w:r>
          </w:p>
        </w:tc>
        <w:tc>
          <w:tcPr>
            <w:tcW w:w="703" w:type="dxa"/>
            <w:shd w:val="clear" w:color="auto" w:fill="auto"/>
            <w:vAlign w:val="center"/>
          </w:tcPr>
          <w:p w14:paraId="7E5E070B" w14:textId="2944474F"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3,138,783,314.72 </w:t>
            </w:r>
          </w:p>
        </w:tc>
        <w:tc>
          <w:tcPr>
            <w:tcW w:w="703" w:type="dxa"/>
            <w:shd w:val="clear" w:color="auto" w:fill="auto"/>
            <w:vAlign w:val="center"/>
          </w:tcPr>
          <w:p w14:paraId="78412129" w14:textId="115B36A4" w:rsidR="00A72136" w:rsidRPr="00852AC6" w:rsidRDefault="002F1877"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r w:rsidR="00A72136" w:rsidRPr="00852AC6">
              <w:rPr>
                <w:rFonts w:ascii="Times New Roman" w:hAnsi="Times New Roman" w:cs="Times New Roman"/>
                <w:sz w:val="18"/>
                <w:szCs w:val="18"/>
              </w:rPr>
              <w:t xml:space="preserve">　</w:t>
            </w:r>
          </w:p>
        </w:tc>
        <w:tc>
          <w:tcPr>
            <w:tcW w:w="705" w:type="dxa"/>
            <w:shd w:val="clear" w:color="auto" w:fill="auto"/>
            <w:vAlign w:val="center"/>
          </w:tcPr>
          <w:p w14:paraId="75A21EF2" w14:textId="3B7069EE"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12,309,935,103.96 </w:t>
            </w:r>
          </w:p>
        </w:tc>
      </w:tr>
      <w:tr w:rsidR="00852AC6" w:rsidRPr="00852AC6" w14:paraId="1DF7CC2A" w14:textId="77777777" w:rsidTr="00944749">
        <w:trPr>
          <w:trHeight w:val="284"/>
        </w:trPr>
        <w:tc>
          <w:tcPr>
            <w:tcW w:w="1200" w:type="dxa"/>
            <w:shd w:val="clear" w:color="auto" w:fill="D3D3D3"/>
            <w:vAlign w:val="center"/>
          </w:tcPr>
          <w:p w14:paraId="42587212" w14:textId="77777777" w:rsidR="00A72136" w:rsidRPr="00852AC6" w:rsidRDefault="00A72136" w:rsidP="00A72136">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二、本年期初余额</w:t>
            </w:r>
          </w:p>
        </w:tc>
        <w:tc>
          <w:tcPr>
            <w:tcW w:w="703" w:type="dxa"/>
            <w:shd w:val="clear" w:color="auto" w:fill="auto"/>
            <w:vAlign w:val="center"/>
          </w:tcPr>
          <w:p w14:paraId="561CF541" w14:textId="629CAD32"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2,956,813,200.00 </w:t>
            </w:r>
          </w:p>
        </w:tc>
        <w:tc>
          <w:tcPr>
            <w:tcW w:w="703" w:type="dxa"/>
            <w:shd w:val="clear" w:color="auto" w:fill="auto"/>
            <w:vAlign w:val="center"/>
          </w:tcPr>
          <w:p w14:paraId="2FF99ADA" w14:textId="2FAD39EC"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703" w:type="dxa"/>
            <w:shd w:val="clear" w:color="auto" w:fill="auto"/>
            <w:vAlign w:val="center"/>
          </w:tcPr>
          <w:p w14:paraId="15B667AD" w14:textId="2393D5A6"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704" w:type="dxa"/>
            <w:shd w:val="clear" w:color="auto" w:fill="auto"/>
            <w:vAlign w:val="center"/>
          </w:tcPr>
          <w:p w14:paraId="11B42075" w14:textId="7977FCA5"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703" w:type="dxa"/>
            <w:shd w:val="clear" w:color="auto" w:fill="auto"/>
            <w:vAlign w:val="center"/>
          </w:tcPr>
          <w:p w14:paraId="464DDC5B" w14:textId="0B2440C1"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5,073,338,869.19 </w:t>
            </w:r>
          </w:p>
        </w:tc>
        <w:tc>
          <w:tcPr>
            <w:tcW w:w="703" w:type="dxa"/>
            <w:shd w:val="clear" w:color="auto" w:fill="auto"/>
            <w:vAlign w:val="center"/>
          </w:tcPr>
          <w:p w14:paraId="340B5D36" w14:textId="08D4D481"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63,432,450.00 </w:t>
            </w:r>
          </w:p>
        </w:tc>
        <w:tc>
          <w:tcPr>
            <w:tcW w:w="703" w:type="dxa"/>
            <w:shd w:val="clear" w:color="auto" w:fill="auto"/>
            <w:vAlign w:val="center"/>
          </w:tcPr>
          <w:p w14:paraId="3303A567" w14:textId="67E908AA"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703" w:type="dxa"/>
            <w:shd w:val="clear" w:color="auto" w:fill="auto"/>
            <w:vAlign w:val="center"/>
          </w:tcPr>
          <w:p w14:paraId="2DED3085" w14:textId="71FE5D9D"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4,612,641.99 </w:t>
            </w:r>
          </w:p>
        </w:tc>
        <w:tc>
          <w:tcPr>
            <w:tcW w:w="703" w:type="dxa"/>
            <w:shd w:val="clear" w:color="auto" w:fill="auto"/>
            <w:vAlign w:val="center"/>
          </w:tcPr>
          <w:p w14:paraId="7F6B1875" w14:textId="465A338A"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1,199,819,528.06 </w:t>
            </w:r>
          </w:p>
        </w:tc>
        <w:tc>
          <w:tcPr>
            <w:tcW w:w="703" w:type="dxa"/>
            <w:shd w:val="clear" w:color="auto" w:fill="auto"/>
            <w:vAlign w:val="center"/>
          </w:tcPr>
          <w:p w14:paraId="4A963EE8" w14:textId="0D78175E"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3,138,783,314.72 </w:t>
            </w:r>
          </w:p>
        </w:tc>
        <w:tc>
          <w:tcPr>
            <w:tcW w:w="703" w:type="dxa"/>
            <w:shd w:val="clear" w:color="auto" w:fill="auto"/>
            <w:vAlign w:val="center"/>
          </w:tcPr>
          <w:p w14:paraId="00F8349C" w14:textId="4994345A"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   </w:t>
            </w:r>
          </w:p>
        </w:tc>
        <w:tc>
          <w:tcPr>
            <w:tcW w:w="705" w:type="dxa"/>
            <w:shd w:val="clear" w:color="auto" w:fill="auto"/>
            <w:vAlign w:val="center"/>
          </w:tcPr>
          <w:p w14:paraId="4D06EE7B" w14:textId="532529A5"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12,309,935,103.96 </w:t>
            </w:r>
          </w:p>
        </w:tc>
      </w:tr>
      <w:tr w:rsidR="00852AC6" w:rsidRPr="00852AC6" w14:paraId="4A918B17" w14:textId="77777777" w:rsidTr="00944749">
        <w:trPr>
          <w:trHeight w:val="284"/>
        </w:trPr>
        <w:tc>
          <w:tcPr>
            <w:tcW w:w="1200" w:type="dxa"/>
            <w:shd w:val="clear" w:color="auto" w:fill="D3D3D3"/>
            <w:vAlign w:val="center"/>
          </w:tcPr>
          <w:p w14:paraId="46602047" w14:textId="77777777" w:rsidR="00A72136" w:rsidRPr="00852AC6" w:rsidRDefault="00A72136" w:rsidP="00A72136">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三、本期增减变动金额（减少以</w:t>
            </w:r>
            <w:r w:rsidRPr="00852AC6">
              <w:rPr>
                <w:rFonts w:ascii="Times New Roman" w:eastAsia="宋体" w:hAnsi="Times New Roman" w:cs="Times New Roman"/>
                <w:sz w:val="18"/>
                <w:szCs w:val="18"/>
              </w:rPr>
              <w:t>“—”</w:t>
            </w:r>
            <w:r w:rsidRPr="00852AC6">
              <w:rPr>
                <w:rFonts w:ascii="Times New Roman" w:eastAsia="宋体" w:hAnsi="Times New Roman" w:cs="Times New Roman"/>
                <w:sz w:val="18"/>
                <w:szCs w:val="18"/>
              </w:rPr>
              <w:t>号填列）</w:t>
            </w:r>
          </w:p>
        </w:tc>
        <w:tc>
          <w:tcPr>
            <w:tcW w:w="703" w:type="dxa"/>
            <w:shd w:val="clear" w:color="auto" w:fill="auto"/>
            <w:vAlign w:val="center"/>
          </w:tcPr>
          <w:p w14:paraId="70C32665" w14:textId="53BB7722"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703" w:type="dxa"/>
            <w:shd w:val="clear" w:color="auto" w:fill="auto"/>
            <w:vAlign w:val="center"/>
          </w:tcPr>
          <w:p w14:paraId="09A4F265" w14:textId="59D6252C"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703" w:type="dxa"/>
            <w:shd w:val="clear" w:color="auto" w:fill="auto"/>
            <w:vAlign w:val="center"/>
          </w:tcPr>
          <w:p w14:paraId="17F3D05B" w14:textId="075CF050"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704" w:type="dxa"/>
            <w:shd w:val="clear" w:color="auto" w:fill="auto"/>
            <w:vAlign w:val="center"/>
          </w:tcPr>
          <w:p w14:paraId="7F8CE75B" w14:textId="137BF30C"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703" w:type="dxa"/>
            <w:shd w:val="clear" w:color="auto" w:fill="auto"/>
            <w:vAlign w:val="center"/>
          </w:tcPr>
          <w:p w14:paraId="5B948604" w14:textId="1527DFDD"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703" w:type="dxa"/>
            <w:shd w:val="clear" w:color="auto" w:fill="auto"/>
            <w:vAlign w:val="center"/>
          </w:tcPr>
          <w:p w14:paraId="6BE6404F" w14:textId="35C3E638"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703" w:type="dxa"/>
            <w:shd w:val="clear" w:color="auto" w:fill="auto"/>
            <w:vAlign w:val="center"/>
          </w:tcPr>
          <w:p w14:paraId="7B3E1660" w14:textId="3763D061"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703" w:type="dxa"/>
            <w:shd w:val="clear" w:color="auto" w:fill="auto"/>
            <w:vAlign w:val="center"/>
          </w:tcPr>
          <w:p w14:paraId="17ED4E7F" w14:textId="0B3DF182"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1,396,312.44 </w:t>
            </w:r>
          </w:p>
        </w:tc>
        <w:tc>
          <w:tcPr>
            <w:tcW w:w="703" w:type="dxa"/>
            <w:shd w:val="clear" w:color="auto" w:fill="auto"/>
            <w:vAlign w:val="center"/>
          </w:tcPr>
          <w:p w14:paraId="05E92E17" w14:textId="6266BAA7"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703" w:type="dxa"/>
            <w:shd w:val="clear" w:color="auto" w:fill="auto"/>
            <w:vAlign w:val="center"/>
          </w:tcPr>
          <w:p w14:paraId="5D99D490" w14:textId="1A137BE0"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12,623,512.60 </w:t>
            </w:r>
          </w:p>
        </w:tc>
        <w:tc>
          <w:tcPr>
            <w:tcW w:w="703" w:type="dxa"/>
            <w:shd w:val="clear" w:color="auto" w:fill="auto"/>
            <w:vAlign w:val="center"/>
          </w:tcPr>
          <w:p w14:paraId="717C7898" w14:textId="7C032346"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705" w:type="dxa"/>
            <w:shd w:val="clear" w:color="auto" w:fill="auto"/>
            <w:vAlign w:val="center"/>
          </w:tcPr>
          <w:p w14:paraId="4F2B48B8" w14:textId="788406BB"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14,019,825.04 </w:t>
            </w:r>
          </w:p>
        </w:tc>
      </w:tr>
      <w:tr w:rsidR="00852AC6" w:rsidRPr="00852AC6" w14:paraId="6AFD45BD" w14:textId="77777777" w:rsidTr="00944749">
        <w:trPr>
          <w:trHeight w:val="284"/>
        </w:trPr>
        <w:tc>
          <w:tcPr>
            <w:tcW w:w="1200" w:type="dxa"/>
            <w:shd w:val="clear" w:color="auto" w:fill="D3D3D3"/>
            <w:vAlign w:val="center"/>
          </w:tcPr>
          <w:p w14:paraId="4C91DFCD" w14:textId="77777777" w:rsidR="00A72136" w:rsidRPr="00852AC6" w:rsidRDefault="00A72136" w:rsidP="00A72136">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（一）综合收益总额</w:t>
            </w:r>
          </w:p>
        </w:tc>
        <w:tc>
          <w:tcPr>
            <w:tcW w:w="703" w:type="dxa"/>
            <w:shd w:val="clear" w:color="auto" w:fill="auto"/>
            <w:vAlign w:val="center"/>
          </w:tcPr>
          <w:p w14:paraId="13438B46" w14:textId="734BE2E1" w:rsidR="00A72136" w:rsidRPr="00852AC6" w:rsidRDefault="002F1877"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r w:rsidR="00A72136" w:rsidRPr="00852AC6">
              <w:rPr>
                <w:rFonts w:ascii="Times New Roman" w:hAnsi="Times New Roman" w:cs="Times New Roman"/>
                <w:sz w:val="18"/>
                <w:szCs w:val="18"/>
              </w:rPr>
              <w:t xml:space="preserve">　</w:t>
            </w:r>
          </w:p>
        </w:tc>
        <w:tc>
          <w:tcPr>
            <w:tcW w:w="703" w:type="dxa"/>
            <w:shd w:val="clear" w:color="auto" w:fill="auto"/>
            <w:vAlign w:val="center"/>
          </w:tcPr>
          <w:p w14:paraId="2142C111" w14:textId="414BBF82" w:rsidR="00A72136" w:rsidRPr="00852AC6" w:rsidRDefault="002F1877"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r w:rsidR="00A72136" w:rsidRPr="00852AC6">
              <w:rPr>
                <w:rFonts w:ascii="Times New Roman" w:hAnsi="Times New Roman" w:cs="Times New Roman"/>
                <w:sz w:val="18"/>
                <w:szCs w:val="18"/>
              </w:rPr>
              <w:t xml:space="preserve">　</w:t>
            </w:r>
          </w:p>
        </w:tc>
        <w:tc>
          <w:tcPr>
            <w:tcW w:w="703" w:type="dxa"/>
            <w:shd w:val="clear" w:color="auto" w:fill="auto"/>
            <w:vAlign w:val="center"/>
          </w:tcPr>
          <w:p w14:paraId="18F56B57" w14:textId="11FEBC1D" w:rsidR="00A72136" w:rsidRPr="00852AC6" w:rsidRDefault="002F1877"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r w:rsidR="00A72136" w:rsidRPr="00852AC6">
              <w:rPr>
                <w:rFonts w:ascii="Times New Roman" w:hAnsi="Times New Roman" w:cs="Times New Roman"/>
                <w:sz w:val="18"/>
                <w:szCs w:val="18"/>
              </w:rPr>
              <w:t xml:space="preserve">　</w:t>
            </w:r>
          </w:p>
        </w:tc>
        <w:tc>
          <w:tcPr>
            <w:tcW w:w="704" w:type="dxa"/>
            <w:shd w:val="clear" w:color="auto" w:fill="auto"/>
            <w:vAlign w:val="center"/>
          </w:tcPr>
          <w:p w14:paraId="1A23AAFF" w14:textId="7140F551" w:rsidR="00A72136" w:rsidRPr="00852AC6" w:rsidRDefault="002F1877"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p>
        </w:tc>
        <w:tc>
          <w:tcPr>
            <w:tcW w:w="703" w:type="dxa"/>
            <w:shd w:val="clear" w:color="auto" w:fill="auto"/>
            <w:vAlign w:val="center"/>
          </w:tcPr>
          <w:p w14:paraId="6563A990" w14:textId="55E7B972" w:rsidR="00A72136" w:rsidRPr="00852AC6" w:rsidRDefault="002F1877"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p>
        </w:tc>
        <w:tc>
          <w:tcPr>
            <w:tcW w:w="703" w:type="dxa"/>
            <w:shd w:val="clear" w:color="auto" w:fill="auto"/>
            <w:vAlign w:val="center"/>
          </w:tcPr>
          <w:p w14:paraId="3B6CEA9B" w14:textId="35C23F74" w:rsidR="00A72136" w:rsidRPr="00852AC6" w:rsidRDefault="002F1877"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r w:rsidR="00A72136" w:rsidRPr="00852AC6">
              <w:rPr>
                <w:rFonts w:ascii="Times New Roman" w:hAnsi="Times New Roman" w:cs="Times New Roman"/>
                <w:sz w:val="18"/>
                <w:szCs w:val="18"/>
              </w:rPr>
              <w:t xml:space="preserve">　</w:t>
            </w:r>
          </w:p>
        </w:tc>
        <w:tc>
          <w:tcPr>
            <w:tcW w:w="703" w:type="dxa"/>
            <w:shd w:val="clear" w:color="auto" w:fill="auto"/>
            <w:vAlign w:val="center"/>
          </w:tcPr>
          <w:p w14:paraId="5C71085C" w14:textId="78091456" w:rsidR="00A72136" w:rsidRPr="00852AC6" w:rsidRDefault="002F1877"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r w:rsidR="00A72136" w:rsidRPr="00852AC6">
              <w:rPr>
                <w:rFonts w:ascii="Times New Roman" w:hAnsi="Times New Roman" w:cs="Times New Roman"/>
                <w:sz w:val="18"/>
                <w:szCs w:val="18"/>
              </w:rPr>
              <w:t xml:space="preserve">　</w:t>
            </w:r>
          </w:p>
        </w:tc>
        <w:tc>
          <w:tcPr>
            <w:tcW w:w="703" w:type="dxa"/>
            <w:shd w:val="clear" w:color="auto" w:fill="auto"/>
            <w:vAlign w:val="center"/>
          </w:tcPr>
          <w:p w14:paraId="775A9945" w14:textId="0F5E2739" w:rsidR="00A72136" w:rsidRPr="00852AC6" w:rsidRDefault="002F1877"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r w:rsidR="00A72136" w:rsidRPr="00852AC6">
              <w:rPr>
                <w:rFonts w:ascii="Times New Roman" w:hAnsi="Times New Roman" w:cs="Times New Roman"/>
                <w:sz w:val="18"/>
                <w:szCs w:val="18"/>
              </w:rPr>
              <w:t xml:space="preserve">　</w:t>
            </w:r>
          </w:p>
        </w:tc>
        <w:tc>
          <w:tcPr>
            <w:tcW w:w="703" w:type="dxa"/>
            <w:shd w:val="clear" w:color="auto" w:fill="auto"/>
            <w:vAlign w:val="center"/>
          </w:tcPr>
          <w:p w14:paraId="69B6E2D3" w14:textId="2A13727A" w:rsidR="00A72136" w:rsidRPr="00852AC6" w:rsidRDefault="002F1877"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r w:rsidR="00A72136" w:rsidRPr="00852AC6">
              <w:rPr>
                <w:rFonts w:ascii="Times New Roman" w:hAnsi="Times New Roman" w:cs="Times New Roman"/>
                <w:sz w:val="18"/>
                <w:szCs w:val="18"/>
              </w:rPr>
              <w:t xml:space="preserve">　</w:t>
            </w:r>
          </w:p>
        </w:tc>
        <w:tc>
          <w:tcPr>
            <w:tcW w:w="703" w:type="dxa"/>
            <w:shd w:val="clear" w:color="auto" w:fill="auto"/>
            <w:vAlign w:val="center"/>
          </w:tcPr>
          <w:p w14:paraId="2828B51C" w14:textId="1F6D317D"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12,623,512.60 </w:t>
            </w:r>
          </w:p>
        </w:tc>
        <w:tc>
          <w:tcPr>
            <w:tcW w:w="703" w:type="dxa"/>
            <w:shd w:val="clear" w:color="auto" w:fill="auto"/>
            <w:vAlign w:val="center"/>
          </w:tcPr>
          <w:p w14:paraId="3CB8C1B2" w14:textId="471B71B6" w:rsidR="00A72136" w:rsidRPr="00852AC6" w:rsidRDefault="002F1877"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r w:rsidR="00A72136" w:rsidRPr="00852AC6">
              <w:rPr>
                <w:rFonts w:ascii="Times New Roman" w:hAnsi="Times New Roman" w:cs="Times New Roman"/>
                <w:sz w:val="18"/>
                <w:szCs w:val="18"/>
              </w:rPr>
              <w:t xml:space="preserve">　</w:t>
            </w:r>
          </w:p>
        </w:tc>
        <w:tc>
          <w:tcPr>
            <w:tcW w:w="705" w:type="dxa"/>
            <w:shd w:val="clear" w:color="auto" w:fill="auto"/>
            <w:vAlign w:val="center"/>
          </w:tcPr>
          <w:p w14:paraId="16EBB14B" w14:textId="3B104208"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12,623,512.60 </w:t>
            </w:r>
          </w:p>
        </w:tc>
      </w:tr>
      <w:tr w:rsidR="00852AC6" w:rsidRPr="00852AC6" w14:paraId="3C044879" w14:textId="77777777" w:rsidTr="00944749">
        <w:trPr>
          <w:trHeight w:val="284"/>
        </w:trPr>
        <w:tc>
          <w:tcPr>
            <w:tcW w:w="1200" w:type="dxa"/>
            <w:shd w:val="clear" w:color="auto" w:fill="D3D3D3"/>
            <w:vAlign w:val="center"/>
          </w:tcPr>
          <w:p w14:paraId="16B9CF83" w14:textId="24C768D4" w:rsidR="00A72136" w:rsidRPr="00852AC6" w:rsidRDefault="002F1877" w:rsidP="00A72136">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w:t>
            </w:r>
            <w:r w:rsidRPr="00852AC6">
              <w:rPr>
                <w:rFonts w:ascii="Times New Roman" w:eastAsia="宋体" w:hAnsi="Times New Roman" w:cs="Times New Roman" w:hint="eastAsia"/>
                <w:sz w:val="18"/>
                <w:szCs w:val="18"/>
              </w:rPr>
              <w:t>二</w:t>
            </w:r>
            <w:r w:rsidR="00A72136" w:rsidRPr="00852AC6">
              <w:rPr>
                <w:rFonts w:ascii="Times New Roman" w:eastAsia="宋体" w:hAnsi="Times New Roman" w:cs="Times New Roman"/>
                <w:sz w:val="18"/>
                <w:szCs w:val="18"/>
              </w:rPr>
              <w:t>）专项储备</w:t>
            </w:r>
          </w:p>
        </w:tc>
        <w:tc>
          <w:tcPr>
            <w:tcW w:w="703" w:type="dxa"/>
            <w:shd w:val="clear" w:color="auto" w:fill="auto"/>
            <w:vAlign w:val="center"/>
          </w:tcPr>
          <w:p w14:paraId="715A8AE9" w14:textId="266CED41"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703" w:type="dxa"/>
            <w:shd w:val="clear" w:color="auto" w:fill="auto"/>
            <w:vAlign w:val="center"/>
          </w:tcPr>
          <w:p w14:paraId="399000EF" w14:textId="6D71162F"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703" w:type="dxa"/>
            <w:shd w:val="clear" w:color="auto" w:fill="auto"/>
            <w:vAlign w:val="center"/>
          </w:tcPr>
          <w:p w14:paraId="6480A711" w14:textId="60D52ECB"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704" w:type="dxa"/>
            <w:shd w:val="clear" w:color="auto" w:fill="auto"/>
            <w:vAlign w:val="center"/>
          </w:tcPr>
          <w:p w14:paraId="369613A3" w14:textId="3C88A2AA"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703" w:type="dxa"/>
            <w:shd w:val="clear" w:color="auto" w:fill="auto"/>
            <w:vAlign w:val="center"/>
          </w:tcPr>
          <w:p w14:paraId="367C3399" w14:textId="7DC2FD9E"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703" w:type="dxa"/>
            <w:shd w:val="clear" w:color="auto" w:fill="auto"/>
            <w:vAlign w:val="center"/>
          </w:tcPr>
          <w:p w14:paraId="55D45730" w14:textId="16380275"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703" w:type="dxa"/>
            <w:shd w:val="clear" w:color="auto" w:fill="auto"/>
            <w:vAlign w:val="center"/>
          </w:tcPr>
          <w:p w14:paraId="4E21A7C6" w14:textId="36EBFC3A"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703" w:type="dxa"/>
            <w:shd w:val="clear" w:color="auto" w:fill="auto"/>
            <w:vAlign w:val="center"/>
          </w:tcPr>
          <w:p w14:paraId="7C2E40E0" w14:textId="314CFA63"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1,396,312.44 </w:t>
            </w:r>
          </w:p>
        </w:tc>
        <w:tc>
          <w:tcPr>
            <w:tcW w:w="703" w:type="dxa"/>
            <w:shd w:val="clear" w:color="auto" w:fill="auto"/>
            <w:vAlign w:val="center"/>
          </w:tcPr>
          <w:p w14:paraId="157BCB70" w14:textId="02042A86"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703" w:type="dxa"/>
            <w:shd w:val="clear" w:color="auto" w:fill="auto"/>
            <w:vAlign w:val="center"/>
          </w:tcPr>
          <w:p w14:paraId="4938371E" w14:textId="05FB650B"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703" w:type="dxa"/>
            <w:shd w:val="clear" w:color="auto" w:fill="auto"/>
            <w:vAlign w:val="center"/>
          </w:tcPr>
          <w:p w14:paraId="0CA752EB" w14:textId="1CC9D4F4"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705" w:type="dxa"/>
            <w:shd w:val="clear" w:color="auto" w:fill="auto"/>
            <w:vAlign w:val="center"/>
          </w:tcPr>
          <w:p w14:paraId="0A24ACC2" w14:textId="712E6AF3"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1,396,312.44 </w:t>
            </w:r>
          </w:p>
        </w:tc>
      </w:tr>
      <w:tr w:rsidR="00852AC6" w:rsidRPr="00852AC6" w14:paraId="2E9C1E17" w14:textId="77777777" w:rsidTr="00944749">
        <w:trPr>
          <w:trHeight w:val="284"/>
        </w:trPr>
        <w:tc>
          <w:tcPr>
            <w:tcW w:w="1200" w:type="dxa"/>
            <w:shd w:val="clear" w:color="auto" w:fill="D3D3D3"/>
            <w:vAlign w:val="center"/>
          </w:tcPr>
          <w:p w14:paraId="0B5D1411" w14:textId="77777777" w:rsidR="00A72136" w:rsidRPr="00852AC6" w:rsidRDefault="00A72136" w:rsidP="00A72136">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1</w:t>
            </w:r>
            <w:r w:rsidRPr="00852AC6">
              <w:rPr>
                <w:rFonts w:ascii="Times New Roman" w:eastAsia="宋体" w:hAnsi="Times New Roman" w:cs="Times New Roman"/>
                <w:sz w:val="18"/>
                <w:szCs w:val="18"/>
              </w:rPr>
              <w:t>．本期提取</w:t>
            </w:r>
          </w:p>
        </w:tc>
        <w:tc>
          <w:tcPr>
            <w:tcW w:w="703" w:type="dxa"/>
            <w:shd w:val="clear" w:color="auto" w:fill="auto"/>
            <w:vAlign w:val="center"/>
          </w:tcPr>
          <w:p w14:paraId="0CD775F1" w14:textId="53654186" w:rsidR="00A72136" w:rsidRPr="00852AC6" w:rsidRDefault="002F1877"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r w:rsidR="00A72136" w:rsidRPr="00852AC6">
              <w:rPr>
                <w:rFonts w:ascii="Times New Roman" w:hAnsi="Times New Roman" w:cs="Times New Roman"/>
                <w:sz w:val="18"/>
                <w:szCs w:val="18"/>
              </w:rPr>
              <w:t xml:space="preserve">　</w:t>
            </w:r>
          </w:p>
        </w:tc>
        <w:tc>
          <w:tcPr>
            <w:tcW w:w="703" w:type="dxa"/>
            <w:shd w:val="clear" w:color="auto" w:fill="auto"/>
            <w:vAlign w:val="center"/>
          </w:tcPr>
          <w:p w14:paraId="40D46702" w14:textId="6E8F812D" w:rsidR="00A72136" w:rsidRPr="00852AC6" w:rsidRDefault="002F1877"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r w:rsidR="00A72136" w:rsidRPr="00852AC6">
              <w:rPr>
                <w:rFonts w:ascii="Times New Roman" w:hAnsi="Times New Roman" w:cs="Times New Roman"/>
                <w:sz w:val="18"/>
                <w:szCs w:val="18"/>
              </w:rPr>
              <w:t xml:space="preserve">　</w:t>
            </w:r>
          </w:p>
        </w:tc>
        <w:tc>
          <w:tcPr>
            <w:tcW w:w="703" w:type="dxa"/>
            <w:shd w:val="clear" w:color="auto" w:fill="auto"/>
            <w:vAlign w:val="center"/>
          </w:tcPr>
          <w:p w14:paraId="2F808401" w14:textId="125B90D7" w:rsidR="00A72136" w:rsidRPr="00852AC6" w:rsidRDefault="002F1877"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r w:rsidR="00A72136" w:rsidRPr="00852AC6">
              <w:rPr>
                <w:rFonts w:ascii="Times New Roman" w:hAnsi="Times New Roman" w:cs="Times New Roman"/>
                <w:sz w:val="18"/>
                <w:szCs w:val="18"/>
              </w:rPr>
              <w:t xml:space="preserve">　</w:t>
            </w:r>
          </w:p>
        </w:tc>
        <w:tc>
          <w:tcPr>
            <w:tcW w:w="704" w:type="dxa"/>
            <w:shd w:val="clear" w:color="auto" w:fill="auto"/>
            <w:vAlign w:val="center"/>
          </w:tcPr>
          <w:p w14:paraId="7054F0C1" w14:textId="5DD03463" w:rsidR="00A72136" w:rsidRPr="00852AC6" w:rsidRDefault="002F1877"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r w:rsidR="00A72136" w:rsidRPr="00852AC6">
              <w:rPr>
                <w:rFonts w:ascii="Times New Roman" w:hAnsi="Times New Roman" w:cs="Times New Roman"/>
                <w:sz w:val="18"/>
                <w:szCs w:val="18"/>
              </w:rPr>
              <w:t xml:space="preserve">　</w:t>
            </w:r>
          </w:p>
        </w:tc>
        <w:tc>
          <w:tcPr>
            <w:tcW w:w="703" w:type="dxa"/>
            <w:shd w:val="clear" w:color="auto" w:fill="auto"/>
            <w:vAlign w:val="center"/>
          </w:tcPr>
          <w:p w14:paraId="05A50684" w14:textId="1776A138" w:rsidR="00A72136" w:rsidRPr="00852AC6" w:rsidRDefault="002F1877"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r w:rsidR="00A72136" w:rsidRPr="00852AC6">
              <w:rPr>
                <w:rFonts w:ascii="Times New Roman" w:hAnsi="Times New Roman" w:cs="Times New Roman"/>
                <w:sz w:val="18"/>
                <w:szCs w:val="18"/>
              </w:rPr>
              <w:t xml:space="preserve">　</w:t>
            </w:r>
          </w:p>
        </w:tc>
        <w:tc>
          <w:tcPr>
            <w:tcW w:w="703" w:type="dxa"/>
            <w:shd w:val="clear" w:color="auto" w:fill="auto"/>
            <w:vAlign w:val="center"/>
          </w:tcPr>
          <w:p w14:paraId="26F7A6BC" w14:textId="34FBBA0C" w:rsidR="00A72136" w:rsidRPr="00852AC6" w:rsidRDefault="002F1877"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p>
        </w:tc>
        <w:tc>
          <w:tcPr>
            <w:tcW w:w="703" w:type="dxa"/>
            <w:shd w:val="clear" w:color="auto" w:fill="auto"/>
            <w:vAlign w:val="center"/>
          </w:tcPr>
          <w:p w14:paraId="05C4374B" w14:textId="381D22EB" w:rsidR="00A72136" w:rsidRPr="00852AC6" w:rsidRDefault="002F1877"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r w:rsidR="00A72136" w:rsidRPr="00852AC6">
              <w:rPr>
                <w:rFonts w:ascii="Times New Roman" w:hAnsi="Times New Roman" w:cs="Times New Roman"/>
                <w:sz w:val="18"/>
                <w:szCs w:val="18"/>
              </w:rPr>
              <w:t xml:space="preserve">　</w:t>
            </w:r>
          </w:p>
        </w:tc>
        <w:tc>
          <w:tcPr>
            <w:tcW w:w="703" w:type="dxa"/>
            <w:shd w:val="clear" w:color="auto" w:fill="auto"/>
            <w:vAlign w:val="center"/>
          </w:tcPr>
          <w:p w14:paraId="5389E62D" w14:textId="3BD6AAE8"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1,396,312.44 </w:t>
            </w:r>
          </w:p>
        </w:tc>
        <w:tc>
          <w:tcPr>
            <w:tcW w:w="703" w:type="dxa"/>
            <w:shd w:val="clear" w:color="auto" w:fill="auto"/>
            <w:vAlign w:val="center"/>
          </w:tcPr>
          <w:p w14:paraId="6C503372" w14:textId="50D172ED" w:rsidR="00A72136" w:rsidRPr="00852AC6" w:rsidRDefault="002F1877"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r w:rsidR="00A72136" w:rsidRPr="00852AC6">
              <w:rPr>
                <w:rFonts w:ascii="Times New Roman" w:hAnsi="Times New Roman" w:cs="Times New Roman"/>
                <w:sz w:val="18"/>
                <w:szCs w:val="18"/>
              </w:rPr>
              <w:t xml:space="preserve">　</w:t>
            </w:r>
          </w:p>
        </w:tc>
        <w:tc>
          <w:tcPr>
            <w:tcW w:w="703" w:type="dxa"/>
            <w:shd w:val="clear" w:color="auto" w:fill="auto"/>
            <w:vAlign w:val="center"/>
          </w:tcPr>
          <w:p w14:paraId="5BD29A38" w14:textId="0E32DAF9" w:rsidR="00A72136" w:rsidRPr="00852AC6" w:rsidRDefault="002F1877"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r w:rsidR="00A72136" w:rsidRPr="00852AC6">
              <w:rPr>
                <w:rFonts w:ascii="Times New Roman" w:hAnsi="Times New Roman" w:cs="Times New Roman"/>
                <w:sz w:val="18"/>
                <w:szCs w:val="18"/>
              </w:rPr>
              <w:t xml:space="preserve">　</w:t>
            </w:r>
          </w:p>
        </w:tc>
        <w:tc>
          <w:tcPr>
            <w:tcW w:w="703" w:type="dxa"/>
            <w:shd w:val="clear" w:color="auto" w:fill="auto"/>
            <w:vAlign w:val="center"/>
          </w:tcPr>
          <w:p w14:paraId="39732F49" w14:textId="50073303" w:rsidR="00A72136" w:rsidRPr="00852AC6" w:rsidRDefault="002F1877"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r w:rsidR="00A72136" w:rsidRPr="00852AC6">
              <w:rPr>
                <w:rFonts w:ascii="Times New Roman" w:hAnsi="Times New Roman" w:cs="Times New Roman"/>
                <w:sz w:val="18"/>
                <w:szCs w:val="18"/>
              </w:rPr>
              <w:t xml:space="preserve">　</w:t>
            </w:r>
          </w:p>
        </w:tc>
        <w:tc>
          <w:tcPr>
            <w:tcW w:w="705" w:type="dxa"/>
            <w:shd w:val="clear" w:color="auto" w:fill="auto"/>
            <w:vAlign w:val="center"/>
          </w:tcPr>
          <w:p w14:paraId="12E9CE4D" w14:textId="35676D62"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1,396,312.44 </w:t>
            </w:r>
          </w:p>
        </w:tc>
      </w:tr>
      <w:tr w:rsidR="00852AC6" w:rsidRPr="00852AC6" w14:paraId="0EDEC0FA" w14:textId="77777777" w:rsidTr="00944749">
        <w:trPr>
          <w:trHeight w:val="284"/>
        </w:trPr>
        <w:tc>
          <w:tcPr>
            <w:tcW w:w="1200" w:type="dxa"/>
            <w:shd w:val="clear" w:color="auto" w:fill="D3D3D3"/>
            <w:vAlign w:val="center"/>
          </w:tcPr>
          <w:p w14:paraId="45BAEAB6" w14:textId="77777777" w:rsidR="00A72136" w:rsidRPr="00852AC6" w:rsidRDefault="00A72136" w:rsidP="00A72136">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四、本期期末余额</w:t>
            </w:r>
          </w:p>
        </w:tc>
        <w:tc>
          <w:tcPr>
            <w:tcW w:w="703" w:type="dxa"/>
            <w:shd w:val="clear" w:color="auto" w:fill="auto"/>
            <w:vAlign w:val="center"/>
          </w:tcPr>
          <w:p w14:paraId="2ECB137F" w14:textId="0F426AB4"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2,956,813,200.00 </w:t>
            </w:r>
          </w:p>
        </w:tc>
        <w:tc>
          <w:tcPr>
            <w:tcW w:w="703" w:type="dxa"/>
            <w:shd w:val="clear" w:color="auto" w:fill="auto"/>
            <w:vAlign w:val="center"/>
          </w:tcPr>
          <w:p w14:paraId="3FB7BEA3" w14:textId="1C088E29"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703" w:type="dxa"/>
            <w:shd w:val="clear" w:color="auto" w:fill="auto"/>
            <w:vAlign w:val="center"/>
          </w:tcPr>
          <w:p w14:paraId="07194258" w14:textId="3792F688"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704" w:type="dxa"/>
            <w:shd w:val="clear" w:color="auto" w:fill="auto"/>
            <w:vAlign w:val="center"/>
          </w:tcPr>
          <w:p w14:paraId="6F12D640" w14:textId="524B8DFD"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703" w:type="dxa"/>
            <w:shd w:val="clear" w:color="auto" w:fill="auto"/>
            <w:vAlign w:val="center"/>
          </w:tcPr>
          <w:p w14:paraId="40B23C80" w14:textId="199AC819"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5,073,338,869.19 </w:t>
            </w:r>
          </w:p>
        </w:tc>
        <w:tc>
          <w:tcPr>
            <w:tcW w:w="703" w:type="dxa"/>
            <w:shd w:val="clear" w:color="auto" w:fill="auto"/>
            <w:vAlign w:val="center"/>
          </w:tcPr>
          <w:p w14:paraId="10C7DFE2" w14:textId="61FB2951"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63,432,450.00 </w:t>
            </w:r>
          </w:p>
        </w:tc>
        <w:tc>
          <w:tcPr>
            <w:tcW w:w="703" w:type="dxa"/>
            <w:shd w:val="clear" w:color="auto" w:fill="auto"/>
            <w:vAlign w:val="center"/>
          </w:tcPr>
          <w:p w14:paraId="5EE48B5C" w14:textId="7B6CF824"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703" w:type="dxa"/>
            <w:shd w:val="clear" w:color="auto" w:fill="auto"/>
            <w:vAlign w:val="center"/>
          </w:tcPr>
          <w:p w14:paraId="00C33359" w14:textId="1E78769D"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6,008,954.43 </w:t>
            </w:r>
          </w:p>
        </w:tc>
        <w:tc>
          <w:tcPr>
            <w:tcW w:w="703" w:type="dxa"/>
            <w:shd w:val="clear" w:color="auto" w:fill="auto"/>
            <w:vAlign w:val="center"/>
          </w:tcPr>
          <w:p w14:paraId="5B959886" w14:textId="0E6B3057"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1,199,819,528.06 </w:t>
            </w:r>
          </w:p>
        </w:tc>
        <w:tc>
          <w:tcPr>
            <w:tcW w:w="703" w:type="dxa"/>
            <w:shd w:val="clear" w:color="auto" w:fill="auto"/>
            <w:vAlign w:val="center"/>
          </w:tcPr>
          <w:p w14:paraId="1509398E" w14:textId="412A4223"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3,151,406,827.32 </w:t>
            </w:r>
          </w:p>
        </w:tc>
        <w:tc>
          <w:tcPr>
            <w:tcW w:w="703" w:type="dxa"/>
            <w:shd w:val="clear" w:color="auto" w:fill="auto"/>
            <w:vAlign w:val="center"/>
          </w:tcPr>
          <w:p w14:paraId="1DF1B89B" w14:textId="3A2FAEA4"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705" w:type="dxa"/>
            <w:shd w:val="clear" w:color="auto" w:fill="auto"/>
            <w:vAlign w:val="center"/>
          </w:tcPr>
          <w:p w14:paraId="5D43D8BD" w14:textId="0D380BF7" w:rsidR="00A72136" w:rsidRPr="00852AC6" w:rsidRDefault="00A72136" w:rsidP="00A72136">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12,323,954,929.00 </w:t>
            </w:r>
          </w:p>
        </w:tc>
      </w:tr>
    </w:tbl>
    <w:p w14:paraId="4C6AA5C6" w14:textId="77777777" w:rsidR="003309EB" w:rsidRPr="00852AC6" w:rsidRDefault="002E7E54">
      <w:pPr>
        <w:spacing w:before="100" w:after="100" w:line="240" w:lineRule="exact"/>
        <w:rPr>
          <w:rFonts w:ascii="Times New Roman" w:hAnsi="Times New Roman" w:cs="Times New Roman"/>
          <w:sz w:val="18"/>
          <w:szCs w:val="18"/>
        </w:rPr>
      </w:pPr>
      <w:r w:rsidRPr="00852AC6">
        <w:rPr>
          <w:rFonts w:ascii="Times New Roman" w:hAnsi="Times New Roman" w:cs="Times New Roman"/>
          <w:sz w:val="18"/>
          <w:szCs w:val="18"/>
        </w:rPr>
        <w:t>上年金额</w:t>
      </w:r>
    </w:p>
    <w:p w14:paraId="32668CF3" w14:textId="77777777" w:rsidR="003309EB" w:rsidRPr="00852AC6" w:rsidRDefault="002E7E54">
      <w:pPr>
        <w:spacing w:before="120" w:after="120" w:line="240" w:lineRule="exact"/>
        <w:jc w:val="right"/>
        <w:rPr>
          <w:rFonts w:ascii="Times New Roman" w:hAnsi="Times New Roman" w:cs="Times New Roman"/>
          <w:sz w:val="18"/>
          <w:szCs w:val="18"/>
        </w:rPr>
      </w:pPr>
      <w:r w:rsidRPr="00852AC6">
        <w:rPr>
          <w:rFonts w:ascii="Times New Roman" w:hAnsi="Times New Roman" w:cs="Times New Roman"/>
          <w:sz w:val="18"/>
          <w:szCs w:val="18"/>
        </w:rPr>
        <w:t>单位：元</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00"/>
        <w:gridCol w:w="703"/>
        <w:gridCol w:w="703"/>
        <w:gridCol w:w="703"/>
        <w:gridCol w:w="704"/>
        <w:gridCol w:w="703"/>
        <w:gridCol w:w="703"/>
        <w:gridCol w:w="703"/>
        <w:gridCol w:w="703"/>
        <w:gridCol w:w="703"/>
        <w:gridCol w:w="703"/>
        <w:gridCol w:w="703"/>
        <w:gridCol w:w="705"/>
      </w:tblGrid>
      <w:tr w:rsidR="00852AC6" w:rsidRPr="00852AC6" w14:paraId="3FEED8F9" w14:textId="77777777" w:rsidTr="004C47FB">
        <w:trPr>
          <w:trHeight w:val="284"/>
        </w:trPr>
        <w:tc>
          <w:tcPr>
            <w:tcW w:w="1200" w:type="dxa"/>
            <w:vMerge w:val="restart"/>
            <w:shd w:val="clear" w:color="auto" w:fill="D3D3D3"/>
            <w:vAlign w:val="center"/>
          </w:tcPr>
          <w:p w14:paraId="1048DEE8" w14:textId="77777777" w:rsidR="00A376E6" w:rsidRPr="00852AC6" w:rsidRDefault="00A376E6" w:rsidP="004C47FB">
            <w:pPr>
              <w:spacing w:before="40" w:after="40" w:line="240" w:lineRule="exact"/>
              <w:jc w:val="center"/>
              <w:rPr>
                <w:rFonts w:ascii="Times New Roman" w:eastAsia="宋体" w:hAnsi="Times New Roman" w:cs="Times New Roman"/>
                <w:sz w:val="18"/>
                <w:szCs w:val="18"/>
              </w:rPr>
            </w:pPr>
            <w:bookmarkStart w:id="11" w:name="_Toc989003"/>
            <w:r w:rsidRPr="00852AC6">
              <w:rPr>
                <w:rFonts w:ascii="Times New Roman" w:eastAsia="宋体" w:hAnsi="Times New Roman" w:cs="Times New Roman"/>
                <w:sz w:val="18"/>
                <w:szCs w:val="18"/>
              </w:rPr>
              <w:t>项目</w:t>
            </w:r>
          </w:p>
        </w:tc>
        <w:tc>
          <w:tcPr>
            <w:tcW w:w="8439" w:type="dxa"/>
            <w:gridSpan w:val="12"/>
            <w:shd w:val="clear" w:color="auto" w:fill="D3D3D3"/>
            <w:vAlign w:val="center"/>
          </w:tcPr>
          <w:p w14:paraId="569C2972" w14:textId="77777777" w:rsidR="00A376E6" w:rsidRPr="00852AC6" w:rsidRDefault="00A376E6" w:rsidP="004C47FB">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2023</w:t>
            </w:r>
            <w:r w:rsidRPr="00852AC6">
              <w:rPr>
                <w:rFonts w:ascii="Times New Roman" w:eastAsia="宋体" w:hAnsi="Times New Roman" w:cs="Times New Roman"/>
                <w:sz w:val="18"/>
                <w:szCs w:val="18"/>
              </w:rPr>
              <w:t>年半年度</w:t>
            </w:r>
          </w:p>
        </w:tc>
      </w:tr>
      <w:tr w:rsidR="00852AC6" w:rsidRPr="00852AC6" w14:paraId="105027DA" w14:textId="77777777" w:rsidTr="004C47FB">
        <w:trPr>
          <w:trHeight w:val="284"/>
        </w:trPr>
        <w:tc>
          <w:tcPr>
            <w:tcW w:w="1200" w:type="dxa"/>
            <w:vMerge/>
            <w:shd w:val="clear" w:color="auto" w:fill="D3D3D3"/>
            <w:vAlign w:val="center"/>
          </w:tcPr>
          <w:p w14:paraId="4906AB23" w14:textId="77777777" w:rsidR="00A376E6" w:rsidRPr="00852AC6" w:rsidRDefault="00A376E6" w:rsidP="004C47FB">
            <w:pPr>
              <w:rPr>
                <w:rFonts w:ascii="Times New Roman" w:hAnsi="Times New Roman" w:cs="Times New Roman"/>
              </w:rPr>
            </w:pPr>
          </w:p>
        </w:tc>
        <w:tc>
          <w:tcPr>
            <w:tcW w:w="703" w:type="dxa"/>
            <w:vMerge w:val="restart"/>
            <w:shd w:val="clear" w:color="auto" w:fill="D3D3D3"/>
            <w:vAlign w:val="center"/>
          </w:tcPr>
          <w:p w14:paraId="1FE04006" w14:textId="77777777" w:rsidR="00A376E6" w:rsidRPr="00852AC6" w:rsidRDefault="00A376E6" w:rsidP="004C47FB">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股本</w:t>
            </w:r>
          </w:p>
        </w:tc>
        <w:tc>
          <w:tcPr>
            <w:tcW w:w="2110" w:type="dxa"/>
            <w:gridSpan w:val="3"/>
            <w:shd w:val="clear" w:color="auto" w:fill="D3D3D3"/>
            <w:vAlign w:val="center"/>
          </w:tcPr>
          <w:p w14:paraId="7904E5A4" w14:textId="77777777" w:rsidR="00A376E6" w:rsidRPr="00852AC6" w:rsidRDefault="00A376E6" w:rsidP="004C47FB">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其他权益工具</w:t>
            </w:r>
          </w:p>
        </w:tc>
        <w:tc>
          <w:tcPr>
            <w:tcW w:w="703" w:type="dxa"/>
            <w:vMerge w:val="restart"/>
            <w:shd w:val="clear" w:color="auto" w:fill="D3D3D3"/>
            <w:vAlign w:val="center"/>
          </w:tcPr>
          <w:p w14:paraId="4BEABF03" w14:textId="77777777" w:rsidR="00A376E6" w:rsidRPr="00852AC6" w:rsidRDefault="00A376E6" w:rsidP="004C47FB">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资本公积</w:t>
            </w:r>
          </w:p>
        </w:tc>
        <w:tc>
          <w:tcPr>
            <w:tcW w:w="703" w:type="dxa"/>
            <w:vMerge w:val="restart"/>
            <w:shd w:val="clear" w:color="auto" w:fill="D3D3D3"/>
            <w:vAlign w:val="center"/>
          </w:tcPr>
          <w:p w14:paraId="07AEA84A" w14:textId="77777777" w:rsidR="00A376E6" w:rsidRPr="00852AC6" w:rsidRDefault="00A376E6" w:rsidP="004C47FB">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减：库存股</w:t>
            </w:r>
          </w:p>
        </w:tc>
        <w:tc>
          <w:tcPr>
            <w:tcW w:w="703" w:type="dxa"/>
            <w:vMerge w:val="restart"/>
            <w:shd w:val="clear" w:color="auto" w:fill="D3D3D3"/>
            <w:vAlign w:val="center"/>
          </w:tcPr>
          <w:p w14:paraId="527ADC53" w14:textId="77777777" w:rsidR="00A376E6" w:rsidRPr="00852AC6" w:rsidRDefault="00A376E6" w:rsidP="004C47FB">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其他综合收益</w:t>
            </w:r>
          </w:p>
        </w:tc>
        <w:tc>
          <w:tcPr>
            <w:tcW w:w="703" w:type="dxa"/>
            <w:vMerge w:val="restart"/>
            <w:shd w:val="clear" w:color="auto" w:fill="D3D3D3"/>
            <w:vAlign w:val="center"/>
          </w:tcPr>
          <w:p w14:paraId="4E6333E5" w14:textId="77777777" w:rsidR="00A376E6" w:rsidRPr="00852AC6" w:rsidRDefault="00A376E6" w:rsidP="004C47FB">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专项储备</w:t>
            </w:r>
          </w:p>
        </w:tc>
        <w:tc>
          <w:tcPr>
            <w:tcW w:w="703" w:type="dxa"/>
            <w:vMerge w:val="restart"/>
            <w:shd w:val="clear" w:color="auto" w:fill="D3D3D3"/>
            <w:vAlign w:val="center"/>
          </w:tcPr>
          <w:p w14:paraId="4ECAA691" w14:textId="77777777" w:rsidR="00A376E6" w:rsidRPr="00852AC6" w:rsidRDefault="00A376E6" w:rsidP="004C47FB">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盈余公积</w:t>
            </w:r>
          </w:p>
        </w:tc>
        <w:tc>
          <w:tcPr>
            <w:tcW w:w="703" w:type="dxa"/>
            <w:vMerge w:val="restart"/>
            <w:shd w:val="clear" w:color="auto" w:fill="D3D3D3"/>
            <w:vAlign w:val="center"/>
          </w:tcPr>
          <w:p w14:paraId="4F64E25D" w14:textId="77777777" w:rsidR="00A376E6" w:rsidRPr="00852AC6" w:rsidRDefault="00A376E6" w:rsidP="004C47FB">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未分配利润</w:t>
            </w:r>
          </w:p>
        </w:tc>
        <w:tc>
          <w:tcPr>
            <w:tcW w:w="703" w:type="dxa"/>
            <w:vMerge w:val="restart"/>
            <w:shd w:val="clear" w:color="auto" w:fill="D3D3D3"/>
            <w:vAlign w:val="center"/>
          </w:tcPr>
          <w:p w14:paraId="6C4CF3E2" w14:textId="77777777" w:rsidR="00A376E6" w:rsidRPr="00852AC6" w:rsidRDefault="00A376E6" w:rsidP="004C47FB">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其他</w:t>
            </w:r>
          </w:p>
        </w:tc>
        <w:tc>
          <w:tcPr>
            <w:tcW w:w="705" w:type="dxa"/>
            <w:vMerge w:val="restart"/>
            <w:shd w:val="clear" w:color="auto" w:fill="D3D3D3"/>
            <w:vAlign w:val="center"/>
          </w:tcPr>
          <w:p w14:paraId="5F3506BB" w14:textId="77777777" w:rsidR="00A376E6" w:rsidRPr="00852AC6" w:rsidRDefault="00A376E6" w:rsidP="004C47FB">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所有者权益合计</w:t>
            </w:r>
          </w:p>
        </w:tc>
      </w:tr>
      <w:tr w:rsidR="00852AC6" w:rsidRPr="00852AC6" w14:paraId="6E65B582" w14:textId="77777777" w:rsidTr="004C47FB">
        <w:trPr>
          <w:trHeight w:val="284"/>
        </w:trPr>
        <w:tc>
          <w:tcPr>
            <w:tcW w:w="1200" w:type="dxa"/>
            <w:vMerge/>
            <w:shd w:val="clear" w:color="auto" w:fill="D3D3D3"/>
            <w:vAlign w:val="center"/>
          </w:tcPr>
          <w:p w14:paraId="6E158998" w14:textId="77777777" w:rsidR="00A376E6" w:rsidRPr="00852AC6" w:rsidRDefault="00A376E6" w:rsidP="004C47FB">
            <w:pPr>
              <w:rPr>
                <w:rFonts w:ascii="Times New Roman" w:hAnsi="Times New Roman" w:cs="Times New Roman"/>
              </w:rPr>
            </w:pPr>
          </w:p>
        </w:tc>
        <w:tc>
          <w:tcPr>
            <w:tcW w:w="703" w:type="dxa"/>
            <w:vMerge/>
            <w:shd w:val="clear" w:color="auto" w:fill="D3D3D3"/>
            <w:vAlign w:val="center"/>
          </w:tcPr>
          <w:p w14:paraId="4B4C7D49" w14:textId="77777777" w:rsidR="00A376E6" w:rsidRPr="00852AC6" w:rsidRDefault="00A376E6" w:rsidP="004C47FB">
            <w:pPr>
              <w:rPr>
                <w:rFonts w:ascii="Times New Roman" w:hAnsi="Times New Roman" w:cs="Times New Roman"/>
              </w:rPr>
            </w:pPr>
          </w:p>
        </w:tc>
        <w:tc>
          <w:tcPr>
            <w:tcW w:w="703" w:type="dxa"/>
            <w:shd w:val="clear" w:color="auto" w:fill="D3D3D3"/>
            <w:vAlign w:val="center"/>
          </w:tcPr>
          <w:p w14:paraId="506F371B" w14:textId="77777777" w:rsidR="00A376E6" w:rsidRPr="00852AC6" w:rsidRDefault="00A376E6" w:rsidP="004C47FB">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优先股</w:t>
            </w:r>
          </w:p>
        </w:tc>
        <w:tc>
          <w:tcPr>
            <w:tcW w:w="703" w:type="dxa"/>
            <w:shd w:val="clear" w:color="auto" w:fill="D3D3D3"/>
            <w:vAlign w:val="center"/>
          </w:tcPr>
          <w:p w14:paraId="55A1DBA0" w14:textId="77777777" w:rsidR="00A376E6" w:rsidRPr="00852AC6" w:rsidRDefault="00A376E6" w:rsidP="004C47FB">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永续债</w:t>
            </w:r>
          </w:p>
        </w:tc>
        <w:tc>
          <w:tcPr>
            <w:tcW w:w="704" w:type="dxa"/>
            <w:shd w:val="clear" w:color="auto" w:fill="D3D3D3"/>
            <w:vAlign w:val="center"/>
          </w:tcPr>
          <w:p w14:paraId="3D737AA4" w14:textId="77777777" w:rsidR="00A376E6" w:rsidRPr="00852AC6" w:rsidRDefault="00A376E6" w:rsidP="004C47FB">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其他</w:t>
            </w:r>
          </w:p>
        </w:tc>
        <w:tc>
          <w:tcPr>
            <w:tcW w:w="703" w:type="dxa"/>
            <w:vMerge/>
            <w:shd w:val="clear" w:color="auto" w:fill="D3D3D3"/>
            <w:vAlign w:val="center"/>
          </w:tcPr>
          <w:p w14:paraId="1234C68A" w14:textId="77777777" w:rsidR="00A376E6" w:rsidRPr="00852AC6" w:rsidRDefault="00A376E6" w:rsidP="004C47FB">
            <w:pPr>
              <w:rPr>
                <w:rFonts w:ascii="Times New Roman" w:hAnsi="Times New Roman" w:cs="Times New Roman"/>
              </w:rPr>
            </w:pPr>
          </w:p>
        </w:tc>
        <w:tc>
          <w:tcPr>
            <w:tcW w:w="703" w:type="dxa"/>
            <w:vMerge/>
            <w:shd w:val="clear" w:color="auto" w:fill="D3D3D3"/>
            <w:vAlign w:val="center"/>
          </w:tcPr>
          <w:p w14:paraId="0DB15143" w14:textId="77777777" w:rsidR="00A376E6" w:rsidRPr="00852AC6" w:rsidRDefault="00A376E6" w:rsidP="004C47FB">
            <w:pPr>
              <w:rPr>
                <w:rFonts w:ascii="Times New Roman" w:hAnsi="Times New Roman" w:cs="Times New Roman"/>
              </w:rPr>
            </w:pPr>
          </w:p>
        </w:tc>
        <w:tc>
          <w:tcPr>
            <w:tcW w:w="703" w:type="dxa"/>
            <w:vMerge/>
            <w:shd w:val="clear" w:color="auto" w:fill="D3D3D3"/>
            <w:vAlign w:val="center"/>
          </w:tcPr>
          <w:p w14:paraId="6687227F" w14:textId="77777777" w:rsidR="00A376E6" w:rsidRPr="00852AC6" w:rsidRDefault="00A376E6" w:rsidP="004C47FB">
            <w:pPr>
              <w:rPr>
                <w:rFonts w:ascii="Times New Roman" w:hAnsi="Times New Roman" w:cs="Times New Roman"/>
              </w:rPr>
            </w:pPr>
          </w:p>
        </w:tc>
        <w:tc>
          <w:tcPr>
            <w:tcW w:w="703" w:type="dxa"/>
            <w:vMerge/>
            <w:vAlign w:val="center"/>
          </w:tcPr>
          <w:p w14:paraId="694353F3" w14:textId="77777777" w:rsidR="00A376E6" w:rsidRPr="00852AC6" w:rsidRDefault="00A376E6" w:rsidP="004C47FB">
            <w:pPr>
              <w:rPr>
                <w:rFonts w:ascii="Times New Roman" w:hAnsi="Times New Roman" w:cs="Times New Roman"/>
              </w:rPr>
            </w:pPr>
          </w:p>
        </w:tc>
        <w:tc>
          <w:tcPr>
            <w:tcW w:w="703" w:type="dxa"/>
            <w:vMerge/>
            <w:shd w:val="clear" w:color="auto" w:fill="D3D3D3"/>
            <w:vAlign w:val="center"/>
          </w:tcPr>
          <w:p w14:paraId="56F88E1B" w14:textId="77777777" w:rsidR="00A376E6" w:rsidRPr="00852AC6" w:rsidRDefault="00A376E6" w:rsidP="004C47FB">
            <w:pPr>
              <w:rPr>
                <w:rFonts w:ascii="Times New Roman" w:hAnsi="Times New Roman" w:cs="Times New Roman"/>
              </w:rPr>
            </w:pPr>
          </w:p>
        </w:tc>
        <w:tc>
          <w:tcPr>
            <w:tcW w:w="703" w:type="dxa"/>
            <w:vMerge/>
            <w:shd w:val="clear" w:color="auto" w:fill="D3D3D3"/>
            <w:vAlign w:val="center"/>
          </w:tcPr>
          <w:p w14:paraId="1870932E" w14:textId="77777777" w:rsidR="00A376E6" w:rsidRPr="00852AC6" w:rsidRDefault="00A376E6" w:rsidP="004C47FB">
            <w:pPr>
              <w:rPr>
                <w:rFonts w:ascii="Times New Roman" w:hAnsi="Times New Roman" w:cs="Times New Roman"/>
              </w:rPr>
            </w:pPr>
          </w:p>
        </w:tc>
        <w:tc>
          <w:tcPr>
            <w:tcW w:w="703" w:type="dxa"/>
            <w:vMerge/>
            <w:vAlign w:val="center"/>
          </w:tcPr>
          <w:p w14:paraId="31CAF85F" w14:textId="77777777" w:rsidR="00A376E6" w:rsidRPr="00852AC6" w:rsidRDefault="00A376E6" w:rsidP="004C47FB">
            <w:pPr>
              <w:rPr>
                <w:rFonts w:ascii="Times New Roman" w:hAnsi="Times New Roman" w:cs="Times New Roman"/>
              </w:rPr>
            </w:pPr>
          </w:p>
        </w:tc>
        <w:tc>
          <w:tcPr>
            <w:tcW w:w="705" w:type="dxa"/>
            <w:vMerge/>
            <w:shd w:val="clear" w:color="auto" w:fill="D3D3D3"/>
            <w:vAlign w:val="center"/>
          </w:tcPr>
          <w:p w14:paraId="52A711E1" w14:textId="77777777" w:rsidR="00A376E6" w:rsidRPr="00852AC6" w:rsidRDefault="00A376E6" w:rsidP="004C47FB">
            <w:pPr>
              <w:rPr>
                <w:rFonts w:ascii="Times New Roman" w:hAnsi="Times New Roman" w:cs="Times New Roman"/>
              </w:rPr>
            </w:pPr>
          </w:p>
        </w:tc>
      </w:tr>
      <w:tr w:rsidR="00852AC6" w:rsidRPr="00852AC6" w14:paraId="7669100E" w14:textId="77777777" w:rsidTr="004C47FB">
        <w:trPr>
          <w:trHeight w:val="284"/>
        </w:trPr>
        <w:tc>
          <w:tcPr>
            <w:tcW w:w="1200" w:type="dxa"/>
            <w:shd w:val="clear" w:color="auto" w:fill="D3D3D3"/>
            <w:vAlign w:val="center"/>
          </w:tcPr>
          <w:p w14:paraId="4EF13516" w14:textId="77777777" w:rsidR="00A376E6" w:rsidRPr="00852AC6" w:rsidRDefault="00A376E6" w:rsidP="004C47FB">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一、上年期末余额</w:t>
            </w:r>
          </w:p>
        </w:tc>
        <w:tc>
          <w:tcPr>
            <w:tcW w:w="703" w:type="dxa"/>
            <w:shd w:val="clear" w:color="auto" w:fill="auto"/>
            <w:vAlign w:val="center"/>
          </w:tcPr>
          <w:p w14:paraId="168E6662" w14:textId="77777777" w:rsidR="00A376E6" w:rsidRPr="00852AC6" w:rsidRDefault="00A376E6" w:rsidP="004C47F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2,979,742,200.00 </w:t>
            </w:r>
          </w:p>
        </w:tc>
        <w:tc>
          <w:tcPr>
            <w:tcW w:w="703" w:type="dxa"/>
            <w:shd w:val="clear" w:color="auto" w:fill="auto"/>
            <w:vAlign w:val="center"/>
          </w:tcPr>
          <w:p w14:paraId="6FFA8BD3" w14:textId="77777777" w:rsidR="00A376E6" w:rsidRPr="00852AC6" w:rsidRDefault="00A376E6" w:rsidP="004C47F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703" w:type="dxa"/>
            <w:shd w:val="clear" w:color="auto" w:fill="auto"/>
            <w:vAlign w:val="center"/>
          </w:tcPr>
          <w:p w14:paraId="79D30FC4" w14:textId="77777777" w:rsidR="00A376E6" w:rsidRPr="00852AC6" w:rsidRDefault="00A376E6" w:rsidP="004C47F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996,000,000.00 </w:t>
            </w:r>
          </w:p>
        </w:tc>
        <w:tc>
          <w:tcPr>
            <w:tcW w:w="704" w:type="dxa"/>
            <w:shd w:val="clear" w:color="auto" w:fill="auto"/>
            <w:vAlign w:val="center"/>
          </w:tcPr>
          <w:p w14:paraId="3110C49F" w14:textId="77777777" w:rsidR="00A376E6" w:rsidRPr="00852AC6" w:rsidRDefault="00A376E6" w:rsidP="004C47F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   </w:t>
            </w:r>
          </w:p>
        </w:tc>
        <w:tc>
          <w:tcPr>
            <w:tcW w:w="703" w:type="dxa"/>
            <w:shd w:val="clear" w:color="auto" w:fill="auto"/>
            <w:vAlign w:val="center"/>
          </w:tcPr>
          <w:p w14:paraId="6B53C952" w14:textId="77777777" w:rsidR="00A376E6" w:rsidRPr="00852AC6" w:rsidRDefault="00A376E6" w:rsidP="004C47F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5,147,225,041.11 </w:t>
            </w:r>
          </w:p>
        </w:tc>
        <w:tc>
          <w:tcPr>
            <w:tcW w:w="703" w:type="dxa"/>
            <w:shd w:val="clear" w:color="auto" w:fill="auto"/>
            <w:vAlign w:val="center"/>
          </w:tcPr>
          <w:p w14:paraId="085F4C86" w14:textId="77777777" w:rsidR="00A376E6" w:rsidRPr="00852AC6" w:rsidRDefault="00A376E6" w:rsidP="004C47F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128,780,100.00 </w:t>
            </w:r>
          </w:p>
        </w:tc>
        <w:tc>
          <w:tcPr>
            <w:tcW w:w="703" w:type="dxa"/>
            <w:shd w:val="clear" w:color="auto" w:fill="auto"/>
            <w:vAlign w:val="center"/>
          </w:tcPr>
          <w:p w14:paraId="4B075C36" w14:textId="77777777" w:rsidR="00A376E6" w:rsidRPr="00852AC6" w:rsidRDefault="00A376E6" w:rsidP="004C47F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703" w:type="dxa"/>
            <w:shd w:val="clear" w:color="auto" w:fill="auto"/>
            <w:vAlign w:val="center"/>
          </w:tcPr>
          <w:p w14:paraId="746971E9" w14:textId="77777777" w:rsidR="00A376E6" w:rsidRPr="00852AC6" w:rsidRDefault="00A376E6" w:rsidP="004C47F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2,066,138.15 </w:t>
            </w:r>
          </w:p>
        </w:tc>
        <w:tc>
          <w:tcPr>
            <w:tcW w:w="703" w:type="dxa"/>
            <w:shd w:val="clear" w:color="auto" w:fill="auto"/>
            <w:vAlign w:val="center"/>
          </w:tcPr>
          <w:p w14:paraId="0C43DFE0" w14:textId="77777777" w:rsidR="00A376E6" w:rsidRPr="00852AC6" w:rsidRDefault="00A376E6" w:rsidP="004C47F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1,199,819,528.06 </w:t>
            </w:r>
          </w:p>
        </w:tc>
        <w:tc>
          <w:tcPr>
            <w:tcW w:w="703" w:type="dxa"/>
            <w:shd w:val="clear" w:color="auto" w:fill="auto"/>
            <w:vAlign w:val="center"/>
          </w:tcPr>
          <w:p w14:paraId="22F03AF7" w14:textId="77777777" w:rsidR="00A376E6" w:rsidRPr="00852AC6" w:rsidRDefault="00A376E6" w:rsidP="004C47F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3,121,934,271.16 </w:t>
            </w:r>
          </w:p>
        </w:tc>
        <w:tc>
          <w:tcPr>
            <w:tcW w:w="703" w:type="dxa"/>
            <w:shd w:val="clear" w:color="auto" w:fill="auto"/>
            <w:vAlign w:val="center"/>
          </w:tcPr>
          <w:p w14:paraId="7512DE1C" w14:textId="77777777" w:rsidR="00A376E6" w:rsidRPr="00852AC6" w:rsidRDefault="00A376E6" w:rsidP="004C47F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705" w:type="dxa"/>
            <w:shd w:val="clear" w:color="auto" w:fill="auto"/>
            <w:vAlign w:val="center"/>
          </w:tcPr>
          <w:p w14:paraId="6FDFC3D7" w14:textId="77777777" w:rsidR="00A376E6" w:rsidRPr="00852AC6" w:rsidRDefault="00A376E6" w:rsidP="004C47F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13,318,007,078.48 </w:t>
            </w:r>
          </w:p>
        </w:tc>
      </w:tr>
      <w:tr w:rsidR="00852AC6" w:rsidRPr="00852AC6" w14:paraId="5D9D512C" w14:textId="77777777" w:rsidTr="004C47FB">
        <w:trPr>
          <w:trHeight w:val="284"/>
        </w:trPr>
        <w:tc>
          <w:tcPr>
            <w:tcW w:w="1200" w:type="dxa"/>
            <w:shd w:val="clear" w:color="auto" w:fill="D3D3D3"/>
            <w:vAlign w:val="center"/>
          </w:tcPr>
          <w:p w14:paraId="3799DA27" w14:textId="77777777" w:rsidR="00A376E6" w:rsidRPr="00852AC6" w:rsidRDefault="00A376E6" w:rsidP="004C47FB">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二、本年期初余额</w:t>
            </w:r>
          </w:p>
        </w:tc>
        <w:tc>
          <w:tcPr>
            <w:tcW w:w="703" w:type="dxa"/>
            <w:shd w:val="clear" w:color="auto" w:fill="auto"/>
            <w:vAlign w:val="center"/>
          </w:tcPr>
          <w:p w14:paraId="2452E7C1" w14:textId="77777777" w:rsidR="00A376E6" w:rsidRPr="00852AC6" w:rsidRDefault="00A376E6" w:rsidP="004C47F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2,979,742,200.00 </w:t>
            </w:r>
          </w:p>
        </w:tc>
        <w:tc>
          <w:tcPr>
            <w:tcW w:w="703" w:type="dxa"/>
            <w:shd w:val="clear" w:color="auto" w:fill="auto"/>
            <w:vAlign w:val="center"/>
          </w:tcPr>
          <w:p w14:paraId="1B91ABEF" w14:textId="77777777" w:rsidR="00A376E6" w:rsidRPr="00852AC6" w:rsidRDefault="00A376E6" w:rsidP="004C47F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703" w:type="dxa"/>
            <w:shd w:val="clear" w:color="auto" w:fill="auto"/>
            <w:vAlign w:val="center"/>
          </w:tcPr>
          <w:p w14:paraId="3E7DBAFA" w14:textId="77777777" w:rsidR="00A376E6" w:rsidRPr="00852AC6" w:rsidRDefault="00A376E6" w:rsidP="004C47F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996,000,000.00 </w:t>
            </w:r>
          </w:p>
        </w:tc>
        <w:tc>
          <w:tcPr>
            <w:tcW w:w="704" w:type="dxa"/>
            <w:shd w:val="clear" w:color="auto" w:fill="auto"/>
            <w:vAlign w:val="center"/>
          </w:tcPr>
          <w:p w14:paraId="787AE9C6" w14:textId="77777777" w:rsidR="00A376E6" w:rsidRPr="00852AC6" w:rsidRDefault="00A376E6" w:rsidP="004C47F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703" w:type="dxa"/>
            <w:shd w:val="clear" w:color="auto" w:fill="auto"/>
            <w:vAlign w:val="center"/>
          </w:tcPr>
          <w:p w14:paraId="1E6752C8" w14:textId="77777777" w:rsidR="00A376E6" w:rsidRPr="00852AC6" w:rsidRDefault="00A376E6" w:rsidP="004C47F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5,147,225,041.11 </w:t>
            </w:r>
          </w:p>
        </w:tc>
        <w:tc>
          <w:tcPr>
            <w:tcW w:w="703" w:type="dxa"/>
            <w:shd w:val="clear" w:color="auto" w:fill="auto"/>
            <w:vAlign w:val="center"/>
          </w:tcPr>
          <w:p w14:paraId="7CDF9440" w14:textId="77777777" w:rsidR="00A376E6" w:rsidRPr="00852AC6" w:rsidRDefault="00A376E6" w:rsidP="004C47F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128,780,100.00 </w:t>
            </w:r>
          </w:p>
        </w:tc>
        <w:tc>
          <w:tcPr>
            <w:tcW w:w="703" w:type="dxa"/>
            <w:shd w:val="clear" w:color="auto" w:fill="auto"/>
            <w:vAlign w:val="center"/>
          </w:tcPr>
          <w:p w14:paraId="28475409" w14:textId="77777777" w:rsidR="00A376E6" w:rsidRPr="00852AC6" w:rsidRDefault="00A376E6" w:rsidP="004C47F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703" w:type="dxa"/>
            <w:shd w:val="clear" w:color="auto" w:fill="auto"/>
            <w:vAlign w:val="center"/>
          </w:tcPr>
          <w:p w14:paraId="536FAF9D" w14:textId="77777777" w:rsidR="00A376E6" w:rsidRPr="00852AC6" w:rsidRDefault="00A376E6" w:rsidP="004C47F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2,066,138.15 </w:t>
            </w:r>
          </w:p>
        </w:tc>
        <w:tc>
          <w:tcPr>
            <w:tcW w:w="703" w:type="dxa"/>
            <w:shd w:val="clear" w:color="auto" w:fill="auto"/>
            <w:vAlign w:val="center"/>
          </w:tcPr>
          <w:p w14:paraId="7EB10BC6" w14:textId="77777777" w:rsidR="00A376E6" w:rsidRPr="00852AC6" w:rsidRDefault="00A376E6" w:rsidP="004C47F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1,199,819,528.06 </w:t>
            </w:r>
          </w:p>
        </w:tc>
        <w:tc>
          <w:tcPr>
            <w:tcW w:w="703" w:type="dxa"/>
            <w:shd w:val="clear" w:color="auto" w:fill="auto"/>
            <w:vAlign w:val="center"/>
          </w:tcPr>
          <w:p w14:paraId="691DA0CA" w14:textId="77777777" w:rsidR="00A376E6" w:rsidRPr="00852AC6" w:rsidRDefault="00A376E6" w:rsidP="004C47F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3,121,934,271.16 </w:t>
            </w:r>
          </w:p>
        </w:tc>
        <w:tc>
          <w:tcPr>
            <w:tcW w:w="703" w:type="dxa"/>
            <w:shd w:val="clear" w:color="auto" w:fill="auto"/>
            <w:vAlign w:val="center"/>
          </w:tcPr>
          <w:p w14:paraId="30AE5AF2" w14:textId="77777777" w:rsidR="00A376E6" w:rsidRPr="00852AC6" w:rsidRDefault="00A376E6" w:rsidP="004C47F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705" w:type="dxa"/>
            <w:shd w:val="clear" w:color="auto" w:fill="auto"/>
            <w:vAlign w:val="center"/>
          </w:tcPr>
          <w:p w14:paraId="2BE3CF88" w14:textId="77777777" w:rsidR="00A376E6" w:rsidRPr="00852AC6" w:rsidRDefault="00A376E6" w:rsidP="004C47F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13,318,007,078.48 </w:t>
            </w:r>
          </w:p>
        </w:tc>
      </w:tr>
      <w:tr w:rsidR="00852AC6" w:rsidRPr="00852AC6" w14:paraId="3D9E2C7A" w14:textId="77777777" w:rsidTr="004C47FB">
        <w:trPr>
          <w:trHeight w:val="284"/>
        </w:trPr>
        <w:tc>
          <w:tcPr>
            <w:tcW w:w="1200" w:type="dxa"/>
            <w:shd w:val="clear" w:color="auto" w:fill="D3D3D3"/>
            <w:vAlign w:val="center"/>
          </w:tcPr>
          <w:p w14:paraId="773FEABC" w14:textId="77777777" w:rsidR="00A376E6" w:rsidRPr="00852AC6" w:rsidRDefault="00A376E6" w:rsidP="004C47FB">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三、本期增减变动金额（减少以</w:t>
            </w:r>
            <w:r w:rsidRPr="00852AC6">
              <w:rPr>
                <w:rFonts w:ascii="Times New Roman" w:eastAsia="宋体" w:hAnsi="Times New Roman" w:cs="Times New Roman"/>
                <w:sz w:val="18"/>
                <w:szCs w:val="18"/>
              </w:rPr>
              <w:t>“</w:t>
            </w:r>
            <w:r w:rsidRPr="00852AC6">
              <w:rPr>
                <w:rFonts w:ascii="Times New Roman" w:eastAsia="宋体" w:hAnsi="Times New Roman" w:cs="Times New Roman"/>
                <w:sz w:val="18"/>
                <w:szCs w:val="18"/>
              </w:rPr>
              <w:t>－</w:t>
            </w:r>
            <w:r w:rsidRPr="00852AC6">
              <w:rPr>
                <w:rFonts w:ascii="Times New Roman" w:eastAsia="宋体" w:hAnsi="Times New Roman" w:cs="Times New Roman"/>
                <w:sz w:val="18"/>
                <w:szCs w:val="18"/>
              </w:rPr>
              <w:t>”</w:t>
            </w:r>
            <w:r w:rsidRPr="00852AC6">
              <w:rPr>
                <w:rFonts w:ascii="Times New Roman" w:eastAsia="宋体" w:hAnsi="Times New Roman" w:cs="Times New Roman"/>
                <w:sz w:val="18"/>
                <w:szCs w:val="18"/>
              </w:rPr>
              <w:t>号填列）</w:t>
            </w:r>
          </w:p>
        </w:tc>
        <w:tc>
          <w:tcPr>
            <w:tcW w:w="703" w:type="dxa"/>
            <w:shd w:val="clear" w:color="auto" w:fill="auto"/>
            <w:vAlign w:val="center"/>
          </w:tcPr>
          <w:p w14:paraId="6A1D21C2" w14:textId="77777777" w:rsidR="00A376E6" w:rsidRPr="00852AC6" w:rsidRDefault="00A376E6" w:rsidP="004C47F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703" w:type="dxa"/>
            <w:shd w:val="clear" w:color="auto" w:fill="auto"/>
            <w:vAlign w:val="center"/>
          </w:tcPr>
          <w:p w14:paraId="7AA50C3B" w14:textId="77777777" w:rsidR="00A376E6" w:rsidRPr="00852AC6" w:rsidRDefault="00A376E6" w:rsidP="004C47F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703" w:type="dxa"/>
            <w:shd w:val="clear" w:color="auto" w:fill="auto"/>
            <w:vAlign w:val="center"/>
          </w:tcPr>
          <w:p w14:paraId="28D31DD5" w14:textId="77777777" w:rsidR="00A376E6" w:rsidRPr="00852AC6" w:rsidRDefault="00A376E6" w:rsidP="004C47F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704" w:type="dxa"/>
            <w:shd w:val="clear" w:color="auto" w:fill="auto"/>
            <w:vAlign w:val="center"/>
          </w:tcPr>
          <w:p w14:paraId="462C4B85" w14:textId="77777777" w:rsidR="00A376E6" w:rsidRPr="00852AC6" w:rsidRDefault="00A376E6" w:rsidP="004C47F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703" w:type="dxa"/>
            <w:shd w:val="clear" w:color="auto" w:fill="auto"/>
            <w:vAlign w:val="center"/>
          </w:tcPr>
          <w:p w14:paraId="2C5A10AC" w14:textId="77777777" w:rsidR="00A376E6" w:rsidRPr="00852AC6" w:rsidRDefault="00A376E6" w:rsidP="004C47F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-27,467,521.92 </w:t>
            </w:r>
          </w:p>
        </w:tc>
        <w:tc>
          <w:tcPr>
            <w:tcW w:w="703" w:type="dxa"/>
            <w:shd w:val="clear" w:color="auto" w:fill="auto"/>
            <w:vAlign w:val="center"/>
          </w:tcPr>
          <w:p w14:paraId="163E6AC8" w14:textId="77777777" w:rsidR="00A376E6" w:rsidRPr="00852AC6" w:rsidRDefault="00A376E6" w:rsidP="004C47F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703" w:type="dxa"/>
            <w:shd w:val="clear" w:color="auto" w:fill="auto"/>
            <w:vAlign w:val="center"/>
          </w:tcPr>
          <w:p w14:paraId="73933B64" w14:textId="77777777" w:rsidR="00A376E6" w:rsidRPr="00852AC6" w:rsidRDefault="00A376E6" w:rsidP="004C47F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703" w:type="dxa"/>
            <w:shd w:val="clear" w:color="auto" w:fill="auto"/>
            <w:vAlign w:val="center"/>
          </w:tcPr>
          <w:p w14:paraId="725A6921" w14:textId="77777777" w:rsidR="00A376E6" w:rsidRPr="00852AC6" w:rsidRDefault="00A376E6" w:rsidP="004C47F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1,261,601.44 </w:t>
            </w:r>
          </w:p>
        </w:tc>
        <w:tc>
          <w:tcPr>
            <w:tcW w:w="703" w:type="dxa"/>
            <w:shd w:val="clear" w:color="auto" w:fill="auto"/>
            <w:vAlign w:val="center"/>
          </w:tcPr>
          <w:p w14:paraId="1180164B" w14:textId="77777777" w:rsidR="00A376E6" w:rsidRPr="00852AC6" w:rsidRDefault="00A376E6" w:rsidP="004C47F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703" w:type="dxa"/>
            <w:shd w:val="clear" w:color="auto" w:fill="auto"/>
            <w:vAlign w:val="center"/>
          </w:tcPr>
          <w:p w14:paraId="79E40619" w14:textId="77777777" w:rsidR="00A376E6" w:rsidRPr="00852AC6" w:rsidRDefault="00A376E6" w:rsidP="004C47F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-65,980,906.92 </w:t>
            </w:r>
          </w:p>
        </w:tc>
        <w:tc>
          <w:tcPr>
            <w:tcW w:w="703" w:type="dxa"/>
            <w:shd w:val="clear" w:color="auto" w:fill="auto"/>
            <w:vAlign w:val="center"/>
          </w:tcPr>
          <w:p w14:paraId="3BCAD888" w14:textId="77777777" w:rsidR="00A376E6" w:rsidRPr="00852AC6" w:rsidRDefault="00A376E6" w:rsidP="004C47F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705" w:type="dxa"/>
            <w:shd w:val="clear" w:color="auto" w:fill="auto"/>
            <w:vAlign w:val="center"/>
          </w:tcPr>
          <w:p w14:paraId="6FE19F03" w14:textId="77777777" w:rsidR="00A376E6" w:rsidRPr="00852AC6" w:rsidRDefault="00A376E6" w:rsidP="004C47F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-92,186,827.40 </w:t>
            </w:r>
          </w:p>
        </w:tc>
      </w:tr>
      <w:tr w:rsidR="00852AC6" w:rsidRPr="00852AC6" w14:paraId="5512AE97" w14:textId="77777777" w:rsidTr="004C47FB">
        <w:trPr>
          <w:trHeight w:val="284"/>
        </w:trPr>
        <w:tc>
          <w:tcPr>
            <w:tcW w:w="1200" w:type="dxa"/>
            <w:shd w:val="clear" w:color="auto" w:fill="D3D3D3"/>
            <w:vAlign w:val="center"/>
          </w:tcPr>
          <w:p w14:paraId="781D1DDB" w14:textId="77777777" w:rsidR="00A376E6" w:rsidRPr="00852AC6" w:rsidRDefault="00A376E6" w:rsidP="004C47FB">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（一）综合收益总额</w:t>
            </w:r>
          </w:p>
        </w:tc>
        <w:tc>
          <w:tcPr>
            <w:tcW w:w="703" w:type="dxa"/>
            <w:shd w:val="clear" w:color="auto" w:fill="auto"/>
            <w:vAlign w:val="center"/>
          </w:tcPr>
          <w:p w14:paraId="100F5D16" w14:textId="77777777" w:rsidR="00A376E6" w:rsidRPr="00852AC6" w:rsidRDefault="00A376E6" w:rsidP="004C47F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703" w:type="dxa"/>
            <w:shd w:val="clear" w:color="auto" w:fill="auto"/>
            <w:vAlign w:val="center"/>
          </w:tcPr>
          <w:p w14:paraId="3872D881" w14:textId="77777777" w:rsidR="00A376E6" w:rsidRPr="00852AC6" w:rsidRDefault="00A376E6" w:rsidP="004C47F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703" w:type="dxa"/>
            <w:shd w:val="clear" w:color="auto" w:fill="auto"/>
            <w:vAlign w:val="center"/>
          </w:tcPr>
          <w:p w14:paraId="28E89997" w14:textId="77777777" w:rsidR="00A376E6" w:rsidRPr="00852AC6" w:rsidRDefault="00A376E6" w:rsidP="004C47F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704" w:type="dxa"/>
            <w:shd w:val="clear" w:color="auto" w:fill="auto"/>
            <w:vAlign w:val="center"/>
          </w:tcPr>
          <w:p w14:paraId="7E590FB1" w14:textId="77777777" w:rsidR="00A376E6" w:rsidRPr="00852AC6" w:rsidRDefault="00A376E6" w:rsidP="004C47F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703" w:type="dxa"/>
            <w:shd w:val="clear" w:color="auto" w:fill="auto"/>
            <w:vAlign w:val="center"/>
          </w:tcPr>
          <w:p w14:paraId="39BBF156" w14:textId="77777777" w:rsidR="00A376E6" w:rsidRPr="00852AC6" w:rsidRDefault="00A376E6" w:rsidP="004C47F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703" w:type="dxa"/>
            <w:shd w:val="clear" w:color="auto" w:fill="auto"/>
            <w:vAlign w:val="center"/>
          </w:tcPr>
          <w:p w14:paraId="7A2649A1" w14:textId="77777777" w:rsidR="00A376E6" w:rsidRPr="00852AC6" w:rsidRDefault="00A376E6" w:rsidP="004C47F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703" w:type="dxa"/>
            <w:shd w:val="clear" w:color="auto" w:fill="auto"/>
            <w:vAlign w:val="center"/>
          </w:tcPr>
          <w:p w14:paraId="29E39A14" w14:textId="77777777" w:rsidR="00A376E6" w:rsidRPr="00852AC6" w:rsidRDefault="00A376E6" w:rsidP="004C47F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703" w:type="dxa"/>
            <w:shd w:val="clear" w:color="auto" w:fill="auto"/>
            <w:vAlign w:val="center"/>
          </w:tcPr>
          <w:p w14:paraId="1B9ABD05" w14:textId="77777777" w:rsidR="00A376E6" w:rsidRPr="00852AC6" w:rsidRDefault="00A376E6" w:rsidP="004C47F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703" w:type="dxa"/>
            <w:shd w:val="clear" w:color="auto" w:fill="auto"/>
            <w:vAlign w:val="center"/>
          </w:tcPr>
          <w:p w14:paraId="1A5234CC" w14:textId="77777777" w:rsidR="00A376E6" w:rsidRPr="00852AC6" w:rsidRDefault="00A376E6" w:rsidP="004C47F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703" w:type="dxa"/>
            <w:shd w:val="clear" w:color="auto" w:fill="auto"/>
            <w:vAlign w:val="center"/>
          </w:tcPr>
          <w:p w14:paraId="5EC030A0" w14:textId="77777777" w:rsidR="00A376E6" w:rsidRPr="00852AC6" w:rsidRDefault="00A376E6" w:rsidP="004C47F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-65,980,906.92 </w:t>
            </w:r>
          </w:p>
        </w:tc>
        <w:tc>
          <w:tcPr>
            <w:tcW w:w="703" w:type="dxa"/>
            <w:shd w:val="clear" w:color="auto" w:fill="auto"/>
            <w:vAlign w:val="center"/>
          </w:tcPr>
          <w:p w14:paraId="0E166503" w14:textId="77777777" w:rsidR="00A376E6" w:rsidRPr="00852AC6" w:rsidRDefault="00A376E6" w:rsidP="004C47F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705" w:type="dxa"/>
            <w:shd w:val="clear" w:color="auto" w:fill="auto"/>
            <w:vAlign w:val="center"/>
          </w:tcPr>
          <w:p w14:paraId="0C2DD360" w14:textId="77777777" w:rsidR="00A376E6" w:rsidRPr="00852AC6" w:rsidRDefault="00A376E6" w:rsidP="004C47F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-65,980,906.92 </w:t>
            </w:r>
          </w:p>
        </w:tc>
      </w:tr>
      <w:tr w:rsidR="00852AC6" w:rsidRPr="00852AC6" w14:paraId="42DDFA73" w14:textId="77777777" w:rsidTr="004C47FB">
        <w:trPr>
          <w:trHeight w:val="284"/>
        </w:trPr>
        <w:tc>
          <w:tcPr>
            <w:tcW w:w="1200" w:type="dxa"/>
            <w:shd w:val="clear" w:color="auto" w:fill="D3D3D3"/>
            <w:vAlign w:val="center"/>
          </w:tcPr>
          <w:p w14:paraId="48C0B0D8" w14:textId="77777777" w:rsidR="00A376E6" w:rsidRPr="00852AC6" w:rsidRDefault="00A376E6" w:rsidP="004C47FB">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（二）所有者投入和减少资本</w:t>
            </w:r>
          </w:p>
        </w:tc>
        <w:tc>
          <w:tcPr>
            <w:tcW w:w="703" w:type="dxa"/>
            <w:shd w:val="clear" w:color="auto" w:fill="auto"/>
            <w:vAlign w:val="center"/>
          </w:tcPr>
          <w:p w14:paraId="234D2E14" w14:textId="77777777" w:rsidR="00A376E6" w:rsidRPr="00852AC6" w:rsidRDefault="00A376E6" w:rsidP="004C47F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703" w:type="dxa"/>
            <w:shd w:val="clear" w:color="auto" w:fill="auto"/>
            <w:vAlign w:val="center"/>
          </w:tcPr>
          <w:p w14:paraId="62ED8669" w14:textId="77777777" w:rsidR="00A376E6" w:rsidRPr="00852AC6" w:rsidRDefault="00A376E6" w:rsidP="004C47F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703" w:type="dxa"/>
            <w:shd w:val="clear" w:color="auto" w:fill="auto"/>
            <w:vAlign w:val="center"/>
          </w:tcPr>
          <w:p w14:paraId="4D4A5F7B" w14:textId="77777777" w:rsidR="00A376E6" w:rsidRPr="00852AC6" w:rsidRDefault="00A376E6" w:rsidP="004C47F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704" w:type="dxa"/>
            <w:shd w:val="clear" w:color="auto" w:fill="auto"/>
            <w:vAlign w:val="center"/>
          </w:tcPr>
          <w:p w14:paraId="393DDCC2" w14:textId="77777777" w:rsidR="00A376E6" w:rsidRPr="00852AC6" w:rsidRDefault="00A376E6" w:rsidP="004C47F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703" w:type="dxa"/>
            <w:shd w:val="clear" w:color="auto" w:fill="auto"/>
            <w:vAlign w:val="center"/>
          </w:tcPr>
          <w:p w14:paraId="154AC79C" w14:textId="77777777" w:rsidR="00A376E6" w:rsidRPr="00852AC6" w:rsidRDefault="00A376E6" w:rsidP="004C47F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-27,467,521.92 </w:t>
            </w:r>
          </w:p>
        </w:tc>
        <w:tc>
          <w:tcPr>
            <w:tcW w:w="703" w:type="dxa"/>
            <w:shd w:val="clear" w:color="auto" w:fill="auto"/>
            <w:vAlign w:val="center"/>
          </w:tcPr>
          <w:p w14:paraId="70D869EF" w14:textId="77777777" w:rsidR="00A376E6" w:rsidRPr="00852AC6" w:rsidRDefault="00A376E6" w:rsidP="004C47F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703" w:type="dxa"/>
            <w:shd w:val="clear" w:color="auto" w:fill="auto"/>
            <w:vAlign w:val="center"/>
          </w:tcPr>
          <w:p w14:paraId="3964F3DB" w14:textId="77777777" w:rsidR="00A376E6" w:rsidRPr="00852AC6" w:rsidRDefault="00A376E6" w:rsidP="004C47F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703" w:type="dxa"/>
            <w:shd w:val="clear" w:color="auto" w:fill="auto"/>
            <w:vAlign w:val="center"/>
          </w:tcPr>
          <w:p w14:paraId="70EBDFF6" w14:textId="77777777" w:rsidR="00A376E6" w:rsidRPr="00852AC6" w:rsidRDefault="00A376E6" w:rsidP="004C47F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703" w:type="dxa"/>
            <w:shd w:val="clear" w:color="auto" w:fill="auto"/>
            <w:vAlign w:val="center"/>
          </w:tcPr>
          <w:p w14:paraId="23FBE48B" w14:textId="77777777" w:rsidR="00A376E6" w:rsidRPr="00852AC6" w:rsidRDefault="00A376E6" w:rsidP="004C47F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703" w:type="dxa"/>
            <w:shd w:val="clear" w:color="auto" w:fill="auto"/>
            <w:vAlign w:val="center"/>
          </w:tcPr>
          <w:p w14:paraId="117B6BDC" w14:textId="77777777" w:rsidR="00A376E6" w:rsidRPr="00852AC6" w:rsidRDefault="00A376E6" w:rsidP="004C47F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703" w:type="dxa"/>
            <w:shd w:val="clear" w:color="auto" w:fill="auto"/>
            <w:vAlign w:val="center"/>
          </w:tcPr>
          <w:p w14:paraId="46E595B6" w14:textId="77777777" w:rsidR="00A376E6" w:rsidRPr="00852AC6" w:rsidRDefault="00A376E6" w:rsidP="004C47F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705" w:type="dxa"/>
            <w:shd w:val="clear" w:color="auto" w:fill="auto"/>
            <w:vAlign w:val="center"/>
          </w:tcPr>
          <w:p w14:paraId="70AD4932" w14:textId="77777777" w:rsidR="00A376E6" w:rsidRPr="00852AC6" w:rsidRDefault="00A376E6" w:rsidP="004C47F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-27,467,521.92 </w:t>
            </w:r>
          </w:p>
        </w:tc>
      </w:tr>
      <w:tr w:rsidR="00852AC6" w:rsidRPr="00852AC6" w14:paraId="7BCAF2EE" w14:textId="77777777" w:rsidTr="004C47FB">
        <w:trPr>
          <w:trHeight w:val="284"/>
        </w:trPr>
        <w:tc>
          <w:tcPr>
            <w:tcW w:w="1200" w:type="dxa"/>
            <w:shd w:val="clear" w:color="auto" w:fill="D3D3D3"/>
            <w:vAlign w:val="center"/>
          </w:tcPr>
          <w:p w14:paraId="58DDEE35" w14:textId="77777777" w:rsidR="00A376E6" w:rsidRPr="00852AC6" w:rsidRDefault="00A376E6" w:rsidP="004C47FB">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1</w:t>
            </w:r>
            <w:r w:rsidRPr="00852AC6">
              <w:rPr>
                <w:rFonts w:ascii="Times New Roman" w:eastAsia="宋体" w:hAnsi="Times New Roman" w:cs="Times New Roman"/>
                <w:sz w:val="18"/>
                <w:szCs w:val="18"/>
              </w:rPr>
              <w:t>．股份支付计入所有者权益的金额</w:t>
            </w:r>
          </w:p>
        </w:tc>
        <w:tc>
          <w:tcPr>
            <w:tcW w:w="703" w:type="dxa"/>
            <w:shd w:val="clear" w:color="auto" w:fill="auto"/>
            <w:vAlign w:val="center"/>
          </w:tcPr>
          <w:p w14:paraId="55085EB0" w14:textId="77777777" w:rsidR="00A376E6" w:rsidRPr="00852AC6" w:rsidRDefault="00A376E6" w:rsidP="004C47F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703" w:type="dxa"/>
            <w:shd w:val="clear" w:color="auto" w:fill="auto"/>
            <w:vAlign w:val="center"/>
          </w:tcPr>
          <w:p w14:paraId="3D25744F" w14:textId="77777777" w:rsidR="00A376E6" w:rsidRPr="00852AC6" w:rsidRDefault="00A376E6" w:rsidP="004C47F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703" w:type="dxa"/>
            <w:shd w:val="clear" w:color="auto" w:fill="auto"/>
            <w:vAlign w:val="center"/>
          </w:tcPr>
          <w:p w14:paraId="60EBC387" w14:textId="77777777" w:rsidR="00A376E6" w:rsidRPr="00852AC6" w:rsidRDefault="00A376E6" w:rsidP="004C47F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704" w:type="dxa"/>
            <w:shd w:val="clear" w:color="auto" w:fill="auto"/>
            <w:vAlign w:val="center"/>
          </w:tcPr>
          <w:p w14:paraId="4FB90129" w14:textId="77777777" w:rsidR="00A376E6" w:rsidRPr="00852AC6" w:rsidRDefault="00A376E6" w:rsidP="004C47F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703" w:type="dxa"/>
            <w:shd w:val="clear" w:color="auto" w:fill="auto"/>
            <w:vAlign w:val="center"/>
          </w:tcPr>
          <w:p w14:paraId="076E6A0C" w14:textId="77777777" w:rsidR="00A376E6" w:rsidRPr="00852AC6" w:rsidRDefault="00A376E6" w:rsidP="004C47F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-27,467,521.92 </w:t>
            </w:r>
          </w:p>
        </w:tc>
        <w:tc>
          <w:tcPr>
            <w:tcW w:w="703" w:type="dxa"/>
            <w:shd w:val="clear" w:color="auto" w:fill="auto"/>
            <w:vAlign w:val="center"/>
          </w:tcPr>
          <w:p w14:paraId="31E71445" w14:textId="77777777" w:rsidR="00A376E6" w:rsidRPr="00852AC6" w:rsidRDefault="00A376E6" w:rsidP="004C47F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703" w:type="dxa"/>
            <w:shd w:val="clear" w:color="auto" w:fill="auto"/>
            <w:vAlign w:val="center"/>
          </w:tcPr>
          <w:p w14:paraId="0901609B" w14:textId="77777777" w:rsidR="00A376E6" w:rsidRPr="00852AC6" w:rsidRDefault="00A376E6" w:rsidP="004C47F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703" w:type="dxa"/>
            <w:shd w:val="clear" w:color="auto" w:fill="auto"/>
            <w:vAlign w:val="center"/>
          </w:tcPr>
          <w:p w14:paraId="14E3BD01" w14:textId="77777777" w:rsidR="00A376E6" w:rsidRPr="00852AC6" w:rsidRDefault="00A376E6" w:rsidP="004C47F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703" w:type="dxa"/>
            <w:shd w:val="clear" w:color="auto" w:fill="auto"/>
            <w:vAlign w:val="center"/>
          </w:tcPr>
          <w:p w14:paraId="7FD686A8" w14:textId="77777777" w:rsidR="00A376E6" w:rsidRPr="00852AC6" w:rsidRDefault="00A376E6" w:rsidP="004C47F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703" w:type="dxa"/>
            <w:shd w:val="clear" w:color="auto" w:fill="auto"/>
            <w:vAlign w:val="center"/>
          </w:tcPr>
          <w:p w14:paraId="63F8DD2E" w14:textId="77777777" w:rsidR="00A376E6" w:rsidRPr="00852AC6" w:rsidRDefault="00A376E6" w:rsidP="004C47F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703" w:type="dxa"/>
            <w:shd w:val="clear" w:color="auto" w:fill="auto"/>
            <w:vAlign w:val="center"/>
          </w:tcPr>
          <w:p w14:paraId="5D4A1B2E" w14:textId="77777777" w:rsidR="00A376E6" w:rsidRPr="00852AC6" w:rsidRDefault="00A376E6" w:rsidP="004C47F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705" w:type="dxa"/>
            <w:shd w:val="clear" w:color="auto" w:fill="auto"/>
            <w:vAlign w:val="center"/>
          </w:tcPr>
          <w:p w14:paraId="7F019C02" w14:textId="77777777" w:rsidR="00A376E6" w:rsidRPr="00852AC6" w:rsidRDefault="00A376E6" w:rsidP="004C47F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-27,467,521.92 </w:t>
            </w:r>
          </w:p>
        </w:tc>
      </w:tr>
      <w:tr w:rsidR="00852AC6" w:rsidRPr="00852AC6" w14:paraId="554402F9" w14:textId="77777777" w:rsidTr="004C47FB">
        <w:trPr>
          <w:trHeight w:val="284"/>
        </w:trPr>
        <w:tc>
          <w:tcPr>
            <w:tcW w:w="1200" w:type="dxa"/>
            <w:shd w:val="clear" w:color="auto" w:fill="D3D3D3"/>
            <w:vAlign w:val="center"/>
          </w:tcPr>
          <w:p w14:paraId="12686913" w14:textId="097B34B8" w:rsidR="00A376E6" w:rsidRPr="00852AC6" w:rsidRDefault="00F35AAB" w:rsidP="004C47FB">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w:t>
            </w:r>
            <w:r w:rsidRPr="00852AC6">
              <w:rPr>
                <w:rFonts w:ascii="Times New Roman" w:eastAsia="宋体" w:hAnsi="Times New Roman" w:cs="Times New Roman" w:hint="eastAsia"/>
                <w:sz w:val="18"/>
                <w:szCs w:val="18"/>
              </w:rPr>
              <w:t>四</w:t>
            </w:r>
            <w:r w:rsidR="00A376E6" w:rsidRPr="00852AC6">
              <w:rPr>
                <w:rFonts w:ascii="Times New Roman" w:eastAsia="宋体" w:hAnsi="Times New Roman" w:cs="Times New Roman"/>
                <w:sz w:val="18"/>
                <w:szCs w:val="18"/>
              </w:rPr>
              <w:t>）专项储备</w:t>
            </w:r>
          </w:p>
        </w:tc>
        <w:tc>
          <w:tcPr>
            <w:tcW w:w="703" w:type="dxa"/>
            <w:shd w:val="clear" w:color="auto" w:fill="auto"/>
            <w:vAlign w:val="center"/>
          </w:tcPr>
          <w:p w14:paraId="4A93B619" w14:textId="77777777" w:rsidR="00A376E6" w:rsidRPr="00852AC6" w:rsidRDefault="00A376E6" w:rsidP="004C47F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703" w:type="dxa"/>
            <w:shd w:val="clear" w:color="auto" w:fill="auto"/>
            <w:vAlign w:val="center"/>
          </w:tcPr>
          <w:p w14:paraId="1FBDBFC4" w14:textId="77777777" w:rsidR="00A376E6" w:rsidRPr="00852AC6" w:rsidRDefault="00A376E6" w:rsidP="004C47F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703" w:type="dxa"/>
            <w:shd w:val="clear" w:color="auto" w:fill="auto"/>
            <w:vAlign w:val="center"/>
          </w:tcPr>
          <w:p w14:paraId="4D727E25" w14:textId="77777777" w:rsidR="00A376E6" w:rsidRPr="00852AC6" w:rsidRDefault="00A376E6" w:rsidP="004C47F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704" w:type="dxa"/>
            <w:shd w:val="clear" w:color="auto" w:fill="auto"/>
            <w:vAlign w:val="center"/>
          </w:tcPr>
          <w:p w14:paraId="3C5E3745" w14:textId="77777777" w:rsidR="00A376E6" w:rsidRPr="00852AC6" w:rsidRDefault="00A376E6" w:rsidP="004C47F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703" w:type="dxa"/>
            <w:shd w:val="clear" w:color="auto" w:fill="auto"/>
            <w:vAlign w:val="center"/>
          </w:tcPr>
          <w:p w14:paraId="057B2624" w14:textId="77777777" w:rsidR="00A376E6" w:rsidRPr="00852AC6" w:rsidRDefault="00A376E6" w:rsidP="004C47F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703" w:type="dxa"/>
            <w:shd w:val="clear" w:color="auto" w:fill="auto"/>
            <w:vAlign w:val="center"/>
          </w:tcPr>
          <w:p w14:paraId="6072DEE9" w14:textId="77777777" w:rsidR="00A376E6" w:rsidRPr="00852AC6" w:rsidRDefault="00A376E6" w:rsidP="004C47F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703" w:type="dxa"/>
            <w:shd w:val="clear" w:color="auto" w:fill="auto"/>
            <w:vAlign w:val="center"/>
          </w:tcPr>
          <w:p w14:paraId="31DE7473" w14:textId="77777777" w:rsidR="00A376E6" w:rsidRPr="00852AC6" w:rsidRDefault="00A376E6" w:rsidP="004C47F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703" w:type="dxa"/>
            <w:shd w:val="clear" w:color="auto" w:fill="auto"/>
            <w:vAlign w:val="center"/>
          </w:tcPr>
          <w:p w14:paraId="3E263785" w14:textId="77777777" w:rsidR="00A376E6" w:rsidRPr="00852AC6" w:rsidRDefault="00A376E6" w:rsidP="004C47F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1,261,601.44 </w:t>
            </w:r>
          </w:p>
        </w:tc>
        <w:tc>
          <w:tcPr>
            <w:tcW w:w="703" w:type="dxa"/>
            <w:shd w:val="clear" w:color="auto" w:fill="auto"/>
            <w:vAlign w:val="center"/>
          </w:tcPr>
          <w:p w14:paraId="5B2CB7B1" w14:textId="77777777" w:rsidR="00A376E6" w:rsidRPr="00852AC6" w:rsidRDefault="00A376E6" w:rsidP="004C47F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703" w:type="dxa"/>
            <w:shd w:val="clear" w:color="auto" w:fill="auto"/>
            <w:vAlign w:val="center"/>
          </w:tcPr>
          <w:p w14:paraId="5D8FDAFD" w14:textId="77777777" w:rsidR="00A376E6" w:rsidRPr="00852AC6" w:rsidRDefault="00A376E6" w:rsidP="004C47F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703" w:type="dxa"/>
            <w:shd w:val="clear" w:color="auto" w:fill="auto"/>
            <w:vAlign w:val="center"/>
          </w:tcPr>
          <w:p w14:paraId="72D10601" w14:textId="77777777" w:rsidR="00A376E6" w:rsidRPr="00852AC6" w:rsidRDefault="00A376E6" w:rsidP="004C47F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705" w:type="dxa"/>
            <w:shd w:val="clear" w:color="auto" w:fill="auto"/>
            <w:vAlign w:val="center"/>
          </w:tcPr>
          <w:p w14:paraId="57E05C5B" w14:textId="77777777" w:rsidR="00A376E6" w:rsidRPr="00852AC6" w:rsidRDefault="00A376E6" w:rsidP="004C47F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1,261,601.44 </w:t>
            </w:r>
          </w:p>
        </w:tc>
      </w:tr>
      <w:tr w:rsidR="00852AC6" w:rsidRPr="00852AC6" w14:paraId="5AD03E30" w14:textId="77777777" w:rsidTr="004C47FB">
        <w:trPr>
          <w:trHeight w:val="284"/>
        </w:trPr>
        <w:tc>
          <w:tcPr>
            <w:tcW w:w="1200" w:type="dxa"/>
            <w:shd w:val="clear" w:color="auto" w:fill="D3D3D3"/>
            <w:vAlign w:val="center"/>
          </w:tcPr>
          <w:p w14:paraId="2D32E439" w14:textId="77777777" w:rsidR="00A376E6" w:rsidRPr="00852AC6" w:rsidRDefault="00A376E6" w:rsidP="004C47FB">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1</w:t>
            </w:r>
            <w:r w:rsidRPr="00852AC6">
              <w:rPr>
                <w:rFonts w:ascii="Times New Roman" w:eastAsia="宋体" w:hAnsi="Times New Roman" w:cs="Times New Roman"/>
                <w:sz w:val="18"/>
                <w:szCs w:val="18"/>
              </w:rPr>
              <w:t>．本期提取</w:t>
            </w:r>
          </w:p>
        </w:tc>
        <w:tc>
          <w:tcPr>
            <w:tcW w:w="703" w:type="dxa"/>
            <w:shd w:val="clear" w:color="auto" w:fill="auto"/>
            <w:vAlign w:val="center"/>
          </w:tcPr>
          <w:p w14:paraId="146A296A" w14:textId="77777777" w:rsidR="00A376E6" w:rsidRPr="00852AC6" w:rsidRDefault="00A376E6" w:rsidP="004C47F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703" w:type="dxa"/>
            <w:shd w:val="clear" w:color="auto" w:fill="auto"/>
            <w:vAlign w:val="center"/>
          </w:tcPr>
          <w:p w14:paraId="47C37EA8" w14:textId="77777777" w:rsidR="00A376E6" w:rsidRPr="00852AC6" w:rsidRDefault="00A376E6" w:rsidP="004C47F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703" w:type="dxa"/>
            <w:shd w:val="clear" w:color="auto" w:fill="auto"/>
            <w:vAlign w:val="center"/>
          </w:tcPr>
          <w:p w14:paraId="31DEC0E2" w14:textId="77777777" w:rsidR="00A376E6" w:rsidRPr="00852AC6" w:rsidRDefault="00A376E6" w:rsidP="004C47F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704" w:type="dxa"/>
            <w:shd w:val="clear" w:color="auto" w:fill="auto"/>
            <w:vAlign w:val="center"/>
          </w:tcPr>
          <w:p w14:paraId="499A6D60" w14:textId="77777777" w:rsidR="00A376E6" w:rsidRPr="00852AC6" w:rsidRDefault="00A376E6" w:rsidP="004C47F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703" w:type="dxa"/>
            <w:shd w:val="clear" w:color="auto" w:fill="auto"/>
            <w:vAlign w:val="center"/>
          </w:tcPr>
          <w:p w14:paraId="4462DC75" w14:textId="77777777" w:rsidR="00A376E6" w:rsidRPr="00852AC6" w:rsidRDefault="00A376E6" w:rsidP="004C47F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703" w:type="dxa"/>
            <w:shd w:val="clear" w:color="auto" w:fill="auto"/>
            <w:vAlign w:val="center"/>
          </w:tcPr>
          <w:p w14:paraId="1FB05384" w14:textId="77777777" w:rsidR="00A376E6" w:rsidRPr="00852AC6" w:rsidRDefault="00A376E6" w:rsidP="004C47F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703" w:type="dxa"/>
            <w:shd w:val="clear" w:color="auto" w:fill="auto"/>
            <w:vAlign w:val="center"/>
          </w:tcPr>
          <w:p w14:paraId="4A80AEB7" w14:textId="77777777" w:rsidR="00A376E6" w:rsidRPr="00852AC6" w:rsidRDefault="00A376E6" w:rsidP="004C47F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703" w:type="dxa"/>
            <w:shd w:val="clear" w:color="auto" w:fill="auto"/>
            <w:vAlign w:val="center"/>
          </w:tcPr>
          <w:p w14:paraId="45BB926C" w14:textId="77777777" w:rsidR="00A376E6" w:rsidRPr="00852AC6" w:rsidRDefault="00A376E6" w:rsidP="004C47F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1,284,902.41 </w:t>
            </w:r>
          </w:p>
        </w:tc>
        <w:tc>
          <w:tcPr>
            <w:tcW w:w="703" w:type="dxa"/>
            <w:shd w:val="clear" w:color="auto" w:fill="auto"/>
            <w:vAlign w:val="center"/>
          </w:tcPr>
          <w:p w14:paraId="47ED214F" w14:textId="77777777" w:rsidR="00A376E6" w:rsidRPr="00852AC6" w:rsidRDefault="00A376E6" w:rsidP="004C47F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703" w:type="dxa"/>
            <w:shd w:val="clear" w:color="auto" w:fill="auto"/>
            <w:vAlign w:val="center"/>
          </w:tcPr>
          <w:p w14:paraId="6F23B900" w14:textId="77777777" w:rsidR="00A376E6" w:rsidRPr="00852AC6" w:rsidRDefault="00A376E6" w:rsidP="004C47F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703" w:type="dxa"/>
            <w:shd w:val="clear" w:color="auto" w:fill="auto"/>
            <w:vAlign w:val="center"/>
          </w:tcPr>
          <w:p w14:paraId="487D2505" w14:textId="77777777" w:rsidR="00A376E6" w:rsidRPr="00852AC6" w:rsidRDefault="00A376E6" w:rsidP="004C47F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705" w:type="dxa"/>
            <w:shd w:val="clear" w:color="auto" w:fill="auto"/>
            <w:vAlign w:val="center"/>
          </w:tcPr>
          <w:p w14:paraId="0401F993" w14:textId="77777777" w:rsidR="00A376E6" w:rsidRPr="00852AC6" w:rsidRDefault="00A376E6" w:rsidP="004C47F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1,284,902.41 </w:t>
            </w:r>
          </w:p>
        </w:tc>
      </w:tr>
      <w:tr w:rsidR="00852AC6" w:rsidRPr="00852AC6" w14:paraId="40D0C6DD" w14:textId="77777777" w:rsidTr="004C47FB">
        <w:trPr>
          <w:trHeight w:val="284"/>
        </w:trPr>
        <w:tc>
          <w:tcPr>
            <w:tcW w:w="1200" w:type="dxa"/>
            <w:shd w:val="clear" w:color="auto" w:fill="D3D3D3"/>
            <w:vAlign w:val="center"/>
          </w:tcPr>
          <w:p w14:paraId="01EEA3B7" w14:textId="77777777" w:rsidR="00A376E6" w:rsidRPr="00852AC6" w:rsidRDefault="00A376E6" w:rsidP="004C47FB">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2</w:t>
            </w:r>
            <w:r w:rsidRPr="00852AC6">
              <w:rPr>
                <w:rFonts w:ascii="Times New Roman" w:eastAsia="宋体" w:hAnsi="Times New Roman" w:cs="Times New Roman"/>
                <w:sz w:val="18"/>
                <w:szCs w:val="18"/>
              </w:rPr>
              <w:t>．本期使用</w:t>
            </w:r>
          </w:p>
        </w:tc>
        <w:tc>
          <w:tcPr>
            <w:tcW w:w="703" w:type="dxa"/>
            <w:shd w:val="clear" w:color="auto" w:fill="auto"/>
            <w:vAlign w:val="center"/>
          </w:tcPr>
          <w:p w14:paraId="3B0B42A7" w14:textId="77777777" w:rsidR="00A376E6" w:rsidRPr="00852AC6" w:rsidRDefault="00A376E6" w:rsidP="004C47F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703" w:type="dxa"/>
            <w:shd w:val="clear" w:color="auto" w:fill="auto"/>
            <w:vAlign w:val="center"/>
          </w:tcPr>
          <w:p w14:paraId="3A08C9BA" w14:textId="77777777" w:rsidR="00A376E6" w:rsidRPr="00852AC6" w:rsidRDefault="00A376E6" w:rsidP="004C47F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703" w:type="dxa"/>
            <w:shd w:val="clear" w:color="auto" w:fill="auto"/>
            <w:vAlign w:val="center"/>
          </w:tcPr>
          <w:p w14:paraId="7E2FB2DE" w14:textId="77777777" w:rsidR="00A376E6" w:rsidRPr="00852AC6" w:rsidRDefault="00A376E6" w:rsidP="004C47F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r w:rsidRPr="00852AC6">
              <w:rPr>
                <w:rFonts w:ascii="Times New Roman" w:hAnsi="Times New Roman" w:cs="Times New Roman"/>
                <w:sz w:val="18"/>
                <w:szCs w:val="18"/>
              </w:rPr>
              <w:lastRenderedPageBreak/>
              <w:t xml:space="preserve">-   </w:t>
            </w:r>
          </w:p>
        </w:tc>
        <w:tc>
          <w:tcPr>
            <w:tcW w:w="704" w:type="dxa"/>
            <w:shd w:val="clear" w:color="auto" w:fill="auto"/>
            <w:vAlign w:val="center"/>
          </w:tcPr>
          <w:p w14:paraId="06EDE7BD" w14:textId="77777777" w:rsidR="00A376E6" w:rsidRPr="00852AC6" w:rsidRDefault="00A376E6" w:rsidP="004C47F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lastRenderedPageBreak/>
              <w:t xml:space="preserve">-   </w:t>
            </w:r>
          </w:p>
        </w:tc>
        <w:tc>
          <w:tcPr>
            <w:tcW w:w="703" w:type="dxa"/>
            <w:shd w:val="clear" w:color="auto" w:fill="auto"/>
            <w:vAlign w:val="center"/>
          </w:tcPr>
          <w:p w14:paraId="6FDFDF27" w14:textId="77777777" w:rsidR="00A376E6" w:rsidRPr="00852AC6" w:rsidRDefault="00A376E6" w:rsidP="004C47F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703" w:type="dxa"/>
            <w:shd w:val="clear" w:color="auto" w:fill="auto"/>
            <w:vAlign w:val="center"/>
          </w:tcPr>
          <w:p w14:paraId="7A80BC6C" w14:textId="77777777" w:rsidR="00A376E6" w:rsidRPr="00852AC6" w:rsidRDefault="00A376E6" w:rsidP="004C47F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703" w:type="dxa"/>
            <w:shd w:val="clear" w:color="auto" w:fill="auto"/>
            <w:vAlign w:val="center"/>
          </w:tcPr>
          <w:p w14:paraId="37C97299" w14:textId="77777777" w:rsidR="00A376E6" w:rsidRPr="00852AC6" w:rsidRDefault="00A376E6" w:rsidP="004C47F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703" w:type="dxa"/>
            <w:shd w:val="clear" w:color="auto" w:fill="auto"/>
            <w:vAlign w:val="center"/>
          </w:tcPr>
          <w:p w14:paraId="463E18B2" w14:textId="77777777" w:rsidR="00A376E6" w:rsidRPr="00852AC6" w:rsidRDefault="00A376E6" w:rsidP="004C47F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r w:rsidRPr="00852AC6">
              <w:rPr>
                <w:rFonts w:ascii="Times New Roman" w:hAnsi="Times New Roman" w:cs="Times New Roman"/>
                <w:sz w:val="18"/>
                <w:szCs w:val="18"/>
              </w:rPr>
              <w:lastRenderedPageBreak/>
              <w:t xml:space="preserve">23,300.97 </w:t>
            </w:r>
          </w:p>
        </w:tc>
        <w:tc>
          <w:tcPr>
            <w:tcW w:w="703" w:type="dxa"/>
            <w:shd w:val="clear" w:color="auto" w:fill="auto"/>
            <w:vAlign w:val="center"/>
          </w:tcPr>
          <w:p w14:paraId="57463895" w14:textId="77777777" w:rsidR="00A376E6" w:rsidRPr="00852AC6" w:rsidRDefault="00A376E6" w:rsidP="004C47F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lastRenderedPageBreak/>
              <w:t xml:space="preserve">-   </w:t>
            </w:r>
          </w:p>
        </w:tc>
        <w:tc>
          <w:tcPr>
            <w:tcW w:w="703" w:type="dxa"/>
            <w:shd w:val="clear" w:color="auto" w:fill="auto"/>
            <w:vAlign w:val="center"/>
          </w:tcPr>
          <w:p w14:paraId="3BF596C1" w14:textId="77777777" w:rsidR="00A376E6" w:rsidRPr="00852AC6" w:rsidRDefault="00A376E6" w:rsidP="004C47F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703" w:type="dxa"/>
            <w:shd w:val="clear" w:color="auto" w:fill="auto"/>
            <w:vAlign w:val="center"/>
          </w:tcPr>
          <w:p w14:paraId="57A52FCC" w14:textId="77777777" w:rsidR="00A376E6" w:rsidRPr="00852AC6" w:rsidRDefault="00A376E6" w:rsidP="004C47F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705" w:type="dxa"/>
            <w:shd w:val="clear" w:color="auto" w:fill="auto"/>
            <w:vAlign w:val="center"/>
          </w:tcPr>
          <w:p w14:paraId="77277C19" w14:textId="77777777" w:rsidR="00A376E6" w:rsidRPr="00852AC6" w:rsidRDefault="00A376E6" w:rsidP="004C47F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w:t>
            </w:r>
            <w:r w:rsidRPr="00852AC6">
              <w:rPr>
                <w:rFonts w:ascii="Times New Roman" w:hAnsi="Times New Roman" w:cs="Times New Roman"/>
                <w:sz w:val="18"/>
                <w:szCs w:val="18"/>
              </w:rPr>
              <w:lastRenderedPageBreak/>
              <w:t xml:space="preserve">23,300.97 </w:t>
            </w:r>
          </w:p>
        </w:tc>
      </w:tr>
      <w:tr w:rsidR="00852AC6" w:rsidRPr="00852AC6" w14:paraId="3F544B7C" w14:textId="77777777" w:rsidTr="004C47FB">
        <w:trPr>
          <w:trHeight w:val="284"/>
        </w:trPr>
        <w:tc>
          <w:tcPr>
            <w:tcW w:w="1200" w:type="dxa"/>
            <w:shd w:val="clear" w:color="auto" w:fill="D3D3D3"/>
            <w:vAlign w:val="center"/>
          </w:tcPr>
          <w:p w14:paraId="2469E8D3" w14:textId="77777777" w:rsidR="00A376E6" w:rsidRPr="00852AC6" w:rsidRDefault="00A376E6" w:rsidP="004C47FB">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lastRenderedPageBreak/>
              <w:t>四、本期期末余额</w:t>
            </w:r>
          </w:p>
        </w:tc>
        <w:tc>
          <w:tcPr>
            <w:tcW w:w="703" w:type="dxa"/>
            <w:shd w:val="clear" w:color="auto" w:fill="auto"/>
            <w:vAlign w:val="center"/>
          </w:tcPr>
          <w:p w14:paraId="0E15A6A5" w14:textId="77777777" w:rsidR="00A376E6" w:rsidRPr="00852AC6" w:rsidRDefault="00A376E6" w:rsidP="004C47F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2,979,742,200.00 </w:t>
            </w:r>
          </w:p>
        </w:tc>
        <w:tc>
          <w:tcPr>
            <w:tcW w:w="703" w:type="dxa"/>
            <w:shd w:val="clear" w:color="auto" w:fill="auto"/>
            <w:vAlign w:val="center"/>
          </w:tcPr>
          <w:p w14:paraId="6FA6C00F" w14:textId="77777777" w:rsidR="00A376E6" w:rsidRPr="00852AC6" w:rsidRDefault="00A376E6" w:rsidP="004C47F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703" w:type="dxa"/>
            <w:shd w:val="clear" w:color="auto" w:fill="auto"/>
            <w:vAlign w:val="center"/>
          </w:tcPr>
          <w:p w14:paraId="6B230186" w14:textId="77777777" w:rsidR="00A376E6" w:rsidRPr="00852AC6" w:rsidRDefault="00A376E6" w:rsidP="004C47F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996,000,000.00 </w:t>
            </w:r>
          </w:p>
        </w:tc>
        <w:tc>
          <w:tcPr>
            <w:tcW w:w="704" w:type="dxa"/>
            <w:shd w:val="clear" w:color="auto" w:fill="auto"/>
            <w:vAlign w:val="center"/>
          </w:tcPr>
          <w:p w14:paraId="38FE581C" w14:textId="77777777" w:rsidR="00A376E6" w:rsidRPr="00852AC6" w:rsidRDefault="00A376E6" w:rsidP="004C47F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703" w:type="dxa"/>
            <w:shd w:val="clear" w:color="auto" w:fill="auto"/>
            <w:vAlign w:val="center"/>
          </w:tcPr>
          <w:p w14:paraId="1086E957" w14:textId="77777777" w:rsidR="00A376E6" w:rsidRPr="00852AC6" w:rsidRDefault="00A376E6" w:rsidP="004C47F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5,119,757,519.19 </w:t>
            </w:r>
          </w:p>
        </w:tc>
        <w:tc>
          <w:tcPr>
            <w:tcW w:w="703" w:type="dxa"/>
            <w:shd w:val="clear" w:color="auto" w:fill="auto"/>
            <w:vAlign w:val="center"/>
          </w:tcPr>
          <w:p w14:paraId="22B266CE" w14:textId="77777777" w:rsidR="00A376E6" w:rsidRPr="00852AC6" w:rsidRDefault="00A376E6" w:rsidP="004C47F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128,780,100.00 </w:t>
            </w:r>
          </w:p>
        </w:tc>
        <w:tc>
          <w:tcPr>
            <w:tcW w:w="703" w:type="dxa"/>
            <w:shd w:val="clear" w:color="auto" w:fill="auto"/>
            <w:vAlign w:val="center"/>
          </w:tcPr>
          <w:p w14:paraId="311EA928" w14:textId="77777777" w:rsidR="00A376E6" w:rsidRPr="00852AC6" w:rsidRDefault="00A376E6" w:rsidP="004C47F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703" w:type="dxa"/>
            <w:shd w:val="clear" w:color="auto" w:fill="auto"/>
            <w:vAlign w:val="center"/>
          </w:tcPr>
          <w:p w14:paraId="004C1F7A" w14:textId="77777777" w:rsidR="00A376E6" w:rsidRPr="00852AC6" w:rsidRDefault="00A376E6" w:rsidP="004C47F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3,327,739.59 </w:t>
            </w:r>
          </w:p>
        </w:tc>
        <w:tc>
          <w:tcPr>
            <w:tcW w:w="703" w:type="dxa"/>
            <w:shd w:val="clear" w:color="auto" w:fill="auto"/>
            <w:vAlign w:val="center"/>
          </w:tcPr>
          <w:p w14:paraId="03604ACA" w14:textId="77777777" w:rsidR="00A376E6" w:rsidRPr="00852AC6" w:rsidRDefault="00A376E6" w:rsidP="004C47F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1,199,819,528.06 </w:t>
            </w:r>
          </w:p>
        </w:tc>
        <w:tc>
          <w:tcPr>
            <w:tcW w:w="703" w:type="dxa"/>
            <w:shd w:val="clear" w:color="auto" w:fill="auto"/>
            <w:vAlign w:val="center"/>
          </w:tcPr>
          <w:p w14:paraId="2021D518" w14:textId="77777777" w:rsidR="00A376E6" w:rsidRPr="00852AC6" w:rsidRDefault="00A376E6" w:rsidP="004C47F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3,055,953,364.24 </w:t>
            </w:r>
          </w:p>
        </w:tc>
        <w:tc>
          <w:tcPr>
            <w:tcW w:w="703" w:type="dxa"/>
            <w:shd w:val="clear" w:color="auto" w:fill="auto"/>
            <w:vAlign w:val="center"/>
          </w:tcPr>
          <w:p w14:paraId="4CF8B3EC" w14:textId="77777777" w:rsidR="00A376E6" w:rsidRPr="00852AC6" w:rsidRDefault="00A376E6" w:rsidP="004C47F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c>
          <w:tcPr>
            <w:tcW w:w="705" w:type="dxa"/>
            <w:shd w:val="clear" w:color="auto" w:fill="auto"/>
            <w:vAlign w:val="center"/>
          </w:tcPr>
          <w:p w14:paraId="7C1B5336" w14:textId="77777777" w:rsidR="00A376E6" w:rsidRPr="00852AC6" w:rsidRDefault="00A376E6" w:rsidP="004C47FB">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13,225,820,251.08 </w:t>
            </w:r>
          </w:p>
        </w:tc>
      </w:tr>
    </w:tbl>
    <w:p w14:paraId="2BDAB2C2" w14:textId="77777777" w:rsidR="003309EB" w:rsidRPr="00852AC6" w:rsidRDefault="002E7E54">
      <w:pPr>
        <w:pStyle w:val="2"/>
        <w:keepNext w:val="0"/>
        <w:keepLines w:val="0"/>
        <w:spacing w:before="300" w:after="300" w:line="320" w:lineRule="exact"/>
        <w:rPr>
          <w:rFonts w:ascii="Times New Roman" w:hAnsi="Times New Roman" w:cs="Times New Roman"/>
          <w:b/>
          <w:bCs/>
          <w:sz w:val="24"/>
          <w:szCs w:val="24"/>
        </w:rPr>
      </w:pPr>
      <w:r w:rsidRPr="00852AC6">
        <w:rPr>
          <w:rFonts w:ascii="Times New Roman" w:hAnsi="Times New Roman" w:cs="Times New Roman"/>
          <w:b/>
          <w:bCs/>
          <w:sz w:val="24"/>
          <w:szCs w:val="24"/>
        </w:rPr>
        <w:t>三、公司基本情况</w:t>
      </w:r>
      <w:bookmarkEnd w:id="11"/>
    </w:p>
    <w:p w14:paraId="6E39681B" w14:textId="77777777" w:rsidR="00155525" w:rsidRPr="00852AC6" w:rsidRDefault="00155525" w:rsidP="00155525">
      <w:pPr>
        <w:ind w:firstLineChars="200" w:firstLine="360"/>
        <w:rPr>
          <w:rFonts w:ascii="Times New Roman" w:eastAsia="宋体" w:hAnsi="Times New Roman" w:cs="Times New Roman"/>
          <w:sz w:val="18"/>
          <w:szCs w:val="18"/>
        </w:rPr>
      </w:pPr>
      <w:bookmarkStart w:id="12" w:name="_Toc989004"/>
      <w:r w:rsidRPr="00852AC6">
        <w:rPr>
          <w:rFonts w:ascii="Times New Roman" w:eastAsia="宋体" w:hAnsi="Times New Roman" w:cs="Times New Roman"/>
          <w:sz w:val="18"/>
          <w:szCs w:val="18"/>
        </w:rPr>
        <w:t>山东晨鸣纸业集团股份有限公司（以下简称</w:t>
      </w:r>
      <w:r w:rsidRPr="00852AC6">
        <w:rPr>
          <w:rFonts w:ascii="Times New Roman" w:eastAsia="宋体" w:hAnsi="Times New Roman" w:cs="Times New Roman"/>
          <w:sz w:val="18"/>
          <w:szCs w:val="18"/>
        </w:rPr>
        <w:t>“</w:t>
      </w:r>
      <w:r w:rsidRPr="00852AC6">
        <w:rPr>
          <w:rFonts w:ascii="Times New Roman" w:eastAsia="宋体" w:hAnsi="Times New Roman" w:cs="Times New Roman"/>
          <w:sz w:val="18"/>
          <w:szCs w:val="18"/>
        </w:rPr>
        <w:t>本公司</w:t>
      </w:r>
      <w:r w:rsidRPr="00852AC6">
        <w:rPr>
          <w:rFonts w:ascii="Times New Roman" w:eastAsia="宋体" w:hAnsi="Times New Roman" w:cs="Times New Roman"/>
          <w:sz w:val="18"/>
          <w:szCs w:val="18"/>
        </w:rPr>
        <w:t>”</w:t>
      </w:r>
      <w:r w:rsidRPr="00852AC6">
        <w:rPr>
          <w:rFonts w:ascii="Times New Roman" w:eastAsia="宋体" w:hAnsi="Times New Roman" w:cs="Times New Roman"/>
          <w:sz w:val="18"/>
          <w:szCs w:val="18"/>
        </w:rPr>
        <w:t>）是一家在山东省寿光市注册的股份有限公司，前身为山东省寿光县造纸总厂，于</w:t>
      </w:r>
      <w:r w:rsidRPr="00852AC6">
        <w:rPr>
          <w:rFonts w:ascii="Times New Roman" w:eastAsia="宋体" w:hAnsi="Times New Roman" w:cs="Times New Roman"/>
          <w:sz w:val="18"/>
          <w:szCs w:val="18"/>
        </w:rPr>
        <w:t>1993</w:t>
      </w:r>
      <w:r w:rsidRPr="00852AC6">
        <w:rPr>
          <w:rFonts w:ascii="Times New Roman" w:eastAsia="宋体" w:hAnsi="Times New Roman" w:cs="Times New Roman"/>
          <w:sz w:val="18"/>
          <w:szCs w:val="18"/>
        </w:rPr>
        <w:t>年</w:t>
      </w:r>
      <w:r w:rsidRPr="00852AC6">
        <w:rPr>
          <w:rFonts w:ascii="Times New Roman" w:eastAsia="宋体" w:hAnsi="Times New Roman" w:cs="Times New Roman"/>
          <w:sz w:val="18"/>
          <w:szCs w:val="18"/>
        </w:rPr>
        <w:t>5</w:t>
      </w:r>
      <w:r w:rsidRPr="00852AC6">
        <w:rPr>
          <w:rFonts w:ascii="Times New Roman" w:eastAsia="宋体" w:hAnsi="Times New Roman" w:cs="Times New Roman"/>
          <w:sz w:val="18"/>
          <w:szCs w:val="18"/>
        </w:rPr>
        <w:t>月改组设立定向募集的股份有限公司。</w:t>
      </w:r>
      <w:r w:rsidRPr="00852AC6">
        <w:rPr>
          <w:rFonts w:ascii="Times New Roman" w:eastAsia="宋体" w:hAnsi="Times New Roman" w:cs="Times New Roman"/>
          <w:sz w:val="18"/>
          <w:szCs w:val="18"/>
        </w:rPr>
        <w:t>1996</w:t>
      </w:r>
      <w:r w:rsidRPr="00852AC6">
        <w:rPr>
          <w:rFonts w:ascii="Times New Roman" w:eastAsia="宋体" w:hAnsi="Times New Roman" w:cs="Times New Roman"/>
          <w:sz w:val="18"/>
          <w:szCs w:val="18"/>
        </w:rPr>
        <w:t>年</w:t>
      </w:r>
      <w:r w:rsidRPr="00852AC6">
        <w:rPr>
          <w:rFonts w:ascii="Times New Roman" w:eastAsia="宋体" w:hAnsi="Times New Roman" w:cs="Times New Roman"/>
          <w:sz w:val="18"/>
          <w:szCs w:val="18"/>
        </w:rPr>
        <w:t>12</w:t>
      </w:r>
      <w:r w:rsidRPr="00852AC6">
        <w:rPr>
          <w:rFonts w:ascii="Times New Roman" w:eastAsia="宋体" w:hAnsi="Times New Roman" w:cs="Times New Roman"/>
          <w:sz w:val="18"/>
          <w:szCs w:val="18"/>
        </w:rPr>
        <w:t>月，经山东省</w:t>
      </w:r>
      <w:proofErr w:type="gramStart"/>
      <w:r w:rsidRPr="00852AC6">
        <w:rPr>
          <w:rFonts w:ascii="Times New Roman" w:eastAsia="宋体" w:hAnsi="Times New Roman" w:cs="Times New Roman"/>
          <w:sz w:val="18"/>
          <w:szCs w:val="18"/>
        </w:rPr>
        <w:t>人民政府鲁改字</w:t>
      </w:r>
      <w:proofErr w:type="gramEnd"/>
      <w:r w:rsidRPr="00852AC6">
        <w:rPr>
          <w:rFonts w:ascii="Times New Roman" w:eastAsia="宋体" w:hAnsi="Times New Roman" w:cs="Times New Roman"/>
          <w:sz w:val="18"/>
          <w:szCs w:val="18"/>
        </w:rPr>
        <w:t>【</w:t>
      </w:r>
      <w:r w:rsidRPr="00852AC6">
        <w:rPr>
          <w:rFonts w:ascii="Times New Roman" w:eastAsia="宋体" w:hAnsi="Times New Roman" w:cs="Times New Roman"/>
          <w:sz w:val="18"/>
          <w:szCs w:val="18"/>
        </w:rPr>
        <w:t>1996</w:t>
      </w:r>
      <w:r w:rsidRPr="00852AC6">
        <w:rPr>
          <w:rFonts w:ascii="Times New Roman" w:eastAsia="宋体" w:hAnsi="Times New Roman" w:cs="Times New Roman"/>
          <w:sz w:val="18"/>
          <w:szCs w:val="18"/>
        </w:rPr>
        <w:t>】</w:t>
      </w:r>
      <w:r w:rsidRPr="00852AC6">
        <w:rPr>
          <w:rFonts w:ascii="Times New Roman" w:eastAsia="宋体" w:hAnsi="Times New Roman" w:cs="Times New Roman"/>
          <w:sz w:val="18"/>
          <w:szCs w:val="18"/>
        </w:rPr>
        <w:t>270</w:t>
      </w:r>
      <w:r w:rsidRPr="00852AC6">
        <w:rPr>
          <w:rFonts w:ascii="Times New Roman" w:eastAsia="宋体" w:hAnsi="Times New Roman" w:cs="Times New Roman"/>
          <w:sz w:val="18"/>
          <w:szCs w:val="18"/>
        </w:rPr>
        <w:t>号文及国务院证券委员会政委【</w:t>
      </w:r>
      <w:r w:rsidRPr="00852AC6">
        <w:rPr>
          <w:rFonts w:ascii="Times New Roman" w:eastAsia="宋体" w:hAnsi="Times New Roman" w:cs="Times New Roman"/>
          <w:sz w:val="18"/>
          <w:szCs w:val="18"/>
        </w:rPr>
        <w:t>1996</w:t>
      </w:r>
      <w:r w:rsidRPr="00852AC6">
        <w:rPr>
          <w:rFonts w:ascii="Times New Roman" w:eastAsia="宋体" w:hAnsi="Times New Roman" w:cs="Times New Roman"/>
          <w:sz w:val="18"/>
          <w:szCs w:val="18"/>
        </w:rPr>
        <w:t>】</w:t>
      </w:r>
      <w:r w:rsidRPr="00852AC6">
        <w:rPr>
          <w:rFonts w:ascii="Times New Roman" w:eastAsia="宋体" w:hAnsi="Times New Roman" w:cs="Times New Roman"/>
          <w:sz w:val="18"/>
          <w:szCs w:val="18"/>
        </w:rPr>
        <w:t>59</w:t>
      </w:r>
      <w:r w:rsidRPr="00852AC6">
        <w:rPr>
          <w:rFonts w:ascii="Times New Roman" w:eastAsia="宋体" w:hAnsi="Times New Roman" w:cs="Times New Roman"/>
          <w:sz w:val="18"/>
          <w:szCs w:val="18"/>
        </w:rPr>
        <w:t>号文批准，本公司改组为募集设立的股份有限公司。本公司总部位于山东省寿光市农圣东街</w:t>
      </w:r>
      <w:r w:rsidRPr="00852AC6">
        <w:rPr>
          <w:rFonts w:ascii="Times New Roman" w:eastAsia="宋体" w:hAnsi="Times New Roman" w:cs="Times New Roman"/>
          <w:sz w:val="18"/>
          <w:szCs w:val="18"/>
        </w:rPr>
        <w:t>2199</w:t>
      </w:r>
      <w:r w:rsidRPr="00852AC6">
        <w:rPr>
          <w:rFonts w:ascii="Times New Roman" w:eastAsia="宋体" w:hAnsi="Times New Roman" w:cs="Times New Roman"/>
          <w:sz w:val="18"/>
          <w:szCs w:val="18"/>
        </w:rPr>
        <w:t>号。</w:t>
      </w:r>
    </w:p>
    <w:p w14:paraId="2B5BBD3C" w14:textId="77777777" w:rsidR="00155525" w:rsidRPr="00852AC6" w:rsidRDefault="00155525" w:rsidP="00155525">
      <w:pPr>
        <w:ind w:firstLineChars="200" w:firstLine="360"/>
        <w:rPr>
          <w:rFonts w:ascii="Times New Roman" w:eastAsia="宋体" w:hAnsi="Times New Roman" w:cs="Times New Roman"/>
          <w:sz w:val="18"/>
          <w:szCs w:val="18"/>
        </w:rPr>
      </w:pPr>
      <w:r w:rsidRPr="00852AC6">
        <w:rPr>
          <w:rFonts w:ascii="Times New Roman" w:eastAsia="宋体" w:hAnsi="Times New Roman" w:cs="Times New Roman"/>
          <w:sz w:val="18"/>
          <w:szCs w:val="18"/>
        </w:rPr>
        <w:t>1997</w:t>
      </w:r>
      <w:r w:rsidRPr="00852AC6">
        <w:rPr>
          <w:rFonts w:ascii="Times New Roman" w:eastAsia="宋体" w:hAnsi="Times New Roman" w:cs="Times New Roman"/>
          <w:sz w:val="18"/>
          <w:szCs w:val="18"/>
        </w:rPr>
        <w:t>年</w:t>
      </w:r>
      <w:r w:rsidRPr="00852AC6">
        <w:rPr>
          <w:rFonts w:ascii="Times New Roman" w:eastAsia="宋体" w:hAnsi="Times New Roman" w:cs="Times New Roman"/>
          <w:sz w:val="18"/>
          <w:szCs w:val="18"/>
        </w:rPr>
        <w:t>5</w:t>
      </w:r>
      <w:r w:rsidRPr="00852AC6">
        <w:rPr>
          <w:rFonts w:ascii="Times New Roman" w:eastAsia="宋体" w:hAnsi="Times New Roman" w:cs="Times New Roman"/>
          <w:sz w:val="18"/>
          <w:szCs w:val="18"/>
        </w:rPr>
        <w:t>月，经国务院证券委员会政委发【</w:t>
      </w:r>
      <w:r w:rsidRPr="00852AC6">
        <w:rPr>
          <w:rFonts w:ascii="Times New Roman" w:eastAsia="宋体" w:hAnsi="Times New Roman" w:cs="Times New Roman"/>
          <w:sz w:val="18"/>
          <w:szCs w:val="18"/>
        </w:rPr>
        <w:t>1997</w:t>
      </w:r>
      <w:r w:rsidRPr="00852AC6">
        <w:rPr>
          <w:rFonts w:ascii="Times New Roman" w:eastAsia="宋体" w:hAnsi="Times New Roman" w:cs="Times New Roman"/>
          <w:sz w:val="18"/>
          <w:szCs w:val="18"/>
        </w:rPr>
        <w:t>】</w:t>
      </w:r>
      <w:r w:rsidRPr="00852AC6">
        <w:rPr>
          <w:rFonts w:ascii="Times New Roman" w:eastAsia="宋体" w:hAnsi="Times New Roman" w:cs="Times New Roman"/>
          <w:sz w:val="18"/>
          <w:szCs w:val="18"/>
        </w:rPr>
        <w:t>26</w:t>
      </w:r>
      <w:r w:rsidRPr="00852AC6">
        <w:rPr>
          <w:rFonts w:ascii="Times New Roman" w:eastAsia="宋体" w:hAnsi="Times New Roman" w:cs="Times New Roman"/>
          <w:sz w:val="18"/>
          <w:szCs w:val="18"/>
        </w:rPr>
        <w:t>号文批准，本公司公开发行境内上市外资股（</w:t>
      </w:r>
      <w:r w:rsidRPr="00852AC6">
        <w:rPr>
          <w:rFonts w:ascii="Times New Roman" w:eastAsia="宋体" w:hAnsi="Times New Roman" w:cs="Times New Roman"/>
          <w:sz w:val="18"/>
          <w:szCs w:val="18"/>
        </w:rPr>
        <w:t>B</w:t>
      </w:r>
      <w:r w:rsidRPr="00852AC6">
        <w:rPr>
          <w:rFonts w:ascii="Times New Roman" w:eastAsia="宋体" w:hAnsi="Times New Roman" w:cs="Times New Roman"/>
          <w:sz w:val="18"/>
          <w:szCs w:val="18"/>
        </w:rPr>
        <w:t>股）</w:t>
      </w:r>
      <w:r w:rsidRPr="00852AC6">
        <w:rPr>
          <w:rFonts w:ascii="Times New Roman" w:eastAsia="宋体" w:hAnsi="Times New Roman" w:cs="Times New Roman"/>
          <w:sz w:val="18"/>
          <w:szCs w:val="18"/>
        </w:rPr>
        <w:t>11,500</w:t>
      </w:r>
      <w:r w:rsidRPr="00852AC6">
        <w:rPr>
          <w:rFonts w:ascii="Times New Roman" w:eastAsia="宋体" w:hAnsi="Times New Roman" w:cs="Times New Roman"/>
          <w:sz w:val="18"/>
          <w:szCs w:val="18"/>
        </w:rPr>
        <w:t>万股。本次发行的</w:t>
      </w:r>
      <w:r w:rsidRPr="00852AC6">
        <w:rPr>
          <w:rFonts w:ascii="Times New Roman" w:eastAsia="宋体" w:hAnsi="Times New Roman" w:cs="Times New Roman"/>
          <w:sz w:val="18"/>
          <w:szCs w:val="18"/>
        </w:rPr>
        <w:t>B</w:t>
      </w:r>
      <w:r w:rsidRPr="00852AC6">
        <w:rPr>
          <w:rFonts w:ascii="Times New Roman" w:eastAsia="宋体" w:hAnsi="Times New Roman" w:cs="Times New Roman"/>
          <w:sz w:val="18"/>
          <w:szCs w:val="18"/>
        </w:rPr>
        <w:t>股股票于</w:t>
      </w:r>
      <w:r w:rsidRPr="00852AC6">
        <w:rPr>
          <w:rFonts w:ascii="Times New Roman" w:eastAsia="宋体" w:hAnsi="Times New Roman" w:cs="Times New Roman"/>
          <w:sz w:val="18"/>
          <w:szCs w:val="18"/>
        </w:rPr>
        <w:t>1997</w:t>
      </w:r>
      <w:r w:rsidRPr="00852AC6">
        <w:rPr>
          <w:rFonts w:ascii="Times New Roman" w:eastAsia="宋体" w:hAnsi="Times New Roman" w:cs="Times New Roman"/>
          <w:sz w:val="18"/>
          <w:szCs w:val="18"/>
        </w:rPr>
        <w:t>年</w:t>
      </w:r>
      <w:r w:rsidRPr="00852AC6">
        <w:rPr>
          <w:rFonts w:ascii="Times New Roman" w:eastAsia="宋体" w:hAnsi="Times New Roman" w:cs="Times New Roman"/>
          <w:sz w:val="18"/>
          <w:szCs w:val="18"/>
        </w:rPr>
        <w:t>5</w:t>
      </w:r>
      <w:r w:rsidRPr="00852AC6">
        <w:rPr>
          <w:rFonts w:ascii="Times New Roman" w:eastAsia="宋体" w:hAnsi="Times New Roman" w:cs="Times New Roman"/>
          <w:sz w:val="18"/>
          <w:szCs w:val="18"/>
        </w:rPr>
        <w:t>月</w:t>
      </w:r>
      <w:r w:rsidRPr="00852AC6">
        <w:rPr>
          <w:rFonts w:ascii="Times New Roman" w:eastAsia="宋体" w:hAnsi="Times New Roman" w:cs="Times New Roman"/>
          <w:sz w:val="18"/>
          <w:szCs w:val="18"/>
        </w:rPr>
        <w:t>26</w:t>
      </w:r>
      <w:r w:rsidRPr="00852AC6">
        <w:rPr>
          <w:rFonts w:ascii="Times New Roman" w:eastAsia="宋体" w:hAnsi="Times New Roman" w:cs="Times New Roman"/>
          <w:sz w:val="18"/>
          <w:szCs w:val="18"/>
        </w:rPr>
        <w:t>日起在深圳证券交易所挂牌交易。</w:t>
      </w:r>
    </w:p>
    <w:p w14:paraId="79777026" w14:textId="77777777" w:rsidR="00155525" w:rsidRPr="00852AC6" w:rsidRDefault="00155525" w:rsidP="00155525">
      <w:pPr>
        <w:ind w:firstLineChars="200" w:firstLine="360"/>
        <w:rPr>
          <w:rFonts w:ascii="Times New Roman" w:eastAsia="宋体" w:hAnsi="Times New Roman" w:cs="Times New Roman"/>
          <w:sz w:val="18"/>
          <w:szCs w:val="18"/>
        </w:rPr>
      </w:pPr>
      <w:r w:rsidRPr="00852AC6">
        <w:rPr>
          <w:rFonts w:ascii="Times New Roman" w:eastAsia="宋体" w:hAnsi="Times New Roman" w:cs="Times New Roman"/>
          <w:sz w:val="18"/>
          <w:szCs w:val="18"/>
        </w:rPr>
        <w:t>2000</w:t>
      </w:r>
      <w:r w:rsidRPr="00852AC6">
        <w:rPr>
          <w:rFonts w:ascii="Times New Roman" w:eastAsia="宋体" w:hAnsi="Times New Roman" w:cs="Times New Roman"/>
          <w:sz w:val="18"/>
          <w:szCs w:val="18"/>
        </w:rPr>
        <w:t>年</w:t>
      </w:r>
      <w:r w:rsidRPr="00852AC6">
        <w:rPr>
          <w:rFonts w:ascii="Times New Roman" w:eastAsia="宋体" w:hAnsi="Times New Roman" w:cs="Times New Roman"/>
          <w:sz w:val="18"/>
          <w:szCs w:val="18"/>
        </w:rPr>
        <w:t>9</w:t>
      </w:r>
      <w:r w:rsidRPr="00852AC6">
        <w:rPr>
          <w:rFonts w:ascii="Times New Roman" w:eastAsia="宋体" w:hAnsi="Times New Roman" w:cs="Times New Roman"/>
          <w:sz w:val="18"/>
          <w:szCs w:val="18"/>
        </w:rPr>
        <w:t>月，经中国证券监督管理委员会证</w:t>
      </w:r>
      <w:proofErr w:type="gramStart"/>
      <w:r w:rsidRPr="00852AC6">
        <w:rPr>
          <w:rFonts w:ascii="Times New Roman" w:eastAsia="宋体" w:hAnsi="Times New Roman" w:cs="Times New Roman"/>
          <w:sz w:val="18"/>
          <w:szCs w:val="18"/>
        </w:rPr>
        <w:t>监公司字</w:t>
      </w:r>
      <w:proofErr w:type="gramEnd"/>
      <w:r w:rsidRPr="00852AC6">
        <w:rPr>
          <w:rFonts w:ascii="Times New Roman" w:eastAsia="宋体" w:hAnsi="Times New Roman" w:cs="Times New Roman"/>
          <w:sz w:val="18"/>
          <w:szCs w:val="18"/>
        </w:rPr>
        <w:t>【</w:t>
      </w:r>
      <w:r w:rsidRPr="00852AC6">
        <w:rPr>
          <w:rFonts w:ascii="Times New Roman" w:eastAsia="宋体" w:hAnsi="Times New Roman" w:cs="Times New Roman"/>
          <w:sz w:val="18"/>
          <w:szCs w:val="18"/>
        </w:rPr>
        <w:t>2000</w:t>
      </w:r>
      <w:r w:rsidRPr="00852AC6">
        <w:rPr>
          <w:rFonts w:ascii="Times New Roman" w:eastAsia="宋体" w:hAnsi="Times New Roman" w:cs="Times New Roman"/>
          <w:sz w:val="18"/>
          <w:szCs w:val="18"/>
        </w:rPr>
        <w:t>】</w:t>
      </w:r>
      <w:r w:rsidRPr="00852AC6">
        <w:rPr>
          <w:rFonts w:ascii="Times New Roman" w:eastAsia="宋体" w:hAnsi="Times New Roman" w:cs="Times New Roman"/>
          <w:sz w:val="18"/>
          <w:szCs w:val="18"/>
        </w:rPr>
        <w:t>151</w:t>
      </w:r>
      <w:r w:rsidRPr="00852AC6">
        <w:rPr>
          <w:rFonts w:ascii="Times New Roman" w:eastAsia="宋体" w:hAnsi="Times New Roman" w:cs="Times New Roman"/>
          <w:sz w:val="18"/>
          <w:szCs w:val="18"/>
        </w:rPr>
        <w:t>号文批准，本公司增发人民币普通股股票（</w:t>
      </w:r>
      <w:r w:rsidRPr="00852AC6">
        <w:rPr>
          <w:rFonts w:ascii="Times New Roman" w:eastAsia="宋体" w:hAnsi="Times New Roman" w:cs="Times New Roman"/>
          <w:sz w:val="18"/>
          <w:szCs w:val="18"/>
        </w:rPr>
        <w:t>A</w:t>
      </w:r>
      <w:r w:rsidRPr="00852AC6">
        <w:rPr>
          <w:rFonts w:ascii="Times New Roman" w:eastAsia="宋体" w:hAnsi="Times New Roman" w:cs="Times New Roman"/>
          <w:sz w:val="18"/>
          <w:szCs w:val="18"/>
        </w:rPr>
        <w:t>股）</w:t>
      </w:r>
      <w:r w:rsidRPr="00852AC6">
        <w:rPr>
          <w:rFonts w:ascii="Times New Roman" w:eastAsia="宋体" w:hAnsi="Times New Roman" w:cs="Times New Roman"/>
          <w:sz w:val="18"/>
          <w:szCs w:val="18"/>
        </w:rPr>
        <w:t>7,000</w:t>
      </w:r>
      <w:r w:rsidRPr="00852AC6">
        <w:rPr>
          <w:rFonts w:ascii="Times New Roman" w:eastAsia="宋体" w:hAnsi="Times New Roman" w:cs="Times New Roman"/>
          <w:sz w:val="18"/>
          <w:szCs w:val="18"/>
        </w:rPr>
        <w:t>万股。本次增发的</w:t>
      </w:r>
      <w:r w:rsidRPr="00852AC6">
        <w:rPr>
          <w:rFonts w:ascii="Times New Roman" w:eastAsia="宋体" w:hAnsi="Times New Roman" w:cs="Times New Roman"/>
          <w:sz w:val="18"/>
          <w:szCs w:val="18"/>
        </w:rPr>
        <w:t>A</w:t>
      </w:r>
      <w:r w:rsidRPr="00852AC6">
        <w:rPr>
          <w:rFonts w:ascii="Times New Roman" w:eastAsia="宋体" w:hAnsi="Times New Roman" w:cs="Times New Roman"/>
          <w:sz w:val="18"/>
          <w:szCs w:val="18"/>
        </w:rPr>
        <w:t>股股票于</w:t>
      </w:r>
      <w:r w:rsidRPr="00852AC6">
        <w:rPr>
          <w:rFonts w:ascii="Times New Roman" w:eastAsia="宋体" w:hAnsi="Times New Roman" w:cs="Times New Roman"/>
          <w:sz w:val="18"/>
          <w:szCs w:val="18"/>
        </w:rPr>
        <w:t>2000</w:t>
      </w:r>
      <w:r w:rsidRPr="00852AC6">
        <w:rPr>
          <w:rFonts w:ascii="Times New Roman" w:eastAsia="宋体" w:hAnsi="Times New Roman" w:cs="Times New Roman"/>
          <w:sz w:val="18"/>
          <w:szCs w:val="18"/>
        </w:rPr>
        <w:t>年</w:t>
      </w:r>
      <w:r w:rsidRPr="00852AC6">
        <w:rPr>
          <w:rFonts w:ascii="Times New Roman" w:eastAsia="宋体" w:hAnsi="Times New Roman" w:cs="Times New Roman"/>
          <w:sz w:val="18"/>
          <w:szCs w:val="18"/>
        </w:rPr>
        <w:t>11</w:t>
      </w:r>
      <w:r w:rsidRPr="00852AC6">
        <w:rPr>
          <w:rFonts w:ascii="Times New Roman" w:eastAsia="宋体" w:hAnsi="Times New Roman" w:cs="Times New Roman"/>
          <w:sz w:val="18"/>
          <w:szCs w:val="18"/>
        </w:rPr>
        <w:t>月</w:t>
      </w:r>
      <w:r w:rsidRPr="00852AC6">
        <w:rPr>
          <w:rFonts w:ascii="Times New Roman" w:eastAsia="宋体" w:hAnsi="Times New Roman" w:cs="Times New Roman"/>
          <w:sz w:val="18"/>
          <w:szCs w:val="18"/>
        </w:rPr>
        <w:t>20</w:t>
      </w:r>
      <w:r w:rsidRPr="00852AC6">
        <w:rPr>
          <w:rFonts w:ascii="Times New Roman" w:eastAsia="宋体" w:hAnsi="Times New Roman" w:cs="Times New Roman"/>
          <w:sz w:val="18"/>
          <w:szCs w:val="18"/>
        </w:rPr>
        <w:t>日起在深圳证券交易所挂牌交易。</w:t>
      </w:r>
    </w:p>
    <w:p w14:paraId="76165B56" w14:textId="77777777" w:rsidR="00155525" w:rsidRPr="00852AC6" w:rsidRDefault="00155525" w:rsidP="00155525">
      <w:pPr>
        <w:ind w:firstLineChars="200" w:firstLine="360"/>
        <w:rPr>
          <w:rFonts w:ascii="Times New Roman" w:eastAsia="宋体" w:hAnsi="Times New Roman" w:cs="Times New Roman"/>
          <w:sz w:val="18"/>
          <w:szCs w:val="18"/>
        </w:rPr>
      </w:pPr>
      <w:r w:rsidRPr="00852AC6">
        <w:rPr>
          <w:rFonts w:ascii="Times New Roman" w:eastAsia="宋体" w:hAnsi="Times New Roman" w:cs="Times New Roman"/>
          <w:sz w:val="18"/>
          <w:szCs w:val="18"/>
        </w:rPr>
        <w:t>2008</w:t>
      </w:r>
      <w:r w:rsidRPr="00852AC6">
        <w:rPr>
          <w:rFonts w:ascii="Times New Roman" w:eastAsia="宋体" w:hAnsi="Times New Roman" w:cs="Times New Roman"/>
          <w:sz w:val="18"/>
          <w:szCs w:val="18"/>
        </w:rPr>
        <w:t>年</w:t>
      </w:r>
      <w:r w:rsidRPr="00852AC6">
        <w:rPr>
          <w:rFonts w:ascii="Times New Roman" w:eastAsia="宋体" w:hAnsi="Times New Roman" w:cs="Times New Roman"/>
          <w:sz w:val="18"/>
          <w:szCs w:val="18"/>
        </w:rPr>
        <w:t>6</w:t>
      </w:r>
      <w:r w:rsidRPr="00852AC6">
        <w:rPr>
          <w:rFonts w:ascii="Times New Roman" w:eastAsia="宋体" w:hAnsi="Times New Roman" w:cs="Times New Roman"/>
          <w:sz w:val="18"/>
          <w:szCs w:val="18"/>
        </w:rPr>
        <w:t>月，经香港联合交易所有限公司核准，本公司发行</w:t>
      </w:r>
      <w:r w:rsidRPr="00852AC6">
        <w:rPr>
          <w:rFonts w:ascii="Times New Roman" w:eastAsia="宋体" w:hAnsi="Times New Roman" w:cs="Times New Roman"/>
          <w:sz w:val="18"/>
          <w:szCs w:val="18"/>
        </w:rPr>
        <w:t>35,570</w:t>
      </w:r>
      <w:r w:rsidRPr="00852AC6">
        <w:rPr>
          <w:rFonts w:ascii="Times New Roman" w:eastAsia="宋体" w:hAnsi="Times New Roman" w:cs="Times New Roman"/>
          <w:sz w:val="18"/>
          <w:szCs w:val="18"/>
        </w:rPr>
        <w:t>万股</w:t>
      </w:r>
      <w:r w:rsidRPr="00852AC6">
        <w:rPr>
          <w:rFonts w:ascii="Times New Roman" w:eastAsia="宋体" w:hAnsi="Times New Roman" w:cs="Times New Roman"/>
          <w:sz w:val="18"/>
          <w:szCs w:val="18"/>
        </w:rPr>
        <w:t>H</w:t>
      </w:r>
      <w:r w:rsidRPr="00852AC6">
        <w:rPr>
          <w:rFonts w:ascii="Times New Roman" w:eastAsia="宋体" w:hAnsi="Times New Roman" w:cs="Times New Roman"/>
          <w:sz w:val="18"/>
          <w:szCs w:val="18"/>
        </w:rPr>
        <w:t>股。同时本公司相关国有股东为进行国有股减持而划拨给全国社会保障基金理事会并转为境外上市外资股（</w:t>
      </w:r>
      <w:r w:rsidRPr="00852AC6">
        <w:rPr>
          <w:rFonts w:ascii="Times New Roman" w:eastAsia="宋体" w:hAnsi="Times New Roman" w:cs="Times New Roman"/>
          <w:sz w:val="18"/>
          <w:szCs w:val="18"/>
        </w:rPr>
        <w:t>H</w:t>
      </w:r>
      <w:r w:rsidRPr="00852AC6">
        <w:rPr>
          <w:rFonts w:ascii="Times New Roman" w:eastAsia="宋体" w:hAnsi="Times New Roman" w:cs="Times New Roman"/>
          <w:sz w:val="18"/>
          <w:szCs w:val="18"/>
        </w:rPr>
        <w:t>股）的股票</w:t>
      </w:r>
      <w:r w:rsidRPr="00852AC6">
        <w:rPr>
          <w:rFonts w:ascii="Times New Roman" w:eastAsia="宋体" w:hAnsi="Times New Roman" w:cs="Times New Roman"/>
          <w:sz w:val="18"/>
          <w:szCs w:val="18"/>
        </w:rPr>
        <w:t>3,557</w:t>
      </w:r>
      <w:r w:rsidRPr="00852AC6">
        <w:rPr>
          <w:rFonts w:ascii="Times New Roman" w:eastAsia="宋体" w:hAnsi="Times New Roman" w:cs="Times New Roman"/>
          <w:sz w:val="18"/>
          <w:szCs w:val="18"/>
        </w:rPr>
        <w:t>万股。本次增发的</w:t>
      </w:r>
      <w:r w:rsidRPr="00852AC6">
        <w:rPr>
          <w:rFonts w:ascii="Times New Roman" w:eastAsia="宋体" w:hAnsi="Times New Roman" w:cs="Times New Roman"/>
          <w:sz w:val="18"/>
          <w:szCs w:val="18"/>
        </w:rPr>
        <w:t>H</w:t>
      </w:r>
      <w:r w:rsidRPr="00852AC6">
        <w:rPr>
          <w:rFonts w:ascii="Times New Roman" w:eastAsia="宋体" w:hAnsi="Times New Roman" w:cs="Times New Roman"/>
          <w:sz w:val="18"/>
          <w:szCs w:val="18"/>
        </w:rPr>
        <w:t>股股票于</w:t>
      </w:r>
      <w:r w:rsidRPr="00852AC6">
        <w:rPr>
          <w:rFonts w:ascii="Times New Roman" w:eastAsia="宋体" w:hAnsi="Times New Roman" w:cs="Times New Roman"/>
          <w:sz w:val="18"/>
          <w:szCs w:val="18"/>
        </w:rPr>
        <w:t>2008</w:t>
      </w:r>
      <w:r w:rsidRPr="00852AC6">
        <w:rPr>
          <w:rFonts w:ascii="Times New Roman" w:eastAsia="宋体" w:hAnsi="Times New Roman" w:cs="Times New Roman"/>
          <w:sz w:val="18"/>
          <w:szCs w:val="18"/>
        </w:rPr>
        <w:t>年</w:t>
      </w:r>
      <w:r w:rsidRPr="00852AC6">
        <w:rPr>
          <w:rFonts w:ascii="Times New Roman" w:eastAsia="宋体" w:hAnsi="Times New Roman" w:cs="Times New Roman"/>
          <w:sz w:val="18"/>
          <w:szCs w:val="18"/>
        </w:rPr>
        <w:t>6</w:t>
      </w:r>
      <w:r w:rsidRPr="00852AC6">
        <w:rPr>
          <w:rFonts w:ascii="Times New Roman" w:eastAsia="宋体" w:hAnsi="Times New Roman" w:cs="Times New Roman"/>
          <w:sz w:val="18"/>
          <w:szCs w:val="18"/>
        </w:rPr>
        <w:t>月</w:t>
      </w:r>
      <w:r w:rsidRPr="00852AC6">
        <w:rPr>
          <w:rFonts w:ascii="Times New Roman" w:eastAsia="宋体" w:hAnsi="Times New Roman" w:cs="Times New Roman"/>
          <w:sz w:val="18"/>
          <w:szCs w:val="18"/>
        </w:rPr>
        <w:t>18</w:t>
      </w:r>
      <w:r w:rsidRPr="00852AC6">
        <w:rPr>
          <w:rFonts w:ascii="Times New Roman" w:eastAsia="宋体" w:hAnsi="Times New Roman" w:cs="Times New Roman"/>
          <w:sz w:val="18"/>
          <w:szCs w:val="18"/>
        </w:rPr>
        <w:t>日在香港联交所挂牌交易。</w:t>
      </w:r>
    </w:p>
    <w:p w14:paraId="52BAE40F" w14:textId="53A2C6BB" w:rsidR="00155525" w:rsidRPr="00852AC6" w:rsidRDefault="00155525" w:rsidP="00155525">
      <w:pPr>
        <w:ind w:firstLineChars="200" w:firstLine="360"/>
        <w:rPr>
          <w:rFonts w:ascii="Times New Roman" w:eastAsia="宋体" w:hAnsi="Times New Roman" w:cs="Times New Roman"/>
          <w:sz w:val="18"/>
          <w:szCs w:val="18"/>
        </w:rPr>
      </w:pPr>
      <w:r w:rsidRPr="00852AC6">
        <w:rPr>
          <w:rFonts w:ascii="Times New Roman" w:eastAsia="宋体" w:hAnsi="Times New Roman" w:cs="Times New Roman"/>
          <w:sz w:val="18"/>
          <w:szCs w:val="18"/>
        </w:rPr>
        <w:t>截至</w:t>
      </w:r>
      <w:r w:rsidRPr="00852AC6">
        <w:rPr>
          <w:rFonts w:ascii="Times New Roman" w:eastAsia="宋体" w:hAnsi="Times New Roman" w:cs="Times New Roman"/>
          <w:sz w:val="18"/>
          <w:szCs w:val="18"/>
        </w:rPr>
        <w:t>2024</w:t>
      </w:r>
      <w:r w:rsidRPr="00852AC6">
        <w:rPr>
          <w:rFonts w:ascii="Times New Roman" w:eastAsia="宋体" w:hAnsi="Times New Roman" w:cs="Times New Roman"/>
          <w:sz w:val="18"/>
          <w:szCs w:val="18"/>
        </w:rPr>
        <w:t>年</w:t>
      </w:r>
      <w:r w:rsidRPr="00852AC6">
        <w:rPr>
          <w:rFonts w:ascii="Times New Roman" w:eastAsia="宋体" w:hAnsi="Times New Roman" w:cs="Times New Roman"/>
          <w:sz w:val="18"/>
          <w:szCs w:val="18"/>
        </w:rPr>
        <w:t>6</w:t>
      </w:r>
      <w:r w:rsidRPr="00852AC6">
        <w:rPr>
          <w:rFonts w:ascii="Times New Roman" w:eastAsia="宋体" w:hAnsi="Times New Roman" w:cs="Times New Roman"/>
          <w:sz w:val="18"/>
          <w:szCs w:val="18"/>
        </w:rPr>
        <w:t>月</w:t>
      </w:r>
      <w:r w:rsidRPr="00852AC6">
        <w:rPr>
          <w:rFonts w:ascii="Times New Roman" w:eastAsia="宋体" w:hAnsi="Times New Roman" w:cs="Times New Roman"/>
          <w:sz w:val="18"/>
          <w:szCs w:val="18"/>
        </w:rPr>
        <w:t>30</w:t>
      </w:r>
      <w:r w:rsidRPr="00852AC6">
        <w:rPr>
          <w:rFonts w:ascii="Times New Roman" w:eastAsia="宋体" w:hAnsi="Times New Roman" w:cs="Times New Roman"/>
          <w:sz w:val="18"/>
          <w:szCs w:val="18"/>
        </w:rPr>
        <w:t>日，本公司股本总额为</w:t>
      </w:r>
      <w:r w:rsidRPr="00852AC6">
        <w:rPr>
          <w:rFonts w:ascii="Times New Roman" w:eastAsia="宋体" w:hAnsi="Times New Roman" w:cs="Times New Roman"/>
          <w:sz w:val="18"/>
          <w:szCs w:val="18"/>
        </w:rPr>
        <w:t>295,681.32</w:t>
      </w:r>
      <w:r w:rsidRPr="00852AC6">
        <w:rPr>
          <w:rFonts w:ascii="Times New Roman" w:eastAsia="宋体" w:hAnsi="Times New Roman" w:cs="Times New Roman"/>
          <w:sz w:val="18"/>
          <w:szCs w:val="18"/>
        </w:rPr>
        <w:t>万股，详见附注七、</w:t>
      </w:r>
      <w:r w:rsidR="0042262B" w:rsidRPr="00852AC6">
        <w:rPr>
          <w:rFonts w:ascii="Times New Roman" w:eastAsia="宋体" w:hAnsi="Times New Roman" w:cs="Times New Roman" w:hint="eastAsia"/>
          <w:sz w:val="18"/>
          <w:szCs w:val="18"/>
        </w:rPr>
        <w:t>39</w:t>
      </w:r>
      <w:r w:rsidRPr="00852AC6">
        <w:rPr>
          <w:rFonts w:ascii="Times New Roman" w:eastAsia="宋体" w:hAnsi="Times New Roman" w:cs="Times New Roman"/>
          <w:sz w:val="18"/>
          <w:szCs w:val="18"/>
        </w:rPr>
        <w:t>。</w:t>
      </w:r>
    </w:p>
    <w:p w14:paraId="66CBE9FD" w14:textId="77777777" w:rsidR="00155525" w:rsidRPr="00852AC6" w:rsidRDefault="00155525" w:rsidP="00155525">
      <w:pPr>
        <w:ind w:firstLineChars="200" w:firstLine="360"/>
        <w:rPr>
          <w:rFonts w:ascii="Times New Roman" w:eastAsia="宋体" w:hAnsi="Times New Roman" w:cs="Times New Roman"/>
          <w:sz w:val="18"/>
          <w:szCs w:val="18"/>
        </w:rPr>
      </w:pPr>
      <w:r w:rsidRPr="00852AC6">
        <w:rPr>
          <w:rFonts w:ascii="Times New Roman" w:eastAsia="宋体" w:hAnsi="Times New Roman" w:cs="Times New Roman"/>
          <w:sz w:val="18"/>
          <w:szCs w:val="18"/>
        </w:rPr>
        <w:t>主要经营活动：本公司主要从事机制纸及纸板等纸制品和造纸原材料、造纸机械、造纸化工用品的加工、销售，电力、热力的生产、销售，林木种植、苗木培育、木材及建筑材料的加工及销售，木制品的生产、加工及销售，酒店服务、设备融资租赁经营、投资性房地产及物业服务等。</w:t>
      </w:r>
    </w:p>
    <w:p w14:paraId="37DC873F" w14:textId="03E7B66F" w:rsidR="00155525" w:rsidRPr="00852AC6" w:rsidRDefault="00691584" w:rsidP="00155525">
      <w:pPr>
        <w:ind w:firstLineChars="200" w:firstLine="360"/>
        <w:rPr>
          <w:rFonts w:ascii="Times New Roman" w:eastAsia="宋体" w:hAnsi="Times New Roman" w:cs="Times New Roman"/>
          <w:sz w:val="18"/>
          <w:szCs w:val="18"/>
        </w:rPr>
      </w:pPr>
      <w:r w:rsidRPr="00852AC6">
        <w:rPr>
          <w:rFonts w:ascii="Times New Roman" w:eastAsia="宋体" w:hAnsi="Times New Roman" w:cs="Times New Roman"/>
          <w:sz w:val="18"/>
          <w:szCs w:val="18"/>
        </w:rPr>
        <w:t>本财务报表及财务报表附注已经本公司第十届董事会第十</w:t>
      </w:r>
      <w:r w:rsidR="00155525" w:rsidRPr="00852AC6">
        <w:rPr>
          <w:rFonts w:ascii="Times New Roman" w:eastAsia="宋体" w:hAnsi="Times New Roman" w:cs="Times New Roman"/>
          <w:sz w:val="18"/>
          <w:szCs w:val="18"/>
        </w:rPr>
        <w:t>次会议于</w:t>
      </w:r>
      <w:r w:rsidR="00155525" w:rsidRPr="00852AC6">
        <w:rPr>
          <w:rFonts w:ascii="Times New Roman" w:eastAsia="宋体" w:hAnsi="Times New Roman" w:cs="Times New Roman"/>
          <w:sz w:val="18"/>
          <w:szCs w:val="18"/>
        </w:rPr>
        <w:t>2024</w:t>
      </w:r>
      <w:r w:rsidR="00155525" w:rsidRPr="00852AC6">
        <w:rPr>
          <w:rFonts w:ascii="Times New Roman" w:eastAsia="宋体" w:hAnsi="Times New Roman" w:cs="Times New Roman"/>
          <w:sz w:val="18"/>
          <w:szCs w:val="18"/>
        </w:rPr>
        <w:t>年</w:t>
      </w:r>
      <w:r w:rsidRPr="00852AC6">
        <w:rPr>
          <w:rFonts w:ascii="Times New Roman" w:eastAsia="宋体" w:hAnsi="Times New Roman" w:cs="Times New Roman"/>
          <w:sz w:val="18"/>
          <w:szCs w:val="18"/>
        </w:rPr>
        <w:t>8</w:t>
      </w:r>
      <w:r w:rsidR="00155525" w:rsidRPr="00852AC6">
        <w:rPr>
          <w:rFonts w:ascii="Times New Roman" w:eastAsia="宋体" w:hAnsi="Times New Roman" w:cs="Times New Roman"/>
          <w:sz w:val="18"/>
          <w:szCs w:val="18"/>
        </w:rPr>
        <w:t>月</w:t>
      </w:r>
      <w:r w:rsidRPr="00852AC6">
        <w:rPr>
          <w:rFonts w:ascii="Times New Roman" w:eastAsia="宋体" w:hAnsi="Times New Roman" w:cs="Times New Roman"/>
          <w:sz w:val="18"/>
          <w:szCs w:val="18"/>
        </w:rPr>
        <w:t>14</w:t>
      </w:r>
      <w:r w:rsidR="00155525" w:rsidRPr="00852AC6">
        <w:rPr>
          <w:rFonts w:ascii="Times New Roman" w:eastAsia="宋体" w:hAnsi="Times New Roman" w:cs="Times New Roman"/>
          <w:sz w:val="18"/>
          <w:szCs w:val="18"/>
        </w:rPr>
        <w:t>日批准。</w:t>
      </w:r>
    </w:p>
    <w:p w14:paraId="7B09D00D" w14:textId="77777777" w:rsidR="003309EB" w:rsidRPr="00852AC6" w:rsidRDefault="002E7E54">
      <w:pPr>
        <w:pStyle w:val="2"/>
        <w:keepNext w:val="0"/>
        <w:keepLines w:val="0"/>
        <w:spacing w:before="300" w:after="300" w:line="320" w:lineRule="exact"/>
        <w:rPr>
          <w:rFonts w:ascii="Times New Roman" w:hAnsi="Times New Roman" w:cs="Times New Roman"/>
          <w:b/>
          <w:bCs/>
          <w:sz w:val="24"/>
          <w:szCs w:val="24"/>
        </w:rPr>
      </w:pPr>
      <w:r w:rsidRPr="00852AC6">
        <w:rPr>
          <w:rFonts w:ascii="Times New Roman" w:hAnsi="Times New Roman" w:cs="Times New Roman"/>
          <w:b/>
          <w:bCs/>
          <w:sz w:val="24"/>
          <w:szCs w:val="24"/>
        </w:rPr>
        <w:t>四、财务报表的编制基础</w:t>
      </w:r>
      <w:bookmarkEnd w:id="12"/>
    </w:p>
    <w:p w14:paraId="427F7F7A" w14:textId="77777777" w:rsidR="003309EB" w:rsidRPr="00852AC6" w:rsidRDefault="002E7E54">
      <w:pPr>
        <w:pStyle w:val="3"/>
        <w:keepNext w:val="0"/>
        <w:keepLines w:val="0"/>
        <w:spacing w:line="280" w:lineRule="exact"/>
        <w:jc w:val="left"/>
        <w:rPr>
          <w:rFonts w:ascii="Times New Roman" w:eastAsiaTheme="minorEastAsia" w:hAnsi="Times New Roman" w:cs="Times New Roman"/>
          <w:b/>
          <w:bCs/>
        </w:rPr>
      </w:pPr>
      <w:bookmarkStart w:id="13" w:name="_Toc989005"/>
      <w:bookmarkStart w:id="14" w:name="_Toc989007"/>
      <w:r w:rsidRPr="00852AC6">
        <w:rPr>
          <w:rFonts w:ascii="Times New Roman" w:eastAsiaTheme="minorEastAsia" w:hAnsi="Times New Roman" w:cs="Times New Roman"/>
          <w:b/>
          <w:bCs/>
        </w:rPr>
        <w:t>1</w:t>
      </w:r>
      <w:r w:rsidRPr="00852AC6">
        <w:rPr>
          <w:rFonts w:ascii="Times New Roman" w:eastAsiaTheme="minorEastAsia" w:hAnsi="Times New Roman" w:cs="Times New Roman"/>
          <w:b/>
          <w:bCs/>
        </w:rPr>
        <w:t>、编制基础</w:t>
      </w:r>
      <w:bookmarkEnd w:id="13"/>
    </w:p>
    <w:p w14:paraId="3382F58F" w14:textId="77777777" w:rsidR="00893E5E" w:rsidRPr="00852AC6" w:rsidRDefault="00893E5E" w:rsidP="00893E5E">
      <w:pPr>
        <w:ind w:firstLineChars="200" w:firstLine="360"/>
        <w:rPr>
          <w:rFonts w:ascii="Times New Roman" w:hAnsi="Times New Roman" w:cs="Times New Roman"/>
          <w:sz w:val="18"/>
          <w:szCs w:val="18"/>
        </w:rPr>
      </w:pPr>
      <w:bookmarkStart w:id="15" w:name="_Toc989006"/>
      <w:r w:rsidRPr="00852AC6">
        <w:rPr>
          <w:rFonts w:ascii="宋体" w:eastAsia="宋体" w:hAnsi="宋体" w:cs="Arial"/>
          <w:snapToGrid w:val="0"/>
          <w:sz w:val="18"/>
          <w:szCs w:val="18"/>
        </w:rPr>
        <w:t>本</w:t>
      </w:r>
      <w:r w:rsidRPr="00852AC6">
        <w:rPr>
          <w:rFonts w:ascii="Times New Roman" w:hAnsi="Times New Roman" w:cs="Times New Roman"/>
          <w:sz w:val="18"/>
          <w:szCs w:val="18"/>
        </w:rPr>
        <w:t>财务报表按照财政部</w:t>
      </w:r>
      <w:r w:rsidRPr="00852AC6">
        <w:rPr>
          <w:rFonts w:ascii="Times New Roman" w:hAnsi="Times New Roman" w:cs="Times New Roman" w:hint="eastAsia"/>
          <w:sz w:val="18"/>
          <w:szCs w:val="18"/>
        </w:rPr>
        <w:t>发布</w:t>
      </w:r>
      <w:r w:rsidRPr="00852AC6">
        <w:rPr>
          <w:rFonts w:ascii="Times New Roman" w:hAnsi="Times New Roman" w:cs="Times New Roman"/>
          <w:sz w:val="18"/>
          <w:szCs w:val="18"/>
        </w:rPr>
        <w:t>的企业会计准则及其应用指南、解释及其他有关规定（统称</w:t>
      </w:r>
      <w:r w:rsidRPr="00852AC6">
        <w:rPr>
          <w:rFonts w:ascii="Times New Roman" w:hAnsi="Times New Roman" w:cs="Times New Roman" w:hint="eastAsia"/>
          <w:sz w:val="18"/>
          <w:szCs w:val="18"/>
        </w:rPr>
        <w:t>：“</w:t>
      </w:r>
      <w:r w:rsidRPr="00852AC6">
        <w:rPr>
          <w:rFonts w:ascii="Times New Roman" w:hAnsi="Times New Roman" w:cs="Times New Roman"/>
          <w:sz w:val="18"/>
          <w:szCs w:val="18"/>
        </w:rPr>
        <w:t>企业会计准则</w:t>
      </w:r>
      <w:r w:rsidRPr="00852AC6">
        <w:rPr>
          <w:rFonts w:ascii="Times New Roman" w:hAnsi="Times New Roman" w:cs="Times New Roman" w:hint="eastAsia"/>
          <w:sz w:val="18"/>
          <w:szCs w:val="18"/>
        </w:rPr>
        <w:t>”</w:t>
      </w:r>
      <w:r w:rsidRPr="00852AC6">
        <w:rPr>
          <w:rFonts w:ascii="Times New Roman" w:hAnsi="Times New Roman" w:cs="Times New Roman"/>
          <w:sz w:val="18"/>
          <w:szCs w:val="18"/>
        </w:rPr>
        <w:t>）编制。此外，本公司还按照中国证监会《公开发行证券的公司信息披露编报规则第</w:t>
      </w:r>
      <w:r w:rsidRPr="00852AC6">
        <w:rPr>
          <w:rFonts w:ascii="Times New Roman" w:hAnsi="Times New Roman" w:cs="Times New Roman"/>
          <w:sz w:val="18"/>
          <w:szCs w:val="18"/>
        </w:rPr>
        <w:t>15</w:t>
      </w:r>
      <w:r w:rsidRPr="00852AC6">
        <w:rPr>
          <w:rFonts w:ascii="Times New Roman" w:hAnsi="Times New Roman" w:cs="Times New Roman"/>
          <w:sz w:val="18"/>
          <w:szCs w:val="18"/>
        </w:rPr>
        <w:t>号</w:t>
      </w:r>
      <w:r w:rsidRPr="00852AC6">
        <w:rPr>
          <w:rFonts w:ascii="Times New Roman" w:hAnsi="Times New Roman" w:cs="Times New Roman" w:hint="eastAsia"/>
          <w:sz w:val="18"/>
          <w:szCs w:val="18"/>
        </w:rPr>
        <w:t>——</w:t>
      </w:r>
      <w:r w:rsidRPr="00852AC6">
        <w:rPr>
          <w:rFonts w:ascii="Times New Roman" w:hAnsi="Times New Roman" w:cs="Times New Roman"/>
          <w:sz w:val="18"/>
          <w:szCs w:val="18"/>
        </w:rPr>
        <w:t>财务报告的一般规定（</w:t>
      </w:r>
      <w:r w:rsidRPr="00852AC6">
        <w:rPr>
          <w:rFonts w:ascii="Times New Roman" w:hAnsi="Times New Roman" w:cs="Times New Roman"/>
          <w:sz w:val="18"/>
          <w:szCs w:val="18"/>
        </w:rPr>
        <w:t>2023</w:t>
      </w:r>
      <w:r w:rsidRPr="00852AC6">
        <w:rPr>
          <w:rFonts w:ascii="Times New Roman" w:hAnsi="Times New Roman" w:cs="Times New Roman"/>
          <w:sz w:val="18"/>
          <w:szCs w:val="18"/>
        </w:rPr>
        <w:t>年修订）》披露有关财务信息。</w:t>
      </w:r>
    </w:p>
    <w:p w14:paraId="42134E1C" w14:textId="77777777" w:rsidR="00893E5E" w:rsidRPr="00852AC6" w:rsidRDefault="00893E5E" w:rsidP="00893E5E">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本财务报表以持续经营为基础列报。</w:t>
      </w:r>
    </w:p>
    <w:p w14:paraId="79A855DF" w14:textId="77777777" w:rsidR="00893E5E" w:rsidRPr="00852AC6" w:rsidRDefault="00893E5E" w:rsidP="00893E5E">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本公司会计核算以权责发生制为基础。除某些金融工具外，本财务报表均以历史成本为计量基础。资产如果发生减值，则按照相关规定计提相应的减值准备。</w:t>
      </w:r>
    </w:p>
    <w:p w14:paraId="2ECA2ADB" w14:textId="77777777" w:rsidR="003309EB" w:rsidRPr="00852AC6" w:rsidRDefault="002E7E54">
      <w:pPr>
        <w:pStyle w:val="3"/>
        <w:keepNext w:val="0"/>
        <w:keepLines w:val="0"/>
        <w:spacing w:line="280" w:lineRule="exact"/>
        <w:jc w:val="left"/>
        <w:rPr>
          <w:rFonts w:ascii="Times New Roman" w:eastAsiaTheme="minorEastAsia" w:hAnsi="Times New Roman" w:cs="Times New Roman"/>
          <w:b/>
          <w:bCs/>
        </w:rPr>
      </w:pPr>
      <w:r w:rsidRPr="00852AC6">
        <w:rPr>
          <w:rFonts w:ascii="Times New Roman" w:eastAsiaTheme="minorEastAsia" w:hAnsi="Times New Roman" w:cs="Times New Roman"/>
          <w:b/>
          <w:bCs/>
        </w:rPr>
        <w:t>2</w:t>
      </w:r>
      <w:r w:rsidRPr="00852AC6">
        <w:rPr>
          <w:rFonts w:ascii="Times New Roman" w:eastAsiaTheme="minorEastAsia" w:hAnsi="Times New Roman" w:cs="Times New Roman"/>
          <w:b/>
          <w:bCs/>
        </w:rPr>
        <w:t>、持续经营</w:t>
      </w:r>
      <w:bookmarkEnd w:id="15"/>
    </w:p>
    <w:p w14:paraId="42E30E0E" w14:textId="77777777" w:rsidR="00893E5E" w:rsidRPr="00852AC6" w:rsidRDefault="00893E5E" w:rsidP="00893E5E">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本公司</w:t>
      </w:r>
      <w:proofErr w:type="gramStart"/>
      <w:r w:rsidRPr="00852AC6">
        <w:rPr>
          <w:rFonts w:ascii="Times New Roman" w:hAnsi="Times New Roman" w:cs="Times New Roman"/>
          <w:sz w:val="18"/>
          <w:szCs w:val="18"/>
        </w:rPr>
        <w:t>自报告期末起</w:t>
      </w:r>
      <w:proofErr w:type="gramEnd"/>
      <w:r w:rsidRPr="00852AC6">
        <w:rPr>
          <w:rFonts w:ascii="Times New Roman" w:hAnsi="Times New Roman" w:cs="Times New Roman"/>
          <w:sz w:val="18"/>
          <w:szCs w:val="18"/>
        </w:rPr>
        <w:t>12</w:t>
      </w:r>
      <w:r w:rsidRPr="00852AC6">
        <w:rPr>
          <w:rFonts w:ascii="Times New Roman" w:hAnsi="Times New Roman" w:cs="Times New Roman"/>
          <w:sz w:val="18"/>
          <w:szCs w:val="18"/>
        </w:rPr>
        <w:t>个月不存在对本公司持续经营能力产生重大疑虑的事项或情况。</w:t>
      </w:r>
    </w:p>
    <w:p w14:paraId="16A12A6B" w14:textId="77777777" w:rsidR="003309EB" w:rsidRPr="00852AC6" w:rsidRDefault="002E7E54">
      <w:pPr>
        <w:pStyle w:val="2"/>
        <w:keepNext w:val="0"/>
        <w:keepLines w:val="0"/>
        <w:spacing w:before="300" w:after="300" w:line="560" w:lineRule="exact"/>
        <w:rPr>
          <w:rFonts w:ascii="Times New Roman" w:hAnsi="Times New Roman" w:cs="Times New Roman"/>
          <w:b/>
          <w:bCs/>
          <w:sz w:val="24"/>
          <w:szCs w:val="24"/>
        </w:rPr>
      </w:pPr>
      <w:r w:rsidRPr="00852AC6">
        <w:rPr>
          <w:rFonts w:ascii="Times New Roman" w:hAnsi="Times New Roman" w:cs="Times New Roman"/>
          <w:b/>
          <w:bCs/>
          <w:sz w:val="24"/>
          <w:szCs w:val="24"/>
        </w:rPr>
        <w:t>五、重要会计政策及会计估计</w:t>
      </w:r>
      <w:bookmarkEnd w:id="14"/>
    </w:p>
    <w:p w14:paraId="6B75FF63" w14:textId="77777777" w:rsidR="00490DBB" w:rsidRPr="00852AC6" w:rsidRDefault="00490DBB" w:rsidP="00490DBB">
      <w:pPr>
        <w:rPr>
          <w:rFonts w:ascii="Times New Roman" w:hAnsi="Times New Roman" w:cs="Times New Roman"/>
          <w:sz w:val="18"/>
          <w:szCs w:val="18"/>
        </w:rPr>
      </w:pPr>
      <w:bookmarkStart w:id="16" w:name="_Toc989008"/>
      <w:bookmarkStart w:id="17" w:name="_Toc989066"/>
      <w:r w:rsidRPr="00852AC6">
        <w:rPr>
          <w:rFonts w:ascii="Times New Roman" w:hAnsi="Times New Roman" w:cs="Times New Roman"/>
          <w:sz w:val="18"/>
          <w:szCs w:val="18"/>
        </w:rPr>
        <w:t>具体会计政策和会计估计提示：</w:t>
      </w:r>
    </w:p>
    <w:p w14:paraId="0B5162A2" w14:textId="3C279958" w:rsidR="00893E5E" w:rsidRPr="00852AC6" w:rsidRDefault="00893E5E" w:rsidP="00893E5E">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本公司及各子公司从事机制纸、电力及热力、建筑材料、造纸化工用品、</w:t>
      </w:r>
      <w:r w:rsidRPr="00852AC6">
        <w:rPr>
          <w:rFonts w:ascii="Times New Roman" w:hAnsi="Times New Roman" w:cs="Times New Roman" w:hint="eastAsia"/>
          <w:sz w:val="18"/>
          <w:szCs w:val="18"/>
        </w:rPr>
        <w:t>模具加工</w:t>
      </w:r>
      <w:r w:rsidRPr="00852AC6">
        <w:rPr>
          <w:rFonts w:ascii="Times New Roman" w:hAnsi="Times New Roman" w:cs="Times New Roman"/>
          <w:sz w:val="18"/>
          <w:szCs w:val="18"/>
        </w:rPr>
        <w:t>、酒店管理等经营。本公司及各子公司根据实际生产经营特点，依据相关企业会计准则的规定，对收入确认、履约进度确定、研究开发支出等交易和事</w:t>
      </w:r>
      <w:r w:rsidRPr="00852AC6">
        <w:rPr>
          <w:rFonts w:ascii="Times New Roman" w:hAnsi="Times New Roman" w:cs="Times New Roman"/>
          <w:sz w:val="18"/>
          <w:szCs w:val="18"/>
        </w:rPr>
        <w:lastRenderedPageBreak/>
        <w:t>项制定了若干项具体会计政策和会计估计，详见本附注五、</w:t>
      </w:r>
      <w:r w:rsidR="00251B12" w:rsidRPr="00852AC6">
        <w:rPr>
          <w:rFonts w:ascii="Times New Roman" w:hAnsi="Times New Roman" w:cs="Times New Roman" w:hint="eastAsia"/>
          <w:sz w:val="18"/>
          <w:szCs w:val="18"/>
        </w:rPr>
        <w:t>30</w:t>
      </w:r>
      <w:r w:rsidRPr="00852AC6">
        <w:rPr>
          <w:rFonts w:ascii="Times New Roman" w:hAnsi="Times New Roman" w:cs="Times New Roman"/>
          <w:sz w:val="18"/>
          <w:szCs w:val="18"/>
        </w:rPr>
        <w:t>“</w:t>
      </w:r>
      <w:r w:rsidRPr="00852AC6">
        <w:rPr>
          <w:rFonts w:ascii="Times New Roman" w:hAnsi="Times New Roman" w:cs="Times New Roman"/>
          <w:sz w:val="18"/>
          <w:szCs w:val="18"/>
        </w:rPr>
        <w:t>收入</w:t>
      </w:r>
      <w:r w:rsidRPr="00852AC6">
        <w:rPr>
          <w:rFonts w:ascii="Times New Roman" w:hAnsi="Times New Roman" w:cs="Times New Roman"/>
          <w:sz w:val="18"/>
          <w:szCs w:val="18"/>
        </w:rPr>
        <w:t>”</w:t>
      </w:r>
      <w:r w:rsidRPr="00852AC6">
        <w:rPr>
          <w:rFonts w:ascii="Times New Roman" w:hAnsi="Times New Roman" w:cs="Times New Roman"/>
          <w:sz w:val="18"/>
          <w:szCs w:val="18"/>
        </w:rPr>
        <w:t>各项描述。关于管理层所</w:t>
      </w:r>
      <w:proofErr w:type="gramStart"/>
      <w:r w:rsidRPr="00852AC6">
        <w:rPr>
          <w:rFonts w:ascii="Times New Roman" w:hAnsi="Times New Roman" w:cs="Times New Roman"/>
          <w:sz w:val="18"/>
          <w:szCs w:val="18"/>
        </w:rPr>
        <w:t>作出</w:t>
      </w:r>
      <w:proofErr w:type="gramEnd"/>
      <w:r w:rsidRPr="00852AC6">
        <w:rPr>
          <w:rFonts w:ascii="Times New Roman" w:hAnsi="Times New Roman" w:cs="Times New Roman"/>
          <w:sz w:val="18"/>
          <w:szCs w:val="18"/>
        </w:rPr>
        <w:t>的重大会计判断和估计的说明，请参阅附注五、</w:t>
      </w:r>
      <w:r w:rsidR="00251B12" w:rsidRPr="00852AC6">
        <w:rPr>
          <w:rFonts w:ascii="Times New Roman" w:hAnsi="Times New Roman" w:cs="Times New Roman" w:hint="eastAsia"/>
          <w:sz w:val="18"/>
          <w:szCs w:val="18"/>
        </w:rPr>
        <w:t>40</w:t>
      </w:r>
      <w:r w:rsidRPr="00852AC6">
        <w:rPr>
          <w:rFonts w:ascii="Times New Roman" w:hAnsi="Times New Roman" w:cs="Times New Roman"/>
          <w:sz w:val="18"/>
          <w:szCs w:val="18"/>
        </w:rPr>
        <w:t>“</w:t>
      </w:r>
      <w:r w:rsidRPr="00852AC6">
        <w:rPr>
          <w:rFonts w:ascii="Times New Roman" w:hAnsi="Times New Roman" w:cs="Times New Roman"/>
          <w:sz w:val="18"/>
          <w:szCs w:val="18"/>
        </w:rPr>
        <w:t>重要会计政策和会计估计变更</w:t>
      </w:r>
      <w:r w:rsidRPr="00852AC6">
        <w:rPr>
          <w:rFonts w:ascii="Times New Roman" w:hAnsi="Times New Roman" w:cs="Times New Roman"/>
          <w:sz w:val="18"/>
          <w:szCs w:val="18"/>
        </w:rPr>
        <w:t>”</w:t>
      </w:r>
      <w:r w:rsidRPr="00852AC6">
        <w:rPr>
          <w:rFonts w:ascii="Times New Roman" w:hAnsi="Times New Roman" w:cs="Times New Roman"/>
          <w:sz w:val="18"/>
          <w:szCs w:val="18"/>
        </w:rPr>
        <w:t>。</w:t>
      </w:r>
    </w:p>
    <w:p w14:paraId="1190BB8B" w14:textId="77777777" w:rsidR="003309EB" w:rsidRPr="00852AC6" w:rsidRDefault="002E7E54">
      <w:pPr>
        <w:pStyle w:val="3"/>
        <w:keepNext w:val="0"/>
        <w:keepLines w:val="0"/>
        <w:spacing w:line="280" w:lineRule="exact"/>
        <w:jc w:val="left"/>
        <w:rPr>
          <w:rFonts w:ascii="Times New Roman" w:eastAsiaTheme="minorEastAsia" w:hAnsi="Times New Roman" w:cs="Times New Roman"/>
          <w:b/>
          <w:bCs/>
        </w:rPr>
      </w:pPr>
      <w:r w:rsidRPr="00852AC6">
        <w:rPr>
          <w:rFonts w:ascii="Times New Roman" w:eastAsiaTheme="minorEastAsia" w:hAnsi="Times New Roman" w:cs="Times New Roman"/>
          <w:b/>
          <w:bCs/>
        </w:rPr>
        <w:t>1</w:t>
      </w:r>
      <w:r w:rsidRPr="00852AC6">
        <w:rPr>
          <w:rFonts w:ascii="Times New Roman" w:eastAsiaTheme="minorEastAsia" w:hAnsi="Times New Roman" w:cs="Times New Roman"/>
          <w:b/>
          <w:bCs/>
        </w:rPr>
        <w:t>、遵循企业会计准则的声明</w:t>
      </w:r>
      <w:bookmarkEnd w:id="16"/>
    </w:p>
    <w:p w14:paraId="0D9DEC47" w14:textId="0653FEC9" w:rsidR="00893E5E" w:rsidRPr="00852AC6" w:rsidRDefault="00893E5E" w:rsidP="00893E5E">
      <w:pPr>
        <w:ind w:firstLineChars="200" w:firstLine="360"/>
        <w:rPr>
          <w:rFonts w:ascii="Times New Roman" w:hAnsi="Times New Roman" w:cs="Times New Roman"/>
          <w:sz w:val="18"/>
          <w:szCs w:val="18"/>
        </w:rPr>
      </w:pPr>
      <w:bookmarkStart w:id="18" w:name="_Toc989009"/>
      <w:r w:rsidRPr="00852AC6">
        <w:rPr>
          <w:rFonts w:ascii="Times New Roman" w:hAnsi="Times New Roman" w:cs="Times New Roman"/>
          <w:sz w:val="18"/>
          <w:szCs w:val="18"/>
        </w:rPr>
        <w:t>本财务报表符合企业会计准则的要求，真实、完整地反映了本公司</w:t>
      </w:r>
      <w:r w:rsidRPr="00852AC6">
        <w:rPr>
          <w:rFonts w:ascii="Times New Roman" w:hAnsi="Times New Roman" w:cs="Times New Roman"/>
          <w:sz w:val="18"/>
          <w:szCs w:val="18"/>
        </w:rPr>
        <w:t>202</w:t>
      </w:r>
      <w:r w:rsidRPr="00852AC6">
        <w:rPr>
          <w:rFonts w:ascii="Times New Roman" w:hAnsi="Times New Roman" w:cs="Times New Roman" w:hint="eastAsia"/>
          <w:sz w:val="18"/>
          <w:szCs w:val="18"/>
        </w:rPr>
        <w:t>4</w:t>
      </w:r>
      <w:r w:rsidRPr="00852AC6">
        <w:rPr>
          <w:rFonts w:ascii="Times New Roman" w:hAnsi="Times New Roman" w:cs="Times New Roman"/>
          <w:sz w:val="18"/>
          <w:szCs w:val="18"/>
        </w:rPr>
        <w:t>年</w:t>
      </w:r>
      <w:r w:rsidRPr="00852AC6">
        <w:rPr>
          <w:rFonts w:ascii="Times New Roman" w:hAnsi="Times New Roman" w:cs="Times New Roman" w:hint="eastAsia"/>
          <w:sz w:val="18"/>
          <w:szCs w:val="18"/>
        </w:rPr>
        <w:t>6</w:t>
      </w:r>
      <w:r w:rsidRPr="00852AC6">
        <w:rPr>
          <w:rFonts w:ascii="Times New Roman" w:hAnsi="Times New Roman" w:cs="Times New Roman"/>
          <w:sz w:val="18"/>
          <w:szCs w:val="18"/>
        </w:rPr>
        <w:t>月</w:t>
      </w:r>
      <w:r w:rsidRPr="00852AC6">
        <w:rPr>
          <w:rFonts w:ascii="Times New Roman" w:hAnsi="Times New Roman" w:cs="Times New Roman"/>
          <w:sz w:val="18"/>
          <w:szCs w:val="18"/>
        </w:rPr>
        <w:t>3</w:t>
      </w:r>
      <w:r w:rsidRPr="00852AC6">
        <w:rPr>
          <w:rFonts w:ascii="Times New Roman" w:hAnsi="Times New Roman" w:cs="Times New Roman" w:hint="eastAsia"/>
          <w:sz w:val="18"/>
          <w:szCs w:val="18"/>
        </w:rPr>
        <w:t>0</w:t>
      </w:r>
      <w:r w:rsidRPr="00852AC6">
        <w:rPr>
          <w:rFonts w:ascii="Times New Roman" w:hAnsi="Times New Roman" w:cs="Times New Roman"/>
          <w:sz w:val="18"/>
          <w:szCs w:val="18"/>
        </w:rPr>
        <w:t>日的合并及公司财务状况以及</w:t>
      </w:r>
      <w:r w:rsidRPr="00852AC6">
        <w:rPr>
          <w:rFonts w:ascii="Times New Roman" w:hAnsi="Times New Roman" w:cs="Times New Roman"/>
          <w:sz w:val="18"/>
          <w:szCs w:val="18"/>
        </w:rPr>
        <w:t>202</w:t>
      </w:r>
      <w:r w:rsidRPr="00852AC6">
        <w:rPr>
          <w:rFonts w:ascii="Times New Roman" w:hAnsi="Times New Roman" w:cs="Times New Roman" w:hint="eastAsia"/>
          <w:sz w:val="18"/>
          <w:szCs w:val="18"/>
        </w:rPr>
        <w:t>4</w:t>
      </w:r>
      <w:r w:rsidRPr="00852AC6">
        <w:rPr>
          <w:rFonts w:ascii="Times New Roman" w:hAnsi="Times New Roman" w:cs="Times New Roman"/>
          <w:sz w:val="18"/>
          <w:szCs w:val="18"/>
        </w:rPr>
        <w:t>年</w:t>
      </w:r>
      <w:r w:rsidRPr="00852AC6">
        <w:rPr>
          <w:rFonts w:ascii="Times New Roman" w:hAnsi="Times New Roman" w:cs="Times New Roman" w:hint="eastAsia"/>
          <w:sz w:val="18"/>
          <w:szCs w:val="18"/>
        </w:rPr>
        <w:t>半年度</w:t>
      </w:r>
      <w:r w:rsidRPr="00852AC6">
        <w:rPr>
          <w:rFonts w:ascii="Times New Roman" w:hAnsi="Times New Roman" w:cs="Times New Roman"/>
          <w:sz w:val="18"/>
          <w:szCs w:val="18"/>
        </w:rPr>
        <w:t>的合并及公司经营成果和合并及公司现金流量等有关信息。</w:t>
      </w:r>
    </w:p>
    <w:p w14:paraId="19EB2254" w14:textId="77777777" w:rsidR="003309EB" w:rsidRPr="00852AC6" w:rsidRDefault="002E7E54">
      <w:pPr>
        <w:pStyle w:val="3"/>
        <w:keepNext w:val="0"/>
        <w:keepLines w:val="0"/>
        <w:spacing w:line="280" w:lineRule="exact"/>
        <w:jc w:val="left"/>
        <w:rPr>
          <w:rFonts w:ascii="Times New Roman" w:eastAsiaTheme="minorEastAsia" w:hAnsi="Times New Roman" w:cs="Times New Roman"/>
          <w:b/>
          <w:bCs/>
        </w:rPr>
      </w:pPr>
      <w:r w:rsidRPr="00852AC6">
        <w:rPr>
          <w:rFonts w:ascii="Times New Roman" w:eastAsiaTheme="minorEastAsia" w:hAnsi="Times New Roman" w:cs="Times New Roman"/>
          <w:b/>
          <w:bCs/>
        </w:rPr>
        <w:t>2</w:t>
      </w:r>
      <w:r w:rsidRPr="00852AC6">
        <w:rPr>
          <w:rFonts w:ascii="Times New Roman" w:eastAsiaTheme="minorEastAsia" w:hAnsi="Times New Roman" w:cs="Times New Roman"/>
          <w:b/>
          <w:bCs/>
        </w:rPr>
        <w:t>、会计期间</w:t>
      </w:r>
      <w:bookmarkEnd w:id="18"/>
    </w:p>
    <w:p w14:paraId="51751042" w14:textId="77777777" w:rsidR="00893E5E" w:rsidRPr="00852AC6" w:rsidRDefault="00893E5E" w:rsidP="00893E5E">
      <w:pPr>
        <w:ind w:firstLineChars="200" w:firstLine="360"/>
        <w:rPr>
          <w:rFonts w:ascii="Times New Roman" w:hAnsi="Times New Roman" w:cs="Times New Roman"/>
          <w:sz w:val="18"/>
          <w:szCs w:val="18"/>
        </w:rPr>
      </w:pPr>
      <w:bookmarkStart w:id="19" w:name="_Toc989010"/>
      <w:r w:rsidRPr="00852AC6">
        <w:rPr>
          <w:rFonts w:ascii="Times New Roman" w:hAnsi="Times New Roman" w:cs="Times New Roman"/>
          <w:sz w:val="18"/>
          <w:szCs w:val="18"/>
        </w:rPr>
        <w:t>本公司会计期间采用公历年度，即每年自</w:t>
      </w:r>
      <w:r w:rsidRPr="00852AC6">
        <w:rPr>
          <w:rFonts w:ascii="Times New Roman" w:hAnsi="Times New Roman" w:cs="Times New Roman"/>
          <w:sz w:val="18"/>
          <w:szCs w:val="18"/>
        </w:rPr>
        <w:t>1</w:t>
      </w:r>
      <w:r w:rsidRPr="00852AC6">
        <w:rPr>
          <w:rFonts w:ascii="Times New Roman" w:hAnsi="Times New Roman" w:cs="Times New Roman"/>
          <w:sz w:val="18"/>
          <w:szCs w:val="18"/>
        </w:rPr>
        <w:t>月</w:t>
      </w:r>
      <w:r w:rsidRPr="00852AC6">
        <w:rPr>
          <w:rFonts w:ascii="Times New Roman" w:hAnsi="Times New Roman" w:cs="Times New Roman"/>
          <w:sz w:val="18"/>
          <w:szCs w:val="18"/>
        </w:rPr>
        <w:t>1</w:t>
      </w:r>
      <w:r w:rsidRPr="00852AC6">
        <w:rPr>
          <w:rFonts w:ascii="Times New Roman" w:hAnsi="Times New Roman" w:cs="Times New Roman"/>
          <w:sz w:val="18"/>
          <w:szCs w:val="18"/>
        </w:rPr>
        <w:t>日起至</w:t>
      </w:r>
      <w:r w:rsidRPr="00852AC6">
        <w:rPr>
          <w:rFonts w:ascii="Times New Roman" w:hAnsi="Times New Roman" w:cs="Times New Roman"/>
          <w:sz w:val="18"/>
          <w:szCs w:val="18"/>
        </w:rPr>
        <w:t>12</w:t>
      </w:r>
      <w:r w:rsidRPr="00852AC6">
        <w:rPr>
          <w:rFonts w:ascii="Times New Roman" w:hAnsi="Times New Roman" w:cs="Times New Roman"/>
          <w:sz w:val="18"/>
          <w:szCs w:val="18"/>
        </w:rPr>
        <w:t>月</w:t>
      </w:r>
      <w:r w:rsidRPr="00852AC6">
        <w:rPr>
          <w:rFonts w:ascii="Times New Roman" w:hAnsi="Times New Roman" w:cs="Times New Roman"/>
          <w:sz w:val="18"/>
          <w:szCs w:val="18"/>
        </w:rPr>
        <w:t>31</w:t>
      </w:r>
      <w:r w:rsidRPr="00852AC6">
        <w:rPr>
          <w:rFonts w:ascii="Times New Roman" w:hAnsi="Times New Roman" w:cs="Times New Roman"/>
          <w:sz w:val="18"/>
          <w:szCs w:val="18"/>
        </w:rPr>
        <w:t>日止。</w:t>
      </w:r>
    </w:p>
    <w:p w14:paraId="08A1A2E4" w14:textId="77777777" w:rsidR="003309EB" w:rsidRPr="00852AC6" w:rsidRDefault="002E7E54">
      <w:pPr>
        <w:pStyle w:val="3"/>
        <w:keepNext w:val="0"/>
        <w:keepLines w:val="0"/>
        <w:spacing w:line="280" w:lineRule="exact"/>
        <w:jc w:val="left"/>
        <w:rPr>
          <w:rFonts w:ascii="Times New Roman" w:eastAsiaTheme="minorEastAsia" w:hAnsi="Times New Roman" w:cs="Times New Roman"/>
          <w:b/>
          <w:bCs/>
        </w:rPr>
      </w:pPr>
      <w:r w:rsidRPr="00852AC6">
        <w:rPr>
          <w:rFonts w:ascii="Times New Roman" w:eastAsiaTheme="minorEastAsia" w:hAnsi="Times New Roman" w:cs="Times New Roman"/>
          <w:b/>
          <w:bCs/>
        </w:rPr>
        <w:t>3</w:t>
      </w:r>
      <w:r w:rsidRPr="00852AC6">
        <w:rPr>
          <w:rFonts w:ascii="Times New Roman" w:eastAsiaTheme="minorEastAsia" w:hAnsi="Times New Roman" w:cs="Times New Roman"/>
          <w:b/>
          <w:bCs/>
        </w:rPr>
        <w:t>、营业周期</w:t>
      </w:r>
      <w:bookmarkEnd w:id="19"/>
    </w:p>
    <w:p w14:paraId="295209A1" w14:textId="77777777" w:rsidR="00893E5E" w:rsidRPr="00852AC6" w:rsidRDefault="00893E5E" w:rsidP="00893E5E">
      <w:pPr>
        <w:ind w:firstLineChars="200" w:firstLine="360"/>
        <w:rPr>
          <w:rFonts w:ascii="Times New Roman" w:hAnsi="Times New Roman" w:cs="Times New Roman"/>
          <w:sz w:val="18"/>
          <w:szCs w:val="18"/>
        </w:rPr>
      </w:pPr>
      <w:bookmarkStart w:id="20" w:name="_Toc989011"/>
      <w:r w:rsidRPr="00852AC6">
        <w:rPr>
          <w:rFonts w:ascii="Times New Roman" w:hAnsi="Times New Roman" w:cs="Times New Roman"/>
          <w:sz w:val="18"/>
          <w:szCs w:val="18"/>
        </w:rPr>
        <w:t>本公司的营业周期为</w:t>
      </w:r>
      <w:r w:rsidRPr="00852AC6">
        <w:rPr>
          <w:rFonts w:ascii="Times New Roman" w:hAnsi="Times New Roman" w:cs="Times New Roman"/>
          <w:sz w:val="18"/>
          <w:szCs w:val="18"/>
        </w:rPr>
        <w:t>12</w:t>
      </w:r>
      <w:r w:rsidRPr="00852AC6">
        <w:rPr>
          <w:rFonts w:ascii="Times New Roman" w:hAnsi="Times New Roman" w:cs="Times New Roman"/>
          <w:sz w:val="18"/>
          <w:szCs w:val="18"/>
        </w:rPr>
        <w:t>个月。</w:t>
      </w:r>
    </w:p>
    <w:p w14:paraId="6A13D451" w14:textId="77777777" w:rsidR="003309EB" w:rsidRPr="00852AC6" w:rsidRDefault="002E7E54">
      <w:pPr>
        <w:pStyle w:val="3"/>
        <w:keepNext w:val="0"/>
        <w:keepLines w:val="0"/>
        <w:spacing w:line="280" w:lineRule="exact"/>
        <w:jc w:val="left"/>
        <w:rPr>
          <w:rFonts w:ascii="Times New Roman" w:eastAsiaTheme="minorEastAsia" w:hAnsi="Times New Roman" w:cs="Times New Roman"/>
          <w:b/>
          <w:bCs/>
        </w:rPr>
      </w:pPr>
      <w:r w:rsidRPr="00852AC6">
        <w:rPr>
          <w:rFonts w:ascii="Times New Roman" w:eastAsiaTheme="minorEastAsia" w:hAnsi="Times New Roman" w:cs="Times New Roman"/>
          <w:b/>
          <w:bCs/>
        </w:rPr>
        <w:t>4</w:t>
      </w:r>
      <w:r w:rsidRPr="00852AC6">
        <w:rPr>
          <w:rFonts w:ascii="Times New Roman" w:eastAsiaTheme="minorEastAsia" w:hAnsi="Times New Roman" w:cs="Times New Roman"/>
          <w:b/>
          <w:bCs/>
        </w:rPr>
        <w:t>、记账本位币</w:t>
      </w:r>
      <w:bookmarkEnd w:id="20"/>
    </w:p>
    <w:p w14:paraId="0F11BEA6" w14:textId="77777777" w:rsidR="00893E5E" w:rsidRPr="00852AC6" w:rsidRDefault="00893E5E" w:rsidP="00893E5E">
      <w:pPr>
        <w:ind w:firstLine="420"/>
        <w:rPr>
          <w:rFonts w:ascii="Times New Roman" w:hAnsi="Times New Roman" w:cs="Times New Roman"/>
          <w:sz w:val="18"/>
          <w:szCs w:val="18"/>
        </w:rPr>
      </w:pPr>
      <w:bookmarkStart w:id="21" w:name="_Toc989012"/>
      <w:r w:rsidRPr="00852AC6">
        <w:rPr>
          <w:rFonts w:ascii="Times New Roman" w:hAnsi="Times New Roman" w:cs="Times New Roman" w:hint="eastAsia"/>
          <w:sz w:val="18"/>
          <w:szCs w:val="18"/>
        </w:rPr>
        <w:t>本公司及境内子公司以人民币为记账本位币。本公司之境外子公司根据其经营所处的主要经济环境中的货币确定美元、日元、欧元、韩元为其记账本位币。本公司编制本财务报表时所采用的货币为人民币。</w:t>
      </w:r>
    </w:p>
    <w:p w14:paraId="6D8651CB" w14:textId="77777777" w:rsidR="00970B0C" w:rsidRPr="00852AC6" w:rsidRDefault="00970B0C" w:rsidP="00970B0C">
      <w:pPr>
        <w:pStyle w:val="3"/>
        <w:spacing w:line="280" w:lineRule="exact"/>
        <w:jc w:val="left"/>
        <w:rPr>
          <w:rFonts w:ascii="Times New Roman" w:hAnsi="Times New Roman" w:cs="Times New Roman"/>
          <w:b/>
          <w:bCs/>
        </w:rPr>
      </w:pPr>
      <w:r w:rsidRPr="00852AC6">
        <w:rPr>
          <w:rFonts w:ascii="Times New Roman" w:hAnsi="Times New Roman" w:cs="Times New Roman"/>
          <w:b/>
          <w:bCs/>
        </w:rPr>
        <w:t>5</w:t>
      </w:r>
      <w:r w:rsidRPr="00852AC6">
        <w:rPr>
          <w:rFonts w:ascii="Times New Roman" w:hAnsi="Times New Roman" w:cs="Times New Roman"/>
          <w:b/>
          <w:bCs/>
        </w:rPr>
        <w:t>、重要性标准确定方法和选择依据</w:t>
      </w:r>
    </w:p>
    <w:tbl>
      <w:tblPr>
        <w:tblStyle w:val="ab"/>
        <w:tblW w:w="5000" w:type="pct"/>
        <w:tblCellMar>
          <w:left w:w="0" w:type="dxa"/>
          <w:right w:w="0" w:type="dxa"/>
        </w:tblCellMar>
        <w:tblLook w:val="04A0" w:firstRow="1" w:lastRow="0" w:firstColumn="1" w:lastColumn="0" w:noHBand="0" w:noVBand="1"/>
      </w:tblPr>
      <w:tblGrid>
        <w:gridCol w:w="3975"/>
        <w:gridCol w:w="5672"/>
      </w:tblGrid>
      <w:tr w:rsidR="00852AC6" w:rsidRPr="00852AC6" w14:paraId="10689CEC" w14:textId="77777777" w:rsidTr="00324C0E">
        <w:trPr>
          <w:trHeight w:val="284"/>
        </w:trPr>
        <w:tc>
          <w:tcPr>
            <w:tcW w:w="2060" w:type="pct"/>
            <w:shd w:val="clear" w:color="auto" w:fill="D9D9D9" w:themeFill="background1" w:themeFillShade="D9"/>
            <w:vAlign w:val="center"/>
          </w:tcPr>
          <w:p w14:paraId="47FEDC6B" w14:textId="77777777" w:rsidR="00906CD9" w:rsidRPr="00852AC6" w:rsidRDefault="00906CD9" w:rsidP="00324C0E">
            <w:pPr>
              <w:jc w:val="center"/>
              <w:rPr>
                <w:rFonts w:ascii="Times New Roman" w:hAnsi="Times New Roman"/>
                <w:sz w:val="18"/>
                <w:szCs w:val="18"/>
              </w:rPr>
            </w:pPr>
            <w:r w:rsidRPr="00852AC6">
              <w:rPr>
                <w:rFonts w:ascii="Times New Roman" w:hAnsi="Times New Roman"/>
                <w:sz w:val="18"/>
                <w:szCs w:val="18"/>
              </w:rPr>
              <w:t>项</w:t>
            </w:r>
            <w:r w:rsidRPr="00852AC6">
              <w:rPr>
                <w:rFonts w:ascii="Times New Roman" w:hAnsi="Times New Roman"/>
                <w:sz w:val="18"/>
                <w:szCs w:val="18"/>
              </w:rPr>
              <w:t xml:space="preserve"> </w:t>
            </w:r>
            <w:r w:rsidRPr="00852AC6">
              <w:rPr>
                <w:rFonts w:ascii="Times New Roman" w:hAnsi="Times New Roman"/>
                <w:sz w:val="18"/>
                <w:szCs w:val="18"/>
              </w:rPr>
              <w:t>目</w:t>
            </w:r>
          </w:p>
        </w:tc>
        <w:tc>
          <w:tcPr>
            <w:tcW w:w="2940" w:type="pct"/>
            <w:shd w:val="clear" w:color="auto" w:fill="D9D9D9" w:themeFill="background1" w:themeFillShade="D9"/>
            <w:vAlign w:val="center"/>
          </w:tcPr>
          <w:p w14:paraId="175AC5F2" w14:textId="77777777" w:rsidR="00906CD9" w:rsidRPr="00852AC6" w:rsidRDefault="00906CD9" w:rsidP="00324C0E">
            <w:pPr>
              <w:jc w:val="center"/>
              <w:rPr>
                <w:rFonts w:ascii="Times New Roman" w:hAnsi="Times New Roman"/>
                <w:sz w:val="18"/>
                <w:szCs w:val="18"/>
              </w:rPr>
            </w:pPr>
            <w:r w:rsidRPr="00852AC6">
              <w:rPr>
                <w:rFonts w:ascii="Times New Roman" w:hAnsi="Times New Roman"/>
                <w:sz w:val="18"/>
                <w:szCs w:val="18"/>
              </w:rPr>
              <w:t>重要性标准</w:t>
            </w:r>
          </w:p>
        </w:tc>
      </w:tr>
      <w:tr w:rsidR="00852AC6" w:rsidRPr="00852AC6" w14:paraId="74DFDD1C" w14:textId="77777777" w:rsidTr="00324C0E">
        <w:trPr>
          <w:trHeight w:val="284"/>
        </w:trPr>
        <w:tc>
          <w:tcPr>
            <w:tcW w:w="2060" w:type="pct"/>
            <w:vAlign w:val="center"/>
          </w:tcPr>
          <w:p w14:paraId="1858D291" w14:textId="77777777" w:rsidR="00906CD9" w:rsidRPr="00852AC6" w:rsidRDefault="00906CD9" w:rsidP="00324C0E">
            <w:pPr>
              <w:rPr>
                <w:rFonts w:ascii="Times New Roman" w:hAnsi="Times New Roman"/>
                <w:sz w:val="18"/>
                <w:szCs w:val="18"/>
              </w:rPr>
            </w:pPr>
            <w:r w:rsidRPr="00852AC6">
              <w:rPr>
                <w:rFonts w:ascii="Times New Roman" w:hAnsi="Times New Roman"/>
                <w:snapToGrid w:val="0"/>
                <w:sz w:val="18"/>
                <w:szCs w:val="18"/>
              </w:rPr>
              <w:t>重要的单项计提坏账准备的应收款项</w:t>
            </w:r>
          </w:p>
        </w:tc>
        <w:tc>
          <w:tcPr>
            <w:tcW w:w="2940" w:type="pct"/>
            <w:vAlign w:val="center"/>
          </w:tcPr>
          <w:p w14:paraId="2292CD6F" w14:textId="77777777" w:rsidR="00906CD9" w:rsidRPr="00852AC6" w:rsidRDefault="00906CD9" w:rsidP="00324C0E">
            <w:pPr>
              <w:rPr>
                <w:rFonts w:ascii="Times New Roman" w:hAnsi="Times New Roman"/>
                <w:sz w:val="18"/>
                <w:szCs w:val="18"/>
              </w:rPr>
            </w:pPr>
            <w:r w:rsidRPr="00852AC6">
              <w:rPr>
                <w:rFonts w:ascii="Times New Roman" w:hAnsi="Times New Roman"/>
                <w:sz w:val="18"/>
                <w:szCs w:val="18"/>
              </w:rPr>
              <w:t>发生逾期且单笔应收款项金额超过</w:t>
            </w:r>
            <w:r w:rsidRPr="00852AC6">
              <w:rPr>
                <w:rFonts w:ascii="Times New Roman" w:hAnsi="Times New Roman" w:hint="eastAsia"/>
                <w:sz w:val="18"/>
                <w:szCs w:val="18"/>
              </w:rPr>
              <w:t>资产总额的</w:t>
            </w:r>
            <w:r w:rsidRPr="00852AC6">
              <w:rPr>
                <w:rFonts w:ascii="Times New Roman" w:hAnsi="Times New Roman" w:hint="eastAsia"/>
                <w:sz w:val="18"/>
                <w:szCs w:val="18"/>
              </w:rPr>
              <w:t>0.5%</w:t>
            </w:r>
          </w:p>
        </w:tc>
      </w:tr>
      <w:tr w:rsidR="00852AC6" w:rsidRPr="00852AC6" w14:paraId="7D062433" w14:textId="77777777" w:rsidTr="00324C0E">
        <w:trPr>
          <w:trHeight w:val="284"/>
        </w:trPr>
        <w:tc>
          <w:tcPr>
            <w:tcW w:w="2060" w:type="pct"/>
            <w:vAlign w:val="center"/>
          </w:tcPr>
          <w:p w14:paraId="4B326771" w14:textId="77777777" w:rsidR="00906CD9" w:rsidRPr="00852AC6" w:rsidRDefault="00906CD9" w:rsidP="00324C0E">
            <w:pPr>
              <w:rPr>
                <w:rFonts w:ascii="Times New Roman" w:hAnsi="Times New Roman"/>
                <w:sz w:val="18"/>
                <w:szCs w:val="18"/>
              </w:rPr>
            </w:pPr>
            <w:r w:rsidRPr="00852AC6">
              <w:rPr>
                <w:rFonts w:ascii="Times New Roman" w:hAnsi="Times New Roman"/>
                <w:snapToGrid w:val="0"/>
                <w:sz w:val="18"/>
                <w:szCs w:val="18"/>
              </w:rPr>
              <w:t>本期重要的应收款项核销</w:t>
            </w:r>
          </w:p>
        </w:tc>
        <w:tc>
          <w:tcPr>
            <w:tcW w:w="2940" w:type="pct"/>
            <w:vAlign w:val="center"/>
          </w:tcPr>
          <w:p w14:paraId="67B74605" w14:textId="77777777" w:rsidR="00906CD9" w:rsidRPr="00852AC6" w:rsidRDefault="00906CD9" w:rsidP="00324C0E">
            <w:pPr>
              <w:rPr>
                <w:rFonts w:ascii="Times New Roman" w:hAnsi="Times New Roman"/>
                <w:sz w:val="18"/>
                <w:szCs w:val="18"/>
              </w:rPr>
            </w:pPr>
            <w:r w:rsidRPr="00852AC6">
              <w:rPr>
                <w:rFonts w:ascii="Times New Roman" w:hAnsi="Times New Roman"/>
                <w:sz w:val="18"/>
                <w:szCs w:val="18"/>
              </w:rPr>
              <w:t>单笔核销金额超过</w:t>
            </w:r>
            <w:r w:rsidRPr="00852AC6">
              <w:rPr>
                <w:rFonts w:ascii="Times New Roman" w:hAnsi="Times New Roman" w:hint="eastAsia"/>
                <w:sz w:val="18"/>
                <w:szCs w:val="18"/>
              </w:rPr>
              <w:t>净资产的</w:t>
            </w:r>
            <w:r w:rsidRPr="00852AC6">
              <w:rPr>
                <w:rFonts w:ascii="Times New Roman" w:hAnsi="Times New Roman" w:hint="eastAsia"/>
                <w:sz w:val="18"/>
                <w:szCs w:val="18"/>
              </w:rPr>
              <w:t>0.5%</w:t>
            </w:r>
          </w:p>
        </w:tc>
      </w:tr>
      <w:tr w:rsidR="00852AC6" w:rsidRPr="00852AC6" w14:paraId="1554DF15" w14:textId="77777777" w:rsidTr="00324C0E">
        <w:trPr>
          <w:trHeight w:val="284"/>
        </w:trPr>
        <w:tc>
          <w:tcPr>
            <w:tcW w:w="2060" w:type="pct"/>
            <w:vAlign w:val="center"/>
          </w:tcPr>
          <w:p w14:paraId="6FA7B86D" w14:textId="77777777" w:rsidR="00906CD9" w:rsidRPr="00852AC6" w:rsidRDefault="00906CD9" w:rsidP="00324C0E">
            <w:pPr>
              <w:rPr>
                <w:rFonts w:ascii="Times New Roman" w:hAnsi="Times New Roman"/>
                <w:snapToGrid w:val="0"/>
                <w:sz w:val="18"/>
                <w:szCs w:val="18"/>
              </w:rPr>
            </w:pPr>
            <w:r w:rsidRPr="00852AC6">
              <w:rPr>
                <w:rFonts w:ascii="Times New Roman" w:hAnsi="Times New Roman"/>
                <w:snapToGrid w:val="0"/>
                <w:sz w:val="18"/>
                <w:szCs w:val="18"/>
              </w:rPr>
              <w:t>账龄超过</w:t>
            </w:r>
            <w:r w:rsidRPr="00852AC6">
              <w:rPr>
                <w:rFonts w:ascii="Times New Roman" w:hAnsi="Times New Roman"/>
                <w:snapToGrid w:val="0"/>
                <w:sz w:val="18"/>
                <w:szCs w:val="18"/>
              </w:rPr>
              <w:t>1</w:t>
            </w:r>
            <w:r w:rsidRPr="00852AC6">
              <w:rPr>
                <w:rFonts w:ascii="Times New Roman" w:hAnsi="Times New Roman"/>
                <w:snapToGrid w:val="0"/>
                <w:sz w:val="18"/>
                <w:szCs w:val="18"/>
              </w:rPr>
              <w:t>年的重要预付款项</w:t>
            </w:r>
          </w:p>
        </w:tc>
        <w:tc>
          <w:tcPr>
            <w:tcW w:w="2940" w:type="pct"/>
            <w:vAlign w:val="center"/>
          </w:tcPr>
          <w:p w14:paraId="105B3033" w14:textId="77777777" w:rsidR="00906CD9" w:rsidRPr="00852AC6" w:rsidRDefault="00906CD9" w:rsidP="00324C0E">
            <w:pPr>
              <w:rPr>
                <w:rFonts w:ascii="Times New Roman" w:hAnsi="Times New Roman"/>
                <w:sz w:val="18"/>
                <w:szCs w:val="18"/>
              </w:rPr>
            </w:pPr>
            <w:r w:rsidRPr="00852AC6">
              <w:rPr>
                <w:rFonts w:ascii="Times New Roman" w:hAnsi="Times New Roman"/>
                <w:snapToGrid w:val="0"/>
                <w:sz w:val="18"/>
                <w:szCs w:val="18"/>
              </w:rPr>
              <w:t>账龄超过</w:t>
            </w:r>
            <w:r w:rsidRPr="00852AC6">
              <w:rPr>
                <w:rFonts w:ascii="Times New Roman" w:hAnsi="Times New Roman"/>
                <w:snapToGrid w:val="0"/>
                <w:sz w:val="18"/>
                <w:szCs w:val="18"/>
              </w:rPr>
              <w:t>1</w:t>
            </w:r>
            <w:r w:rsidRPr="00852AC6">
              <w:rPr>
                <w:rFonts w:ascii="Times New Roman" w:hAnsi="Times New Roman"/>
                <w:snapToGrid w:val="0"/>
                <w:sz w:val="18"/>
                <w:szCs w:val="18"/>
              </w:rPr>
              <w:t>年且单笔</w:t>
            </w:r>
            <w:r w:rsidRPr="00852AC6">
              <w:rPr>
                <w:rFonts w:ascii="Times New Roman" w:hAnsi="Times New Roman"/>
                <w:sz w:val="18"/>
                <w:szCs w:val="18"/>
              </w:rPr>
              <w:t>金额超过</w:t>
            </w:r>
            <w:r w:rsidRPr="00852AC6">
              <w:rPr>
                <w:rFonts w:ascii="Times New Roman" w:hAnsi="Times New Roman" w:hint="eastAsia"/>
                <w:sz w:val="18"/>
                <w:szCs w:val="18"/>
              </w:rPr>
              <w:t>资产总额的</w:t>
            </w:r>
            <w:r w:rsidRPr="00852AC6">
              <w:rPr>
                <w:rFonts w:ascii="Times New Roman" w:hAnsi="Times New Roman" w:hint="eastAsia"/>
                <w:sz w:val="18"/>
                <w:szCs w:val="18"/>
              </w:rPr>
              <w:t>0.5%</w:t>
            </w:r>
          </w:p>
        </w:tc>
      </w:tr>
      <w:tr w:rsidR="00852AC6" w:rsidRPr="00852AC6" w14:paraId="59B96A25" w14:textId="77777777" w:rsidTr="00324C0E">
        <w:trPr>
          <w:trHeight w:val="284"/>
        </w:trPr>
        <w:tc>
          <w:tcPr>
            <w:tcW w:w="2060" w:type="pct"/>
            <w:vAlign w:val="center"/>
          </w:tcPr>
          <w:p w14:paraId="73FEF833" w14:textId="77777777" w:rsidR="00906CD9" w:rsidRPr="00852AC6" w:rsidRDefault="00906CD9" w:rsidP="00324C0E">
            <w:pPr>
              <w:rPr>
                <w:rFonts w:ascii="Times New Roman" w:hAnsi="Times New Roman"/>
                <w:snapToGrid w:val="0"/>
                <w:sz w:val="18"/>
                <w:szCs w:val="18"/>
              </w:rPr>
            </w:pPr>
            <w:r w:rsidRPr="00852AC6">
              <w:rPr>
                <w:rFonts w:ascii="Times New Roman" w:hAnsi="Times New Roman"/>
                <w:snapToGrid w:val="0"/>
                <w:sz w:val="18"/>
                <w:szCs w:val="18"/>
              </w:rPr>
              <w:t>账龄超过</w:t>
            </w:r>
            <w:r w:rsidRPr="00852AC6">
              <w:rPr>
                <w:rFonts w:ascii="Times New Roman" w:hAnsi="Times New Roman"/>
                <w:snapToGrid w:val="0"/>
                <w:sz w:val="18"/>
                <w:szCs w:val="18"/>
              </w:rPr>
              <w:t>1</w:t>
            </w:r>
            <w:r w:rsidRPr="00852AC6">
              <w:rPr>
                <w:rFonts w:ascii="Times New Roman" w:hAnsi="Times New Roman"/>
                <w:snapToGrid w:val="0"/>
                <w:sz w:val="18"/>
                <w:szCs w:val="18"/>
              </w:rPr>
              <w:t>年的重要预收款项</w:t>
            </w:r>
          </w:p>
        </w:tc>
        <w:tc>
          <w:tcPr>
            <w:tcW w:w="2940" w:type="pct"/>
            <w:vAlign w:val="center"/>
          </w:tcPr>
          <w:p w14:paraId="1784B8FC" w14:textId="77777777" w:rsidR="00906CD9" w:rsidRPr="00852AC6" w:rsidRDefault="00906CD9" w:rsidP="00324C0E">
            <w:pPr>
              <w:rPr>
                <w:rFonts w:ascii="Times New Roman" w:hAnsi="Times New Roman"/>
                <w:snapToGrid w:val="0"/>
                <w:sz w:val="18"/>
                <w:szCs w:val="18"/>
              </w:rPr>
            </w:pPr>
            <w:r w:rsidRPr="00852AC6">
              <w:rPr>
                <w:rFonts w:ascii="Times New Roman" w:hAnsi="Times New Roman"/>
                <w:snapToGrid w:val="0"/>
                <w:sz w:val="18"/>
                <w:szCs w:val="18"/>
              </w:rPr>
              <w:t>账龄超过</w:t>
            </w:r>
            <w:r w:rsidRPr="00852AC6">
              <w:rPr>
                <w:rFonts w:ascii="Times New Roman" w:hAnsi="Times New Roman"/>
                <w:snapToGrid w:val="0"/>
                <w:sz w:val="18"/>
                <w:szCs w:val="18"/>
              </w:rPr>
              <w:t>1</w:t>
            </w:r>
            <w:r w:rsidRPr="00852AC6">
              <w:rPr>
                <w:rFonts w:ascii="Times New Roman" w:hAnsi="Times New Roman"/>
                <w:snapToGrid w:val="0"/>
                <w:sz w:val="18"/>
                <w:szCs w:val="18"/>
              </w:rPr>
              <w:t>年且单笔金额超过</w:t>
            </w:r>
            <w:r w:rsidRPr="00852AC6">
              <w:rPr>
                <w:rFonts w:ascii="Times New Roman" w:hAnsi="Times New Roman" w:hint="eastAsia"/>
                <w:snapToGrid w:val="0"/>
                <w:sz w:val="18"/>
                <w:szCs w:val="18"/>
              </w:rPr>
              <w:t>资产总额的</w:t>
            </w:r>
            <w:r w:rsidRPr="00852AC6">
              <w:rPr>
                <w:rFonts w:ascii="Times New Roman" w:hAnsi="Times New Roman" w:hint="eastAsia"/>
                <w:snapToGrid w:val="0"/>
                <w:sz w:val="18"/>
                <w:szCs w:val="18"/>
              </w:rPr>
              <w:t>0.5%</w:t>
            </w:r>
          </w:p>
        </w:tc>
      </w:tr>
      <w:tr w:rsidR="00852AC6" w:rsidRPr="00852AC6" w14:paraId="7063E01E" w14:textId="77777777" w:rsidTr="00324C0E">
        <w:trPr>
          <w:trHeight w:val="284"/>
        </w:trPr>
        <w:tc>
          <w:tcPr>
            <w:tcW w:w="2060" w:type="pct"/>
            <w:vAlign w:val="center"/>
          </w:tcPr>
          <w:p w14:paraId="3929FC09" w14:textId="77777777" w:rsidR="00906CD9" w:rsidRPr="00852AC6" w:rsidRDefault="00906CD9" w:rsidP="00324C0E">
            <w:pPr>
              <w:rPr>
                <w:rFonts w:ascii="Times New Roman" w:hAnsi="Times New Roman"/>
                <w:snapToGrid w:val="0"/>
                <w:sz w:val="18"/>
                <w:szCs w:val="18"/>
              </w:rPr>
            </w:pPr>
            <w:r w:rsidRPr="00852AC6">
              <w:rPr>
                <w:rFonts w:ascii="宋体" w:hAnsi="宋体" w:hint="eastAsia"/>
                <w:sz w:val="18"/>
                <w:szCs w:val="18"/>
              </w:rPr>
              <w:t>账龄超过</w:t>
            </w:r>
            <w:r w:rsidRPr="00852AC6">
              <w:rPr>
                <w:rFonts w:ascii="宋体" w:hAnsi="宋体"/>
                <w:sz w:val="18"/>
                <w:szCs w:val="18"/>
              </w:rPr>
              <w:t>1</w:t>
            </w:r>
            <w:r w:rsidRPr="00852AC6">
              <w:rPr>
                <w:rFonts w:ascii="宋体" w:hAnsi="宋体" w:hint="eastAsia"/>
                <w:sz w:val="18"/>
                <w:szCs w:val="18"/>
              </w:rPr>
              <w:t>年的重要其他应付款</w:t>
            </w:r>
          </w:p>
        </w:tc>
        <w:tc>
          <w:tcPr>
            <w:tcW w:w="2940" w:type="pct"/>
            <w:vAlign w:val="center"/>
          </w:tcPr>
          <w:p w14:paraId="1AB6C302" w14:textId="77777777" w:rsidR="00906CD9" w:rsidRPr="00852AC6" w:rsidRDefault="00906CD9" w:rsidP="00324C0E">
            <w:pPr>
              <w:rPr>
                <w:rFonts w:ascii="Times New Roman" w:hAnsi="Times New Roman"/>
                <w:sz w:val="18"/>
                <w:szCs w:val="18"/>
              </w:rPr>
            </w:pPr>
            <w:r w:rsidRPr="00852AC6">
              <w:rPr>
                <w:rFonts w:ascii="宋体" w:hAnsi="宋体" w:hint="eastAsia"/>
                <w:sz w:val="18"/>
                <w:szCs w:val="18"/>
              </w:rPr>
              <w:t>账龄超过</w:t>
            </w:r>
            <w:r w:rsidRPr="00852AC6">
              <w:rPr>
                <w:rFonts w:ascii="宋体" w:hAnsi="宋体"/>
                <w:sz w:val="18"/>
                <w:szCs w:val="18"/>
              </w:rPr>
              <w:t>1</w:t>
            </w:r>
            <w:r w:rsidRPr="00852AC6">
              <w:rPr>
                <w:rFonts w:ascii="宋体" w:hAnsi="宋体" w:hint="eastAsia"/>
                <w:sz w:val="18"/>
                <w:szCs w:val="18"/>
              </w:rPr>
              <w:t>年且单笔金额超过资产总额的</w:t>
            </w:r>
            <w:r w:rsidRPr="00852AC6">
              <w:rPr>
                <w:rFonts w:ascii="宋体" w:hAnsi="宋体"/>
                <w:sz w:val="18"/>
                <w:szCs w:val="18"/>
              </w:rPr>
              <w:t>0.5%</w:t>
            </w:r>
          </w:p>
        </w:tc>
      </w:tr>
      <w:tr w:rsidR="00852AC6" w:rsidRPr="00852AC6" w14:paraId="6099379D" w14:textId="77777777" w:rsidTr="00324C0E">
        <w:trPr>
          <w:trHeight w:val="284"/>
        </w:trPr>
        <w:tc>
          <w:tcPr>
            <w:tcW w:w="2060" w:type="pct"/>
            <w:vAlign w:val="center"/>
          </w:tcPr>
          <w:p w14:paraId="4299C82C" w14:textId="77777777" w:rsidR="00906CD9" w:rsidRPr="00852AC6" w:rsidRDefault="00906CD9" w:rsidP="00324C0E">
            <w:pPr>
              <w:rPr>
                <w:rFonts w:ascii="Times New Roman" w:hAnsi="Times New Roman"/>
                <w:snapToGrid w:val="0"/>
                <w:sz w:val="18"/>
                <w:szCs w:val="18"/>
              </w:rPr>
            </w:pPr>
            <w:r w:rsidRPr="00852AC6">
              <w:rPr>
                <w:rFonts w:ascii="宋体" w:hAnsi="宋体" w:cs="Arial" w:hint="eastAsia"/>
                <w:snapToGrid w:val="0"/>
                <w:sz w:val="18"/>
                <w:szCs w:val="18"/>
              </w:rPr>
              <w:t>账龄超过</w:t>
            </w:r>
            <w:r w:rsidRPr="00852AC6">
              <w:rPr>
                <w:rFonts w:ascii="宋体" w:hAnsi="宋体" w:cs="Arial"/>
                <w:snapToGrid w:val="0"/>
                <w:sz w:val="18"/>
                <w:szCs w:val="18"/>
              </w:rPr>
              <w:t>1</w:t>
            </w:r>
            <w:r w:rsidRPr="00852AC6">
              <w:rPr>
                <w:rFonts w:ascii="宋体" w:hAnsi="宋体" w:cs="Arial" w:hint="eastAsia"/>
                <w:snapToGrid w:val="0"/>
                <w:sz w:val="18"/>
                <w:szCs w:val="18"/>
              </w:rPr>
              <w:t>年的重要应付账款</w:t>
            </w:r>
          </w:p>
        </w:tc>
        <w:tc>
          <w:tcPr>
            <w:tcW w:w="2940" w:type="pct"/>
            <w:vAlign w:val="center"/>
          </w:tcPr>
          <w:p w14:paraId="20A121C5" w14:textId="77777777" w:rsidR="00906CD9" w:rsidRPr="00852AC6" w:rsidRDefault="00906CD9" w:rsidP="00324C0E">
            <w:pPr>
              <w:rPr>
                <w:rFonts w:ascii="Times New Roman" w:hAnsi="Times New Roman"/>
                <w:sz w:val="18"/>
                <w:szCs w:val="18"/>
              </w:rPr>
            </w:pPr>
            <w:r w:rsidRPr="00852AC6">
              <w:rPr>
                <w:rFonts w:ascii="宋体" w:hAnsi="宋体" w:cs="Arial" w:hint="eastAsia"/>
                <w:snapToGrid w:val="0"/>
                <w:sz w:val="18"/>
                <w:szCs w:val="18"/>
              </w:rPr>
              <w:t>账龄超过</w:t>
            </w:r>
            <w:r w:rsidRPr="00852AC6">
              <w:rPr>
                <w:rFonts w:ascii="宋体" w:hAnsi="宋体" w:cs="Arial"/>
                <w:snapToGrid w:val="0"/>
                <w:sz w:val="18"/>
                <w:szCs w:val="18"/>
              </w:rPr>
              <w:t>1</w:t>
            </w:r>
            <w:r w:rsidRPr="00852AC6">
              <w:rPr>
                <w:rFonts w:ascii="宋体" w:hAnsi="宋体" w:cs="Arial" w:hint="eastAsia"/>
                <w:snapToGrid w:val="0"/>
                <w:sz w:val="18"/>
                <w:szCs w:val="18"/>
              </w:rPr>
              <w:t>年且单笔金额超过资产总额的</w:t>
            </w:r>
            <w:r w:rsidRPr="00852AC6">
              <w:rPr>
                <w:rFonts w:ascii="宋体" w:hAnsi="宋体" w:cs="Arial"/>
                <w:snapToGrid w:val="0"/>
                <w:sz w:val="18"/>
                <w:szCs w:val="18"/>
              </w:rPr>
              <w:t>0.5%</w:t>
            </w:r>
          </w:p>
        </w:tc>
      </w:tr>
      <w:tr w:rsidR="00852AC6" w:rsidRPr="00852AC6" w14:paraId="3FB77639" w14:textId="77777777" w:rsidTr="00324C0E">
        <w:trPr>
          <w:trHeight w:val="284"/>
        </w:trPr>
        <w:tc>
          <w:tcPr>
            <w:tcW w:w="2060" w:type="pct"/>
            <w:vAlign w:val="center"/>
          </w:tcPr>
          <w:p w14:paraId="70F772F3" w14:textId="77777777" w:rsidR="00906CD9" w:rsidRPr="00852AC6" w:rsidRDefault="00906CD9" w:rsidP="00324C0E">
            <w:pPr>
              <w:rPr>
                <w:rFonts w:ascii="Times New Roman" w:hAnsi="Times New Roman"/>
                <w:snapToGrid w:val="0"/>
                <w:sz w:val="18"/>
                <w:szCs w:val="18"/>
              </w:rPr>
            </w:pPr>
            <w:r w:rsidRPr="00852AC6">
              <w:rPr>
                <w:rFonts w:ascii="Times New Roman" w:hAnsi="Times New Roman"/>
                <w:snapToGrid w:val="0"/>
                <w:sz w:val="18"/>
                <w:szCs w:val="18"/>
              </w:rPr>
              <w:t>本期转回或收回金额重要的坏账准备</w:t>
            </w:r>
          </w:p>
        </w:tc>
        <w:tc>
          <w:tcPr>
            <w:tcW w:w="2940" w:type="pct"/>
            <w:vAlign w:val="center"/>
          </w:tcPr>
          <w:p w14:paraId="6001CA36" w14:textId="77777777" w:rsidR="00906CD9" w:rsidRPr="00852AC6" w:rsidRDefault="00906CD9" w:rsidP="00324C0E">
            <w:pPr>
              <w:rPr>
                <w:rFonts w:ascii="Times New Roman" w:hAnsi="Times New Roman"/>
                <w:sz w:val="18"/>
                <w:szCs w:val="18"/>
              </w:rPr>
            </w:pPr>
            <w:r w:rsidRPr="00852AC6">
              <w:rPr>
                <w:rFonts w:ascii="Times New Roman" w:hAnsi="Times New Roman"/>
                <w:sz w:val="18"/>
                <w:szCs w:val="18"/>
              </w:rPr>
              <w:t>个别认定或划分第三阶段，转回或收回金额超过</w:t>
            </w:r>
            <w:r w:rsidRPr="00852AC6">
              <w:rPr>
                <w:rFonts w:ascii="Times New Roman" w:hAnsi="Times New Roman" w:hint="eastAsia"/>
                <w:sz w:val="18"/>
                <w:szCs w:val="18"/>
              </w:rPr>
              <w:t>资产总额的</w:t>
            </w:r>
            <w:r w:rsidRPr="00852AC6">
              <w:rPr>
                <w:rFonts w:ascii="Times New Roman" w:hAnsi="Times New Roman" w:hint="eastAsia"/>
                <w:sz w:val="18"/>
                <w:szCs w:val="18"/>
              </w:rPr>
              <w:t>0.5%</w:t>
            </w:r>
          </w:p>
        </w:tc>
      </w:tr>
      <w:tr w:rsidR="00852AC6" w:rsidRPr="00852AC6" w14:paraId="0DB5A30C" w14:textId="77777777" w:rsidTr="00324C0E">
        <w:trPr>
          <w:trHeight w:val="284"/>
        </w:trPr>
        <w:tc>
          <w:tcPr>
            <w:tcW w:w="2060" w:type="pct"/>
            <w:vAlign w:val="center"/>
          </w:tcPr>
          <w:p w14:paraId="7C3F452A" w14:textId="77777777" w:rsidR="00906CD9" w:rsidRPr="00852AC6" w:rsidRDefault="00906CD9" w:rsidP="00324C0E">
            <w:pPr>
              <w:rPr>
                <w:rFonts w:ascii="Times New Roman" w:hAnsi="Times New Roman"/>
                <w:snapToGrid w:val="0"/>
                <w:sz w:val="18"/>
                <w:szCs w:val="18"/>
              </w:rPr>
            </w:pPr>
            <w:r w:rsidRPr="00852AC6">
              <w:rPr>
                <w:rFonts w:ascii="Times New Roman" w:hAnsi="Times New Roman"/>
                <w:snapToGrid w:val="0"/>
                <w:sz w:val="18"/>
                <w:szCs w:val="18"/>
              </w:rPr>
              <w:t>重要的在建工程</w:t>
            </w:r>
          </w:p>
        </w:tc>
        <w:tc>
          <w:tcPr>
            <w:tcW w:w="2940" w:type="pct"/>
            <w:vAlign w:val="center"/>
          </w:tcPr>
          <w:p w14:paraId="224D6202" w14:textId="77777777" w:rsidR="00906CD9" w:rsidRPr="00852AC6" w:rsidRDefault="00906CD9" w:rsidP="00324C0E">
            <w:pPr>
              <w:rPr>
                <w:rFonts w:ascii="Times New Roman" w:hAnsi="Times New Roman"/>
                <w:sz w:val="18"/>
                <w:szCs w:val="18"/>
              </w:rPr>
            </w:pPr>
            <w:r w:rsidRPr="00852AC6">
              <w:rPr>
                <w:rFonts w:ascii="Times New Roman" w:hAnsi="Times New Roman"/>
                <w:sz w:val="18"/>
                <w:szCs w:val="18"/>
              </w:rPr>
              <w:t>预算超过</w:t>
            </w:r>
            <w:r w:rsidRPr="00852AC6">
              <w:rPr>
                <w:rFonts w:ascii="Times New Roman" w:hAnsi="Times New Roman" w:hint="eastAsia"/>
                <w:sz w:val="18"/>
                <w:szCs w:val="18"/>
              </w:rPr>
              <w:t>资产总额的</w:t>
            </w:r>
            <w:r w:rsidRPr="00852AC6">
              <w:rPr>
                <w:rFonts w:ascii="Times New Roman" w:hAnsi="Times New Roman" w:hint="eastAsia"/>
                <w:sz w:val="18"/>
                <w:szCs w:val="18"/>
              </w:rPr>
              <w:t>0.5%</w:t>
            </w:r>
            <w:r w:rsidRPr="00852AC6">
              <w:rPr>
                <w:rFonts w:ascii="Times New Roman" w:hAnsi="Times New Roman"/>
                <w:sz w:val="18"/>
                <w:szCs w:val="18"/>
              </w:rPr>
              <w:t>的工程项目</w:t>
            </w:r>
          </w:p>
        </w:tc>
      </w:tr>
      <w:tr w:rsidR="00852AC6" w:rsidRPr="00852AC6" w14:paraId="093AD68C" w14:textId="77777777" w:rsidTr="00324C0E">
        <w:trPr>
          <w:trHeight w:val="284"/>
        </w:trPr>
        <w:tc>
          <w:tcPr>
            <w:tcW w:w="2060" w:type="pct"/>
            <w:vAlign w:val="center"/>
          </w:tcPr>
          <w:p w14:paraId="0C3CBF4E" w14:textId="77777777" w:rsidR="00906CD9" w:rsidRPr="00852AC6" w:rsidRDefault="00906CD9" w:rsidP="00324C0E">
            <w:pPr>
              <w:rPr>
                <w:rFonts w:ascii="Times New Roman" w:hAnsi="Times New Roman"/>
                <w:snapToGrid w:val="0"/>
                <w:sz w:val="18"/>
                <w:szCs w:val="18"/>
              </w:rPr>
            </w:pPr>
            <w:r w:rsidRPr="00852AC6">
              <w:rPr>
                <w:rFonts w:ascii="Times New Roman" w:hAnsi="Times New Roman"/>
                <w:snapToGrid w:val="0"/>
                <w:sz w:val="18"/>
                <w:szCs w:val="18"/>
              </w:rPr>
              <w:t>重要的非全资子公司</w:t>
            </w:r>
          </w:p>
        </w:tc>
        <w:tc>
          <w:tcPr>
            <w:tcW w:w="2940" w:type="pct"/>
            <w:vAlign w:val="center"/>
          </w:tcPr>
          <w:p w14:paraId="1183D2CE" w14:textId="77777777" w:rsidR="00906CD9" w:rsidRPr="00852AC6" w:rsidRDefault="00906CD9" w:rsidP="00324C0E">
            <w:pPr>
              <w:rPr>
                <w:rFonts w:ascii="Times New Roman" w:hAnsi="Times New Roman"/>
                <w:sz w:val="18"/>
                <w:szCs w:val="18"/>
              </w:rPr>
            </w:pPr>
            <w:r w:rsidRPr="00852AC6">
              <w:rPr>
                <w:rFonts w:ascii="Times New Roman" w:hAnsi="Times New Roman"/>
                <w:sz w:val="18"/>
                <w:szCs w:val="18"/>
              </w:rPr>
              <w:t>子公司资产总额超过本公司合并口径</w:t>
            </w:r>
            <w:r w:rsidRPr="00852AC6">
              <w:rPr>
                <w:rFonts w:ascii="Times New Roman" w:hAnsi="Times New Roman"/>
                <w:sz w:val="18"/>
                <w:szCs w:val="18"/>
              </w:rPr>
              <w:t>10%</w:t>
            </w:r>
            <w:r w:rsidRPr="00852AC6">
              <w:rPr>
                <w:rFonts w:ascii="Times New Roman" w:hAnsi="Times New Roman"/>
                <w:sz w:val="18"/>
                <w:szCs w:val="18"/>
              </w:rPr>
              <w:t>且收入或税前利润超过</w:t>
            </w:r>
            <w:r w:rsidRPr="00852AC6">
              <w:rPr>
                <w:rFonts w:ascii="Times New Roman" w:hAnsi="Times New Roman"/>
                <w:sz w:val="18"/>
                <w:szCs w:val="18"/>
              </w:rPr>
              <w:t>10%</w:t>
            </w:r>
          </w:p>
        </w:tc>
      </w:tr>
      <w:tr w:rsidR="00852AC6" w:rsidRPr="00852AC6" w14:paraId="586DE98C" w14:textId="77777777" w:rsidTr="00324C0E">
        <w:trPr>
          <w:trHeight w:val="284"/>
        </w:trPr>
        <w:tc>
          <w:tcPr>
            <w:tcW w:w="2060" w:type="pct"/>
            <w:vAlign w:val="center"/>
          </w:tcPr>
          <w:p w14:paraId="314564B2" w14:textId="77777777" w:rsidR="00906CD9" w:rsidRPr="00852AC6" w:rsidRDefault="00906CD9" w:rsidP="00324C0E">
            <w:pPr>
              <w:rPr>
                <w:rFonts w:ascii="Times New Roman" w:hAnsi="Times New Roman"/>
                <w:snapToGrid w:val="0"/>
                <w:sz w:val="18"/>
                <w:szCs w:val="18"/>
              </w:rPr>
            </w:pPr>
            <w:r w:rsidRPr="00852AC6">
              <w:rPr>
                <w:rFonts w:ascii="Times New Roman" w:hAnsi="Times New Roman"/>
                <w:snapToGrid w:val="0"/>
                <w:sz w:val="18"/>
                <w:szCs w:val="18"/>
              </w:rPr>
              <w:t>重要的投资活动项目</w:t>
            </w:r>
          </w:p>
        </w:tc>
        <w:tc>
          <w:tcPr>
            <w:tcW w:w="2940" w:type="pct"/>
            <w:vAlign w:val="center"/>
          </w:tcPr>
          <w:p w14:paraId="4E34BE1B" w14:textId="77777777" w:rsidR="00906CD9" w:rsidRPr="00852AC6" w:rsidRDefault="00906CD9" w:rsidP="00324C0E">
            <w:pPr>
              <w:wordWrap w:val="0"/>
              <w:rPr>
                <w:rFonts w:ascii="Times New Roman" w:hAnsi="Times New Roman"/>
                <w:sz w:val="18"/>
                <w:szCs w:val="18"/>
              </w:rPr>
            </w:pPr>
            <w:r w:rsidRPr="00852AC6">
              <w:rPr>
                <w:rFonts w:ascii="Times New Roman" w:hAnsi="Times New Roman"/>
                <w:sz w:val="18"/>
                <w:szCs w:val="18"/>
              </w:rPr>
              <w:t>投资金额超过</w:t>
            </w:r>
            <w:r w:rsidRPr="00852AC6">
              <w:rPr>
                <w:rFonts w:ascii="Times New Roman" w:hAnsi="Times New Roman" w:hint="eastAsia"/>
                <w:sz w:val="18"/>
                <w:szCs w:val="18"/>
              </w:rPr>
              <w:t>资产总额的</w:t>
            </w:r>
            <w:r w:rsidRPr="00852AC6">
              <w:rPr>
                <w:rFonts w:ascii="Times New Roman" w:hAnsi="Times New Roman" w:hint="eastAsia"/>
                <w:sz w:val="18"/>
                <w:szCs w:val="18"/>
              </w:rPr>
              <w:t>0.5%</w:t>
            </w:r>
          </w:p>
        </w:tc>
      </w:tr>
      <w:tr w:rsidR="00852AC6" w:rsidRPr="00852AC6" w14:paraId="15E5C02B" w14:textId="77777777" w:rsidTr="00324C0E">
        <w:trPr>
          <w:trHeight w:val="284"/>
        </w:trPr>
        <w:tc>
          <w:tcPr>
            <w:tcW w:w="2060" w:type="pct"/>
            <w:vAlign w:val="center"/>
          </w:tcPr>
          <w:p w14:paraId="0BA5949A" w14:textId="77777777" w:rsidR="00906CD9" w:rsidRPr="00852AC6" w:rsidRDefault="00906CD9" w:rsidP="00324C0E">
            <w:pPr>
              <w:rPr>
                <w:rFonts w:ascii="Times New Roman" w:hAnsi="Times New Roman"/>
                <w:snapToGrid w:val="0"/>
                <w:sz w:val="18"/>
                <w:szCs w:val="18"/>
              </w:rPr>
            </w:pPr>
            <w:r w:rsidRPr="00852AC6">
              <w:rPr>
                <w:rFonts w:ascii="Times New Roman" w:hAnsi="Times New Roman"/>
                <w:snapToGrid w:val="0"/>
                <w:sz w:val="18"/>
                <w:szCs w:val="18"/>
              </w:rPr>
              <w:t>重要的合营企业及联营企业</w:t>
            </w:r>
          </w:p>
        </w:tc>
        <w:tc>
          <w:tcPr>
            <w:tcW w:w="2940" w:type="pct"/>
            <w:vAlign w:val="center"/>
          </w:tcPr>
          <w:p w14:paraId="6A428B45" w14:textId="77777777" w:rsidR="00906CD9" w:rsidRPr="00852AC6" w:rsidRDefault="00906CD9" w:rsidP="00324C0E">
            <w:pPr>
              <w:wordWrap w:val="0"/>
              <w:rPr>
                <w:rFonts w:ascii="Times New Roman" w:hAnsi="Times New Roman"/>
                <w:sz w:val="18"/>
                <w:szCs w:val="18"/>
              </w:rPr>
            </w:pPr>
            <w:r w:rsidRPr="00852AC6">
              <w:rPr>
                <w:rFonts w:ascii="Times New Roman" w:hAnsi="Times New Roman"/>
                <w:sz w:val="18"/>
                <w:szCs w:val="18"/>
              </w:rPr>
              <w:t>合营或联营企业正常经营且核算金额</w:t>
            </w:r>
            <w:r w:rsidRPr="00852AC6">
              <w:rPr>
                <w:rFonts w:ascii="Times New Roman" w:hAnsi="Times New Roman" w:hint="eastAsia"/>
                <w:sz w:val="18"/>
                <w:szCs w:val="18"/>
              </w:rPr>
              <w:t>超过资产总额的</w:t>
            </w:r>
            <w:r w:rsidRPr="00852AC6">
              <w:rPr>
                <w:rFonts w:ascii="Times New Roman" w:hAnsi="Times New Roman" w:hint="eastAsia"/>
                <w:sz w:val="18"/>
                <w:szCs w:val="18"/>
              </w:rPr>
              <w:t>0.5%</w:t>
            </w:r>
          </w:p>
        </w:tc>
      </w:tr>
      <w:tr w:rsidR="00852AC6" w:rsidRPr="00852AC6" w14:paraId="5CFEE721" w14:textId="77777777" w:rsidTr="00324C0E">
        <w:trPr>
          <w:trHeight w:val="284"/>
        </w:trPr>
        <w:tc>
          <w:tcPr>
            <w:tcW w:w="2060" w:type="pct"/>
            <w:vAlign w:val="center"/>
          </w:tcPr>
          <w:p w14:paraId="2A09ECE4" w14:textId="77777777" w:rsidR="00906CD9" w:rsidRPr="00852AC6" w:rsidRDefault="00906CD9" w:rsidP="00324C0E">
            <w:pPr>
              <w:rPr>
                <w:rFonts w:ascii="Times New Roman" w:hAnsi="Times New Roman"/>
                <w:snapToGrid w:val="0"/>
                <w:sz w:val="18"/>
                <w:szCs w:val="18"/>
              </w:rPr>
            </w:pPr>
            <w:r w:rsidRPr="00852AC6">
              <w:rPr>
                <w:rFonts w:ascii="Times New Roman" w:hAnsi="Times New Roman"/>
                <w:snapToGrid w:val="0"/>
                <w:sz w:val="18"/>
                <w:szCs w:val="18"/>
              </w:rPr>
              <w:t>重要的债务重组</w:t>
            </w:r>
          </w:p>
        </w:tc>
        <w:tc>
          <w:tcPr>
            <w:tcW w:w="2940" w:type="pct"/>
            <w:vAlign w:val="center"/>
          </w:tcPr>
          <w:p w14:paraId="59D1B44D" w14:textId="77777777" w:rsidR="00906CD9" w:rsidRPr="00852AC6" w:rsidRDefault="00906CD9" w:rsidP="00324C0E">
            <w:pPr>
              <w:wordWrap w:val="0"/>
              <w:rPr>
                <w:rFonts w:ascii="Times New Roman" w:hAnsi="Times New Roman"/>
                <w:sz w:val="18"/>
                <w:szCs w:val="18"/>
              </w:rPr>
            </w:pPr>
            <w:r w:rsidRPr="00852AC6">
              <w:rPr>
                <w:rFonts w:ascii="Times New Roman" w:hAnsi="Times New Roman"/>
                <w:sz w:val="18"/>
                <w:szCs w:val="18"/>
              </w:rPr>
              <w:t>重组金额超过</w:t>
            </w:r>
            <w:r w:rsidRPr="00852AC6">
              <w:rPr>
                <w:rFonts w:ascii="Times New Roman" w:hAnsi="Times New Roman" w:hint="eastAsia"/>
                <w:sz w:val="18"/>
                <w:szCs w:val="18"/>
              </w:rPr>
              <w:t>资产总额的</w:t>
            </w:r>
            <w:r w:rsidRPr="00852AC6">
              <w:rPr>
                <w:rFonts w:ascii="Times New Roman" w:hAnsi="Times New Roman" w:hint="eastAsia"/>
                <w:sz w:val="18"/>
                <w:szCs w:val="18"/>
              </w:rPr>
              <w:t>0.5%</w:t>
            </w:r>
          </w:p>
        </w:tc>
      </w:tr>
    </w:tbl>
    <w:p w14:paraId="434F8E0C" w14:textId="7984880B" w:rsidR="003309EB" w:rsidRPr="00852AC6" w:rsidRDefault="00970B0C" w:rsidP="00AE7180">
      <w:pPr>
        <w:pStyle w:val="3"/>
        <w:spacing w:line="280" w:lineRule="exact"/>
        <w:jc w:val="left"/>
        <w:rPr>
          <w:rFonts w:ascii="Times New Roman" w:hAnsi="Times New Roman" w:cs="Times New Roman"/>
          <w:b/>
          <w:bCs/>
        </w:rPr>
      </w:pPr>
      <w:r w:rsidRPr="00852AC6">
        <w:rPr>
          <w:rFonts w:ascii="Times New Roman" w:hAnsi="Times New Roman" w:cs="Times New Roman" w:hint="eastAsia"/>
          <w:b/>
          <w:bCs/>
        </w:rPr>
        <w:t>6</w:t>
      </w:r>
      <w:r w:rsidR="002E7E54" w:rsidRPr="00852AC6">
        <w:rPr>
          <w:rFonts w:ascii="Times New Roman" w:hAnsi="Times New Roman" w:cs="Times New Roman"/>
          <w:b/>
          <w:bCs/>
        </w:rPr>
        <w:t>、同</w:t>
      </w:r>
      <w:proofErr w:type="gramStart"/>
      <w:r w:rsidR="002E7E54" w:rsidRPr="00852AC6">
        <w:rPr>
          <w:rFonts w:ascii="Times New Roman" w:hAnsi="Times New Roman" w:cs="Times New Roman"/>
          <w:b/>
          <w:bCs/>
        </w:rPr>
        <w:t>一控制</w:t>
      </w:r>
      <w:proofErr w:type="gramEnd"/>
      <w:r w:rsidR="002E7E54" w:rsidRPr="00852AC6">
        <w:rPr>
          <w:rFonts w:ascii="Times New Roman" w:hAnsi="Times New Roman" w:cs="Times New Roman"/>
          <w:b/>
          <w:bCs/>
        </w:rPr>
        <w:t>下和非同</w:t>
      </w:r>
      <w:proofErr w:type="gramStart"/>
      <w:r w:rsidR="002E7E54" w:rsidRPr="00852AC6">
        <w:rPr>
          <w:rFonts w:ascii="Times New Roman" w:hAnsi="Times New Roman" w:cs="Times New Roman"/>
          <w:b/>
          <w:bCs/>
        </w:rPr>
        <w:t>一控制</w:t>
      </w:r>
      <w:proofErr w:type="gramEnd"/>
      <w:r w:rsidR="002E7E54" w:rsidRPr="00852AC6">
        <w:rPr>
          <w:rFonts w:ascii="Times New Roman" w:hAnsi="Times New Roman" w:cs="Times New Roman"/>
          <w:b/>
          <w:bCs/>
        </w:rPr>
        <w:t>下企业合并的会计处理方法</w:t>
      </w:r>
      <w:bookmarkEnd w:id="21"/>
    </w:p>
    <w:p w14:paraId="33F1AC1F" w14:textId="77777777" w:rsidR="00906CD9" w:rsidRPr="00852AC6" w:rsidRDefault="00906CD9" w:rsidP="00906CD9">
      <w:pPr>
        <w:ind w:firstLineChars="200" w:firstLine="360"/>
        <w:rPr>
          <w:rFonts w:ascii="Times New Roman" w:hAnsi="Times New Roman" w:cs="Times New Roman"/>
          <w:sz w:val="18"/>
          <w:szCs w:val="18"/>
        </w:rPr>
      </w:pPr>
      <w:bookmarkStart w:id="22" w:name="_Toc989047"/>
      <w:bookmarkStart w:id="23" w:name="_Toc989062"/>
      <w:bookmarkStart w:id="24" w:name="_Hlk129443431"/>
      <w:bookmarkStart w:id="25" w:name="_Hlk129443504"/>
      <w:r w:rsidRPr="00852AC6">
        <w:rPr>
          <w:rFonts w:ascii="Times New Roman" w:hAnsi="Times New Roman" w:cs="Times New Roman"/>
          <w:sz w:val="18"/>
          <w:szCs w:val="18"/>
        </w:rPr>
        <w:t>（</w:t>
      </w:r>
      <w:r w:rsidRPr="00852AC6">
        <w:rPr>
          <w:rFonts w:ascii="Times New Roman" w:hAnsi="Times New Roman" w:cs="Times New Roman"/>
          <w:sz w:val="18"/>
          <w:szCs w:val="18"/>
        </w:rPr>
        <w:t>1</w:t>
      </w:r>
      <w:r w:rsidRPr="00852AC6">
        <w:rPr>
          <w:rFonts w:ascii="Times New Roman" w:hAnsi="Times New Roman" w:cs="Times New Roman"/>
          <w:sz w:val="18"/>
          <w:szCs w:val="18"/>
        </w:rPr>
        <w:t>）同</w:t>
      </w:r>
      <w:proofErr w:type="gramStart"/>
      <w:r w:rsidRPr="00852AC6">
        <w:rPr>
          <w:rFonts w:ascii="Times New Roman" w:hAnsi="Times New Roman" w:cs="Times New Roman"/>
          <w:sz w:val="18"/>
          <w:szCs w:val="18"/>
        </w:rPr>
        <w:t>一控制</w:t>
      </w:r>
      <w:proofErr w:type="gramEnd"/>
      <w:r w:rsidRPr="00852AC6">
        <w:rPr>
          <w:rFonts w:ascii="Times New Roman" w:hAnsi="Times New Roman" w:cs="Times New Roman"/>
          <w:sz w:val="18"/>
          <w:szCs w:val="18"/>
        </w:rPr>
        <w:t>下的企业合并</w:t>
      </w:r>
    </w:p>
    <w:p w14:paraId="5964F8DA"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对于同</w:t>
      </w:r>
      <w:proofErr w:type="gramStart"/>
      <w:r w:rsidRPr="00852AC6">
        <w:rPr>
          <w:rFonts w:ascii="Times New Roman" w:hAnsi="Times New Roman" w:cs="Times New Roman"/>
          <w:sz w:val="18"/>
          <w:szCs w:val="18"/>
        </w:rPr>
        <w:t>一控制</w:t>
      </w:r>
      <w:proofErr w:type="gramEnd"/>
      <w:r w:rsidRPr="00852AC6">
        <w:rPr>
          <w:rFonts w:ascii="Times New Roman" w:hAnsi="Times New Roman" w:cs="Times New Roman"/>
          <w:sz w:val="18"/>
          <w:szCs w:val="18"/>
        </w:rPr>
        <w:t>下的企业合并，合并方在合并中取得的被合并方的资产、负债，按</w:t>
      </w:r>
      <w:proofErr w:type="gramStart"/>
      <w:r w:rsidRPr="00852AC6">
        <w:rPr>
          <w:rFonts w:ascii="Times New Roman" w:hAnsi="Times New Roman" w:cs="Times New Roman"/>
          <w:sz w:val="18"/>
          <w:szCs w:val="18"/>
        </w:rPr>
        <w:t>合并日</w:t>
      </w:r>
      <w:proofErr w:type="gramEnd"/>
      <w:r w:rsidRPr="00852AC6">
        <w:rPr>
          <w:rFonts w:ascii="Times New Roman" w:hAnsi="Times New Roman" w:cs="Times New Roman"/>
          <w:sz w:val="18"/>
          <w:szCs w:val="18"/>
        </w:rPr>
        <w:t>被合并方在最终控制方合并财务报表中的账面价值计量。合并对价的账面价值与合并中取得的净资产账面价值的差额调整资本公积，资本公</w:t>
      </w:r>
      <w:proofErr w:type="gramStart"/>
      <w:r w:rsidRPr="00852AC6">
        <w:rPr>
          <w:rFonts w:ascii="Times New Roman" w:hAnsi="Times New Roman" w:cs="Times New Roman"/>
          <w:sz w:val="18"/>
          <w:szCs w:val="18"/>
        </w:rPr>
        <w:t>积不足</w:t>
      </w:r>
      <w:proofErr w:type="gramEnd"/>
      <w:r w:rsidRPr="00852AC6">
        <w:rPr>
          <w:rFonts w:ascii="Times New Roman" w:hAnsi="Times New Roman" w:cs="Times New Roman"/>
          <w:sz w:val="18"/>
          <w:szCs w:val="18"/>
        </w:rPr>
        <w:t>冲减的，调整留存收益。</w:t>
      </w:r>
    </w:p>
    <w:p w14:paraId="11ABAA00"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通过多次交易分步实现同</w:t>
      </w:r>
      <w:proofErr w:type="gramStart"/>
      <w:r w:rsidRPr="00852AC6">
        <w:rPr>
          <w:rFonts w:ascii="Times New Roman" w:hAnsi="Times New Roman" w:cs="Times New Roman"/>
          <w:sz w:val="18"/>
          <w:szCs w:val="18"/>
        </w:rPr>
        <w:t>一控制</w:t>
      </w:r>
      <w:proofErr w:type="gramEnd"/>
      <w:r w:rsidRPr="00852AC6">
        <w:rPr>
          <w:rFonts w:ascii="Times New Roman" w:hAnsi="Times New Roman" w:cs="Times New Roman"/>
          <w:sz w:val="18"/>
          <w:szCs w:val="18"/>
        </w:rPr>
        <w:t>下的企业合并</w:t>
      </w:r>
    </w:p>
    <w:p w14:paraId="01A57D92"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合并方在合并中取得的被合并方的资产、负债，按</w:t>
      </w:r>
      <w:proofErr w:type="gramStart"/>
      <w:r w:rsidRPr="00852AC6">
        <w:rPr>
          <w:rFonts w:ascii="Times New Roman" w:hAnsi="Times New Roman" w:cs="Times New Roman"/>
          <w:sz w:val="18"/>
          <w:szCs w:val="18"/>
        </w:rPr>
        <w:t>合并日</w:t>
      </w:r>
      <w:proofErr w:type="gramEnd"/>
      <w:r w:rsidRPr="00852AC6">
        <w:rPr>
          <w:rFonts w:ascii="Times New Roman" w:hAnsi="Times New Roman" w:cs="Times New Roman"/>
          <w:sz w:val="18"/>
          <w:szCs w:val="18"/>
        </w:rPr>
        <w:t>在最终控制方合并财务报表中的账面价值计量；合并前持有投资的账面价值加上合并日新支付对价的账面价值之和，与合并中取得的净资产账面价值的差额，调整资本公积，资</w:t>
      </w:r>
      <w:r w:rsidRPr="00852AC6">
        <w:rPr>
          <w:rFonts w:ascii="Times New Roman" w:hAnsi="Times New Roman" w:cs="Times New Roman"/>
          <w:sz w:val="18"/>
          <w:szCs w:val="18"/>
        </w:rPr>
        <w:lastRenderedPageBreak/>
        <w:t>本公</w:t>
      </w:r>
      <w:proofErr w:type="gramStart"/>
      <w:r w:rsidRPr="00852AC6">
        <w:rPr>
          <w:rFonts w:ascii="Times New Roman" w:hAnsi="Times New Roman" w:cs="Times New Roman"/>
          <w:sz w:val="18"/>
          <w:szCs w:val="18"/>
        </w:rPr>
        <w:t>积不足</w:t>
      </w:r>
      <w:proofErr w:type="gramEnd"/>
      <w:r w:rsidRPr="00852AC6">
        <w:rPr>
          <w:rFonts w:ascii="Times New Roman" w:hAnsi="Times New Roman" w:cs="Times New Roman"/>
          <w:sz w:val="18"/>
          <w:szCs w:val="18"/>
        </w:rPr>
        <w:t>冲减的，调整留存收益。合并方在取得被合并方控制权之前持有的长期股权投资，在取得原股权之日与合并方</w:t>
      </w:r>
      <w:r w:rsidRPr="00852AC6">
        <w:rPr>
          <w:rFonts w:ascii="Times New Roman" w:hAnsi="Times New Roman" w:cs="Times New Roman" w:hint="eastAsia"/>
          <w:sz w:val="18"/>
          <w:szCs w:val="18"/>
        </w:rPr>
        <w:t>和</w:t>
      </w:r>
      <w:r w:rsidRPr="00852AC6">
        <w:rPr>
          <w:rFonts w:ascii="Times New Roman" w:hAnsi="Times New Roman" w:cs="Times New Roman"/>
          <w:sz w:val="18"/>
          <w:szCs w:val="18"/>
        </w:rPr>
        <w:t>被合并方同处于同一方最终控制之</w:t>
      </w:r>
      <w:proofErr w:type="gramStart"/>
      <w:r w:rsidRPr="00852AC6">
        <w:rPr>
          <w:rFonts w:ascii="Times New Roman" w:hAnsi="Times New Roman" w:cs="Times New Roman"/>
          <w:sz w:val="18"/>
          <w:szCs w:val="18"/>
        </w:rPr>
        <w:t>日孰晚日</w:t>
      </w:r>
      <w:proofErr w:type="gramEnd"/>
      <w:r w:rsidRPr="00852AC6">
        <w:rPr>
          <w:rFonts w:ascii="Times New Roman" w:hAnsi="Times New Roman" w:cs="Times New Roman"/>
          <w:sz w:val="18"/>
          <w:szCs w:val="18"/>
        </w:rPr>
        <w:t>起至</w:t>
      </w:r>
      <w:proofErr w:type="gramStart"/>
      <w:r w:rsidRPr="00852AC6">
        <w:rPr>
          <w:rFonts w:ascii="Times New Roman" w:hAnsi="Times New Roman" w:cs="Times New Roman"/>
          <w:sz w:val="18"/>
          <w:szCs w:val="18"/>
        </w:rPr>
        <w:t>合并日</w:t>
      </w:r>
      <w:proofErr w:type="gramEnd"/>
      <w:r w:rsidRPr="00852AC6">
        <w:rPr>
          <w:rFonts w:ascii="Times New Roman" w:hAnsi="Times New Roman" w:cs="Times New Roman"/>
          <w:sz w:val="18"/>
          <w:szCs w:val="18"/>
        </w:rPr>
        <w:t>之间已确认有关损益、其他综合收益和其他所有者权益变动，应分别冲减比较报表期间的期初留存收益或当期损益。</w:t>
      </w:r>
    </w:p>
    <w:p w14:paraId="44CF0D06"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w:t>
      </w:r>
      <w:r w:rsidRPr="00852AC6">
        <w:rPr>
          <w:rFonts w:ascii="Times New Roman" w:hAnsi="Times New Roman" w:cs="Times New Roman"/>
          <w:sz w:val="18"/>
          <w:szCs w:val="18"/>
        </w:rPr>
        <w:t>2</w:t>
      </w:r>
      <w:r w:rsidRPr="00852AC6">
        <w:rPr>
          <w:rFonts w:ascii="Times New Roman" w:hAnsi="Times New Roman" w:cs="Times New Roman"/>
          <w:sz w:val="18"/>
          <w:szCs w:val="18"/>
        </w:rPr>
        <w:t>）非同</w:t>
      </w:r>
      <w:proofErr w:type="gramStart"/>
      <w:r w:rsidRPr="00852AC6">
        <w:rPr>
          <w:rFonts w:ascii="Times New Roman" w:hAnsi="Times New Roman" w:cs="Times New Roman"/>
          <w:sz w:val="18"/>
          <w:szCs w:val="18"/>
        </w:rPr>
        <w:t>一控制</w:t>
      </w:r>
      <w:proofErr w:type="gramEnd"/>
      <w:r w:rsidRPr="00852AC6">
        <w:rPr>
          <w:rFonts w:ascii="Times New Roman" w:hAnsi="Times New Roman" w:cs="Times New Roman"/>
          <w:sz w:val="18"/>
          <w:szCs w:val="18"/>
        </w:rPr>
        <w:t>下的企业合并</w:t>
      </w:r>
    </w:p>
    <w:p w14:paraId="563387DB"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对于非同</w:t>
      </w:r>
      <w:proofErr w:type="gramStart"/>
      <w:r w:rsidRPr="00852AC6">
        <w:rPr>
          <w:rFonts w:ascii="Times New Roman" w:hAnsi="Times New Roman" w:cs="Times New Roman"/>
          <w:sz w:val="18"/>
          <w:szCs w:val="18"/>
        </w:rPr>
        <w:t>一控制</w:t>
      </w:r>
      <w:proofErr w:type="gramEnd"/>
      <w:r w:rsidRPr="00852AC6">
        <w:rPr>
          <w:rFonts w:ascii="Times New Roman" w:hAnsi="Times New Roman" w:cs="Times New Roman"/>
          <w:sz w:val="18"/>
          <w:szCs w:val="18"/>
        </w:rPr>
        <w:t>下的企业合并，合并成本为购买日为取得对被购买方的控制权而付出的资产、发生或承担的负债以及发行的权益</w:t>
      </w:r>
      <w:proofErr w:type="gramStart"/>
      <w:r w:rsidRPr="00852AC6">
        <w:rPr>
          <w:rFonts w:ascii="Times New Roman" w:hAnsi="Times New Roman" w:cs="Times New Roman"/>
          <w:sz w:val="18"/>
          <w:szCs w:val="18"/>
        </w:rPr>
        <w:t>性证券</w:t>
      </w:r>
      <w:proofErr w:type="gramEnd"/>
      <w:r w:rsidRPr="00852AC6">
        <w:rPr>
          <w:rFonts w:ascii="Times New Roman" w:hAnsi="Times New Roman" w:cs="Times New Roman"/>
          <w:sz w:val="18"/>
          <w:szCs w:val="18"/>
        </w:rPr>
        <w:t>的公允价值。在购买日，取得的被购买方的资产、负债及或有负债按公允价值确认。</w:t>
      </w:r>
    </w:p>
    <w:p w14:paraId="11EFB859"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对合并成本大于合并中取得的被购买方可辨认净资产公允价值份额的差额，确认为商誉，按成本扣除累计减值准备进行后续计量；对合并成本小于合并中取得的被购买方可辨认净资产公允价值份额的差额，经复核后计入当期损益。</w:t>
      </w:r>
    </w:p>
    <w:p w14:paraId="347FF55D"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通过多次交易分步实现非同</w:t>
      </w:r>
      <w:proofErr w:type="gramStart"/>
      <w:r w:rsidRPr="00852AC6">
        <w:rPr>
          <w:rFonts w:ascii="Times New Roman" w:hAnsi="Times New Roman" w:cs="Times New Roman"/>
          <w:sz w:val="18"/>
          <w:szCs w:val="18"/>
        </w:rPr>
        <w:t>一控制</w:t>
      </w:r>
      <w:proofErr w:type="gramEnd"/>
      <w:r w:rsidRPr="00852AC6">
        <w:rPr>
          <w:rFonts w:ascii="Times New Roman" w:hAnsi="Times New Roman" w:cs="Times New Roman"/>
          <w:sz w:val="18"/>
          <w:szCs w:val="18"/>
        </w:rPr>
        <w:t>下的企业合并</w:t>
      </w:r>
    </w:p>
    <w:p w14:paraId="2BF4D21E"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合并成本为购买日支付的对价与购买日之前已经持有的被购买方的股权在购买日的公允价值之</w:t>
      </w:r>
      <w:proofErr w:type="gramStart"/>
      <w:r w:rsidRPr="00852AC6">
        <w:rPr>
          <w:rFonts w:ascii="Times New Roman" w:hAnsi="Times New Roman" w:cs="Times New Roman"/>
          <w:sz w:val="18"/>
          <w:szCs w:val="18"/>
        </w:rPr>
        <w:t>和</w:t>
      </w:r>
      <w:proofErr w:type="gramEnd"/>
      <w:r w:rsidRPr="00852AC6">
        <w:rPr>
          <w:rFonts w:ascii="Times New Roman" w:hAnsi="Times New Roman" w:cs="Times New Roman"/>
          <w:sz w:val="18"/>
          <w:szCs w:val="18"/>
        </w:rPr>
        <w:t>。对于购买日之前已经持有的被购买方的股权，按照该股权在购买日的公允价值进行重新计量，公允价值与其账面价值之间的差额计入当期</w:t>
      </w:r>
      <w:r w:rsidRPr="00852AC6">
        <w:rPr>
          <w:rFonts w:ascii="Times New Roman" w:hAnsi="Times New Roman" w:cs="Times New Roman" w:hint="eastAsia"/>
          <w:sz w:val="18"/>
          <w:szCs w:val="18"/>
        </w:rPr>
        <w:t>投资</w:t>
      </w:r>
      <w:r w:rsidRPr="00852AC6">
        <w:rPr>
          <w:rFonts w:ascii="Times New Roman" w:hAnsi="Times New Roman" w:cs="Times New Roman"/>
          <w:sz w:val="18"/>
          <w:szCs w:val="18"/>
        </w:rPr>
        <w:t>收益；购买日之前已经持有的被购买方的股权涉及其他综合收益、其他所有者权益变动转为购买日当期收益，</w:t>
      </w:r>
      <w:r w:rsidRPr="00852AC6">
        <w:rPr>
          <w:rFonts w:ascii="Times New Roman" w:hAnsi="Times New Roman" w:cs="Times New Roman" w:hint="eastAsia"/>
          <w:sz w:val="18"/>
          <w:szCs w:val="18"/>
        </w:rPr>
        <w:t>由于被投资方重新计量设定受益计划净负债或净资产变动而产生的其他综合收益以及原指定为以公允价值计量且其变动计入其他综合收益的</w:t>
      </w:r>
      <w:proofErr w:type="gramStart"/>
      <w:r w:rsidRPr="00852AC6">
        <w:rPr>
          <w:rFonts w:ascii="Times New Roman" w:hAnsi="Times New Roman" w:cs="Times New Roman" w:hint="eastAsia"/>
          <w:sz w:val="18"/>
          <w:szCs w:val="18"/>
        </w:rPr>
        <w:t>非交易</w:t>
      </w:r>
      <w:proofErr w:type="gramEnd"/>
      <w:r w:rsidRPr="00852AC6">
        <w:rPr>
          <w:rFonts w:ascii="Times New Roman" w:hAnsi="Times New Roman" w:cs="Times New Roman" w:hint="eastAsia"/>
          <w:sz w:val="18"/>
          <w:szCs w:val="18"/>
        </w:rPr>
        <w:t>性权益工具投资相关的其他综合收益除外。</w:t>
      </w:r>
    </w:p>
    <w:p w14:paraId="6A2DA0DD"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w:t>
      </w:r>
      <w:r w:rsidRPr="00852AC6">
        <w:rPr>
          <w:rFonts w:ascii="Times New Roman" w:hAnsi="Times New Roman" w:cs="Times New Roman"/>
          <w:sz w:val="18"/>
          <w:szCs w:val="18"/>
        </w:rPr>
        <w:t>3</w:t>
      </w:r>
      <w:r w:rsidRPr="00852AC6">
        <w:rPr>
          <w:rFonts w:ascii="Times New Roman" w:hAnsi="Times New Roman" w:cs="Times New Roman"/>
          <w:sz w:val="18"/>
          <w:szCs w:val="18"/>
        </w:rPr>
        <w:t>）企业合并中有关交易费用的处理</w:t>
      </w:r>
    </w:p>
    <w:p w14:paraId="73812190"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为进行企业合并发生的审计、法律服务、评估咨询等中介费用以及其他相关管理费用，于发生时计入当期损益。作为合并对价发行的权益</w:t>
      </w:r>
      <w:proofErr w:type="gramStart"/>
      <w:r w:rsidRPr="00852AC6">
        <w:rPr>
          <w:rFonts w:ascii="Times New Roman" w:hAnsi="Times New Roman" w:cs="Times New Roman"/>
          <w:sz w:val="18"/>
          <w:szCs w:val="18"/>
        </w:rPr>
        <w:t>性证券</w:t>
      </w:r>
      <w:proofErr w:type="gramEnd"/>
      <w:r w:rsidRPr="00852AC6">
        <w:rPr>
          <w:rFonts w:ascii="Times New Roman" w:hAnsi="Times New Roman" w:cs="Times New Roman"/>
          <w:sz w:val="18"/>
          <w:szCs w:val="18"/>
        </w:rPr>
        <w:t>或债务</w:t>
      </w:r>
      <w:proofErr w:type="gramStart"/>
      <w:r w:rsidRPr="00852AC6">
        <w:rPr>
          <w:rFonts w:ascii="Times New Roman" w:hAnsi="Times New Roman" w:cs="Times New Roman"/>
          <w:sz w:val="18"/>
          <w:szCs w:val="18"/>
        </w:rPr>
        <w:t>性证券</w:t>
      </w:r>
      <w:proofErr w:type="gramEnd"/>
      <w:r w:rsidRPr="00852AC6">
        <w:rPr>
          <w:rFonts w:ascii="Times New Roman" w:hAnsi="Times New Roman" w:cs="Times New Roman"/>
          <w:sz w:val="18"/>
          <w:szCs w:val="18"/>
        </w:rPr>
        <w:t>的交易费用，计入权益</w:t>
      </w:r>
      <w:proofErr w:type="gramStart"/>
      <w:r w:rsidRPr="00852AC6">
        <w:rPr>
          <w:rFonts w:ascii="Times New Roman" w:hAnsi="Times New Roman" w:cs="Times New Roman"/>
          <w:sz w:val="18"/>
          <w:szCs w:val="18"/>
        </w:rPr>
        <w:t>性证券</w:t>
      </w:r>
      <w:proofErr w:type="gramEnd"/>
      <w:r w:rsidRPr="00852AC6">
        <w:rPr>
          <w:rFonts w:ascii="Times New Roman" w:hAnsi="Times New Roman" w:cs="Times New Roman"/>
          <w:sz w:val="18"/>
          <w:szCs w:val="18"/>
        </w:rPr>
        <w:t>或债务</w:t>
      </w:r>
      <w:proofErr w:type="gramStart"/>
      <w:r w:rsidRPr="00852AC6">
        <w:rPr>
          <w:rFonts w:ascii="Times New Roman" w:hAnsi="Times New Roman" w:cs="Times New Roman"/>
          <w:sz w:val="18"/>
          <w:szCs w:val="18"/>
        </w:rPr>
        <w:t>性证券</w:t>
      </w:r>
      <w:proofErr w:type="gramEnd"/>
      <w:r w:rsidRPr="00852AC6">
        <w:rPr>
          <w:rFonts w:ascii="Times New Roman" w:hAnsi="Times New Roman" w:cs="Times New Roman"/>
          <w:sz w:val="18"/>
          <w:szCs w:val="18"/>
        </w:rPr>
        <w:t>的初始确认金额。</w:t>
      </w:r>
    </w:p>
    <w:p w14:paraId="6143AF4C" w14:textId="77777777" w:rsidR="00970B0C" w:rsidRPr="00852AC6" w:rsidRDefault="00970B0C" w:rsidP="00970B0C">
      <w:pPr>
        <w:pStyle w:val="3"/>
        <w:spacing w:line="280" w:lineRule="exact"/>
        <w:jc w:val="left"/>
        <w:rPr>
          <w:rFonts w:ascii="宋体" w:hAnsi="宋体" w:cs="宋体"/>
          <w:b/>
          <w:bCs/>
        </w:rPr>
      </w:pPr>
      <w:r w:rsidRPr="00852AC6">
        <w:rPr>
          <w:rFonts w:ascii="宋体" w:hAnsi="宋体" w:cs="宋体"/>
          <w:b/>
          <w:bCs/>
        </w:rPr>
        <w:t>7、控制的判断标准和合并财务报表的编制方法</w:t>
      </w:r>
      <w:bookmarkEnd w:id="22"/>
    </w:p>
    <w:p w14:paraId="1BE43982" w14:textId="77777777" w:rsidR="00906CD9" w:rsidRPr="00852AC6" w:rsidRDefault="00906CD9" w:rsidP="00906CD9">
      <w:pPr>
        <w:ind w:firstLineChars="200" w:firstLine="360"/>
        <w:rPr>
          <w:rFonts w:ascii="Times New Roman" w:hAnsi="Times New Roman" w:cs="Times New Roman"/>
          <w:sz w:val="18"/>
          <w:szCs w:val="18"/>
        </w:rPr>
      </w:pPr>
      <w:bookmarkStart w:id="26" w:name="_Toc989048"/>
      <w:r w:rsidRPr="00852AC6">
        <w:rPr>
          <w:rFonts w:ascii="Times New Roman" w:hAnsi="Times New Roman" w:cs="Times New Roman" w:hint="eastAsia"/>
          <w:sz w:val="18"/>
          <w:szCs w:val="18"/>
        </w:rPr>
        <w:t>（</w:t>
      </w:r>
      <w:r w:rsidRPr="00852AC6">
        <w:rPr>
          <w:rFonts w:ascii="Times New Roman" w:hAnsi="Times New Roman" w:cs="Times New Roman" w:hint="eastAsia"/>
          <w:sz w:val="18"/>
          <w:szCs w:val="18"/>
        </w:rPr>
        <w:t>1</w:t>
      </w:r>
      <w:r w:rsidRPr="00852AC6">
        <w:rPr>
          <w:rFonts w:ascii="Times New Roman" w:hAnsi="Times New Roman" w:cs="Times New Roman" w:hint="eastAsia"/>
          <w:sz w:val="18"/>
          <w:szCs w:val="18"/>
        </w:rPr>
        <w:t>）控制的判断标准</w:t>
      </w:r>
    </w:p>
    <w:p w14:paraId="1D7EE919"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合并财务报表的合并范围以控制为基础予以确定。控制，是指本公司拥有对被投资单位的权力，通过参与被投资单位的相关活动而享有可变回报，并且有能力运用对被投资单位的权力影响其回报金额。</w:t>
      </w:r>
      <w:proofErr w:type="gramStart"/>
      <w:r w:rsidRPr="00852AC6">
        <w:rPr>
          <w:rFonts w:ascii="Times New Roman" w:hAnsi="Times New Roman" w:cs="Times New Roman" w:hint="eastAsia"/>
          <w:sz w:val="18"/>
          <w:szCs w:val="18"/>
        </w:rPr>
        <w:t>当相关</w:t>
      </w:r>
      <w:proofErr w:type="gramEnd"/>
      <w:r w:rsidRPr="00852AC6">
        <w:rPr>
          <w:rFonts w:ascii="Times New Roman" w:hAnsi="Times New Roman" w:cs="Times New Roman" w:hint="eastAsia"/>
          <w:sz w:val="18"/>
          <w:szCs w:val="18"/>
        </w:rPr>
        <w:t>事实和情况的变化导致对控制定义所涉及的相关要素发生变化时，本公司将进行重新评估。</w:t>
      </w:r>
    </w:p>
    <w:p w14:paraId="28C138C1"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在判断是否将结构化主体纳入合并范围时，本公司综合所有事实和情况，包括评估结构化主体设立目的和设计、识别可变回报的类型、通过参与其相关活动是否承担了部分或全部的回报可变性等的基础上评估是否控制该结构化主体。</w:t>
      </w:r>
    </w:p>
    <w:p w14:paraId="17AB0155"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w:t>
      </w:r>
      <w:r w:rsidRPr="00852AC6">
        <w:rPr>
          <w:rFonts w:ascii="Times New Roman" w:hAnsi="Times New Roman" w:cs="Times New Roman" w:hint="eastAsia"/>
          <w:sz w:val="18"/>
          <w:szCs w:val="18"/>
        </w:rPr>
        <w:t>2</w:t>
      </w:r>
      <w:r w:rsidRPr="00852AC6">
        <w:rPr>
          <w:rFonts w:ascii="Times New Roman" w:hAnsi="Times New Roman" w:cs="Times New Roman" w:hint="eastAsia"/>
          <w:sz w:val="18"/>
          <w:szCs w:val="18"/>
        </w:rPr>
        <w:t>）</w:t>
      </w:r>
      <w:r w:rsidRPr="00852AC6">
        <w:rPr>
          <w:rFonts w:ascii="Times New Roman" w:hAnsi="Times New Roman" w:cs="Times New Roman"/>
          <w:sz w:val="18"/>
          <w:szCs w:val="18"/>
        </w:rPr>
        <w:t>合并财务报表的编制方法</w:t>
      </w:r>
    </w:p>
    <w:p w14:paraId="165EDCB8"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合并财务报表以本公司和子公司的财务报表为基础，根据其他有关资料，由本公司编制。在编制合并财务报表时，本公司和子公司的会计政策和会计期间要求保持一致，公司间的重大交易和往来余额予以</w:t>
      </w:r>
      <w:proofErr w:type="gramStart"/>
      <w:r w:rsidRPr="00852AC6">
        <w:rPr>
          <w:rFonts w:ascii="Times New Roman" w:hAnsi="Times New Roman" w:cs="Times New Roman"/>
          <w:sz w:val="18"/>
          <w:szCs w:val="18"/>
        </w:rPr>
        <w:t>抵销</w:t>
      </w:r>
      <w:proofErr w:type="gramEnd"/>
      <w:r w:rsidRPr="00852AC6">
        <w:rPr>
          <w:rFonts w:ascii="Times New Roman" w:hAnsi="Times New Roman" w:cs="Times New Roman"/>
          <w:sz w:val="18"/>
          <w:szCs w:val="18"/>
        </w:rPr>
        <w:t>。</w:t>
      </w:r>
    </w:p>
    <w:p w14:paraId="50463338"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在报告期内因同</w:t>
      </w:r>
      <w:proofErr w:type="gramStart"/>
      <w:r w:rsidRPr="00852AC6">
        <w:rPr>
          <w:rFonts w:ascii="Times New Roman" w:hAnsi="Times New Roman" w:cs="Times New Roman"/>
          <w:sz w:val="18"/>
          <w:szCs w:val="18"/>
        </w:rPr>
        <w:t>一控制</w:t>
      </w:r>
      <w:proofErr w:type="gramEnd"/>
      <w:r w:rsidRPr="00852AC6">
        <w:rPr>
          <w:rFonts w:ascii="Times New Roman" w:hAnsi="Times New Roman" w:cs="Times New Roman"/>
          <w:sz w:val="18"/>
          <w:szCs w:val="18"/>
        </w:rPr>
        <w:t>下企业合并增加的子公司以及业务，视同该子公司以及业务自同受最终控制方控制之日起纳入本公司的合并范围，将其自同受最终控制方控制之日起的经营成果、现金流量分别纳入合并利润表、合并现金流量表中。</w:t>
      </w:r>
    </w:p>
    <w:p w14:paraId="3027C3E9"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在报告期内因非同</w:t>
      </w:r>
      <w:proofErr w:type="gramStart"/>
      <w:r w:rsidRPr="00852AC6">
        <w:rPr>
          <w:rFonts w:ascii="Times New Roman" w:hAnsi="Times New Roman" w:cs="Times New Roman"/>
          <w:sz w:val="18"/>
          <w:szCs w:val="18"/>
        </w:rPr>
        <w:t>一控制</w:t>
      </w:r>
      <w:proofErr w:type="gramEnd"/>
      <w:r w:rsidRPr="00852AC6">
        <w:rPr>
          <w:rFonts w:ascii="Times New Roman" w:hAnsi="Times New Roman" w:cs="Times New Roman"/>
          <w:sz w:val="18"/>
          <w:szCs w:val="18"/>
        </w:rPr>
        <w:t>下企业合并增加的子公司以及业务，将该子公司以及业务自购买日至报告期末的收入、费用、利润纳入合并利润表，将其现金流量纳入合并现金流量表。</w:t>
      </w:r>
    </w:p>
    <w:p w14:paraId="00938FF3"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子公司的股东权益中不属于本公司所拥有的部分，作为少数股东权益在合并资产负债表中股东权益项下单独列示；子公司当期净损益中属于少数股东权益的份额，在合并利润表中净利润项目下以</w:t>
      </w:r>
      <w:r w:rsidRPr="00852AC6">
        <w:rPr>
          <w:rFonts w:ascii="Times New Roman" w:hAnsi="Times New Roman" w:cs="Times New Roman" w:hint="eastAsia"/>
          <w:sz w:val="18"/>
          <w:szCs w:val="18"/>
        </w:rPr>
        <w:t>“</w:t>
      </w:r>
      <w:r w:rsidRPr="00852AC6">
        <w:rPr>
          <w:rFonts w:ascii="Times New Roman" w:hAnsi="Times New Roman" w:cs="Times New Roman"/>
          <w:sz w:val="18"/>
          <w:szCs w:val="18"/>
        </w:rPr>
        <w:t>少数股东损益</w:t>
      </w:r>
      <w:r w:rsidRPr="00852AC6">
        <w:rPr>
          <w:rFonts w:ascii="Times New Roman" w:hAnsi="Times New Roman" w:cs="Times New Roman" w:hint="eastAsia"/>
          <w:sz w:val="18"/>
          <w:szCs w:val="18"/>
        </w:rPr>
        <w:t>”</w:t>
      </w:r>
      <w:r w:rsidRPr="00852AC6">
        <w:rPr>
          <w:rFonts w:ascii="Times New Roman" w:hAnsi="Times New Roman" w:cs="Times New Roman"/>
          <w:sz w:val="18"/>
          <w:szCs w:val="18"/>
        </w:rPr>
        <w:t>项目列示。少数股东分担的子公司的亏损超过了少数股东在该子公司期初所有者权益中所享有的份额，其余额仍</w:t>
      </w:r>
      <w:proofErr w:type="gramStart"/>
      <w:r w:rsidRPr="00852AC6">
        <w:rPr>
          <w:rFonts w:ascii="Times New Roman" w:hAnsi="Times New Roman" w:cs="Times New Roman"/>
          <w:sz w:val="18"/>
          <w:szCs w:val="18"/>
        </w:rPr>
        <w:t>冲减少</w:t>
      </w:r>
      <w:proofErr w:type="gramEnd"/>
      <w:r w:rsidRPr="00852AC6">
        <w:rPr>
          <w:rFonts w:ascii="Times New Roman" w:hAnsi="Times New Roman" w:cs="Times New Roman"/>
          <w:sz w:val="18"/>
          <w:szCs w:val="18"/>
        </w:rPr>
        <w:t>数股东权益。</w:t>
      </w:r>
    </w:p>
    <w:p w14:paraId="380609A3"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w:t>
      </w:r>
      <w:r w:rsidRPr="00852AC6">
        <w:rPr>
          <w:rFonts w:ascii="Times New Roman" w:hAnsi="Times New Roman" w:cs="Times New Roman" w:hint="eastAsia"/>
          <w:sz w:val="18"/>
          <w:szCs w:val="18"/>
        </w:rPr>
        <w:t>3</w:t>
      </w:r>
      <w:r w:rsidRPr="00852AC6">
        <w:rPr>
          <w:rFonts w:ascii="Times New Roman" w:hAnsi="Times New Roman" w:cs="Times New Roman" w:hint="eastAsia"/>
          <w:sz w:val="18"/>
          <w:szCs w:val="18"/>
        </w:rPr>
        <w:t>）</w:t>
      </w:r>
      <w:r w:rsidRPr="00852AC6">
        <w:rPr>
          <w:rFonts w:ascii="Times New Roman" w:hAnsi="Times New Roman" w:cs="Times New Roman"/>
          <w:sz w:val="18"/>
          <w:szCs w:val="18"/>
        </w:rPr>
        <w:t>购买子公司少数股东股权</w:t>
      </w:r>
    </w:p>
    <w:p w14:paraId="5AAC7A12"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因购买少数股权新取得的长期股权投资成本与按照新增持股比例计算应享有子公司自购买日或</w:t>
      </w:r>
      <w:proofErr w:type="gramStart"/>
      <w:r w:rsidRPr="00852AC6">
        <w:rPr>
          <w:rFonts w:ascii="Times New Roman" w:hAnsi="Times New Roman" w:cs="Times New Roman"/>
          <w:sz w:val="18"/>
          <w:szCs w:val="18"/>
        </w:rPr>
        <w:t>合并日</w:t>
      </w:r>
      <w:proofErr w:type="gramEnd"/>
      <w:r w:rsidRPr="00852AC6">
        <w:rPr>
          <w:rFonts w:ascii="Times New Roman" w:hAnsi="Times New Roman" w:cs="Times New Roman"/>
          <w:sz w:val="18"/>
          <w:szCs w:val="18"/>
        </w:rPr>
        <w:t>开始持续计算的净资产份额之间的差额，以及在不丧失控制权的情况下因部分处置对子公司的股权投资而取得的处置价款与处置长期股权投资相对应享有子公司自购买日或</w:t>
      </w:r>
      <w:proofErr w:type="gramStart"/>
      <w:r w:rsidRPr="00852AC6">
        <w:rPr>
          <w:rFonts w:ascii="Times New Roman" w:hAnsi="Times New Roman" w:cs="Times New Roman"/>
          <w:sz w:val="18"/>
          <w:szCs w:val="18"/>
        </w:rPr>
        <w:t>合并日</w:t>
      </w:r>
      <w:proofErr w:type="gramEnd"/>
      <w:r w:rsidRPr="00852AC6">
        <w:rPr>
          <w:rFonts w:ascii="Times New Roman" w:hAnsi="Times New Roman" w:cs="Times New Roman"/>
          <w:sz w:val="18"/>
          <w:szCs w:val="18"/>
        </w:rPr>
        <w:t>开始持续计算的净资产份额之间的差额，均调整合并资产负债表中的资本公积，资本公</w:t>
      </w:r>
      <w:proofErr w:type="gramStart"/>
      <w:r w:rsidRPr="00852AC6">
        <w:rPr>
          <w:rFonts w:ascii="Times New Roman" w:hAnsi="Times New Roman" w:cs="Times New Roman"/>
          <w:sz w:val="18"/>
          <w:szCs w:val="18"/>
        </w:rPr>
        <w:t>积不足</w:t>
      </w:r>
      <w:proofErr w:type="gramEnd"/>
      <w:r w:rsidRPr="00852AC6">
        <w:rPr>
          <w:rFonts w:ascii="Times New Roman" w:hAnsi="Times New Roman" w:cs="Times New Roman"/>
          <w:sz w:val="18"/>
          <w:szCs w:val="18"/>
        </w:rPr>
        <w:t>冲减的，调整留存收益。</w:t>
      </w:r>
    </w:p>
    <w:p w14:paraId="25D3F143"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w:t>
      </w:r>
      <w:r w:rsidRPr="00852AC6">
        <w:rPr>
          <w:rFonts w:ascii="Times New Roman" w:hAnsi="Times New Roman" w:cs="Times New Roman" w:hint="eastAsia"/>
          <w:sz w:val="18"/>
          <w:szCs w:val="18"/>
        </w:rPr>
        <w:t>4</w:t>
      </w:r>
      <w:r w:rsidRPr="00852AC6">
        <w:rPr>
          <w:rFonts w:ascii="Times New Roman" w:hAnsi="Times New Roman" w:cs="Times New Roman" w:hint="eastAsia"/>
          <w:sz w:val="18"/>
          <w:szCs w:val="18"/>
        </w:rPr>
        <w:t>）</w:t>
      </w:r>
      <w:r w:rsidRPr="00852AC6">
        <w:rPr>
          <w:rFonts w:ascii="Times New Roman" w:hAnsi="Times New Roman" w:cs="Times New Roman"/>
          <w:sz w:val="18"/>
          <w:szCs w:val="18"/>
        </w:rPr>
        <w:t>丧失子公司控制权的处理</w:t>
      </w:r>
    </w:p>
    <w:p w14:paraId="6784260F"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因处置部分股权投资或其他原因丧失了对原有子公司控制权的，剩余股权按照其在丧失控制权日的公允价值进行重新计量；处置股权取得的对价与剩余股权公允价值之和，减去按原持股比例计算应享有原有子公司自购买日开始持续计</w:t>
      </w:r>
      <w:r w:rsidRPr="00852AC6">
        <w:rPr>
          <w:rFonts w:ascii="Times New Roman" w:hAnsi="Times New Roman" w:cs="Times New Roman"/>
          <w:sz w:val="18"/>
          <w:szCs w:val="18"/>
        </w:rPr>
        <w:lastRenderedPageBreak/>
        <w:t>算的净资产账面价值的份额与商誉之和，形成的差额计入丧失控制权当期的投资收益。</w:t>
      </w:r>
    </w:p>
    <w:p w14:paraId="28E981D3" w14:textId="54129252"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与原有子公司的股权投资相关的其他综合收益应当在丧失控制权时采用与原有子公司直接处置相关资产或负债相同的基础进行会计处理，与原有子公司相关的涉及权益法核算下的其他所有者权益变动应当在丧失控制权时转入当期损益。</w:t>
      </w:r>
      <w:r w:rsidRPr="00852AC6">
        <w:rPr>
          <w:rFonts w:ascii="Times New Roman" w:hAnsi="Times New Roman" w:cs="Times New Roman"/>
          <w:sz w:val="18"/>
          <w:szCs w:val="18"/>
        </w:rPr>
        <w:t xml:space="preserve"> </w:t>
      </w:r>
    </w:p>
    <w:p w14:paraId="74C46CC3" w14:textId="57B07E48" w:rsidR="00970B0C" w:rsidRPr="00852AC6" w:rsidRDefault="00970B0C" w:rsidP="00906CD9">
      <w:pPr>
        <w:pStyle w:val="3"/>
        <w:spacing w:line="280" w:lineRule="exact"/>
        <w:jc w:val="left"/>
        <w:rPr>
          <w:rFonts w:ascii="宋体" w:hAnsi="宋体" w:cs="宋体"/>
          <w:b/>
          <w:bCs/>
        </w:rPr>
      </w:pPr>
      <w:r w:rsidRPr="00852AC6">
        <w:rPr>
          <w:rFonts w:ascii="宋体" w:hAnsi="宋体" w:cs="宋体"/>
          <w:b/>
          <w:bCs/>
        </w:rPr>
        <w:t>8、合营安排分类及共同经营会计处理方法</w:t>
      </w:r>
      <w:bookmarkEnd w:id="26"/>
    </w:p>
    <w:p w14:paraId="7431CD7F" w14:textId="77777777" w:rsidR="00906CD9" w:rsidRPr="00852AC6" w:rsidRDefault="00906CD9" w:rsidP="00906CD9">
      <w:pPr>
        <w:ind w:firstLineChars="200" w:firstLine="360"/>
        <w:rPr>
          <w:rFonts w:ascii="Times New Roman" w:hAnsi="Times New Roman" w:cs="Times New Roman"/>
          <w:sz w:val="18"/>
          <w:szCs w:val="18"/>
        </w:rPr>
      </w:pPr>
      <w:bookmarkStart w:id="27" w:name="_Toc989049"/>
      <w:r w:rsidRPr="00852AC6">
        <w:rPr>
          <w:rFonts w:ascii="Times New Roman" w:hAnsi="Times New Roman" w:cs="Times New Roman"/>
          <w:sz w:val="18"/>
          <w:szCs w:val="18"/>
        </w:rPr>
        <w:t>合营安排，是指一项由两个或两个以上的参与方共同控制的安排。本公司合营安排分为共同经营和合营企业。</w:t>
      </w:r>
    </w:p>
    <w:p w14:paraId="35A56EE8"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w:t>
      </w:r>
      <w:r w:rsidRPr="00852AC6">
        <w:rPr>
          <w:rFonts w:ascii="Times New Roman" w:hAnsi="Times New Roman" w:cs="Times New Roman" w:hint="eastAsia"/>
          <w:sz w:val="18"/>
          <w:szCs w:val="18"/>
        </w:rPr>
        <w:t>1</w:t>
      </w:r>
      <w:r w:rsidRPr="00852AC6">
        <w:rPr>
          <w:rFonts w:ascii="Times New Roman" w:hAnsi="Times New Roman" w:cs="Times New Roman" w:hint="eastAsia"/>
          <w:sz w:val="18"/>
          <w:szCs w:val="18"/>
        </w:rPr>
        <w:t>）</w:t>
      </w:r>
      <w:r w:rsidRPr="00852AC6">
        <w:rPr>
          <w:rFonts w:ascii="Times New Roman" w:hAnsi="Times New Roman" w:cs="Times New Roman"/>
          <w:sz w:val="18"/>
          <w:szCs w:val="18"/>
        </w:rPr>
        <w:t>共同经营</w:t>
      </w:r>
    </w:p>
    <w:p w14:paraId="269C982B"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共同经营是指本公司享有该安排相关资产且承担该安排相关负债的合营安排。</w:t>
      </w:r>
    </w:p>
    <w:p w14:paraId="608673F3"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本公司确认与共同经营中利益份额相关的下列项目，并按照相关企业会计准则的规定进行会计处理：</w:t>
      </w:r>
    </w:p>
    <w:p w14:paraId="211B1250"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A</w:t>
      </w:r>
      <w:r w:rsidRPr="00852AC6">
        <w:rPr>
          <w:rFonts w:ascii="Times New Roman" w:hAnsi="Times New Roman" w:cs="Times New Roman"/>
          <w:sz w:val="18"/>
          <w:szCs w:val="18"/>
        </w:rPr>
        <w:t>、确认单独所持有的资产，以及按其份额确认共同持有的资产；</w:t>
      </w:r>
    </w:p>
    <w:p w14:paraId="269A4328"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B</w:t>
      </w:r>
      <w:r w:rsidRPr="00852AC6">
        <w:rPr>
          <w:rFonts w:ascii="Times New Roman" w:hAnsi="Times New Roman" w:cs="Times New Roman"/>
          <w:sz w:val="18"/>
          <w:szCs w:val="18"/>
        </w:rPr>
        <w:t>、确认单独所承担的负债，以及按其份额确认共同承担的负债；</w:t>
      </w:r>
    </w:p>
    <w:p w14:paraId="070F22F0"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C</w:t>
      </w:r>
      <w:r w:rsidRPr="00852AC6">
        <w:rPr>
          <w:rFonts w:ascii="Times New Roman" w:hAnsi="Times New Roman" w:cs="Times New Roman"/>
          <w:sz w:val="18"/>
          <w:szCs w:val="18"/>
        </w:rPr>
        <w:t>、确认出售其享有的共同经营产出份额所产生的收入；</w:t>
      </w:r>
    </w:p>
    <w:p w14:paraId="6ABBF6A6"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D</w:t>
      </w:r>
      <w:r w:rsidRPr="00852AC6">
        <w:rPr>
          <w:rFonts w:ascii="Times New Roman" w:hAnsi="Times New Roman" w:cs="Times New Roman"/>
          <w:sz w:val="18"/>
          <w:szCs w:val="18"/>
        </w:rPr>
        <w:t>、按其份额确认共同经营因出售产出所产生的收入；</w:t>
      </w:r>
    </w:p>
    <w:p w14:paraId="47F2379D"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E</w:t>
      </w:r>
      <w:r w:rsidRPr="00852AC6">
        <w:rPr>
          <w:rFonts w:ascii="Times New Roman" w:hAnsi="Times New Roman" w:cs="Times New Roman"/>
          <w:sz w:val="18"/>
          <w:szCs w:val="18"/>
        </w:rPr>
        <w:t>、确认单独所发生的费用，以及按其份额确认共同经营发生的费用。</w:t>
      </w:r>
    </w:p>
    <w:p w14:paraId="324C5ECC"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w:t>
      </w:r>
      <w:r w:rsidRPr="00852AC6">
        <w:rPr>
          <w:rFonts w:ascii="Times New Roman" w:hAnsi="Times New Roman" w:cs="Times New Roman" w:hint="eastAsia"/>
          <w:sz w:val="18"/>
          <w:szCs w:val="18"/>
        </w:rPr>
        <w:t>2</w:t>
      </w:r>
      <w:r w:rsidRPr="00852AC6">
        <w:rPr>
          <w:rFonts w:ascii="Times New Roman" w:hAnsi="Times New Roman" w:cs="Times New Roman" w:hint="eastAsia"/>
          <w:sz w:val="18"/>
          <w:szCs w:val="18"/>
        </w:rPr>
        <w:t>）</w:t>
      </w:r>
      <w:r w:rsidRPr="00852AC6">
        <w:rPr>
          <w:rFonts w:ascii="Times New Roman" w:hAnsi="Times New Roman" w:cs="Times New Roman"/>
          <w:sz w:val="18"/>
          <w:szCs w:val="18"/>
        </w:rPr>
        <w:t>合营企业</w:t>
      </w:r>
    </w:p>
    <w:p w14:paraId="36DD8D01"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合营企业是指本公司仅对该安排的净资产享有权利的合营安排。</w:t>
      </w:r>
    </w:p>
    <w:p w14:paraId="6C77317B"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本公司</w:t>
      </w:r>
      <w:proofErr w:type="gramStart"/>
      <w:r w:rsidRPr="00852AC6">
        <w:rPr>
          <w:rFonts w:ascii="Times New Roman" w:hAnsi="Times New Roman" w:cs="Times New Roman"/>
          <w:sz w:val="18"/>
          <w:szCs w:val="18"/>
        </w:rPr>
        <w:t>按照长期</w:t>
      </w:r>
      <w:proofErr w:type="gramEnd"/>
      <w:r w:rsidRPr="00852AC6">
        <w:rPr>
          <w:rFonts w:ascii="Times New Roman" w:hAnsi="Times New Roman" w:cs="Times New Roman"/>
          <w:sz w:val="18"/>
          <w:szCs w:val="18"/>
        </w:rPr>
        <w:t>股权投资有关权益法核算的规定对合营企业的投资进行会计处理。</w:t>
      </w:r>
    </w:p>
    <w:p w14:paraId="04936FF4" w14:textId="77777777" w:rsidR="00970B0C" w:rsidRPr="00852AC6" w:rsidRDefault="00970B0C" w:rsidP="00970B0C">
      <w:pPr>
        <w:pStyle w:val="3"/>
        <w:spacing w:line="280" w:lineRule="exact"/>
        <w:jc w:val="left"/>
        <w:rPr>
          <w:rFonts w:ascii="宋体" w:hAnsi="宋体" w:cs="宋体"/>
          <w:b/>
          <w:bCs/>
        </w:rPr>
      </w:pPr>
      <w:r w:rsidRPr="00852AC6">
        <w:rPr>
          <w:rFonts w:ascii="宋体" w:hAnsi="宋体" w:cs="宋体"/>
          <w:b/>
          <w:bCs/>
        </w:rPr>
        <w:t>9、现金及现金等价物的确定标准</w:t>
      </w:r>
      <w:bookmarkEnd w:id="27"/>
    </w:p>
    <w:p w14:paraId="6437D5AA" w14:textId="77777777" w:rsidR="00906CD9" w:rsidRPr="00852AC6" w:rsidRDefault="00906CD9" w:rsidP="00906CD9">
      <w:pPr>
        <w:ind w:firstLineChars="200" w:firstLine="360"/>
        <w:rPr>
          <w:rFonts w:ascii="Times New Roman" w:hAnsi="Times New Roman" w:cs="Times New Roman"/>
          <w:sz w:val="18"/>
          <w:szCs w:val="18"/>
        </w:rPr>
      </w:pPr>
      <w:bookmarkStart w:id="28" w:name="_Toc989050"/>
      <w:r w:rsidRPr="00852AC6">
        <w:rPr>
          <w:rFonts w:ascii="Times New Roman" w:hAnsi="Times New Roman" w:cs="Times New Roman"/>
          <w:sz w:val="18"/>
          <w:szCs w:val="18"/>
        </w:rPr>
        <w:t>现金是指库存现金以及可以随时用于支付的存款。现金等价物，是指本公司持有的期限短、流动性强、易于转换为已知金额现金、价值变动风险很小的投资。</w:t>
      </w:r>
    </w:p>
    <w:p w14:paraId="0CFDD47F" w14:textId="77777777" w:rsidR="00970B0C" w:rsidRPr="00852AC6" w:rsidRDefault="00970B0C" w:rsidP="00970B0C">
      <w:pPr>
        <w:pStyle w:val="3"/>
        <w:spacing w:line="280" w:lineRule="exact"/>
        <w:jc w:val="left"/>
        <w:rPr>
          <w:rFonts w:ascii="宋体" w:hAnsi="宋体" w:cs="宋体"/>
          <w:b/>
          <w:bCs/>
        </w:rPr>
      </w:pPr>
      <w:r w:rsidRPr="00852AC6">
        <w:rPr>
          <w:rFonts w:ascii="宋体" w:hAnsi="宋体" w:cs="宋体"/>
          <w:b/>
          <w:bCs/>
        </w:rPr>
        <w:t>10、外币业务和外币报表折算</w:t>
      </w:r>
      <w:bookmarkEnd w:id="28"/>
    </w:p>
    <w:p w14:paraId="0F235F44" w14:textId="77777777" w:rsidR="00906CD9" w:rsidRPr="00852AC6" w:rsidRDefault="00906CD9" w:rsidP="00906CD9">
      <w:pPr>
        <w:ind w:firstLineChars="200" w:firstLine="360"/>
        <w:rPr>
          <w:rFonts w:ascii="Times New Roman" w:hAnsi="Times New Roman" w:cs="Times New Roman"/>
          <w:sz w:val="18"/>
          <w:szCs w:val="18"/>
        </w:rPr>
      </w:pPr>
      <w:bookmarkStart w:id="29" w:name="_Toc989051"/>
      <w:r w:rsidRPr="00852AC6">
        <w:rPr>
          <w:rFonts w:ascii="Times New Roman" w:hAnsi="Times New Roman" w:cs="Times New Roman" w:hint="eastAsia"/>
          <w:sz w:val="18"/>
          <w:szCs w:val="18"/>
        </w:rPr>
        <w:t>（</w:t>
      </w:r>
      <w:r w:rsidRPr="00852AC6">
        <w:rPr>
          <w:rFonts w:ascii="Times New Roman" w:hAnsi="Times New Roman" w:cs="Times New Roman" w:hint="eastAsia"/>
          <w:sz w:val="18"/>
          <w:szCs w:val="18"/>
        </w:rPr>
        <w:t>1</w:t>
      </w:r>
      <w:r w:rsidRPr="00852AC6">
        <w:rPr>
          <w:rFonts w:ascii="Times New Roman" w:hAnsi="Times New Roman" w:cs="Times New Roman" w:hint="eastAsia"/>
          <w:sz w:val="18"/>
          <w:szCs w:val="18"/>
        </w:rPr>
        <w:t>）</w:t>
      </w:r>
      <w:r w:rsidRPr="00852AC6">
        <w:rPr>
          <w:rFonts w:ascii="Times New Roman" w:hAnsi="Times New Roman" w:cs="Times New Roman"/>
          <w:sz w:val="18"/>
          <w:szCs w:val="18"/>
        </w:rPr>
        <w:t>外币业务</w:t>
      </w:r>
    </w:p>
    <w:p w14:paraId="5B0A67C7"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本公司发生外币业务，按交易发生日的即期汇率折算为记账本位币金额。</w:t>
      </w:r>
    </w:p>
    <w:p w14:paraId="393C2059"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资产负债表日，对外币货币性项目，采用资产负债表日即期汇率折算。因资产负债表日即期汇率与初始确认时或者前一资产负债表日即期汇率不同而产生的汇兑差额，计入当期损益；对以历史成本计量的外币非货币性项目，仍采用交易发生日的即期汇率折算；对以公允价值计量的外币非货币性项目，采用公允价值确定日的即期汇率折算，折算后的记账本位</w:t>
      </w:r>
      <w:proofErr w:type="gramStart"/>
      <w:r w:rsidRPr="00852AC6">
        <w:rPr>
          <w:rFonts w:ascii="Times New Roman" w:hAnsi="Times New Roman" w:cs="Times New Roman"/>
          <w:sz w:val="18"/>
          <w:szCs w:val="18"/>
        </w:rPr>
        <w:t>币金额</w:t>
      </w:r>
      <w:proofErr w:type="gramEnd"/>
      <w:r w:rsidRPr="00852AC6">
        <w:rPr>
          <w:rFonts w:ascii="Times New Roman" w:hAnsi="Times New Roman" w:cs="Times New Roman"/>
          <w:sz w:val="18"/>
          <w:szCs w:val="18"/>
        </w:rPr>
        <w:t>与原记账本位</w:t>
      </w:r>
      <w:proofErr w:type="gramStart"/>
      <w:r w:rsidRPr="00852AC6">
        <w:rPr>
          <w:rFonts w:ascii="Times New Roman" w:hAnsi="Times New Roman" w:cs="Times New Roman"/>
          <w:sz w:val="18"/>
          <w:szCs w:val="18"/>
        </w:rPr>
        <w:t>币金额</w:t>
      </w:r>
      <w:proofErr w:type="gramEnd"/>
      <w:r w:rsidRPr="00852AC6">
        <w:rPr>
          <w:rFonts w:ascii="Times New Roman" w:hAnsi="Times New Roman" w:cs="Times New Roman"/>
          <w:sz w:val="18"/>
          <w:szCs w:val="18"/>
        </w:rPr>
        <w:t>的差额，</w:t>
      </w:r>
      <w:r w:rsidRPr="00852AC6">
        <w:rPr>
          <w:rFonts w:ascii="Times New Roman" w:hAnsi="Times New Roman" w:cs="Times New Roman" w:hint="eastAsia"/>
          <w:sz w:val="18"/>
          <w:szCs w:val="18"/>
        </w:rPr>
        <w:t>根据非</w:t>
      </w:r>
      <w:proofErr w:type="gramStart"/>
      <w:r w:rsidRPr="00852AC6">
        <w:rPr>
          <w:rFonts w:ascii="Times New Roman" w:hAnsi="Times New Roman" w:cs="Times New Roman" w:hint="eastAsia"/>
          <w:sz w:val="18"/>
          <w:szCs w:val="18"/>
        </w:rPr>
        <w:t>货币性项目的</w:t>
      </w:r>
      <w:proofErr w:type="gramEnd"/>
      <w:r w:rsidRPr="00852AC6">
        <w:rPr>
          <w:rFonts w:ascii="Times New Roman" w:hAnsi="Times New Roman" w:cs="Times New Roman" w:hint="eastAsia"/>
          <w:sz w:val="18"/>
          <w:szCs w:val="18"/>
        </w:rPr>
        <w:t>性质计入当期损益或其他综合收益。</w:t>
      </w:r>
    </w:p>
    <w:p w14:paraId="52B1D51E"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w:t>
      </w:r>
      <w:r w:rsidRPr="00852AC6">
        <w:rPr>
          <w:rFonts w:ascii="Times New Roman" w:hAnsi="Times New Roman" w:cs="Times New Roman" w:hint="eastAsia"/>
          <w:sz w:val="18"/>
          <w:szCs w:val="18"/>
        </w:rPr>
        <w:t>2</w:t>
      </w:r>
      <w:r w:rsidRPr="00852AC6">
        <w:rPr>
          <w:rFonts w:ascii="Times New Roman" w:hAnsi="Times New Roman" w:cs="Times New Roman" w:hint="eastAsia"/>
          <w:sz w:val="18"/>
          <w:szCs w:val="18"/>
        </w:rPr>
        <w:t>）</w:t>
      </w:r>
      <w:r w:rsidRPr="00852AC6">
        <w:rPr>
          <w:rFonts w:ascii="Times New Roman" w:hAnsi="Times New Roman" w:cs="Times New Roman"/>
          <w:sz w:val="18"/>
          <w:szCs w:val="18"/>
        </w:rPr>
        <w:t>外币财务报表的折算</w:t>
      </w:r>
    </w:p>
    <w:p w14:paraId="0B49B120"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资产负债表日，对境外子公司外币财务报表进行折算时，资产负债表中的资产和负债项目，采用资产负债表日的即期汇率折算，股东权益项目除</w:t>
      </w:r>
      <w:r w:rsidRPr="00852AC6">
        <w:rPr>
          <w:rFonts w:ascii="Times New Roman" w:hAnsi="Times New Roman" w:cs="Times New Roman"/>
          <w:sz w:val="18"/>
          <w:szCs w:val="18"/>
        </w:rPr>
        <w:t>“</w:t>
      </w:r>
      <w:r w:rsidRPr="00852AC6">
        <w:rPr>
          <w:rFonts w:ascii="Times New Roman" w:hAnsi="Times New Roman" w:cs="Times New Roman"/>
          <w:sz w:val="18"/>
          <w:szCs w:val="18"/>
        </w:rPr>
        <w:t>未分配利润</w:t>
      </w:r>
      <w:r w:rsidRPr="00852AC6">
        <w:rPr>
          <w:rFonts w:ascii="Times New Roman" w:hAnsi="Times New Roman" w:cs="Times New Roman"/>
          <w:sz w:val="18"/>
          <w:szCs w:val="18"/>
        </w:rPr>
        <w:t>”</w:t>
      </w:r>
      <w:r w:rsidRPr="00852AC6">
        <w:rPr>
          <w:rFonts w:ascii="Times New Roman" w:hAnsi="Times New Roman" w:cs="Times New Roman"/>
          <w:sz w:val="18"/>
          <w:szCs w:val="18"/>
        </w:rPr>
        <w:t>外，其他项目采用发生日的即期汇率折算。</w:t>
      </w:r>
    </w:p>
    <w:p w14:paraId="251CC835"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利润表中的收入和费用项目，采用交易发生日的即期汇率折算。</w:t>
      </w:r>
    </w:p>
    <w:p w14:paraId="5C3959D7"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现金流量表所有项目均按照现金流量发生日的即期汇率折算。汇率变动对现金的影响额作为调节项目，在现金流量表中单独列示</w:t>
      </w:r>
      <w:r w:rsidRPr="00852AC6">
        <w:rPr>
          <w:rFonts w:ascii="Times New Roman" w:hAnsi="Times New Roman" w:cs="Times New Roman"/>
          <w:sz w:val="18"/>
          <w:szCs w:val="18"/>
        </w:rPr>
        <w:t>“</w:t>
      </w:r>
      <w:r w:rsidRPr="00852AC6">
        <w:rPr>
          <w:rFonts w:ascii="Times New Roman" w:hAnsi="Times New Roman" w:cs="Times New Roman"/>
          <w:sz w:val="18"/>
          <w:szCs w:val="18"/>
        </w:rPr>
        <w:t>汇率变动对现金及现金等价物的影响</w:t>
      </w:r>
      <w:r w:rsidRPr="00852AC6">
        <w:rPr>
          <w:rFonts w:ascii="Times New Roman" w:hAnsi="Times New Roman" w:cs="Times New Roman"/>
          <w:sz w:val="18"/>
          <w:szCs w:val="18"/>
        </w:rPr>
        <w:t xml:space="preserve">” </w:t>
      </w:r>
      <w:r w:rsidRPr="00852AC6">
        <w:rPr>
          <w:rFonts w:ascii="Times New Roman" w:hAnsi="Times New Roman" w:cs="Times New Roman"/>
          <w:sz w:val="18"/>
          <w:szCs w:val="18"/>
        </w:rPr>
        <w:t>项目反映。</w:t>
      </w:r>
    </w:p>
    <w:p w14:paraId="1F387CFA"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由于财务报表折算而产生的差额，在资产负债表股东权益项目下的</w:t>
      </w:r>
      <w:r w:rsidRPr="00852AC6">
        <w:rPr>
          <w:rFonts w:ascii="Times New Roman" w:hAnsi="Times New Roman" w:cs="Times New Roman"/>
          <w:sz w:val="18"/>
          <w:szCs w:val="18"/>
        </w:rPr>
        <w:t>“</w:t>
      </w:r>
      <w:r w:rsidRPr="00852AC6">
        <w:rPr>
          <w:rFonts w:ascii="Times New Roman" w:hAnsi="Times New Roman" w:cs="Times New Roman"/>
          <w:sz w:val="18"/>
          <w:szCs w:val="18"/>
        </w:rPr>
        <w:t>其他综合收益</w:t>
      </w:r>
      <w:r w:rsidRPr="00852AC6">
        <w:rPr>
          <w:rFonts w:ascii="Times New Roman" w:hAnsi="Times New Roman" w:cs="Times New Roman"/>
          <w:sz w:val="18"/>
          <w:szCs w:val="18"/>
        </w:rPr>
        <w:t>”</w:t>
      </w:r>
      <w:r w:rsidRPr="00852AC6">
        <w:rPr>
          <w:rFonts w:ascii="Times New Roman" w:hAnsi="Times New Roman" w:cs="Times New Roman"/>
          <w:sz w:val="18"/>
          <w:szCs w:val="18"/>
        </w:rPr>
        <w:t>项目反映。</w:t>
      </w:r>
    </w:p>
    <w:p w14:paraId="551F3D90"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处置境外经营并丧失控制权时，将资产负债表中</w:t>
      </w:r>
      <w:r w:rsidRPr="00852AC6">
        <w:rPr>
          <w:rFonts w:ascii="Times New Roman" w:hAnsi="Times New Roman" w:cs="Times New Roman" w:hint="eastAsia"/>
          <w:sz w:val="18"/>
          <w:szCs w:val="18"/>
        </w:rPr>
        <w:t>股东</w:t>
      </w:r>
      <w:r w:rsidRPr="00852AC6">
        <w:rPr>
          <w:rFonts w:ascii="Times New Roman" w:hAnsi="Times New Roman" w:cs="Times New Roman"/>
          <w:sz w:val="18"/>
          <w:szCs w:val="18"/>
        </w:rPr>
        <w:t>权益项目下列示的、与该境外经营相关的外币报表折算差额，全部或按处置该境外经营的比例转入处置当期损益。</w:t>
      </w:r>
    </w:p>
    <w:p w14:paraId="335CB3BB" w14:textId="77777777" w:rsidR="00970B0C" w:rsidRPr="00852AC6" w:rsidRDefault="00970B0C" w:rsidP="00970B0C">
      <w:pPr>
        <w:pStyle w:val="3"/>
        <w:spacing w:line="280" w:lineRule="exact"/>
        <w:jc w:val="left"/>
        <w:rPr>
          <w:rFonts w:ascii="宋体" w:hAnsi="宋体" w:cs="宋体"/>
          <w:b/>
          <w:bCs/>
        </w:rPr>
      </w:pPr>
      <w:r w:rsidRPr="00852AC6">
        <w:rPr>
          <w:rFonts w:ascii="宋体" w:hAnsi="宋体" w:cs="宋体"/>
          <w:b/>
          <w:bCs/>
        </w:rPr>
        <w:t>11、金融工具</w:t>
      </w:r>
      <w:bookmarkEnd w:id="29"/>
    </w:p>
    <w:p w14:paraId="71F72617" w14:textId="77777777" w:rsidR="00906CD9" w:rsidRPr="00852AC6" w:rsidRDefault="00906CD9" w:rsidP="00906CD9">
      <w:pPr>
        <w:ind w:firstLineChars="200" w:firstLine="360"/>
        <w:rPr>
          <w:rFonts w:ascii="Times New Roman" w:hAnsi="Times New Roman" w:cs="Times New Roman"/>
          <w:sz w:val="18"/>
          <w:szCs w:val="18"/>
        </w:rPr>
      </w:pPr>
      <w:bookmarkStart w:id="30" w:name="_Toc989052"/>
      <w:r w:rsidRPr="00852AC6">
        <w:rPr>
          <w:rFonts w:ascii="Times New Roman" w:hAnsi="Times New Roman" w:cs="Times New Roman"/>
          <w:sz w:val="18"/>
          <w:szCs w:val="18"/>
        </w:rPr>
        <w:t>金融工具是指形成一方的金融资产，并形成其他方的金融负债或权益工具的合同。</w:t>
      </w:r>
    </w:p>
    <w:p w14:paraId="317D243C"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lastRenderedPageBreak/>
        <w:t>（</w:t>
      </w:r>
      <w:r w:rsidRPr="00852AC6">
        <w:rPr>
          <w:rFonts w:ascii="Times New Roman" w:hAnsi="Times New Roman" w:cs="Times New Roman" w:hint="eastAsia"/>
          <w:sz w:val="18"/>
          <w:szCs w:val="18"/>
        </w:rPr>
        <w:t>1</w:t>
      </w:r>
      <w:r w:rsidRPr="00852AC6">
        <w:rPr>
          <w:rFonts w:ascii="Times New Roman" w:hAnsi="Times New Roman" w:cs="Times New Roman" w:hint="eastAsia"/>
          <w:sz w:val="18"/>
          <w:szCs w:val="18"/>
        </w:rPr>
        <w:t>）</w:t>
      </w:r>
      <w:r w:rsidRPr="00852AC6">
        <w:rPr>
          <w:rFonts w:ascii="Times New Roman" w:hAnsi="Times New Roman" w:cs="Times New Roman"/>
          <w:sz w:val="18"/>
          <w:szCs w:val="18"/>
        </w:rPr>
        <w:t>金融工具的确认和终止确认</w:t>
      </w:r>
    </w:p>
    <w:p w14:paraId="28E3F095"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本公司于成为金融工具合同的一方时确认一项金融资产或金融负债。</w:t>
      </w:r>
    </w:p>
    <w:p w14:paraId="4B91555A"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金融资产满足下列条件之一的，终止确认：</w:t>
      </w:r>
    </w:p>
    <w:p w14:paraId="218433A4"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①</w:t>
      </w:r>
      <w:r w:rsidRPr="00852AC6">
        <w:rPr>
          <w:rFonts w:ascii="Times New Roman" w:hAnsi="Times New Roman" w:cs="Times New Roman"/>
          <w:sz w:val="18"/>
          <w:szCs w:val="18"/>
        </w:rPr>
        <w:t xml:space="preserve"> </w:t>
      </w:r>
      <w:r w:rsidRPr="00852AC6">
        <w:rPr>
          <w:rFonts w:ascii="Times New Roman" w:hAnsi="Times New Roman" w:cs="Times New Roman"/>
          <w:sz w:val="18"/>
          <w:szCs w:val="18"/>
        </w:rPr>
        <w:t>收取该金融资产现金流量的合同权利终止；</w:t>
      </w:r>
    </w:p>
    <w:p w14:paraId="67BDDB2A"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②</w:t>
      </w:r>
      <w:r w:rsidRPr="00852AC6">
        <w:rPr>
          <w:rFonts w:ascii="Times New Roman" w:hAnsi="Times New Roman" w:cs="Times New Roman"/>
          <w:sz w:val="18"/>
          <w:szCs w:val="18"/>
        </w:rPr>
        <w:t xml:space="preserve"> </w:t>
      </w:r>
      <w:r w:rsidRPr="00852AC6">
        <w:rPr>
          <w:rFonts w:ascii="Times New Roman" w:hAnsi="Times New Roman" w:cs="Times New Roman"/>
          <w:sz w:val="18"/>
          <w:szCs w:val="18"/>
        </w:rPr>
        <w:t>该金融资产已转移，且符合下述金融资产转移的终止确认条件。</w:t>
      </w:r>
    </w:p>
    <w:p w14:paraId="798DCA1F"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金融负债的现时义务全部或部分已经解除的，终止确认该金融负债或其一部分。本公司（债务人）与债权人之间签订协议，以承担新金融负债方式替换现存金融负债，且新金融负债与现存金融负债的合同条款实质上不同的，终止确认现存金融负债，并同时确认新金融负债。</w:t>
      </w:r>
    </w:p>
    <w:p w14:paraId="4F900EBB"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以常规方式买卖金融资产，按交易日进行会计确认和终止确认。</w:t>
      </w:r>
    </w:p>
    <w:p w14:paraId="6492055B"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w:t>
      </w:r>
      <w:r w:rsidRPr="00852AC6">
        <w:rPr>
          <w:rFonts w:ascii="Times New Roman" w:hAnsi="Times New Roman" w:cs="Times New Roman" w:hint="eastAsia"/>
          <w:sz w:val="18"/>
          <w:szCs w:val="18"/>
        </w:rPr>
        <w:t>2</w:t>
      </w:r>
      <w:r w:rsidRPr="00852AC6">
        <w:rPr>
          <w:rFonts w:ascii="Times New Roman" w:hAnsi="Times New Roman" w:cs="Times New Roman" w:hint="eastAsia"/>
          <w:sz w:val="18"/>
          <w:szCs w:val="18"/>
        </w:rPr>
        <w:t>）</w:t>
      </w:r>
      <w:r w:rsidRPr="00852AC6">
        <w:rPr>
          <w:rFonts w:ascii="Times New Roman" w:hAnsi="Times New Roman" w:cs="Times New Roman"/>
          <w:sz w:val="18"/>
          <w:szCs w:val="18"/>
        </w:rPr>
        <w:t>金融资产分类和计量</w:t>
      </w:r>
    </w:p>
    <w:p w14:paraId="50E463B3"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本公司在初始确认时根据管理金融资产的业务模式和金融资产的合同现金流量特征，将金融资产分为以下三类：以摊</w:t>
      </w:r>
      <w:proofErr w:type="gramStart"/>
      <w:r w:rsidRPr="00852AC6">
        <w:rPr>
          <w:rFonts w:ascii="Times New Roman" w:hAnsi="Times New Roman" w:cs="Times New Roman"/>
          <w:sz w:val="18"/>
          <w:szCs w:val="18"/>
        </w:rPr>
        <w:t>余成本</w:t>
      </w:r>
      <w:proofErr w:type="gramEnd"/>
      <w:r w:rsidRPr="00852AC6">
        <w:rPr>
          <w:rFonts w:ascii="Times New Roman" w:hAnsi="Times New Roman" w:cs="Times New Roman"/>
          <w:sz w:val="18"/>
          <w:szCs w:val="18"/>
        </w:rPr>
        <w:t>计量的金融资产、以公允价值计量且其变动计入其他综合收益的金融资产、以公允价值计量且其变动计入当期损益的金融资产。</w:t>
      </w:r>
    </w:p>
    <w:p w14:paraId="64D1BC97"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金融资产在初始确认时以公允价值计量。对于以公允价值计量且其变动计入当期损益的金融资产，相关交易费用直接计入当期损益；对于其他类别的金融资产，相关交易费用计入初始确认金额。因销售产品或提供劳务而产生的、未包含或不考虑重大融资成分的应收款项，本公司按照预期有权收取的对</w:t>
      </w:r>
      <w:proofErr w:type="gramStart"/>
      <w:r w:rsidRPr="00852AC6">
        <w:rPr>
          <w:rFonts w:ascii="Times New Roman" w:hAnsi="Times New Roman" w:cs="Times New Roman" w:hint="eastAsia"/>
          <w:sz w:val="18"/>
          <w:szCs w:val="18"/>
        </w:rPr>
        <w:t>价金额</w:t>
      </w:r>
      <w:proofErr w:type="gramEnd"/>
      <w:r w:rsidRPr="00852AC6">
        <w:rPr>
          <w:rFonts w:ascii="Times New Roman" w:hAnsi="Times New Roman" w:cs="Times New Roman" w:hint="eastAsia"/>
          <w:sz w:val="18"/>
          <w:szCs w:val="18"/>
        </w:rPr>
        <w:t>作为初始确认金额。</w:t>
      </w:r>
    </w:p>
    <w:p w14:paraId="5D3CE2A4"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以摊</w:t>
      </w:r>
      <w:proofErr w:type="gramStart"/>
      <w:r w:rsidRPr="00852AC6">
        <w:rPr>
          <w:rFonts w:ascii="Times New Roman" w:hAnsi="Times New Roman" w:cs="Times New Roman"/>
          <w:sz w:val="18"/>
          <w:szCs w:val="18"/>
        </w:rPr>
        <w:t>余成本</w:t>
      </w:r>
      <w:proofErr w:type="gramEnd"/>
      <w:r w:rsidRPr="00852AC6">
        <w:rPr>
          <w:rFonts w:ascii="Times New Roman" w:hAnsi="Times New Roman" w:cs="Times New Roman"/>
          <w:sz w:val="18"/>
          <w:szCs w:val="18"/>
        </w:rPr>
        <w:t>计量的金融资产</w:t>
      </w:r>
      <w:r w:rsidRPr="00852AC6">
        <w:rPr>
          <w:rFonts w:ascii="Times New Roman" w:hAnsi="Times New Roman" w:cs="Times New Roman"/>
          <w:sz w:val="18"/>
          <w:szCs w:val="18"/>
        </w:rPr>
        <w:t xml:space="preserve"> </w:t>
      </w:r>
    </w:p>
    <w:p w14:paraId="03CF9C1A"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本公司将同时符合下列条件且未被指定为以公允价值计量且其变动计入当期损益的金融资产，分类为以摊</w:t>
      </w:r>
      <w:proofErr w:type="gramStart"/>
      <w:r w:rsidRPr="00852AC6">
        <w:rPr>
          <w:rFonts w:ascii="Times New Roman" w:hAnsi="Times New Roman" w:cs="Times New Roman"/>
          <w:sz w:val="18"/>
          <w:szCs w:val="18"/>
        </w:rPr>
        <w:t>余成本</w:t>
      </w:r>
      <w:proofErr w:type="gramEnd"/>
      <w:r w:rsidRPr="00852AC6">
        <w:rPr>
          <w:rFonts w:ascii="Times New Roman" w:hAnsi="Times New Roman" w:cs="Times New Roman"/>
          <w:sz w:val="18"/>
          <w:szCs w:val="18"/>
        </w:rPr>
        <w:t>计量的金融资产：</w:t>
      </w:r>
      <w:r w:rsidRPr="00852AC6">
        <w:rPr>
          <w:rFonts w:ascii="Times New Roman" w:hAnsi="Times New Roman" w:cs="Times New Roman"/>
          <w:sz w:val="18"/>
          <w:szCs w:val="18"/>
        </w:rPr>
        <w:t xml:space="preserve"> </w:t>
      </w:r>
    </w:p>
    <w:p w14:paraId="4EA441D9"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本公司管理该金融资产的业务模式是以收取合同现金流量为目标；</w:t>
      </w:r>
      <w:r w:rsidRPr="00852AC6">
        <w:rPr>
          <w:rFonts w:ascii="Times New Roman" w:hAnsi="Times New Roman" w:cs="Times New Roman"/>
          <w:sz w:val="18"/>
          <w:szCs w:val="18"/>
        </w:rPr>
        <w:t xml:space="preserve"> </w:t>
      </w:r>
    </w:p>
    <w:p w14:paraId="0E7F08B6"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该金融资产的合同条款规定，在特定日期产生的现金流量，仅为对本金和以</w:t>
      </w:r>
      <w:proofErr w:type="gramStart"/>
      <w:r w:rsidRPr="00852AC6">
        <w:rPr>
          <w:rFonts w:ascii="Times New Roman" w:hAnsi="Times New Roman" w:cs="Times New Roman"/>
          <w:sz w:val="18"/>
          <w:szCs w:val="18"/>
        </w:rPr>
        <w:t>未偿付本</w:t>
      </w:r>
      <w:proofErr w:type="gramEnd"/>
      <w:r w:rsidRPr="00852AC6">
        <w:rPr>
          <w:rFonts w:ascii="Times New Roman" w:hAnsi="Times New Roman" w:cs="Times New Roman"/>
          <w:sz w:val="18"/>
          <w:szCs w:val="18"/>
        </w:rPr>
        <w:t>金金额为基础的利息的支付。</w:t>
      </w:r>
      <w:r w:rsidRPr="00852AC6">
        <w:rPr>
          <w:rFonts w:ascii="Times New Roman" w:hAnsi="Times New Roman" w:cs="Times New Roman"/>
          <w:sz w:val="18"/>
          <w:szCs w:val="18"/>
        </w:rPr>
        <w:t xml:space="preserve"> </w:t>
      </w:r>
    </w:p>
    <w:p w14:paraId="3A7DF0A7"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初始确认后，对于该类金融资产采用实际利率法以摊</w:t>
      </w:r>
      <w:proofErr w:type="gramStart"/>
      <w:r w:rsidRPr="00852AC6">
        <w:rPr>
          <w:rFonts w:ascii="Times New Roman" w:hAnsi="Times New Roman" w:cs="Times New Roman"/>
          <w:sz w:val="18"/>
          <w:szCs w:val="18"/>
        </w:rPr>
        <w:t>余成本</w:t>
      </w:r>
      <w:proofErr w:type="gramEnd"/>
      <w:r w:rsidRPr="00852AC6">
        <w:rPr>
          <w:rFonts w:ascii="Times New Roman" w:hAnsi="Times New Roman" w:cs="Times New Roman"/>
          <w:sz w:val="18"/>
          <w:szCs w:val="18"/>
        </w:rPr>
        <w:t>计量。以摊</w:t>
      </w:r>
      <w:proofErr w:type="gramStart"/>
      <w:r w:rsidRPr="00852AC6">
        <w:rPr>
          <w:rFonts w:ascii="Times New Roman" w:hAnsi="Times New Roman" w:cs="Times New Roman"/>
          <w:sz w:val="18"/>
          <w:szCs w:val="18"/>
        </w:rPr>
        <w:t>余成本</w:t>
      </w:r>
      <w:proofErr w:type="gramEnd"/>
      <w:r w:rsidRPr="00852AC6">
        <w:rPr>
          <w:rFonts w:ascii="Times New Roman" w:hAnsi="Times New Roman" w:cs="Times New Roman"/>
          <w:sz w:val="18"/>
          <w:szCs w:val="18"/>
        </w:rPr>
        <w:t>计量且不属于任何套</w:t>
      </w:r>
      <w:proofErr w:type="gramStart"/>
      <w:r w:rsidRPr="00852AC6">
        <w:rPr>
          <w:rFonts w:ascii="Times New Roman" w:hAnsi="Times New Roman" w:cs="Times New Roman"/>
          <w:sz w:val="18"/>
          <w:szCs w:val="18"/>
        </w:rPr>
        <w:t>期关系</w:t>
      </w:r>
      <w:proofErr w:type="gramEnd"/>
      <w:r w:rsidRPr="00852AC6">
        <w:rPr>
          <w:rFonts w:ascii="Times New Roman" w:hAnsi="Times New Roman" w:cs="Times New Roman"/>
          <w:sz w:val="18"/>
          <w:szCs w:val="18"/>
        </w:rPr>
        <w:t>的一部分的金融资产所产生的利得或损失，在终止确认、按照实际利率法摊销或确认减值时，计入当期损益。</w:t>
      </w:r>
      <w:r w:rsidRPr="00852AC6">
        <w:rPr>
          <w:rFonts w:ascii="Times New Roman" w:hAnsi="Times New Roman" w:cs="Times New Roman"/>
          <w:sz w:val="18"/>
          <w:szCs w:val="18"/>
        </w:rPr>
        <w:t xml:space="preserve"> </w:t>
      </w:r>
    </w:p>
    <w:p w14:paraId="0C861BE6"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以公允价值计量且其变动计入其他综合收益的金融资产</w:t>
      </w:r>
    </w:p>
    <w:p w14:paraId="0FE9093E"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本公司将同时符合下列条件且未被指定为以公允价值计量且其变动计入当期损益的金融资产，分类为以公允价值计量且其变动计入其他综合收益的金融资产：</w:t>
      </w:r>
      <w:r w:rsidRPr="00852AC6">
        <w:rPr>
          <w:rFonts w:ascii="Times New Roman" w:hAnsi="Times New Roman" w:cs="Times New Roman"/>
          <w:sz w:val="18"/>
          <w:szCs w:val="18"/>
        </w:rPr>
        <w:t xml:space="preserve"> </w:t>
      </w:r>
    </w:p>
    <w:p w14:paraId="7A145C52"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本公司管理该金融资产的业务模式既以收取合同现金流量为目标又以出售该金融资产为目标；</w:t>
      </w:r>
      <w:r w:rsidRPr="00852AC6">
        <w:rPr>
          <w:rFonts w:ascii="Times New Roman" w:hAnsi="Times New Roman" w:cs="Times New Roman"/>
          <w:sz w:val="18"/>
          <w:szCs w:val="18"/>
        </w:rPr>
        <w:t xml:space="preserve"> </w:t>
      </w:r>
    </w:p>
    <w:p w14:paraId="7A26BCF5"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该金融资产的合同条款规定，在特定日期产生的现金流量，仅为对本金和以</w:t>
      </w:r>
      <w:proofErr w:type="gramStart"/>
      <w:r w:rsidRPr="00852AC6">
        <w:rPr>
          <w:rFonts w:ascii="Times New Roman" w:hAnsi="Times New Roman" w:cs="Times New Roman"/>
          <w:sz w:val="18"/>
          <w:szCs w:val="18"/>
        </w:rPr>
        <w:t>未偿付本</w:t>
      </w:r>
      <w:proofErr w:type="gramEnd"/>
      <w:r w:rsidRPr="00852AC6">
        <w:rPr>
          <w:rFonts w:ascii="Times New Roman" w:hAnsi="Times New Roman" w:cs="Times New Roman"/>
          <w:sz w:val="18"/>
          <w:szCs w:val="18"/>
        </w:rPr>
        <w:t>金金额为基础的利息的支付。</w:t>
      </w:r>
    </w:p>
    <w:p w14:paraId="3B2BF6EB"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初始确认后，对于该类金融资产以公允价值进行后续计量。采用实际利率法计算的利息、减值损失或利得及汇兑损益计入当期损益，其他利得或损失计入其他综合收益。终止确认时，将之前计入其他综合收益的累计利得或损失从其他综合收益中转出，计入当期损益。</w:t>
      </w:r>
      <w:r w:rsidRPr="00852AC6">
        <w:rPr>
          <w:rFonts w:ascii="Times New Roman" w:hAnsi="Times New Roman" w:cs="Times New Roman"/>
          <w:sz w:val="18"/>
          <w:szCs w:val="18"/>
        </w:rPr>
        <w:t xml:space="preserve"> </w:t>
      </w:r>
    </w:p>
    <w:p w14:paraId="20AC6F36"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以公允价值计量且其变动计入当期损益的金融资产</w:t>
      </w:r>
      <w:r w:rsidRPr="00852AC6">
        <w:rPr>
          <w:rFonts w:ascii="Times New Roman" w:hAnsi="Times New Roman" w:cs="Times New Roman"/>
          <w:sz w:val="18"/>
          <w:szCs w:val="18"/>
        </w:rPr>
        <w:t xml:space="preserve"> </w:t>
      </w:r>
    </w:p>
    <w:p w14:paraId="12333C4B"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除上述以摊</w:t>
      </w:r>
      <w:proofErr w:type="gramStart"/>
      <w:r w:rsidRPr="00852AC6">
        <w:rPr>
          <w:rFonts w:ascii="Times New Roman" w:hAnsi="Times New Roman" w:cs="Times New Roman"/>
          <w:sz w:val="18"/>
          <w:szCs w:val="18"/>
        </w:rPr>
        <w:t>余成本</w:t>
      </w:r>
      <w:proofErr w:type="gramEnd"/>
      <w:r w:rsidRPr="00852AC6">
        <w:rPr>
          <w:rFonts w:ascii="Times New Roman" w:hAnsi="Times New Roman" w:cs="Times New Roman"/>
          <w:sz w:val="18"/>
          <w:szCs w:val="18"/>
        </w:rPr>
        <w:t>计量和以公允价值计量且其变动计入其他综合收益的金融资产外，本公司将其余所有的金融资产分类为以公允价值计量且其变动计入当期损益的金融资产。在初始确认时，为消除或显著减少会计错配，本公司将部分本应以摊</w:t>
      </w:r>
      <w:proofErr w:type="gramStart"/>
      <w:r w:rsidRPr="00852AC6">
        <w:rPr>
          <w:rFonts w:ascii="Times New Roman" w:hAnsi="Times New Roman" w:cs="Times New Roman"/>
          <w:sz w:val="18"/>
          <w:szCs w:val="18"/>
        </w:rPr>
        <w:t>余成本</w:t>
      </w:r>
      <w:proofErr w:type="gramEnd"/>
      <w:r w:rsidRPr="00852AC6">
        <w:rPr>
          <w:rFonts w:ascii="Times New Roman" w:hAnsi="Times New Roman" w:cs="Times New Roman"/>
          <w:sz w:val="18"/>
          <w:szCs w:val="18"/>
        </w:rPr>
        <w:t>计量或以公允价值计量且其变动计入其他综合收益的金融资产不可撤销地指定为以公允价值计量且其变动计入当期损益的金融资产。</w:t>
      </w:r>
    </w:p>
    <w:p w14:paraId="529CBC45"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初始确认后，对于该类金融资产以公允价值进行后续计量，产生的利得或损失（包括利息和股利收入）计入当期损益，除非该金融资产属于套</w:t>
      </w:r>
      <w:proofErr w:type="gramStart"/>
      <w:r w:rsidRPr="00852AC6">
        <w:rPr>
          <w:rFonts w:ascii="Times New Roman" w:hAnsi="Times New Roman" w:cs="Times New Roman"/>
          <w:sz w:val="18"/>
          <w:szCs w:val="18"/>
        </w:rPr>
        <w:t>期关系</w:t>
      </w:r>
      <w:proofErr w:type="gramEnd"/>
      <w:r w:rsidRPr="00852AC6">
        <w:rPr>
          <w:rFonts w:ascii="Times New Roman" w:hAnsi="Times New Roman" w:cs="Times New Roman"/>
          <w:sz w:val="18"/>
          <w:szCs w:val="18"/>
        </w:rPr>
        <w:t>的一部分。</w:t>
      </w:r>
      <w:r w:rsidRPr="00852AC6">
        <w:rPr>
          <w:rFonts w:ascii="Times New Roman" w:hAnsi="Times New Roman" w:cs="Times New Roman"/>
          <w:sz w:val="18"/>
          <w:szCs w:val="18"/>
        </w:rPr>
        <w:t xml:space="preserve"> </w:t>
      </w:r>
    </w:p>
    <w:p w14:paraId="61EF97A7"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管理金融资产的业务模式，是指本公司如何管理金融资产以产生现金流量。业务模式决定本公司所管理金融资产现金流量的来源是收取合同现金流量、出售金融资产还是两者兼有。本公司以客观事实为依据、以关键管理人员决定的对金融资产进行管理的特定业务目标为基础，确定管理金融资产的业务模式。</w:t>
      </w:r>
      <w:r w:rsidRPr="00852AC6">
        <w:rPr>
          <w:rFonts w:ascii="Times New Roman" w:hAnsi="Times New Roman" w:cs="Times New Roman"/>
          <w:sz w:val="18"/>
          <w:szCs w:val="18"/>
        </w:rPr>
        <w:t xml:space="preserve"> </w:t>
      </w:r>
    </w:p>
    <w:p w14:paraId="3F99D3C9"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本公司对金融资产的合同现金流量特征进行评估，以确定相关金融资产在特定日期产生的合同现金流量是否仅为对本金和以</w:t>
      </w:r>
      <w:proofErr w:type="gramStart"/>
      <w:r w:rsidRPr="00852AC6">
        <w:rPr>
          <w:rFonts w:ascii="Times New Roman" w:hAnsi="Times New Roman" w:cs="Times New Roman"/>
          <w:sz w:val="18"/>
          <w:szCs w:val="18"/>
        </w:rPr>
        <w:t>未偿付本</w:t>
      </w:r>
      <w:proofErr w:type="gramEnd"/>
      <w:r w:rsidRPr="00852AC6">
        <w:rPr>
          <w:rFonts w:ascii="Times New Roman" w:hAnsi="Times New Roman" w:cs="Times New Roman"/>
          <w:sz w:val="18"/>
          <w:szCs w:val="18"/>
        </w:rPr>
        <w:t>金金额为基础的利息的支付。其中，本金是指金融资产在初始确认时的公允价值；利息包括对货币时间价值、与特定时期</w:t>
      </w:r>
      <w:proofErr w:type="gramStart"/>
      <w:r w:rsidRPr="00852AC6">
        <w:rPr>
          <w:rFonts w:ascii="Times New Roman" w:hAnsi="Times New Roman" w:cs="Times New Roman"/>
          <w:sz w:val="18"/>
          <w:szCs w:val="18"/>
        </w:rPr>
        <w:t>未偿付本</w:t>
      </w:r>
      <w:proofErr w:type="gramEnd"/>
      <w:r w:rsidRPr="00852AC6">
        <w:rPr>
          <w:rFonts w:ascii="Times New Roman" w:hAnsi="Times New Roman" w:cs="Times New Roman"/>
          <w:sz w:val="18"/>
          <w:szCs w:val="18"/>
        </w:rPr>
        <w:t>金金额相关的信用风险、以及其他基本借贷风险、成本和利润的对价。此外，本公司对可</w:t>
      </w:r>
      <w:r w:rsidRPr="00852AC6">
        <w:rPr>
          <w:rFonts w:ascii="Times New Roman" w:hAnsi="Times New Roman" w:cs="Times New Roman"/>
          <w:sz w:val="18"/>
          <w:szCs w:val="18"/>
        </w:rPr>
        <w:lastRenderedPageBreak/>
        <w:t>能导致金融资产合同现金流量的时间分布或金额发生变更的合同条款进行评估，以确定其是否满足上述合同现金流量特征的要求。</w:t>
      </w:r>
    </w:p>
    <w:p w14:paraId="0B5E9200"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仅在本公司改变管理金融资产的业务模式时，所有受影响的相关金融资产在业务模式发生变更后的首个报告期间的第一天进行重分类，否则金融资产在初始确认后不得进行重分类。</w:t>
      </w:r>
      <w:r w:rsidRPr="00852AC6">
        <w:rPr>
          <w:rFonts w:ascii="Times New Roman" w:hAnsi="Times New Roman" w:cs="Times New Roman"/>
          <w:sz w:val="18"/>
          <w:szCs w:val="18"/>
        </w:rPr>
        <w:t xml:space="preserve"> </w:t>
      </w:r>
    </w:p>
    <w:p w14:paraId="4613C485"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金融资产在初始确认时以公允价值计量。对于以公允价值计量且其变动计入当期损益的金融资产，相关交易费用直接计入当期损益；对于其他类别的金融资产，相关交易费用计入初始确认金额。因销售产品或提供劳务而产生的、未包含或不考虑重大融资成分的应收账款，本公司按照预期有权收取的对</w:t>
      </w:r>
      <w:proofErr w:type="gramStart"/>
      <w:r w:rsidRPr="00852AC6">
        <w:rPr>
          <w:rFonts w:ascii="Times New Roman" w:hAnsi="Times New Roman" w:cs="Times New Roman"/>
          <w:sz w:val="18"/>
          <w:szCs w:val="18"/>
        </w:rPr>
        <w:t>价金额</w:t>
      </w:r>
      <w:proofErr w:type="gramEnd"/>
      <w:r w:rsidRPr="00852AC6">
        <w:rPr>
          <w:rFonts w:ascii="Times New Roman" w:hAnsi="Times New Roman" w:cs="Times New Roman"/>
          <w:sz w:val="18"/>
          <w:szCs w:val="18"/>
        </w:rPr>
        <w:t>作为初始确认金额。</w:t>
      </w:r>
    </w:p>
    <w:p w14:paraId="7F66F6D5"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w:t>
      </w:r>
      <w:r w:rsidRPr="00852AC6">
        <w:rPr>
          <w:rFonts w:ascii="Times New Roman" w:hAnsi="Times New Roman" w:cs="Times New Roman" w:hint="eastAsia"/>
          <w:sz w:val="18"/>
          <w:szCs w:val="18"/>
        </w:rPr>
        <w:t>3</w:t>
      </w:r>
      <w:r w:rsidRPr="00852AC6">
        <w:rPr>
          <w:rFonts w:ascii="Times New Roman" w:hAnsi="Times New Roman" w:cs="Times New Roman" w:hint="eastAsia"/>
          <w:sz w:val="18"/>
          <w:szCs w:val="18"/>
        </w:rPr>
        <w:t>）</w:t>
      </w:r>
      <w:r w:rsidRPr="00852AC6">
        <w:rPr>
          <w:rFonts w:ascii="Times New Roman" w:hAnsi="Times New Roman" w:cs="Times New Roman"/>
          <w:sz w:val="18"/>
          <w:szCs w:val="18"/>
        </w:rPr>
        <w:t>金融负债分类和计量</w:t>
      </w:r>
    </w:p>
    <w:p w14:paraId="2C184563"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本公司的金融负债于初始确认时分类为：以公允价值计量且其变动计入当期损益的金融负债、以摊</w:t>
      </w:r>
      <w:proofErr w:type="gramStart"/>
      <w:r w:rsidRPr="00852AC6">
        <w:rPr>
          <w:rFonts w:ascii="Times New Roman" w:hAnsi="Times New Roman" w:cs="Times New Roman"/>
          <w:sz w:val="18"/>
          <w:szCs w:val="18"/>
        </w:rPr>
        <w:t>余成本</w:t>
      </w:r>
      <w:proofErr w:type="gramEnd"/>
      <w:r w:rsidRPr="00852AC6">
        <w:rPr>
          <w:rFonts w:ascii="Times New Roman" w:hAnsi="Times New Roman" w:cs="Times New Roman"/>
          <w:sz w:val="18"/>
          <w:szCs w:val="18"/>
        </w:rPr>
        <w:t>计量的金融负债。对于未划分为以公允价值计量且其变动计入当期损益的金融负债的，相关交易费用计入其初始确认金额。</w:t>
      </w:r>
    </w:p>
    <w:p w14:paraId="3A2AB21E"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以公允价值计量且其变动计入当期损益的金融负债</w:t>
      </w:r>
    </w:p>
    <w:p w14:paraId="130009DC"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以公允价值计量且其变动计入当期损益的金融负债，包括交易性金融负债和初始确认时指定为以公允价值计量且其变动计入当期损益的金融负债。对于此类金融负债，按照公允价值进行后续计量，公允价值变动形成的利得或损失以及与该等金融负债相关的股利和利息支出计入当期损益。</w:t>
      </w:r>
    </w:p>
    <w:p w14:paraId="0386F20D"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以摊</w:t>
      </w:r>
      <w:proofErr w:type="gramStart"/>
      <w:r w:rsidRPr="00852AC6">
        <w:rPr>
          <w:rFonts w:ascii="Times New Roman" w:hAnsi="Times New Roman" w:cs="Times New Roman"/>
          <w:sz w:val="18"/>
          <w:szCs w:val="18"/>
        </w:rPr>
        <w:t>余成本</w:t>
      </w:r>
      <w:proofErr w:type="gramEnd"/>
      <w:r w:rsidRPr="00852AC6">
        <w:rPr>
          <w:rFonts w:ascii="Times New Roman" w:hAnsi="Times New Roman" w:cs="Times New Roman"/>
          <w:sz w:val="18"/>
          <w:szCs w:val="18"/>
        </w:rPr>
        <w:t>计量的金融负债</w:t>
      </w:r>
    </w:p>
    <w:p w14:paraId="6B0087E1"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其他金融负债采用实际利率法，</w:t>
      </w:r>
      <w:proofErr w:type="gramStart"/>
      <w:r w:rsidRPr="00852AC6">
        <w:rPr>
          <w:rFonts w:ascii="Times New Roman" w:hAnsi="Times New Roman" w:cs="Times New Roman"/>
          <w:sz w:val="18"/>
          <w:szCs w:val="18"/>
        </w:rPr>
        <w:t>按摊余成本</w:t>
      </w:r>
      <w:proofErr w:type="gramEnd"/>
      <w:r w:rsidRPr="00852AC6">
        <w:rPr>
          <w:rFonts w:ascii="Times New Roman" w:hAnsi="Times New Roman" w:cs="Times New Roman"/>
          <w:sz w:val="18"/>
          <w:szCs w:val="18"/>
        </w:rPr>
        <w:t>进行后续计量，终止确认或摊销产生的利得或损失计入当期损益。</w:t>
      </w:r>
    </w:p>
    <w:p w14:paraId="0E69B48F"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金融负债与权益工具的区分</w:t>
      </w:r>
    </w:p>
    <w:p w14:paraId="08408222"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金融负债，是指符合下列条件之一的负债：</w:t>
      </w:r>
    </w:p>
    <w:p w14:paraId="2DCCFDF6"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①</w:t>
      </w:r>
      <w:r w:rsidRPr="00852AC6">
        <w:rPr>
          <w:rFonts w:ascii="Times New Roman" w:hAnsi="Times New Roman" w:cs="Times New Roman"/>
          <w:sz w:val="18"/>
          <w:szCs w:val="18"/>
        </w:rPr>
        <w:t>向其他方交付现金或其他金融资产的合同义务。</w:t>
      </w:r>
    </w:p>
    <w:p w14:paraId="2C379545"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②</w:t>
      </w:r>
      <w:r w:rsidRPr="00852AC6">
        <w:rPr>
          <w:rFonts w:ascii="Times New Roman" w:hAnsi="Times New Roman" w:cs="Times New Roman"/>
          <w:sz w:val="18"/>
          <w:szCs w:val="18"/>
        </w:rPr>
        <w:t>在潜在不利条件下，与其他方交换金融资产或金融负债的合同义务。</w:t>
      </w:r>
    </w:p>
    <w:p w14:paraId="6B6635CE"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③</w:t>
      </w:r>
      <w:r w:rsidRPr="00852AC6">
        <w:rPr>
          <w:rFonts w:ascii="Times New Roman" w:hAnsi="Times New Roman" w:cs="Times New Roman"/>
          <w:sz w:val="18"/>
          <w:szCs w:val="18"/>
        </w:rPr>
        <w:t>将来须用或可用企业自身权益工具进行结算的非衍生工具合同，且企业根据该合同将交付可变数量的自身权益工具。</w:t>
      </w:r>
    </w:p>
    <w:p w14:paraId="4B2B1373"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④</w:t>
      </w:r>
      <w:r w:rsidRPr="00852AC6">
        <w:rPr>
          <w:rFonts w:ascii="Times New Roman" w:hAnsi="Times New Roman" w:cs="Times New Roman"/>
          <w:sz w:val="18"/>
          <w:szCs w:val="18"/>
        </w:rPr>
        <w:t>将来须用或可用企业自身权益工具进行结算的衍生工具合同，但以固定数量的自身权益工具交换固定金额的现金或其他金融资产的衍生工具合同除外。</w:t>
      </w:r>
    </w:p>
    <w:p w14:paraId="4E96071B"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权益工具，是指能证明拥有某个企业在扣除所有负债后的资产中剩余权益的合同。</w:t>
      </w:r>
    </w:p>
    <w:p w14:paraId="6C9B78F6"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如果本公司不能无条件地避免以交付现金或其他金融资产来履行一项合同义务，则该合同义务符合金融负债的定义。</w:t>
      </w:r>
    </w:p>
    <w:p w14:paraId="237C73A0"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如果一项金融工具须用或可用本公司自身权益工具进行结算，需要考虑用于结算该工具的本公司自身权益工具，是作为现金或其他金融资产的替代品，还是为了使该工具持有方享有在发行方扣除所有负债后的资产中的剩余权益。如果是前者，该工具是本公司的金融负债；如果是后者，该工具是本公司的权益工具。</w:t>
      </w:r>
    </w:p>
    <w:p w14:paraId="786C7725"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w:t>
      </w:r>
      <w:r w:rsidRPr="00852AC6">
        <w:rPr>
          <w:rFonts w:ascii="Times New Roman" w:hAnsi="Times New Roman" w:cs="Times New Roman" w:hint="eastAsia"/>
          <w:sz w:val="18"/>
          <w:szCs w:val="18"/>
        </w:rPr>
        <w:t>4</w:t>
      </w:r>
      <w:r w:rsidRPr="00852AC6">
        <w:rPr>
          <w:rFonts w:ascii="Times New Roman" w:hAnsi="Times New Roman" w:cs="Times New Roman" w:hint="eastAsia"/>
          <w:sz w:val="18"/>
          <w:szCs w:val="18"/>
        </w:rPr>
        <w:t>）</w:t>
      </w:r>
      <w:r w:rsidRPr="00852AC6">
        <w:rPr>
          <w:rFonts w:ascii="Times New Roman" w:hAnsi="Times New Roman" w:cs="Times New Roman"/>
          <w:sz w:val="18"/>
          <w:szCs w:val="18"/>
        </w:rPr>
        <w:t>金融工具的公允价值</w:t>
      </w:r>
    </w:p>
    <w:p w14:paraId="7423C538"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金融资产和金融负债的公允价值确定方法见</w:t>
      </w:r>
      <w:r w:rsidRPr="00852AC6">
        <w:rPr>
          <w:rFonts w:ascii="Times New Roman" w:hAnsi="Times New Roman" w:cs="Times New Roman" w:hint="eastAsia"/>
          <w:sz w:val="18"/>
          <w:szCs w:val="18"/>
        </w:rPr>
        <w:t>附注五、</w:t>
      </w:r>
      <w:r w:rsidRPr="00852AC6">
        <w:rPr>
          <w:rFonts w:ascii="Times New Roman" w:hAnsi="Times New Roman" w:cs="Times New Roman" w:hint="eastAsia"/>
          <w:sz w:val="18"/>
          <w:szCs w:val="18"/>
        </w:rPr>
        <w:t>12</w:t>
      </w:r>
      <w:r w:rsidRPr="00852AC6">
        <w:rPr>
          <w:rFonts w:ascii="Times New Roman" w:hAnsi="Times New Roman" w:cs="Times New Roman"/>
          <w:sz w:val="18"/>
          <w:szCs w:val="18"/>
        </w:rPr>
        <w:t>。</w:t>
      </w:r>
    </w:p>
    <w:p w14:paraId="1B51DC13" w14:textId="77777777" w:rsidR="00906CD9" w:rsidRPr="00852AC6" w:rsidRDefault="00906CD9" w:rsidP="00906CD9">
      <w:pPr>
        <w:ind w:firstLineChars="200" w:firstLine="360"/>
        <w:rPr>
          <w:rFonts w:ascii="Times New Roman" w:hAnsi="Times New Roman" w:cs="Times New Roman"/>
          <w:sz w:val="18"/>
          <w:szCs w:val="18"/>
        </w:rPr>
      </w:pPr>
      <w:bookmarkStart w:id="31" w:name="_Ref79778187"/>
      <w:r w:rsidRPr="00852AC6">
        <w:rPr>
          <w:rFonts w:ascii="Times New Roman" w:hAnsi="Times New Roman" w:cs="Times New Roman" w:hint="eastAsia"/>
          <w:sz w:val="18"/>
          <w:szCs w:val="18"/>
        </w:rPr>
        <w:t>（</w:t>
      </w:r>
      <w:r w:rsidRPr="00852AC6">
        <w:rPr>
          <w:rFonts w:ascii="Times New Roman" w:hAnsi="Times New Roman" w:cs="Times New Roman" w:hint="eastAsia"/>
          <w:sz w:val="18"/>
          <w:szCs w:val="18"/>
        </w:rPr>
        <w:t>5</w:t>
      </w:r>
      <w:r w:rsidRPr="00852AC6">
        <w:rPr>
          <w:rFonts w:ascii="Times New Roman" w:hAnsi="Times New Roman" w:cs="Times New Roman" w:hint="eastAsia"/>
          <w:sz w:val="18"/>
          <w:szCs w:val="18"/>
        </w:rPr>
        <w:t>）</w:t>
      </w:r>
      <w:r w:rsidRPr="00852AC6">
        <w:rPr>
          <w:rFonts w:ascii="Times New Roman" w:hAnsi="Times New Roman" w:cs="Times New Roman"/>
          <w:sz w:val="18"/>
          <w:szCs w:val="18"/>
        </w:rPr>
        <w:t>金融资产减值</w:t>
      </w:r>
      <w:bookmarkEnd w:id="31"/>
    </w:p>
    <w:p w14:paraId="2E747994"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本公司以预期信用损失为基础，对下列项目进行减值会计处理并确认损失准备：</w:t>
      </w:r>
      <w:r w:rsidRPr="00852AC6">
        <w:rPr>
          <w:rFonts w:ascii="Times New Roman" w:hAnsi="Times New Roman" w:cs="Times New Roman"/>
          <w:sz w:val="18"/>
          <w:szCs w:val="18"/>
        </w:rPr>
        <w:t xml:space="preserve"> </w:t>
      </w:r>
    </w:p>
    <w:p w14:paraId="4568F0D7"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以摊</w:t>
      </w:r>
      <w:proofErr w:type="gramStart"/>
      <w:r w:rsidRPr="00852AC6">
        <w:rPr>
          <w:rFonts w:ascii="Times New Roman" w:hAnsi="Times New Roman" w:cs="Times New Roman"/>
          <w:sz w:val="18"/>
          <w:szCs w:val="18"/>
        </w:rPr>
        <w:t>余成本</w:t>
      </w:r>
      <w:proofErr w:type="gramEnd"/>
      <w:r w:rsidRPr="00852AC6">
        <w:rPr>
          <w:rFonts w:ascii="Times New Roman" w:hAnsi="Times New Roman" w:cs="Times New Roman"/>
          <w:sz w:val="18"/>
          <w:szCs w:val="18"/>
        </w:rPr>
        <w:t>计量的金融资产；</w:t>
      </w:r>
      <w:r w:rsidRPr="00852AC6">
        <w:rPr>
          <w:rFonts w:ascii="Times New Roman" w:hAnsi="Times New Roman" w:cs="Times New Roman"/>
          <w:sz w:val="18"/>
          <w:szCs w:val="18"/>
        </w:rPr>
        <w:t xml:space="preserve"> </w:t>
      </w:r>
    </w:p>
    <w:p w14:paraId="65EC4C48"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以公允价值计量且其变动计入其他综合收益的应收款项和</w:t>
      </w:r>
      <w:r w:rsidRPr="00852AC6">
        <w:rPr>
          <w:rFonts w:ascii="Times New Roman" w:hAnsi="Times New Roman" w:cs="Times New Roman" w:hint="eastAsia"/>
          <w:sz w:val="18"/>
          <w:szCs w:val="18"/>
        </w:rPr>
        <w:t>债务工具</w:t>
      </w:r>
      <w:r w:rsidRPr="00852AC6">
        <w:rPr>
          <w:rFonts w:ascii="Times New Roman" w:hAnsi="Times New Roman" w:cs="Times New Roman"/>
          <w:sz w:val="18"/>
          <w:szCs w:val="18"/>
        </w:rPr>
        <w:t>投资；</w:t>
      </w:r>
    </w:p>
    <w:p w14:paraId="353760BD"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《企业会计准则第</w:t>
      </w:r>
      <w:r w:rsidRPr="00852AC6">
        <w:rPr>
          <w:rFonts w:ascii="Times New Roman" w:hAnsi="Times New Roman" w:cs="Times New Roman"/>
          <w:sz w:val="18"/>
          <w:szCs w:val="18"/>
        </w:rPr>
        <w:t>14</w:t>
      </w:r>
      <w:r w:rsidRPr="00852AC6">
        <w:rPr>
          <w:rFonts w:ascii="Times New Roman" w:hAnsi="Times New Roman" w:cs="Times New Roman" w:hint="eastAsia"/>
          <w:sz w:val="18"/>
          <w:szCs w:val="18"/>
        </w:rPr>
        <w:t>号</w:t>
      </w:r>
      <w:r w:rsidRPr="00852AC6">
        <w:rPr>
          <w:rFonts w:ascii="Times New Roman" w:hAnsi="Times New Roman" w:cs="Times New Roman"/>
          <w:sz w:val="18"/>
          <w:szCs w:val="18"/>
        </w:rPr>
        <w:t>——</w:t>
      </w:r>
      <w:r w:rsidRPr="00852AC6">
        <w:rPr>
          <w:rFonts w:ascii="Times New Roman" w:hAnsi="Times New Roman" w:cs="Times New Roman" w:hint="eastAsia"/>
          <w:sz w:val="18"/>
          <w:szCs w:val="18"/>
        </w:rPr>
        <w:t>收入》定义的合同资产；</w:t>
      </w:r>
    </w:p>
    <w:p w14:paraId="288712CB"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租赁应收款；</w:t>
      </w:r>
    </w:p>
    <w:p w14:paraId="60E8D14F"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财务担保合同（以公允价值计量且其变动计入当期损益、金融资产转移不符合终止确认条件或继续涉入被转移金融资产所形成的除外）。</w:t>
      </w:r>
      <w:r w:rsidRPr="00852AC6">
        <w:rPr>
          <w:rFonts w:ascii="Times New Roman" w:hAnsi="Times New Roman" w:cs="Times New Roman"/>
          <w:sz w:val="18"/>
          <w:szCs w:val="18"/>
        </w:rPr>
        <w:t xml:space="preserve"> </w:t>
      </w:r>
    </w:p>
    <w:p w14:paraId="5EB29C30"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预期信用损失的计量</w:t>
      </w:r>
    </w:p>
    <w:p w14:paraId="051ECB23"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预期信用损失，是指以发生违约的风险为权重的金融工具信用损失的加权平均值。信用损失，是指本公司按照</w:t>
      </w:r>
      <w:proofErr w:type="gramStart"/>
      <w:r w:rsidRPr="00852AC6">
        <w:rPr>
          <w:rFonts w:ascii="Times New Roman" w:hAnsi="Times New Roman" w:cs="Times New Roman"/>
          <w:sz w:val="18"/>
          <w:szCs w:val="18"/>
        </w:rPr>
        <w:t>原实际</w:t>
      </w:r>
      <w:proofErr w:type="gramEnd"/>
      <w:r w:rsidRPr="00852AC6">
        <w:rPr>
          <w:rFonts w:ascii="Times New Roman" w:hAnsi="Times New Roman" w:cs="Times New Roman"/>
          <w:sz w:val="18"/>
          <w:szCs w:val="18"/>
        </w:rPr>
        <w:t>利率折现的、根据合同应收的所有合同现金流量与预期收取的所有现金流量之间的差额，即全部现金短缺的现值。</w:t>
      </w:r>
      <w:r w:rsidRPr="00852AC6">
        <w:rPr>
          <w:rFonts w:ascii="Times New Roman" w:hAnsi="Times New Roman" w:cs="Times New Roman"/>
          <w:sz w:val="18"/>
          <w:szCs w:val="18"/>
        </w:rPr>
        <w:t xml:space="preserve"> </w:t>
      </w:r>
    </w:p>
    <w:p w14:paraId="0963AE32"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本公司考虑有关过去事项、当前状况以及对未来经济状况的预测等合理且有依据的信息，以发生违约的风险为权重，计算合同应收的现金流量与预期能收到的现金流量之间差额的现值的概率加权金额，确认预期信用损失。</w:t>
      </w:r>
    </w:p>
    <w:p w14:paraId="501E7BA5"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lastRenderedPageBreak/>
        <w:t>本公司对于处于不同阶段的金融工具的预期信用损失分别进行计量。金融工具自初始确认后信用风险未显著增加的，处于第一阶段，本公司按照未来</w:t>
      </w:r>
      <w:r w:rsidRPr="00852AC6">
        <w:rPr>
          <w:rFonts w:ascii="Times New Roman" w:hAnsi="Times New Roman" w:cs="Times New Roman"/>
          <w:sz w:val="18"/>
          <w:szCs w:val="18"/>
        </w:rPr>
        <w:t>12</w:t>
      </w:r>
      <w:r w:rsidRPr="00852AC6">
        <w:rPr>
          <w:rFonts w:ascii="Times New Roman" w:hAnsi="Times New Roman" w:cs="Times New Roman"/>
          <w:sz w:val="18"/>
          <w:szCs w:val="18"/>
        </w:rPr>
        <w:t>个月内的预期信用损失计量损失准备；金融工具自初始确认后信用风险已显著增加但尚未发生信用减值的，处于第二阶段，本公司按照该工具整个存续期的预期信用损失计量损失准备；金融工具自初始确认后已经发生信用减值的，处于第三阶段，本公司按照该工具整个存续期的预期信用损失计量损失准备。</w:t>
      </w:r>
    </w:p>
    <w:p w14:paraId="3C7A4DB8"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对于在资产负债表</w:t>
      </w:r>
      <w:proofErr w:type="gramStart"/>
      <w:r w:rsidRPr="00852AC6">
        <w:rPr>
          <w:rFonts w:ascii="Times New Roman" w:hAnsi="Times New Roman" w:cs="Times New Roman"/>
          <w:sz w:val="18"/>
          <w:szCs w:val="18"/>
        </w:rPr>
        <w:t>日具有</w:t>
      </w:r>
      <w:proofErr w:type="gramEnd"/>
      <w:r w:rsidRPr="00852AC6">
        <w:rPr>
          <w:rFonts w:ascii="Times New Roman" w:hAnsi="Times New Roman" w:cs="Times New Roman"/>
          <w:sz w:val="18"/>
          <w:szCs w:val="18"/>
        </w:rPr>
        <w:t>较低信用风险的金融工具，本公司假设其信用风险自初始确认后并未显著增加，按照未来</w:t>
      </w:r>
      <w:r w:rsidRPr="00852AC6">
        <w:rPr>
          <w:rFonts w:ascii="Times New Roman" w:hAnsi="Times New Roman" w:cs="Times New Roman"/>
          <w:sz w:val="18"/>
          <w:szCs w:val="18"/>
        </w:rPr>
        <w:t>12</w:t>
      </w:r>
      <w:r w:rsidRPr="00852AC6">
        <w:rPr>
          <w:rFonts w:ascii="Times New Roman" w:hAnsi="Times New Roman" w:cs="Times New Roman"/>
          <w:sz w:val="18"/>
          <w:szCs w:val="18"/>
        </w:rPr>
        <w:t>个月内的预期信用损失计量损失准备。</w:t>
      </w:r>
    </w:p>
    <w:p w14:paraId="3B047172"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整个存续期预期信用损失，是指因金融工具整个预计存续期内所有可能发生的违约事件而导致的预期信用损失。未来</w:t>
      </w:r>
      <w:r w:rsidRPr="00852AC6">
        <w:rPr>
          <w:rFonts w:ascii="Times New Roman" w:hAnsi="Times New Roman" w:cs="Times New Roman"/>
          <w:sz w:val="18"/>
          <w:szCs w:val="18"/>
        </w:rPr>
        <w:t>12</w:t>
      </w:r>
      <w:r w:rsidRPr="00852AC6">
        <w:rPr>
          <w:rFonts w:ascii="Times New Roman" w:hAnsi="Times New Roman" w:cs="Times New Roman"/>
          <w:sz w:val="18"/>
          <w:szCs w:val="18"/>
        </w:rPr>
        <w:t>个月内预期信用损失，是指因资产负债表日后</w:t>
      </w:r>
      <w:r w:rsidRPr="00852AC6">
        <w:rPr>
          <w:rFonts w:ascii="Times New Roman" w:hAnsi="Times New Roman" w:cs="Times New Roman"/>
          <w:sz w:val="18"/>
          <w:szCs w:val="18"/>
        </w:rPr>
        <w:t>12</w:t>
      </w:r>
      <w:r w:rsidRPr="00852AC6">
        <w:rPr>
          <w:rFonts w:ascii="Times New Roman" w:hAnsi="Times New Roman" w:cs="Times New Roman"/>
          <w:sz w:val="18"/>
          <w:szCs w:val="18"/>
        </w:rPr>
        <w:t>个月内（若金融工具的预计存续期少于</w:t>
      </w:r>
      <w:r w:rsidRPr="00852AC6">
        <w:rPr>
          <w:rFonts w:ascii="Times New Roman" w:hAnsi="Times New Roman" w:cs="Times New Roman"/>
          <w:sz w:val="18"/>
          <w:szCs w:val="18"/>
        </w:rPr>
        <w:t>12</w:t>
      </w:r>
      <w:r w:rsidRPr="00852AC6">
        <w:rPr>
          <w:rFonts w:ascii="Times New Roman" w:hAnsi="Times New Roman" w:cs="Times New Roman"/>
          <w:sz w:val="18"/>
          <w:szCs w:val="18"/>
        </w:rPr>
        <w:t>个月，则为预计存续期）可能发生的金融工具违约事件而导致的预期信用损失，是整个存续期预期信用损失的一部分。</w:t>
      </w:r>
    </w:p>
    <w:p w14:paraId="348107F1"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在计量预期信用损失时，本公司需考虑的最长期限为企业面临信用风险的最长合同期限（包括考虑续约选择权）。</w:t>
      </w:r>
    </w:p>
    <w:p w14:paraId="551A871C"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本公司对于处于第一阶段和第二阶段、以及较低信用风险的金融工具，按照其未扣除减值准备的账面余额和实际利率计算利息收入。对于处于第三阶段的金融工具，按照其账面</w:t>
      </w:r>
      <w:proofErr w:type="gramStart"/>
      <w:r w:rsidRPr="00852AC6">
        <w:rPr>
          <w:rFonts w:ascii="Times New Roman" w:hAnsi="Times New Roman" w:cs="Times New Roman"/>
          <w:sz w:val="18"/>
          <w:szCs w:val="18"/>
        </w:rPr>
        <w:t>余额减已计提</w:t>
      </w:r>
      <w:proofErr w:type="gramEnd"/>
      <w:r w:rsidRPr="00852AC6">
        <w:rPr>
          <w:rFonts w:ascii="Times New Roman" w:hAnsi="Times New Roman" w:cs="Times New Roman"/>
          <w:sz w:val="18"/>
          <w:szCs w:val="18"/>
        </w:rPr>
        <w:t>减值准备后的摊</w:t>
      </w:r>
      <w:proofErr w:type="gramStart"/>
      <w:r w:rsidRPr="00852AC6">
        <w:rPr>
          <w:rFonts w:ascii="Times New Roman" w:hAnsi="Times New Roman" w:cs="Times New Roman"/>
          <w:sz w:val="18"/>
          <w:szCs w:val="18"/>
        </w:rPr>
        <w:t>余成本</w:t>
      </w:r>
      <w:proofErr w:type="gramEnd"/>
      <w:r w:rsidRPr="00852AC6">
        <w:rPr>
          <w:rFonts w:ascii="Times New Roman" w:hAnsi="Times New Roman" w:cs="Times New Roman"/>
          <w:sz w:val="18"/>
          <w:szCs w:val="18"/>
        </w:rPr>
        <w:t>和实际利率计算利息收入。</w:t>
      </w:r>
    </w:p>
    <w:p w14:paraId="75BE1FD9"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对于应收票据、应收账款、应收款项融资、其他应收款、合同资产等应收款项，若某一客户信用风险特征与组合中其他客户显著不同，或该客户信用风险特征发生显著变化，本公司对该应收款项单项计提坏账准备。除单项计提坏账准备的应收款项之外，本公司依据信用风险特征对应收款项划分组合，在组合基础上计算坏账准备。</w:t>
      </w:r>
    </w:p>
    <w:p w14:paraId="19D8D081"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应收票据和应收账款</w:t>
      </w:r>
    </w:p>
    <w:p w14:paraId="2DC3A454"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对于应收票据、应收账款，无论是否存在重大融资成分，本公司始终按照相当于整个存续期内预期信用损失的金额计量其</w:t>
      </w:r>
      <w:r w:rsidRPr="00852AC6">
        <w:rPr>
          <w:rFonts w:ascii="Times New Roman" w:hAnsi="Times New Roman" w:cs="Times New Roman" w:hint="eastAsia"/>
          <w:sz w:val="18"/>
          <w:szCs w:val="18"/>
        </w:rPr>
        <w:t>损失</w:t>
      </w:r>
      <w:r w:rsidRPr="00852AC6">
        <w:rPr>
          <w:rFonts w:ascii="Times New Roman" w:hAnsi="Times New Roman" w:cs="Times New Roman"/>
          <w:sz w:val="18"/>
          <w:szCs w:val="18"/>
        </w:rPr>
        <w:t>准备。</w:t>
      </w:r>
    </w:p>
    <w:p w14:paraId="4583FE96"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当单项金融资产无法以合理成本评估预期信用损失的信息时</w:t>
      </w:r>
      <w:r w:rsidRPr="00852AC6">
        <w:rPr>
          <w:rFonts w:ascii="Times New Roman" w:hAnsi="Times New Roman" w:cs="Times New Roman"/>
          <w:sz w:val="18"/>
          <w:szCs w:val="18"/>
        </w:rPr>
        <w:t>，本公司依据信用风险特征对应收票据</w:t>
      </w:r>
      <w:r w:rsidRPr="00852AC6">
        <w:rPr>
          <w:rFonts w:ascii="Times New Roman" w:hAnsi="Times New Roman" w:cs="Times New Roman" w:hint="eastAsia"/>
          <w:sz w:val="18"/>
          <w:szCs w:val="18"/>
        </w:rPr>
        <w:t>和</w:t>
      </w:r>
      <w:r w:rsidRPr="00852AC6">
        <w:rPr>
          <w:rFonts w:ascii="Times New Roman" w:hAnsi="Times New Roman" w:cs="Times New Roman"/>
          <w:sz w:val="18"/>
          <w:szCs w:val="18"/>
        </w:rPr>
        <w:t>应收账款划分组合，在组合基础上计算</w:t>
      </w:r>
      <w:r w:rsidRPr="00852AC6">
        <w:rPr>
          <w:rFonts w:ascii="Times New Roman" w:hAnsi="Times New Roman" w:cs="Times New Roman" w:hint="eastAsia"/>
          <w:sz w:val="18"/>
          <w:szCs w:val="18"/>
        </w:rPr>
        <w:t>预期信用损失</w:t>
      </w:r>
      <w:r w:rsidRPr="00852AC6">
        <w:rPr>
          <w:rFonts w:ascii="Times New Roman" w:hAnsi="Times New Roman" w:cs="Times New Roman"/>
          <w:sz w:val="18"/>
          <w:szCs w:val="18"/>
        </w:rPr>
        <w:t>，确定组合的依据如下：</w:t>
      </w:r>
    </w:p>
    <w:p w14:paraId="73CA92B0"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A</w:t>
      </w:r>
      <w:r w:rsidRPr="00852AC6">
        <w:rPr>
          <w:rFonts w:ascii="Times New Roman" w:hAnsi="Times New Roman" w:cs="Times New Roman"/>
          <w:sz w:val="18"/>
          <w:szCs w:val="18"/>
        </w:rPr>
        <w:t>、应收票据</w:t>
      </w:r>
    </w:p>
    <w:p w14:paraId="3D6A4DBE"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应收票据组合</w:t>
      </w:r>
      <w:r w:rsidRPr="00852AC6">
        <w:rPr>
          <w:rFonts w:ascii="Times New Roman" w:hAnsi="Times New Roman" w:cs="Times New Roman"/>
          <w:sz w:val="18"/>
          <w:szCs w:val="18"/>
        </w:rPr>
        <w:t>1</w:t>
      </w:r>
      <w:r w:rsidRPr="00852AC6">
        <w:rPr>
          <w:rFonts w:ascii="Times New Roman" w:hAnsi="Times New Roman" w:cs="Times New Roman"/>
          <w:sz w:val="18"/>
          <w:szCs w:val="18"/>
        </w:rPr>
        <w:t>：银行承兑汇票</w:t>
      </w:r>
    </w:p>
    <w:p w14:paraId="323549C4"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应收票据组合</w:t>
      </w:r>
      <w:r w:rsidRPr="00852AC6">
        <w:rPr>
          <w:rFonts w:ascii="Times New Roman" w:hAnsi="Times New Roman" w:cs="Times New Roman"/>
          <w:sz w:val="18"/>
          <w:szCs w:val="18"/>
        </w:rPr>
        <w:t>2</w:t>
      </w:r>
      <w:r w:rsidRPr="00852AC6">
        <w:rPr>
          <w:rFonts w:ascii="Times New Roman" w:hAnsi="Times New Roman" w:cs="Times New Roman"/>
          <w:sz w:val="18"/>
          <w:szCs w:val="18"/>
        </w:rPr>
        <w:t>：商业承兑汇票</w:t>
      </w:r>
    </w:p>
    <w:p w14:paraId="415BB294"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B</w:t>
      </w:r>
      <w:r w:rsidRPr="00852AC6">
        <w:rPr>
          <w:rFonts w:ascii="Times New Roman" w:hAnsi="Times New Roman" w:cs="Times New Roman"/>
          <w:sz w:val="18"/>
          <w:szCs w:val="18"/>
        </w:rPr>
        <w:t>、应收账款</w:t>
      </w:r>
    </w:p>
    <w:p w14:paraId="75DEB174"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应收账款组合</w:t>
      </w:r>
      <w:r w:rsidRPr="00852AC6">
        <w:rPr>
          <w:rFonts w:ascii="Times New Roman" w:hAnsi="Times New Roman" w:cs="Times New Roman"/>
          <w:sz w:val="18"/>
          <w:szCs w:val="18"/>
        </w:rPr>
        <w:t>1</w:t>
      </w:r>
      <w:r w:rsidRPr="00852AC6">
        <w:rPr>
          <w:rFonts w:ascii="Times New Roman" w:hAnsi="Times New Roman" w:cs="Times New Roman"/>
          <w:sz w:val="18"/>
          <w:szCs w:val="18"/>
        </w:rPr>
        <w:t>：应收</w:t>
      </w:r>
      <w:r w:rsidRPr="00852AC6">
        <w:rPr>
          <w:rFonts w:ascii="Times New Roman" w:hAnsi="Times New Roman" w:cs="Times New Roman" w:hint="eastAsia"/>
          <w:sz w:val="18"/>
          <w:szCs w:val="18"/>
        </w:rPr>
        <w:t>关联方</w:t>
      </w:r>
      <w:r w:rsidRPr="00852AC6">
        <w:rPr>
          <w:rFonts w:ascii="Times New Roman" w:hAnsi="Times New Roman" w:cs="Times New Roman"/>
          <w:sz w:val="18"/>
          <w:szCs w:val="18"/>
        </w:rPr>
        <w:t>客户</w:t>
      </w:r>
    </w:p>
    <w:p w14:paraId="7B4A993C"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应收账款组合</w:t>
      </w:r>
      <w:r w:rsidRPr="00852AC6">
        <w:rPr>
          <w:rFonts w:ascii="Times New Roman" w:hAnsi="Times New Roman" w:cs="Times New Roman"/>
          <w:sz w:val="18"/>
          <w:szCs w:val="18"/>
        </w:rPr>
        <w:t>2</w:t>
      </w:r>
      <w:r w:rsidRPr="00852AC6">
        <w:rPr>
          <w:rFonts w:ascii="Times New Roman" w:hAnsi="Times New Roman" w:cs="Times New Roman"/>
          <w:sz w:val="18"/>
          <w:szCs w:val="18"/>
        </w:rPr>
        <w:t>：</w:t>
      </w:r>
      <w:proofErr w:type="gramStart"/>
      <w:r w:rsidRPr="00852AC6">
        <w:rPr>
          <w:rFonts w:ascii="Times New Roman" w:hAnsi="Times New Roman" w:cs="Times New Roman"/>
          <w:sz w:val="18"/>
          <w:szCs w:val="18"/>
        </w:rPr>
        <w:t>应收</w:t>
      </w:r>
      <w:r w:rsidRPr="00852AC6">
        <w:rPr>
          <w:rFonts w:ascii="Times New Roman" w:hAnsi="Times New Roman" w:cs="Times New Roman" w:hint="eastAsia"/>
          <w:sz w:val="18"/>
          <w:szCs w:val="18"/>
        </w:rPr>
        <w:t>非</w:t>
      </w:r>
      <w:proofErr w:type="gramEnd"/>
      <w:r w:rsidRPr="00852AC6">
        <w:rPr>
          <w:rFonts w:ascii="Times New Roman" w:hAnsi="Times New Roman" w:cs="Times New Roman" w:hint="eastAsia"/>
          <w:sz w:val="18"/>
          <w:szCs w:val="18"/>
        </w:rPr>
        <w:t>关联方</w:t>
      </w:r>
      <w:r w:rsidRPr="00852AC6">
        <w:rPr>
          <w:rFonts w:ascii="Times New Roman" w:hAnsi="Times New Roman" w:cs="Times New Roman"/>
          <w:sz w:val="18"/>
          <w:szCs w:val="18"/>
        </w:rPr>
        <w:t>客户</w:t>
      </w:r>
    </w:p>
    <w:p w14:paraId="77E59ACA"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应收账款组合</w:t>
      </w:r>
      <w:r w:rsidRPr="00852AC6">
        <w:rPr>
          <w:rFonts w:ascii="Times New Roman" w:hAnsi="Times New Roman" w:cs="Times New Roman"/>
          <w:sz w:val="18"/>
          <w:szCs w:val="18"/>
        </w:rPr>
        <w:t>3</w:t>
      </w:r>
      <w:r w:rsidRPr="00852AC6">
        <w:rPr>
          <w:rFonts w:ascii="Times New Roman" w:hAnsi="Times New Roman" w:cs="Times New Roman"/>
          <w:sz w:val="18"/>
          <w:szCs w:val="18"/>
        </w:rPr>
        <w:t>：应收</w:t>
      </w:r>
      <w:proofErr w:type="gramStart"/>
      <w:r w:rsidRPr="00852AC6">
        <w:rPr>
          <w:rFonts w:ascii="Times New Roman" w:hAnsi="Times New Roman" w:cs="Times New Roman" w:hint="eastAsia"/>
          <w:sz w:val="18"/>
          <w:szCs w:val="18"/>
        </w:rPr>
        <w:t>保理款</w:t>
      </w:r>
      <w:proofErr w:type="gramEnd"/>
    </w:p>
    <w:p w14:paraId="3E702B4C"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对于划分为组合的应收票据，本公司参考历史信用损失经验，结合当前状况以及对未来经济状况的预测，通过违约风险敞口和整个存续期预期信用损失率，计算预期信用损失。</w:t>
      </w:r>
    </w:p>
    <w:p w14:paraId="7039DC72"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对于划分为组合的应收账款，本公司参考历史信用损失经验，结合当前状况以及对未来经济状况的预测，编制应收账款账龄</w:t>
      </w:r>
      <w:r w:rsidRPr="00852AC6">
        <w:rPr>
          <w:rFonts w:ascii="Times New Roman" w:hAnsi="Times New Roman" w:cs="Times New Roman"/>
          <w:sz w:val="18"/>
          <w:szCs w:val="18"/>
        </w:rPr>
        <w:t>/</w:t>
      </w:r>
      <w:r w:rsidRPr="00852AC6">
        <w:rPr>
          <w:rFonts w:ascii="Times New Roman" w:hAnsi="Times New Roman" w:cs="Times New Roman"/>
          <w:sz w:val="18"/>
          <w:szCs w:val="18"/>
        </w:rPr>
        <w:t>逾期天数与整个存续期预期信用损失率对照表，计算预期信用损失。</w:t>
      </w:r>
      <w:r w:rsidRPr="00852AC6">
        <w:rPr>
          <w:rFonts w:ascii="Times New Roman" w:hAnsi="Times New Roman" w:cs="Times New Roman" w:hint="eastAsia"/>
          <w:sz w:val="18"/>
          <w:szCs w:val="18"/>
        </w:rPr>
        <w:t>应收账款的账</w:t>
      </w:r>
      <w:proofErr w:type="gramStart"/>
      <w:r w:rsidRPr="00852AC6">
        <w:rPr>
          <w:rFonts w:ascii="Times New Roman" w:hAnsi="Times New Roman" w:cs="Times New Roman" w:hint="eastAsia"/>
          <w:sz w:val="18"/>
          <w:szCs w:val="18"/>
        </w:rPr>
        <w:t>龄自确认</w:t>
      </w:r>
      <w:proofErr w:type="gramEnd"/>
      <w:r w:rsidRPr="00852AC6">
        <w:rPr>
          <w:rFonts w:ascii="Times New Roman" w:hAnsi="Times New Roman" w:cs="Times New Roman" w:hint="eastAsia"/>
          <w:sz w:val="18"/>
          <w:szCs w:val="18"/>
        </w:rPr>
        <w:t>之日起计算。</w:t>
      </w:r>
    </w:p>
    <w:p w14:paraId="76CAF972"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其他应收款</w:t>
      </w:r>
    </w:p>
    <w:p w14:paraId="63D08A51"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本公司依据信用风险特征将其他应收款划分为若干组合，在组合基础上计算预期信用损失，确定组合的依据如下：</w:t>
      </w:r>
    </w:p>
    <w:p w14:paraId="525721A9"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其他应收款组合</w:t>
      </w:r>
      <w:r w:rsidRPr="00852AC6">
        <w:rPr>
          <w:rFonts w:ascii="Times New Roman" w:hAnsi="Times New Roman" w:cs="Times New Roman"/>
          <w:sz w:val="18"/>
          <w:szCs w:val="18"/>
        </w:rPr>
        <w:t>1</w:t>
      </w:r>
      <w:r w:rsidRPr="00852AC6">
        <w:rPr>
          <w:rFonts w:ascii="Times New Roman" w:hAnsi="Times New Roman" w:cs="Times New Roman"/>
          <w:sz w:val="18"/>
          <w:szCs w:val="18"/>
        </w:rPr>
        <w:t>：应收</w:t>
      </w:r>
      <w:r w:rsidRPr="00852AC6">
        <w:rPr>
          <w:rFonts w:ascii="Times New Roman" w:hAnsi="Times New Roman" w:cs="Times New Roman" w:hint="eastAsia"/>
          <w:sz w:val="18"/>
          <w:szCs w:val="18"/>
        </w:rPr>
        <w:t>政府机关款项</w:t>
      </w:r>
    </w:p>
    <w:p w14:paraId="73B3413C"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其他应收款组合</w:t>
      </w:r>
      <w:r w:rsidRPr="00852AC6">
        <w:rPr>
          <w:rFonts w:ascii="Times New Roman" w:hAnsi="Times New Roman" w:cs="Times New Roman"/>
          <w:sz w:val="18"/>
          <w:szCs w:val="18"/>
        </w:rPr>
        <w:t>1</w:t>
      </w:r>
      <w:r w:rsidRPr="00852AC6">
        <w:rPr>
          <w:rFonts w:ascii="Times New Roman" w:hAnsi="Times New Roman" w:cs="Times New Roman"/>
          <w:sz w:val="18"/>
          <w:szCs w:val="18"/>
        </w:rPr>
        <w:t>：应收</w:t>
      </w:r>
      <w:r w:rsidRPr="00852AC6">
        <w:rPr>
          <w:rFonts w:ascii="Times New Roman" w:hAnsi="Times New Roman" w:cs="Times New Roman" w:hint="eastAsia"/>
          <w:sz w:val="18"/>
          <w:szCs w:val="18"/>
        </w:rPr>
        <w:t>关联方款项</w:t>
      </w:r>
    </w:p>
    <w:p w14:paraId="3EDA89C4"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其他应收款组合</w:t>
      </w:r>
      <w:r w:rsidRPr="00852AC6">
        <w:rPr>
          <w:rFonts w:ascii="Times New Roman" w:hAnsi="Times New Roman" w:cs="Times New Roman"/>
          <w:sz w:val="18"/>
          <w:szCs w:val="18"/>
        </w:rPr>
        <w:t>3</w:t>
      </w:r>
      <w:r w:rsidRPr="00852AC6">
        <w:rPr>
          <w:rFonts w:ascii="Times New Roman" w:hAnsi="Times New Roman" w:cs="Times New Roman"/>
          <w:sz w:val="18"/>
          <w:szCs w:val="18"/>
        </w:rPr>
        <w:t>：应收其他款项</w:t>
      </w:r>
    </w:p>
    <w:p w14:paraId="60E3FE7D"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对划分为组合的其他应收款，本公司通过违约风险敞口和未来</w:t>
      </w:r>
      <w:r w:rsidRPr="00852AC6">
        <w:rPr>
          <w:rFonts w:ascii="Times New Roman" w:hAnsi="Times New Roman" w:cs="Times New Roman"/>
          <w:sz w:val="18"/>
          <w:szCs w:val="18"/>
        </w:rPr>
        <w:t>12</w:t>
      </w:r>
      <w:r w:rsidRPr="00852AC6">
        <w:rPr>
          <w:rFonts w:ascii="Times New Roman" w:hAnsi="Times New Roman" w:cs="Times New Roman"/>
          <w:sz w:val="18"/>
          <w:szCs w:val="18"/>
        </w:rPr>
        <w:t>个月内或整个存续期预期信用损失率，计算预期信用损失。</w:t>
      </w:r>
      <w:proofErr w:type="gramStart"/>
      <w:r w:rsidRPr="00852AC6">
        <w:rPr>
          <w:rFonts w:ascii="Times New Roman" w:hAnsi="Times New Roman" w:cs="Times New Roman" w:hint="eastAsia"/>
          <w:sz w:val="18"/>
          <w:szCs w:val="18"/>
        </w:rPr>
        <w:t>对于按账龄</w:t>
      </w:r>
      <w:proofErr w:type="gramEnd"/>
      <w:r w:rsidRPr="00852AC6">
        <w:rPr>
          <w:rFonts w:ascii="Times New Roman" w:hAnsi="Times New Roman" w:cs="Times New Roman" w:hint="eastAsia"/>
          <w:sz w:val="18"/>
          <w:szCs w:val="18"/>
        </w:rPr>
        <w:t>划分组合的其他应收款，账</w:t>
      </w:r>
      <w:proofErr w:type="gramStart"/>
      <w:r w:rsidRPr="00852AC6">
        <w:rPr>
          <w:rFonts w:ascii="Times New Roman" w:hAnsi="Times New Roman" w:cs="Times New Roman" w:hint="eastAsia"/>
          <w:sz w:val="18"/>
          <w:szCs w:val="18"/>
        </w:rPr>
        <w:t>龄自确认</w:t>
      </w:r>
      <w:proofErr w:type="gramEnd"/>
      <w:r w:rsidRPr="00852AC6">
        <w:rPr>
          <w:rFonts w:ascii="Times New Roman" w:hAnsi="Times New Roman" w:cs="Times New Roman" w:hint="eastAsia"/>
          <w:sz w:val="18"/>
          <w:szCs w:val="18"/>
        </w:rPr>
        <w:t>之日起计算。</w:t>
      </w:r>
    </w:p>
    <w:p w14:paraId="25A6FCE5"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长期应收款</w:t>
      </w:r>
    </w:p>
    <w:p w14:paraId="12409DDC"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本公司的长期应收款包括应收融资租赁款、应收</w:t>
      </w:r>
      <w:r w:rsidRPr="00852AC6">
        <w:rPr>
          <w:rFonts w:ascii="Times New Roman" w:hAnsi="Times New Roman" w:cs="Times New Roman" w:hint="eastAsia"/>
          <w:sz w:val="18"/>
          <w:szCs w:val="18"/>
        </w:rPr>
        <w:t>保证金</w:t>
      </w:r>
      <w:r w:rsidRPr="00852AC6">
        <w:rPr>
          <w:rFonts w:ascii="Times New Roman" w:hAnsi="Times New Roman" w:cs="Times New Roman"/>
          <w:sz w:val="18"/>
          <w:szCs w:val="18"/>
        </w:rPr>
        <w:t>等款项。</w:t>
      </w:r>
    </w:p>
    <w:p w14:paraId="53F4AB08"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本公司依据信用风险特征将应收融资租赁款、应收</w:t>
      </w:r>
      <w:r w:rsidRPr="00852AC6">
        <w:rPr>
          <w:rFonts w:ascii="Times New Roman" w:hAnsi="Times New Roman" w:cs="Times New Roman" w:hint="eastAsia"/>
          <w:sz w:val="18"/>
          <w:szCs w:val="18"/>
        </w:rPr>
        <w:t>保证</w:t>
      </w:r>
      <w:r w:rsidRPr="00852AC6">
        <w:rPr>
          <w:rFonts w:ascii="Times New Roman" w:hAnsi="Times New Roman" w:cs="Times New Roman"/>
          <w:sz w:val="18"/>
          <w:szCs w:val="18"/>
        </w:rPr>
        <w:t>金划分为若干组合，在组合基础上计算预期信用损失，确定组合的依据如下：</w:t>
      </w:r>
    </w:p>
    <w:p w14:paraId="6C522EE4"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A</w:t>
      </w:r>
      <w:r w:rsidRPr="00852AC6">
        <w:rPr>
          <w:rFonts w:ascii="Times New Roman" w:hAnsi="Times New Roman" w:cs="Times New Roman"/>
          <w:sz w:val="18"/>
          <w:szCs w:val="18"/>
        </w:rPr>
        <w:t>、应收融资租赁款</w:t>
      </w:r>
    </w:p>
    <w:p w14:paraId="27DDCAA1"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lastRenderedPageBreak/>
        <w:t>融资租赁款组合</w:t>
      </w:r>
      <w:r w:rsidRPr="00852AC6">
        <w:rPr>
          <w:rFonts w:ascii="Times New Roman" w:hAnsi="Times New Roman" w:cs="Times New Roman"/>
          <w:sz w:val="18"/>
          <w:szCs w:val="18"/>
        </w:rPr>
        <w:t>1</w:t>
      </w:r>
      <w:r w:rsidRPr="00852AC6">
        <w:rPr>
          <w:rFonts w:ascii="Times New Roman" w:hAnsi="Times New Roman" w:cs="Times New Roman"/>
          <w:sz w:val="18"/>
          <w:szCs w:val="18"/>
        </w:rPr>
        <w:t>：应收</w:t>
      </w:r>
      <w:r w:rsidRPr="00852AC6">
        <w:rPr>
          <w:rFonts w:ascii="Times New Roman" w:hAnsi="Times New Roman" w:cs="Times New Roman" w:hint="eastAsia"/>
          <w:sz w:val="18"/>
          <w:szCs w:val="18"/>
        </w:rPr>
        <w:t>未逾期</w:t>
      </w:r>
      <w:r w:rsidRPr="00852AC6">
        <w:rPr>
          <w:rFonts w:ascii="Times New Roman" w:hAnsi="Times New Roman" w:cs="Times New Roman"/>
          <w:sz w:val="18"/>
          <w:szCs w:val="18"/>
        </w:rPr>
        <w:t>客户</w:t>
      </w:r>
    </w:p>
    <w:p w14:paraId="02B34840"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融资租赁款组合</w:t>
      </w:r>
      <w:r w:rsidRPr="00852AC6">
        <w:rPr>
          <w:rFonts w:ascii="Times New Roman" w:hAnsi="Times New Roman" w:cs="Times New Roman"/>
          <w:sz w:val="18"/>
          <w:szCs w:val="18"/>
        </w:rPr>
        <w:t>2</w:t>
      </w:r>
      <w:r w:rsidRPr="00852AC6">
        <w:rPr>
          <w:rFonts w:ascii="Times New Roman" w:hAnsi="Times New Roman" w:cs="Times New Roman"/>
          <w:sz w:val="18"/>
          <w:szCs w:val="18"/>
        </w:rPr>
        <w:t>：应收</w:t>
      </w:r>
      <w:r w:rsidRPr="00852AC6">
        <w:rPr>
          <w:rFonts w:ascii="Times New Roman" w:hAnsi="Times New Roman" w:cs="Times New Roman" w:hint="eastAsia"/>
          <w:sz w:val="18"/>
          <w:szCs w:val="18"/>
        </w:rPr>
        <w:t>逾期</w:t>
      </w:r>
      <w:r w:rsidRPr="00852AC6">
        <w:rPr>
          <w:rFonts w:ascii="Times New Roman" w:hAnsi="Times New Roman" w:cs="Times New Roman"/>
          <w:sz w:val="18"/>
          <w:szCs w:val="18"/>
        </w:rPr>
        <w:t>客户</w:t>
      </w:r>
    </w:p>
    <w:p w14:paraId="32E776D9"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B</w:t>
      </w:r>
      <w:r w:rsidRPr="00852AC6">
        <w:rPr>
          <w:rFonts w:ascii="Times New Roman" w:hAnsi="Times New Roman" w:cs="Times New Roman"/>
          <w:sz w:val="18"/>
          <w:szCs w:val="18"/>
        </w:rPr>
        <w:t>、其他长期应收款</w:t>
      </w:r>
    </w:p>
    <w:p w14:paraId="74C73421"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其他长期应收款组合</w:t>
      </w:r>
      <w:r w:rsidRPr="00852AC6">
        <w:rPr>
          <w:rFonts w:ascii="Times New Roman" w:hAnsi="Times New Roman" w:cs="Times New Roman"/>
          <w:sz w:val="18"/>
          <w:szCs w:val="18"/>
        </w:rPr>
        <w:t>1</w:t>
      </w:r>
      <w:r w:rsidRPr="00852AC6">
        <w:rPr>
          <w:rFonts w:ascii="Times New Roman" w:hAnsi="Times New Roman" w:cs="Times New Roman"/>
          <w:sz w:val="18"/>
          <w:szCs w:val="18"/>
        </w:rPr>
        <w:t>：应收</w:t>
      </w:r>
      <w:r w:rsidRPr="00852AC6">
        <w:rPr>
          <w:rFonts w:ascii="Times New Roman" w:hAnsi="Times New Roman" w:cs="Times New Roman" w:hint="eastAsia"/>
          <w:sz w:val="18"/>
          <w:szCs w:val="18"/>
        </w:rPr>
        <w:t>保证</w:t>
      </w:r>
      <w:r w:rsidRPr="00852AC6">
        <w:rPr>
          <w:rFonts w:ascii="Times New Roman" w:hAnsi="Times New Roman" w:cs="Times New Roman"/>
          <w:sz w:val="18"/>
          <w:szCs w:val="18"/>
        </w:rPr>
        <w:t>金</w:t>
      </w:r>
    </w:p>
    <w:p w14:paraId="1927C9E8"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其他长期应收款组合</w:t>
      </w:r>
      <w:r w:rsidRPr="00852AC6">
        <w:rPr>
          <w:rFonts w:ascii="Times New Roman" w:hAnsi="Times New Roman" w:cs="Times New Roman"/>
          <w:sz w:val="18"/>
          <w:szCs w:val="18"/>
        </w:rPr>
        <w:t>2</w:t>
      </w:r>
      <w:r w:rsidRPr="00852AC6">
        <w:rPr>
          <w:rFonts w:ascii="Times New Roman" w:hAnsi="Times New Roman" w:cs="Times New Roman"/>
          <w:sz w:val="18"/>
          <w:szCs w:val="18"/>
        </w:rPr>
        <w:t>：应收其他款项</w:t>
      </w:r>
    </w:p>
    <w:p w14:paraId="26797CC2"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对</w:t>
      </w:r>
      <w:r w:rsidRPr="00852AC6">
        <w:rPr>
          <w:rFonts w:ascii="Times New Roman" w:hAnsi="Times New Roman" w:cs="Times New Roman" w:hint="eastAsia"/>
          <w:sz w:val="18"/>
          <w:szCs w:val="18"/>
        </w:rPr>
        <w:t>于应收融资租赁款、应收保证</w:t>
      </w:r>
      <w:r w:rsidRPr="00852AC6">
        <w:rPr>
          <w:rFonts w:ascii="Times New Roman" w:hAnsi="Times New Roman" w:cs="Times New Roman"/>
          <w:sz w:val="18"/>
          <w:szCs w:val="18"/>
        </w:rPr>
        <w:t>金，本公司参考历史信用损失经验，结合当前状况以及对未来经济状况的预测，通过违约风险敞口和整个存续期预期信用损失率，计算预期信用损失。</w:t>
      </w:r>
    </w:p>
    <w:p w14:paraId="1DB3F027"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除应收融资租赁款、应收</w:t>
      </w:r>
      <w:r w:rsidRPr="00852AC6">
        <w:rPr>
          <w:rFonts w:ascii="Times New Roman" w:hAnsi="Times New Roman" w:cs="Times New Roman" w:hint="eastAsia"/>
          <w:sz w:val="18"/>
          <w:szCs w:val="18"/>
        </w:rPr>
        <w:t>保证</w:t>
      </w:r>
      <w:r w:rsidRPr="00852AC6">
        <w:rPr>
          <w:rFonts w:ascii="Times New Roman" w:hAnsi="Times New Roman" w:cs="Times New Roman"/>
          <w:sz w:val="18"/>
          <w:szCs w:val="18"/>
        </w:rPr>
        <w:t>金之外的划分为组合的其他应收款和长期应收款，通过违约风险敞口和未来</w:t>
      </w:r>
      <w:r w:rsidRPr="00852AC6">
        <w:rPr>
          <w:rFonts w:ascii="Times New Roman" w:hAnsi="Times New Roman" w:cs="Times New Roman"/>
          <w:sz w:val="18"/>
          <w:szCs w:val="18"/>
        </w:rPr>
        <w:t>12</w:t>
      </w:r>
      <w:r w:rsidRPr="00852AC6">
        <w:rPr>
          <w:rFonts w:ascii="Times New Roman" w:hAnsi="Times New Roman" w:cs="Times New Roman"/>
          <w:sz w:val="18"/>
          <w:szCs w:val="18"/>
        </w:rPr>
        <w:t>个月内或整个存续期预期信用损失率，计算预期信用损失。</w:t>
      </w:r>
    </w:p>
    <w:p w14:paraId="1B10BB32"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债权投资、其他债权投资</w:t>
      </w:r>
    </w:p>
    <w:p w14:paraId="6BEA3B63"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对于债权投资和其他债权投资，本公司按照投资的性质，根据交易对手和风险敞口的各种类型，通过违约风险敞口和未来</w:t>
      </w:r>
      <w:r w:rsidRPr="00852AC6">
        <w:rPr>
          <w:rFonts w:ascii="Times New Roman" w:hAnsi="Times New Roman" w:cs="Times New Roman"/>
          <w:sz w:val="18"/>
          <w:szCs w:val="18"/>
        </w:rPr>
        <w:t>12</w:t>
      </w:r>
      <w:r w:rsidRPr="00852AC6">
        <w:rPr>
          <w:rFonts w:ascii="Times New Roman" w:hAnsi="Times New Roman" w:cs="Times New Roman"/>
          <w:sz w:val="18"/>
          <w:szCs w:val="18"/>
        </w:rPr>
        <w:t>个月内或整个存续期预期信用损失率，计算预期信用损失。</w:t>
      </w:r>
    </w:p>
    <w:p w14:paraId="13F53715"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信用风险显著增加的评估</w:t>
      </w:r>
    </w:p>
    <w:p w14:paraId="414EECAE"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本公司通过比较金融工具在资产负债表日发生违约的风险与在初始确认日发生违约的风险，以确定金融工具预计存续期内发生违约风险的相对变化，以评估金融工具的信用风险自初始确认后是否已显著增加。</w:t>
      </w:r>
      <w:r w:rsidRPr="00852AC6">
        <w:rPr>
          <w:rFonts w:ascii="Times New Roman" w:hAnsi="Times New Roman" w:cs="Times New Roman"/>
          <w:sz w:val="18"/>
          <w:szCs w:val="18"/>
        </w:rPr>
        <w:t xml:space="preserve"> </w:t>
      </w:r>
    </w:p>
    <w:p w14:paraId="0BDAB711"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在确定信用风险自初始确认后是否显著增加时，本公司考虑无须付出不必要的额外成本或努力即可获得的合理且有依据的信息，包括前瞻性信息。本公司考虑的信息包括：</w:t>
      </w:r>
      <w:r w:rsidRPr="00852AC6">
        <w:rPr>
          <w:rFonts w:ascii="Times New Roman" w:hAnsi="Times New Roman" w:cs="Times New Roman"/>
          <w:sz w:val="18"/>
          <w:szCs w:val="18"/>
        </w:rPr>
        <w:t xml:space="preserve"> </w:t>
      </w:r>
    </w:p>
    <w:p w14:paraId="60ADB135"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债务人未能按合同到期日支付本金和利息的情况；</w:t>
      </w:r>
      <w:r w:rsidRPr="00852AC6">
        <w:rPr>
          <w:rFonts w:ascii="Times New Roman" w:hAnsi="Times New Roman" w:cs="Times New Roman"/>
          <w:sz w:val="18"/>
          <w:szCs w:val="18"/>
        </w:rPr>
        <w:t xml:space="preserve"> </w:t>
      </w:r>
    </w:p>
    <w:p w14:paraId="02743AA4"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已发生的或预期的金融工具的外部或内部信用评级（如有）的严重恶化；</w:t>
      </w:r>
      <w:r w:rsidRPr="00852AC6">
        <w:rPr>
          <w:rFonts w:ascii="Times New Roman" w:hAnsi="Times New Roman" w:cs="Times New Roman"/>
          <w:sz w:val="18"/>
          <w:szCs w:val="18"/>
        </w:rPr>
        <w:t xml:space="preserve"> </w:t>
      </w:r>
    </w:p>
    <w:p w14:paraId="3FFA46C6"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已发生的或预期的债务人经营成果的严重恶化；</w:t>
      </w:r>
      <w:r w:rsidRPr="00852AC6">
        <w:rPr>
          <w:rFonts w:ascii="Times New Roman" w:hAnsi="Times New Roman" w:cs="Times New Roman"/>
          <w:sz w:val="18"/>
          <w:szCs w:val="18"/>
        </w:rPr>
        <w:t xml:space="preserve"> </w:t>
      </w:r>
    </w:p>
    <w:p w14:paraId="7F79DF50"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现存的或预期的技术、市场、经济或法律环境变化，并将对债务人对本公司的还款能力产生重大不利影响。</w:t>
      </w:r>
      <w:r w:rsidRPr="00852AC6">
        <w:rPr>
          <w:rFonts w:ascii="Times New Roman" w:hAnsi="Times New Roman" w:cs="Times New Roman"/>
          <w:sz w:val="18"/>
          <w:szCs w:val="18"/>
        </w:rPr>
        <w:t xml:space="preserve"> </w:t>
      </w:r>
    </w:p>
    <w:p w14:paraId="0178F88D"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根据金融工具的性质，本公司以单项金融工具或金融工具组合为基础评估信用风险是否显著增加。以金融工具组合为基础进行评估时，本公司可基于共同信用风险特征对金融工具进行分类，例如逾期信息和信用风险评级。</w:t>
      </w:r>
    </w:p>
    <w:p w14:paraId="18E3EFB3"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如果逾期超过</w:t>
      </w:r>
      <w:r w:rsidRPr="00852AC6">
        <w:rPr>
          <w:rFonts w:ascii="Times New Roman" w:hAnsi="Times New Roman" w:cs="Times New Roman"/>
          <w:sz w:val="18"/>
          <w:szCs w:val="18"/>
        </w:rPr>
        <w:t>30</w:t>
      </w:r>
      <w:r w:rsidRPr="00852AC6">
        <w:rPr>
          <w:rFonts w:ascii="Times New Roman" w:hAnsi="Times New Roman" w:cs="Times New Roman"/>
          <w:sz w:val="18"/>
          <w:szCs w:val="18"/>
        </w:rPr>
        <w:t>日，本公司确定金融工具的信用风险已经显著增加。</w:t>
      </w:r>
    </w:p>
    <w:p w14:paraId="7B6F5B86"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已发生信用减值的金融资产</w:t>
      </w:r>
    </w:p>
    <w:p w14:paraId="7A17238B"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本公司在资产负债表日评估以摊</w:t>
      </w:r>
      <w:proofErr w:type="gramStart"/>
      <w:r w:rsidRPr="00852AC6">
        <w:rPr>
          <w:rFonts w:ascii="Times New Roman" w:hAnsi="Times New Roman" w:cs="Times New Roman"/>
          <w:sz w:val="18"/>
          <w:szCs w:val="18"/>
        </w:rPr>
        <w:t>余成本</w:t>
      </w:r>
      <w:proofErr w:type="gramEnd"/>
      <w:r w:rsidRPr="00852AC6">
        <w:rPr>
          <w:rFonts w:ascii="Times New Roman" w:hAnsi="Times New Roman" w:cs="Times New Roman"/>
          <w:sz w:val="18"/>
          <w:szCs w:val="18"/>
        </w:rPr>
        <w:t>计量的金融资产和以公允价值计量且其变动计入其他综合收益的债权投资是否已发生信用减值。当对金融资产预期未来现金流量具有不利影响的一项或多项事件发生时，该金融资产成为已发生信用减值的金融资产。金融资产已发生信用减值的证据包括下列可观察信息：</w:t>
      </w:r>
    </w:p>
    <w:p w14:paraId="64BB7777"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发行方或债务人发生重大财务困难；</w:t>
      </w:r>
      <w:r w:rsidRPr="00852AC6">
        <w:rPr>
          <w:rFonts w:ascii="Times New Roman" w:hAnsi="Times New Roman" w:cs="Times New Roman"/>
          <w:sz w:val="18"/>
          <w:szCs w:val="18"/>
        </w:rPr>
        <w:t xml:space="preserve"> </w:t>
      </w:r>
    </w:p>
    <w:p w14:paraId="06E306B2"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债务人违反合同，如偿付利息或本金违约或逾期等；</w:t>
      </w:r>
      <w:r w:rsidRPr="00852AC6">
        <w:rPr>
          <w:rFonts w:ascii="Times New Roman" w:hAnsi="Times New Roman" w:cs="Times New Roman"/>
          <w:sz w:val="18"/>
          <w:szCs w:val="18"/>
        </w:rPr>
        <w:t xml:space="preserve"> </w:t>
      </w:r>
    </w:p>
    <w:p w14:paraId="4E8494CF"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本公司出于与债务人财务困难有关的经济或合同考虑，给予债务人在任何其他情况下都不会做出的让步；</w:t>
      </w:r>
      <w:r w:rsidRPr="00852AC6">
        <w:rPr>
          <w:rFonts w:ascii="Times New Roman" w:hAnsi="Times New Roman" w:cs="Times New Roman"/>
          <w:sz w:val="18"/>
          <w:szCs w:val="18"/>
        </w:rPr>
        <w:t xml:space="preserve"> </w:t>
      </w:r>
    </w:p>
    <w:p w14:paraId="4F4DA13D"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债务人很可能破产或进行其他财务重组；</w:t>
      </w:r>
      <w:r w:rsidRPr="00852AC6">
        <w:rPr>
          <w:rFonts w:ascii="Times New Roman" w:hAnsi="Times New Roman" w:cs="Times New Roman"/>
          <w:sz w:val="18"/>
          <w:szCs w:val="18"/>
        </w:rPr>
        <w:t xml:space="preserve"> </w:t>
      </w:r>
    </w:p>
    <w:p w14:paraId="702F8B68"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发行方或债务人财务困难导致该金融资产的活跃市场消失。</w:t>
      </w:r>
      <w:r w:rsidRPr="00852AC6">
        <w:rPr>
          <w:rFonts w:ascii="Times New Roman" w:hAnsi="Times New Roman" w:cs="Times New Roman"/>
          <w:sz w:val="18"/>
          <w:szCs w:val="18"/>
        </w:rPr>
        <w:t xml:space="preserve"> </w:t>
      </w:r>
    </w:p>
    <w:p w14:paraId="6B040459"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预期信用损失准备的列报</w:t>
      </w:r>
    </w:p>
    <w:p w14:paraId="1427B602"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为反映金融工具的信用风险自初始确认后的变化，本公司在每个资产负债表日重新计量预期信用损失，由此形成的损失准备的增加或转回金额，应当作为减值损失或利得计入当期损益。对于以摊</w:t>
      </w:r>
      <w:proofErr w:type="gramStart"/>
      <w:r w:rsidRPr="00852AC6">
        <w:rPr>
          <w:rFonts w:ascii="Times New Roman" w:hAnsi="Times New Roman" w:cs="Times New Roman"/>
          <w:sz w:val="18"/>
          <w:szCs w:val="18"/>
        </w:rPr>
        <w:t>余成本</w:t>
      </w:r>
      <w:proofErr w:type="gramEnd"/>
      <w:r w:rsidRPr="00852AC6">
        <w:rPr>
          <w:rFonts w:ascii="Times New Roman" w:hAnsi="Times New Roman" w:cs="Times New Roman"/>
          <w:sz w:val="18"/>
          <w:szCs w:val="18"/>
        </w:rPr>
        <w:t>计量的金融资产，损失准备抵减该金融资产在资产负债表中列示的账面价值；对于以公允价值计量且其变动计入其他综合收益的债权投资，本公司在其他综合收益中确认其损失准备，不抵减该金融资产的账面价值。</w:t>
      </w:r>
      <w:r w:rsidRPr="00852AC6">
        <w:rPr>
          <w:rFonts w:ascii="Times New Roman" w:hAnsi="Times New Roman" w:cs="Times New Roman"/>
          <w:sz w:val="18"/>
          <w:szCs w:val="18"/>
        </w:rPr>
        <w:t xml:space="preserve"> </w:t>
      </w:r>
    </w:p>
    <w:p w14:paraId="527E1EF3"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核销</w:t>
      </w:r>
    </w:p>
    <w:p w14:paraId="4B764145"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如果本公司不再合理预期金融资产合同现金流量能够全部或部分收回，则直接</w:t>
      </w:r>
      <w:proofErr w:type="gramStart"/>
      <w:r w:rsidRPr="00852AC6">
        <w:rPr>
          <w:rFonts w:ascii="Times New Roman" w:hAnsi="Times New Roman" w:cs="Times New Roman"/>
          <w:sz w:val="18"/>
          <w:szCs w:val="18"/>
        </w:rPr>
        <w:t>减记该</w:t>
      </w:r>
      <w:proofErr w:type="gramEnd"/>
      <w:r w:rsidRPr="00852AC6">
        <w:rPr>
          <w:rFonts w:ascii="Times New Roman" w:hAnsi="Times New Roman" w:cs="Times New Roman"/>
          <w:sz w:val="18"/>
          <w:szCs w:val="18"/>
        </w:rPr>
        <w:t>金融资产的账面余额。这种</w:t>
      </w:r>
      <w:proofErr w:type="gramStart"/>
      <w:r w:rsidRPr="00852AC6">
        <w:rPr>
          <w:rFonts w:ascii="Times New Roman" w:hAnsi="Times New Roman" w:cs="Times New Roman"/>
          <w:sz w:val="18"/>
          <w:szCs w:val="18"/>
        </w:rPr>
        <w:t>减记构成</w:t>
      </w:r>
      <w:proofErr w:type="gramEnd"/>
      <w:r w:rsidRPr="00852AC6">
        <w:rPr>
          <w:rFonts w:ascii="Times New Roman" w:hAnsi="Times New Roman" w:cs="Times New Roman"/>
          <w:sz w:val="18"/>
          <w:szCs w:val="18"/>
        </w:rPr>
        <w:t>相关金融资产的终止确认。这种情况通常发生在本公司确定债务人没有资产或收入来源可产生足够的现金流量以偿还将被减记的金额。但是，按照本公司收回到期款项的程序，被减记的金融资产仍可能受到执行活动的影响。</w:t>
      </w:r>
      <w:r w:rsidRPr="00852AC6">
        <w:rPr>
          <w:rFonts w:ascii="Times New Roman" w:hAnsi="Times New Roman" w:cs="Times New Roman"/>
          <w:sz w:val="18"/>
          <w:szCs w:val="18"/>
        </w:rPr>
        <w:t xml:space="preserve"> </w:t>
      </w:r>
    </w:p>
    <w:p w14:paraId="12B2CA9D"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已减记的金融资产以后又收回的，作为减值损失的转回计入收回当期的损益。</w:t>
      </w:r>
      <w:r w:rsidRPr="00852AC6">
        <w:rPr>
          <w:rFonts w:ascii="Times New Roman" w:hAnsi="Times New Roman" w:cs="Times New Roman"/>
          <w:sz w:val="18"/>
          <w:szCs w:val="18"/>
        </w:rPr>
        <w:t xml:space="preserve"> </w:t>
      </w:r>
    </w:p>
    <w:p w14:paraId="701394A4"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w:t>
      </w:r>
      <w:r w:rsidRPr="00852AC6">
        <w:rPr>
          <w:rFonts w:ascii="Times New Roman" w:hAnsi="Times New Roman" w:cs="Times New Roman" w:hint="eastAsia"/>
          <w:sz w:val="18"/>
          <w:szCs w:val="18"/>
        </w:rPr>
        <w:t>6</w:t>
      </w:r>
      <w:r w:rsidRPr="00852AC6">
        <w:rPr>
          <w:rFonts w:ascii="Times New Roman" w:hAnsi="Times New Roman" w:cs="Times New Roman" w:hint="eastAsia"/>
          <w:sz w:val="18"/>
          <w:szCs w:val="18"/>
        </w:rPr>
        <w:t>）</w:t>
      </w:r>
      <w:r w:rsidRPr="00852AC6">
        <w:rPr>
          <w:rFonts w:ascii="Times New Roman" w:hAnsi="Times New Roman" w:cs="Times New Roman"/>
          <w:sz w:val="18"/>
          <w:szCs w:val="18"/>
        </w:rPr>
        <w:t>金融资产转移</w:t>
      </w:r>
    </w:p>
    <w:p w14:paraId="3A3A4CD7"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lastRenderedPageBreak/>
        <w:t>金融资产转移，是指将金融资产让与或交付给该金融资产发行方以外的另一方（转入方）。</w:t>
      </w:r>
    </w:p>
    <w:p w14:paraId="69A2B848"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本公司已将金融资产所有权上几乎所有的风险和报酬转移给转入方的，终止确认该金融资产；保留了金融资产所有权上几乎所有的风险和报酬的，不终止确认该金融资产。</w:t>
      </w:r>
    </w:p>
    <w:p w14:paraId="22849CBE"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本公司既没有转移也没有保留金融资产所有权上几乎所有的风险和报酬的，分别下列情况处理：放弃了对该金融资产控制的，终止确认该金融资产并确认产生的资产和负债；未放弃对该金融资产控制的，按照其继续涉入所转移金融资产的程度确认有关金融资产，并相应确认有关负债。</w:t>
      </w:r>
    </w:p>
    <w:p w14:paraId="547DDECB"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w:t>
      </w:r>
      <w:r w:rsidRPr="00852AC6">
        <w:rPr>
          <w:rFonts w:ascii="Times New Roman" w:hAnsi="Times New Roman" w:cs="Times New Roman" w:hint="eastAsia"/>
          <w:sz w:val="18"/>
          <w:szCs w:val="18"/>
        </w:rPr>
        <w:t>7</w:t>
      </w:r>
      <w:r w:rsidRPr="00852AC6">
        <w:rPr>
          <w:rFonts w:ascii="Times New Roman" w:hAnsi="Times New Roman" w:cs="Times New Roman" w:hint="eastAsia"/>
          <w:sz w:val="18"/>
          <w:szCs w:val="18"/>
        </w:rPr>
        <w:t>）</w:t>
      </w:r>
      <w:r w:rsidRPr="00852AC6">
        <w:rPr>
          <w:rFonts w:ascii="Times New Roman" w:hAnsi="Times New Roman" w:cs="Times New Roman"/>
          <w:sz w:val="18"/>
          <w:szCs w:val="18"/>
        </w:rPr>
        <w:t>金融资产和金融负债的</w:t>
      </w:r>
      <w:proofErr w:type="gramStart"/>
      <w:r w:rsidRPr="00852AC6">
        <w:rPr>
          <w:rFonts w:ascii="Times New Roman" w:hAnsi="Times New Roman" w:cs="Times New Roman"/>
          <w:sz w:val="18"/>
          <w:szCs w:val="18"/>
        </w:rPr>
        <w:t>抵销</w:t>
      </w:r>
      <w:proofErr w:type="gramEnd"/>
    </w:p>
    <w:p w14:paraId="7BD8ED4E"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当本公司具有</w:t>
      </w:r>
      <w:proofErr w:type="gramStart"/>
      <w:r w:rsidRPr="00852AC6">
        <w:rPr>
          <w:rFonts w:ascii="Times New Roman" w:hAnsi="Times New Roman" w:cs="Times New Roman"/>
          <w:sz w:val="18"/>
          <w:szCs w:val="18"/>
        </w:rPr>
        <w:t>抵销</w:t>
      </w:r>
      <w:proofErr w:type="gramEnd"/>
      <w:r w:rsidRPr="00852AC6">
        <w:rPr>
          <w:rFonts w:ascii="Times New Roman" w:hAnsi="Times New Roman" w:cs="Times New Roman"/>
          <w:sz w:val="18"/>
          <w:szCs w:val="18"/>
        </w:rPr>
        <w:t>已确认金融资产和金融负债的法定权利，且目前可执行该种法定权利，同时本公司计划以净额结算或同时变现该金融资产和清偿该金融负债时，金融资产和金融负债以相互</w:t>
      </w:r>
      <w:proofErr w:type="gramStart"/>
      <w:r w:rsidRPr="00852AC6">
        <w:rPr>
          <w:rFonts w:ascii="Times New Roman" w:hAnsi="Times New Roman" w:cs="Times New Roman"/>
          <w:sz w:val="18"/>
          <w:szCs w:val="18"/>
        </w:rPr>
        <w:t>抵销</w:t>
      </w:r>
      <w:proofErr w:type="gramEnd"/>
      <w:r w:rsidRPr="00852AC6">
        <w:rPr>
          <w:rFonts w:ascii="Times New Roman" w:hAnsi="Times New Roman" w:cs="Times New Roman"/>
          <w:sz w:val="18"/>
          <w:szCs w:val="18"/>
        </w:rPr>
        <w:t>后的金额在资产负债表内列示。除此以外，金融资产和金融负债在资产负债表内分别列示，不予相互</w:t>
      </w:r>
      <w:proofErr w:type="gramStart"/>
      <w:r w:rsidRPr="00852AC6">
        <w:rPr>
          <w:rFonts w:ascii="Times New Roman" w:hAnsi="Times New Roman" w:cs="Times New Roman"/>
          <w:sz w:val="18"/>
          <w:szCs w:val="18"/>
        </w:rPr>
        <w:t>抵销</w:t>
      </w:r>
      <w:proofErr w:type="gramEnd"/>
      <w:r w:rsidRPr="00852AC6">
        <w:rPr>
          <w:rFonts w:ascii="Times New Roman" w:hAnsi="Times New Roman" w:cs="Times New Roman"/>
          <w:sz w:val="18"/>
          <w:szCs w:val="18"/>
        </w:rPr>
        <w:t>。</w:t>
      </w:r>
    </w:p>
    <w:p w14:paraId="65411943" w14:textId="4804923E" w:rsidR="00906CD9" w:rsidRPr="00852AC6" w:rsidRDefault="00906CD9" w:rsidP="00906CD9">
      <w:pPr>
        <w:pStyle w:val="3"/>
        <w:spacing w:line="280" w:lineRule="exact"/>
        <w:jc w:val="left"/>
        <w:rPr>
          <w:rFonts w:ascii="宋体" w:hAnsi="宋体" w:cs="宋体"/>
          <w:b/>
          <w:bCs/>
        </w:rPr>
      </w:pPr>
      <w:r w:rsidRPr="00852AC6">
        <w:rPr>
          <w:rFonts w:ascii="宋体" w:hAnsi="宋体" w:cs="宋体"/>
          <w:b/>
          <w:bCs/>
        </w:rPr>
        <w:t>1</w:t>
      </w:r>
      <w:r w:rsidRPr="00852AC6">
        <w:rPr>
          <w:rFonts w:ascii="宋体" w:hAnsi="宋体" w:cs="宋体" w:hint="eastAsia"/>
          <w:b/>
          <w:bCs/>
        </w:rPr>
        <w:t>2</w:t>
      </w:r>
      <w:r w:rsidRPr="00852AC6">
        <w:rPr>
          <w:rFonts w:ascii="宋体" w:hAnsi="宋体" w:cs="宋体"/>
          <w:b/>
          <w:bCs/>
        </w:rPr>
        <w:t>、</w:t>
      </w:r>
      <w:r w:rsidRPr="00852AC6">
        <w:rPr>
          <w:rFonts w:ascii="宋体" w:hAnsi="宋体" w:cs="宋体" w:hint="eastAsia"/>
          <w:b/>
          <w:bCs/>
        </w:rPr>
        <w:t>公允价值计量</w:t>
      </w:r>
    </w:p>
    <w:p w14:paraId="3BC1E301"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公允价值是指市场参与者在计量日发生的有序交易中，出售一项资产所能收到或者转移一项负债所需支付的价格。</w:t>
      </w:r>
    </w:p>
    <w:p w14:paraId="182E7781"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本公司以公允价值计量相关资产或负债，假定出售资产或者转移负债的有序交易在相关资产或负债的主要市场进行；不存在主要市场的，本公司假定该交易在相关资产或负债的最有利市场进行。主要市场（或最有利市场）是本公司在计量</w:t>
      </w:r>
      <w:proofErr w:type="gramStart"/>
      <w:r w:rsidRPr="00852AC6">
        <w:rPr>
          <w:rFonts w:ascii="Times New Roman" w:hAnsi="Times New Roman" w:cs="Times New Roman"/>
          <w:sz w:val="18"/>
          <w:szCs w:val="18"/>
        </w:rPr>
        <w:t>日能够</w:t>
      </w:r>
      <w:proofErr w:type="gramEnd"/>
      <w:r w:rsidRPr="00852AC6">
        <w:rPr>
          <w:rFonts w:ascii="Times New Roman" w:hAnsi="Times New Roman" w:cs="Times New Roman"/>
          <w:sz w:val="18"/>
          <w:szCs w:val="18"/>
        </w:rPr>
        <w:t>进入的交易市场。本公司采用市场参与者在对该资产或负债定价时为实现其经济利益最大化所使用的假设。</w:t>
      </w:r>
    </w:p>
    <w:p w14:paraId="49AB570B"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存在活跃市场的金融资产或金融负债，本公司采用活跃市场中的报价确定其公允价值。金融工具不存在活跃市场的，本公司采用估值技术确定其公允价值。</w:t>
      </w:r>
    </w:p>
    <w:p w14:paraId="4D373044"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以公允价值计量非金融资产的，考虑市场参与者将该资产用于最佳用途产生经济利益的能力，或者将该资产出售给能够用于最佳用途的其他市场参与者产生经济利益的能力。</w:t>
      </w:r>
    </w:p>
    <w:p w14:paraId="5943706D"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本公司采用在当前情况下适用并且有足够可利用数据和其他信息支持的估值技术，优先使用相关可观察输入值，只有在可观察输入值无法取得或取得不切实可行的情况下，才使用不可观察输入值。</w:t>
      </w:r>
    </w:p>
    <w:p w14:paraId="0B3CE9A1"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在财务报表中以公允价值计量或披露的资产和负债，根据对公允价值计量整体而言具有重要意义的最低层次输入值，确定所属的公允价值层次：第一层次输入值，是在计量</w:t>
      </w:r>
      <w:proofErr w:type="gramStart"/>
      <w:r w:rsidRPr="00852AC6">
        <w:rPr>
          <w:rFonts w:ascii="Times New Roman" w:hAnsi="Times New Roman" w:cs="Times New Roman"/>
          <w:sz w:val="18"/>
          <w:szCs w:val="18"/>
        </w:rPr>
        <w:t>日能够</w:t>
      </w:r>
      <w:proofErr w:type="gramEnd"/>
      <w:r w:rsidRPr="00852AC6">
        <w:rPr>
          <w:rFonts w:ascii="Times New Roman" w:hAnsi="Times New Roman" w:cs="Times New Roman"/>
          <w:sz w:val="18"/>
          <w:szCs w:val="18"/>
        </w:rPr>
        <w:t>取得的相同资产或负债在活跃市场上未经调整的报价；第二层次输入值，是除第一层次输入</w:t>
      </w:r>
      <w:proofErr w:type="gramStart"/>
      <w:r w:rsidRPr="00852AC6">
        <w:rPr>
          <w:rFonts w:ascii="Times New Roman" w:hAnsi="Times New Roman" w:cs="Times New Roman"/>
          <w:sz w:val="18"/>
          <w:szCs w:val="18"/>
        </w:rPr>
        <w:t>值外相关</w:t>
      </w:r>
      <w:proofErr w:type="gramEnd"/>
      <w:r w:rsidRPr="00852AC6">
        <w:rPr>
          <w:rFonts w:ascii="Times New Roman" w:hAnsi="Times New Roman" w:cs="Times New Roman"/>
          <w:sz w:val="18"/>
          <w:szCs w:val="18"/>
        </w:rPr>
        <w:t>资产或负债直接或</w:t>
      </w:r>
      <w:proofErr w:type="gramStart"/>
      <w:r w:rsidRPr="00852AC6">
        <w:rPr>
          <w:rFonts w:ascii="Times New Roman" w:hAnsi="Times New Roman" w:cs="Times New Roman"/>
          <w:sz w:val="18"/>
          <w:szCs w:val="18"/>
        </w:rPr>
        <w:t>间接可</w:t>
      </w:r>
      <w:proofErr w:type="gramEnd"/>
      <w:r w:rsidRPr="00852AC6">
        <w:rPr>
          <w:rFonts w:ascii="Times New Roman" w:hAnsi="Times New Roman" w:cs="Times New Roman"/>
          <w:sz w:val="18"/>
          <w:szCs w:val="18"/>
        </w:rPr>
        <w:t>观察的输入值；第三层次输入值，是相关资产或负债的不可观察输入值。</w:t>
      </w:r>
    </w:p>
    <w:p w14:paraId="5416B624" w14:textId="446B903D"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每个资产负债表日，本公司对在财务报表中确认的持续以公允价值计量的资产和负债进行重新评估，以确定是否在公允价值计量层次之间发生转换。</w:t>
      </w:r>
    </w:p>
    <w:p w14:paraId="45B6CBC9" w14:textId="741BF45C" w:rsidR="00970B0C" w:rsidRPr="00852AC6" w:rsidRDefault="00970B0C" w:rsidP="00970B0C">
      <w:pPr>
        <w:pStyle w:val="3"/>
        <w:spacing w:line="280" w:lineRule="exact"/>
        <w:jc w:val="left"/>
        <w:rPr>
          <w:rFonts w:ascii="宋体" w:hAnsi="宋体" w:cs="宋体"/>
          <w:b/>
          <w:bCs/>
        </w:rPr>
      </w:pPr>
      <w:bookmarkStart w:id="32" w:name="_Toc989057"/>
      <w:bookmarkEnd w:id="30"/>
      <w:r w:rsidRPr="00852AC6">
        <w:rPr>
          <w:rFonts w:ascii="宋体" w:hAnsi="宋体" w:cs="宋体"/>
          <w:b/>
          <w:bCs/>
        </w:rPr>
        <w:t>1</w:t>
      </w:r>
      <w:r w:rsidR="00906CD9" w:rsidRPr="00852AC6">
        <w:rPr>
          <w:rFonts w:ascii="宋体" w:hAnsi="宋体" w:cs="宋体" w:hint="eastAsia"/>
          <w:b/>
          <w:bCs/>
        </w:rPr>
        <w:t>3</w:t>
      </w:r>
      <w:r w:rsidRPr="00852AC6">
        <w:rPr>
          <w:rFonts w:ascii="宋体" w:hAnsi="宋体" w:cs="宋体"/>
          <w:b/>
          <w:bCs/>
        </w:rPr>
        <w:t>、存货</w:t>
      </w:r>
      <w:bookmarkEnd w:id="32"/>
    </w:p>
    <w:p w14:paraId="1EF84830" w14:textId="77777777" w:rsidR="00906CD9" w:rsidRPr="00852AC6" w:rsidRDefault="00906CD9" w:rsidP="00906CD9">
      <w:pPr>
        <w:ind w:firstLineChars="200" w:firstLine="360"/>
        <w:rPr>
          <w:rFonts w:ascii="Times New Roman" w:hAnsi="Times New Roman" w:cs="Times New Roman"/>
          <w:sz w:val="18"/>
          <w:szCs w:val="18"/>
        </w:rPr>
      </w:pPr>
      <w:bookmarkStart w:id="33" w:name="_Toc989058"/>
      <w:r w:rsidRPr="00852AC6">
        <w:rPr>
          <w:rFonts w:ascii="Times New Roman" w:hAnsi="Times New Roman" w:cs="Times New Roman" w:hint="eastAsia"/>
          <w:sz w:val="18"/>
          <w:szCs w:val="18"/>
        </w:rPr>
        <w:t>（</w:t>
      </w:r>
      <w:r w:rsidRPr="00852AC6">
        <w:rPr>
          <w:rFonts w:ascii="Times New Roman" w:hAnsi="Times New Roman" w:cs="Times New Roman" w:hint="eastAsia"/>
          <w:sz w:val="18"/>
          <w:szCs w:val="18"/>
        </w:rPr>
        <w:t>1</w:t>
      </w:r>
      <w:r w:rsidRPr="00852AC6">
        <w:rPr>
          <w:rFonts w:ascii="Times New Roman" w:hAnsi="Times New Roman" w:cs="Times New Roman" w:hint="eastAsia"/>
          <w:sz w:val="18"/>
          <w:szCs w:val="18"/>
        </w:rPr>
        <w:t>）</w:t>
      </w:r>
      <w:r w:rsidRPr="00852AC6">
        <w:rPr>
          <w:rFonts w:ascii="Times New Roman" w:hAnsi="Times New Roman" w:cs="Times New Roman"/>
          <w:sz w:val="18"/>
          <w:szCs w:val="18"/>
        </w:rPr>
        <w:t>存货的分类</w:t>
      </w:r>
    </w:p>
    <w:p w14:paraId="35F60AD1"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本公司存货分为原材料、在产品、库存商品、开发产品、消耗性生物资产等。</w:t>
      </w:r>
    </w:p>
    <w:p w14:paraId="3B09C24D"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w:t>
      </w:r>
      <w:r w:rsidRPr="00852AC6">
        <w:rPr>
          <w:rFonts w:ascii="Times New Roman" w:hAnsi="Times New Roman" w:cs="Times New Roman" w:hint="eastAsia"/>
          <w:sz w:val="18"/>
          <w:szCs w:val="18"/>
        </w:rPr>
        <w:t>2</w:t>
      </w:r>
      <w:r w:rsidRPr="00852AC6">
        <w:rPr>
          <w:rFonts w:ascii="Times New Roman" w:hAnsi="Times New Roman" w:cs="Times New Roman" w:hint="eastAsia"/>
          <w:sz w:val="18"/>
          <w:szCs w:val="18"/>
        </w:rPr>
        <w:t>）</w:t>
      </w:r>
      <w:r w:rsidRPr="00852AC6">
        <w:rPr>
          <w:rFonts w:ascii="Times New Roman" w:hAnsi="Times New Roman" w:cs="Times New Roman"/>
          <w:sz w:val="18"/>
          <w:szCs w:val="18"/>
        </w:rPr>
        <w:t>发出存货的计价方法</w:t>
      </w:r>
    </w:p>
    <w:p w14:paraId="006FDDAB"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本公司存货取得时按实际成本计价。原材料、库存商品等发出时采用加权平均法计价。</w:t>
      </w:r>
      <w:r w:rsidRPr="00852AC6">
        <w:rPr>
          <w:rFonts w:ascii="Times New Roman" w:hAnsi="Times New Roman" w:cs="Times New Roman" w:hint="eastAsia"/>
          <w:sz w:val="18"/>
          <w:szCs w:val="18"/>
        </w:rPr>
        <w:t xml:space="preserve"> </w:t>
      </w:r>
    </w:p>
    <w:p w14:paraId="5E97867E"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消耗性生物资产是指为出售而持有的生物资产，包括生长中的林木等。消耗性生物资产在形成蓄积量以前按照历史成本进行初始计量，形成蓄积量以后按照公允价值计量，公允价值变动计入当期损益。自行栽培、营造的消耗性生物资产的成本，为该资产在郁闭前发生的可直接归属于该资产的必要支出，包括符合资本化条件的借款费用。消耗性生物资产在郁闭后发生的管护等后续支出，计入当期损益。</w:t>
      </w:r>
    </w:p>
    <w:p w14:paraId="760F7167"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消耗性生物资产在收获或出售时，采用蓄积量比例法按账面价值结转成本。</w:t>
      </w:r>
    </w:p>
    <w:p w14:paraId="497E7BB9"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w:t>
      </w:r>
      <w:r w:rsidRPr="00852AC6">
        <w:rPr>
          <w:rFonts w:ascii="Times New Roman" w:hAnsi="Times New Roman" w:cs="Times New Roman" w:hint="eastAsia"/>
          <w:sz w:val="18"/>
          <w:szCs w:val="18"/>
        </w:rPr>
        <w:t>3</w:t>
      </w:r>
      <w:r w:rsidRPr="00852AC6">
        <w:rPr>
          <w:rFonts w:ascii="Times New Roman" w:hAnsi="Times New Roman" w:cs="Times New Roman" w:hint="eastAsia"/>
          <w:sz w:val="18"/>
          <w:szCs w:val="18"/>
        </w:rPr>
        <w:t>）</w:t>
      </w:r>
      <w:r w:rsidRPr="00852AC6">
        <w:rPr>
          <w:rFonts w:ascii="Times New Roman" w:hAnsi="Times New Roman" w:cs="Times New Roman"/>
          <w:sz w:val="18"/>
          <w:szCs w:val="18"/>
        </w:rPr>
        <w:t>存货跌价准备的确定依据</w:t>
      </w:r>
      <w:r w:rsidRPr="00852AC6">
        <w:rPr>
          <w:rFonts w:ascii="Times New Roman" w:hAnsi="Times New Roman" w:cs="Times New Roman" w:hint="eastAsia"/>
          <w:sz w:val="18"/>
          <w:szCs w:val="18"/>
        </w:rPr>
        <w:t>和</w:t>
      </w:r>
      <w:r w:rsidRPr="00852AC6">
        <w:rPr>
          <w:rFonts w:ascii="Times New Roman" w:hAnsi="Times New Roman" w:cs="Times New Roman"/>
          <w:sz w:val="18"/>
          <w:szCs w:val="18"/>
        </w:rPr>
        <w:t>计提方法</w:t>
      </w:r>
    </w:p>
    <w:p w14:paraId="145D3310"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资产负债表日，存货</w:t>
      </w:r>
      <w:r w:rsidRPr="00852AC6">
        <w:rPr>
          <w:rFonts w:ascii="Times New Roman" w:hAnsi="Times New Roman" w:cs="Times New Roman" w:hint="eastAsia"/>
          <w:sz w:val="18"/>
          <w:szCs w:val="18"/>
        </w:rPr>
        <w:t>按照</w:t>
      </w:r>
      <w:r w:rsidRPr="00852AC6">
        <w:rPr>
          <w:rFonts w:ascii="Times New Roman" w:hAnsi="Times New Roman" w:cs="Times New Roman"/>
          <w:sz w:val="18"/>
          <w:szCs w:val="18"/>
        </w:rPr>
        <w:t>成本</w:t>
      </w:r>
      <w:r w:rsidRPr="00852AC6">
        <w:rPr>
          <w:rFonts w:ascii="Times New Roman" w:hAnsi="Times New Roman" w:cs="Times New Roman" w:hint="eastAsia"/>
          <w:sz w:val="18"/>
          <w:szCs w:val="18"/>
        </w:rPr>
        <w:t>与</w:t>
      </w:r>
      <w:r w:rsidRPr="00852AC6">
        <w:rPr>
          <w:rFonts w:ascii="Times New Roman" w:hAnsi="Times New Roman" w:cs="Times New Roman"/>
          <w:sz w:val="18"/>
          <w:szCs w:val="18"/>
        </w:rPr>
        <w:t>可变现净值</w:t>
      </w:r>
      <w:r w:rsidRPr="00852AC6">
        <w:rPr>
          <w:rFonts w:ascii="Times New Roman" w:hAnsi="Times New Roman" w:cs="Times New Roman" w:hint="eastAsia"/>
          <w:sz w:val="18"/>
          <w:szCs w:val="18"/>
        </w:rPr>
        <w:t>孰低计量。当</w:t>
      </w:r>
      <w:r w:rsidRPr="00852AC6">
        <w:rPr>
          <w:rFonts w:ascii="Times New Roman" w:hAnsi="Times New Roman" w:cs="Times New Roman"/>
          <w:sz w:val="18"/>
          <w:szCs w:val="18"/>
        </w:rPr>
        <w:t>其可变现净值</w:t>
      </w:r>
      <w:r w:rsidRPr="00852AC6">
        <w:rPr>
          <w:rFonts w:ascii="Times New Roman" w:hAnsi="Times New Roman" w:cs="Times New Roman" w:hint="eastAsia"/>
          <w:sz w:val="18"/>
          <w:szCs w:val="18"/>
        </w:rPr>
        <w:t>低于成本时</w:t>
      </w:r>
      <w:r w:rsidRPr="00852AC6">
        <w:rPr>
          <w:rFonts w:ascii="Times New Roman" w:hAnsi="Times New Roman" w:cs="Times New Roman"/>
          <w:sz w:val="18"/>
          <w:szCs w:val="18"/>
        </w:rPr>
        <w:t>，计提存货跌价准备</w:t>
      </w:r>
      <w:r w:rsidRPr="00852AC6">
        <w:rPr>
          <w:rFonts w:ascii="Times New Roman" w:hAnsi="Times New Roman" w:cs="Times New Roman" w:hint="eastAsia"/>
          <w:sz w:val="18"/>
          <w:szCs w:val="18"/>
        </w:rPr>
        <w:t>。</w:t>
      </w:r>
    </w:p>
    <w:p w14:paraId="567CB1E5"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可变现净值是按存货的估计售价减去至完工时估计将要发生的成本、估计的销售费用以及相关税费后的金额。在确定存货的可变现净值时，以取得的确凿证据为基础，同时考虑持有存货的目的以及资产负债表日后事项的影响。</w:t>
      </w:r>
    </w:p>
    <w:p w14:paraId="08C18A2B"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lastRenderedPageBreak/>
        <w:t>本公司通常按照单个存货项目计提存货跌价准备。</w:t>
      </w:r>
      <w:r w:rsidRPr="00852AC6">
        <w:rPr>
          <w:rFonts w:ascii="Times New Roman" w:hAnsi="Times New Roman" w:cs="Times New Roman"/>
          <w:sz w:val="18"/>
          <w:szCs w:val="18"/>
        </w:rPr>
        <w:t>对于数量繁多、单价较低的存货，按照存货类别计提存货跌价准备。</w:t>
      </w:r>
    </w:p>
    <w:p w14:paraId="03DE3D49"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资产负债表日，</w:t>
      </w:r>
      <w:proofErr w:type="gramStart"/>
      <w:r w:rsidRPr="00852AC6">
        <w:rPr>
          <w:rFonts w:ascii="Times New Roman" w:hAnsi="Times New Roman" w:cs="Times New Roman"/>
          <w:sz w:val="18"/>
          <w:szCs w:val="18"/>
        </w:rPr>
        <w:t>以前减记</w:t>
      </w:r>
      <w:proofErr w:type="gramEnd"/>
      <w:r w:rsidRPr="00852AC6">
        <w:rPr>
          <w:rFonts w:ascii="Times New Roman" w:hAnsi="Times New Roman" w:cs="Times New Roman"/>
          <w:sz w:val="18"/>
          <w:szCs w:val="18"/>
        </w:rPr>
        <w:t>存货价值的影响因素已经消失的，存货跌价准备在原已计提的金额内转回。</w:t>
      </w:r>
    </w:p>
    <w:p w14:paraId="7FE1CCB1"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w:t>
      </w:r>
      <w:r w:rsidRPr="00852AC6">
        <w:rPr>
          <w:rFonts w:ascii="Times New Roman" w:hAnsi="Times New Roman" w:cs="Times New Roman" w:hint="eastAsia"/>
          <w:sz w:val="18"/>
          <w:szCs w:val="18"/>
        </w:rPr>
        <w:t>4</w:t>
      </w:r>
      <w:r w:rsidRPr="00852AC6">
        <w:rPr>
          <w:rFonts w:ascii="Times New Roman" w:hAnsi="Times New Roman" w:cs="Times New Roman" w:hint="eastAsia"/>
          <w:sz w:val="18"/>
          <w:szCs w:val="18"/>
        </w:rPr>
        <w:t>）</w:t>
      </w:r>
      <w:r w:rsidRPr="00852AC6">
        <w:rPr>
          <w:rFonts w:ascii="Times New Roman" w:hAnsi="Times New Roman" w:cs="Times New Roman"/>
          <w:sz w:val="18"/>
          <w:szCs w:val="18"/>
        </w:rPr>
        <w:t>存货的盘存制度</w:t>
      </w:r>
    </w:p>
    <w:p w14:paraId="1476A4D4"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本公司存货盘存制度采用永续盘存制。</w:t>
      </w:r>
    </w:p>
    <w:p w14:paraId="269E1CAE"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w:t>
      </w:r>
      <w:r w:rsidRPr="00852AC6">
        <w:rPr>
          <w:rFonts w:ascii="Times New Roman" w:hAnsi="Times New Roman" w:cs="Times New Roman" w:hint="eastAsia"/>
          <w:sz w:val="18"/>
          <w:szCs w:val="18"/>
        </w:rPr>
        <w:t>5</w:t>
      </w:r>
      <w:r w:rsidRPr="00852AC6">
        <w:rPr>
          <w:rFonts w:ascii="Times New Roman" w:hAnsi="Times New Roman" w:cs="Times New Roman" w:hint="eastAsia"/>
          <w:sz w:val="18"/>
          <w:szCs w:val="18"/>
        </w:rPr>
        <w:t>）</w:t>
      </w:r>
      <w:r w:rsidRPr="00852AC6">
        <w:rPr>
          <w:rFonts w:ascii="Times New Roman" w:hAnsi="Times New Roman" w:cs="Times New Roman"/>
          <w:sz w:val="18"/>
          <w:szCs w:val="18"/>
        </w:rPr>
        <w:t>低值易耗品和包装物的摊销方法</w:t>
      </w:r>
    </w:p>
    <w:p w14:paraId="1ABEF383"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本公司低值易耗品领用时采用一次转销法摊销。</w:t>
      </w:r>
    </w:p>
    <w:p w14:paraId="2A90BA30"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周转用包装物领用时一次摊销计入成本费用。</w:t>
      </w:r>
    </w:p>
    <w:bookmarkEnd w:id="33"/>
    <w:p w14:paraId="505668D3" w14:textId="2A67E832" w:rsidR="00970B0C" w:rsidRPr="00852AC6" w:rsidRDefault="00906CD9" w:rsidP="00970B0C">
      <w:pPr>
        <w:pStyle w:val="3"/>
        <w:spacing w:line="280" w:lineRule="exact"/>
        <w:jc w:val="left"/>
        <w:rPr>
          <w:rFonts w:ascii="宋体" w:hAnsi="宋体" w:cs="宋体"/>
          <w:b/>
          <w:bCs/>
        </w:rPr>
      </w:pPr>
      <w:r w:rsidRPr="00852AC6">
        <w:rPr>
          <w:rFonts w:ascii="宋体" w:hAnsi="宋体" w:cs="宋体" w:hint="eastAsia"/>
          <w:b/>
          <w:bCs/>
        </w:rPr>
        <w:t>14</w:t>
      </w:r>
      <w:r w:rsidR="00970B0C" w:rsidRPr="00852AC6">
        <w:rPr>
          <w:rFonts w:ascii="宋体" w:hAnsi="宋体" w:cs="宋体"/>
          <w:b/>
          <w:bCs/>
        </w:rPr>
        <w:t>、长期股权投资</w:t>
      </w:r>
    </w:p>
    <w:p w14:paraId="641976BE" w14:textId="77777777" w:rsidR="00906CD9" w:rsidRPr="00852AC6" w:rsidRDefault="00906CD9" w:rsidP="00906CD9">
      <w:pPr>
        <w:ind w:firstLineChars="200" w:firstLine="360"/>
        <w:rPr>
          <w:rFonts w:ascii="Times New Roman" w:hAnsi="Times New Roman" w:cs="Times New Roman"/>
          <w:sz w:val="18"/>
          <w:szCs w:val="18"/>
        </w:rPr>
      </w:pPr>
      <w:bookmarkStart w:id="34" w:name="_Toc989063"/>
      <w:r w:rsidRPr="00852AC6">
        <w:rPr>
          <w:rFonts w:ascii="Times New Roman" w:hAnsi="Times New Roman" w:cs="Times New Roman"/>
          <w:sz w:val="18"/>
          <w:szCs w:val="18"/>
        </w:rPr>
        <w:t>长期股权投资包括对子公司、合营企业和联营企业的权益性投资。本公司能够对被投资单位施加重大影响的，为本公司的联营企业。</w:t>
      </w:r>
    </w:p>
    <w:p w14:paraId="3FED323F"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w:t>
      </w:r>
      <w:r w:rsidRPr="00852AC6">
        <w:rPr>
          <w:rFonts w:ascii="Times New Roman" w:hAnsi="Times New Roman" w:cs="Times New Roman" w:hint="eastAsia"/>
          <w:sz w:val="18"/>
          <w:szCs w:val="18"/>
        </w:rPr>
        <w:t>1</w:t>
      </w:r>
      <w:r w:rsidRPr="00852AC6">
        <w:rPr>
          <w:rFonts w:ascii="Times New Roman" w:hAnsi="Times New Roman" w:cs="Times New Roman" w:hint="eastAsia"/>
          <w:sz w:val="18"/>
          <w:szCs w:val="18"/>
        </w:rPr>
        <w:t>）</w:t>
      </w:r>
      <w:r w:rsidRPr="00852AC6">
        <w:rPr>
          <w:rFonts w:ascii="Times New Roman" w:hAnsi="Times New Roman" w:cs="Times New Roman"/>
          <w:sz w:val="18"/>
          <w:szCs w:val="18"/>
        </w:rPr>
        <w:t>初始投资成本确定</w:t>
      </w:r>
    </w:p>
    <w:p w14:paraId="09AD5F99"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形成企业合并的长期股权投资：同</w:t>
      </w:r>
      <w:proofErr w:type="gramStart"/>
      <w:r w:rsidRPr="00852AC6">
        <w:rPr>
          <w:rFonts w:ascii="Times New Roman" w:hAnsi="Times New Roman" w:cs="Times New Roman"/>
          <w:sz w:val="18"/>
          <w:szCs w:val="18"/>
        </w:rPr>
        <w:t>一控制</w:t>
      </w:r>
      <w:proofErr w:type="gramEnd"/>
      <w:r w:rsidRPr="00852AC6">
        <w:rPr>
          <w:rFonts w:ascii="Times New Roman" w:hAnsi="Times New Roman" w:cs="Times New Roman"/>
          <w:sz w:val="18"/>
          <w:szCs w:val="18"/>
        </w:rPr>
        <w:t>下企业合并取得的长期股权投资，在</w:t>
      </w:r>
      <w:proofErr w:type="gramStart"/>
      <w:r w:rsidRPr="00852AC6">
        <w:rPr>
          <w:rFonts w:ascii="Times New Roman" w:hAnsi="Times New Roman" w:cs="Times New Roman"/>
          <w:sz w:val="18"/>
          <w:szCs w:val="18"/>
        </w:rPr>
        <w:t>合并日按照</w:t>
      </w:r>
      <w:proofErr w:type="gramEnd"/>
      <w:r w:rsidRPr="00852AC6">
        <w:rPr>
          <w:rFonts w:ascii="Times New Roman" w:hAnsi="Times New Roman" w:cs="Times New Roman"/>
          <w:sz w:val="18"/>
          <w:szCs w:val="18"/>
        </w:rPr>
        <w:t>取得被合并方所有者权益在最终控制方合并财务报表中的账面价值份额作为投资成本；非同</w:t>
      </w:r>
      <w:proofErr w:type="gramStart"/>
      <w:r w:rsidRPr="00852AC6">
        <w:rPr>
          <w:rFonts w:ascii="Times New Roman" w:hAnsi="Times New Roman" w:cs="Times New Roman"/>
          <w:sz w:val="18"/>
          <w:szCs w:val="18"/>
        </w:rPr>
        <w:t>一控制</w:t>
      </w:r>
      <w:proofErr w:type="gramEnd"/>
      <w:r w:rsidRPr="00852AC6">
        <w:rPr>
          <w:rFonts w:ascii="Times New Roman" w:hAnsi="Times New Roman" w:cs="Times New Roman"/>
          <w:sz w:val="18"/>
          <w:szCs w:val="18"/>
        </w:rPr>
        <w:t>下企业合并取得的长期股权投资，按照合并成本作为长期股权投资的投资成本。</w:t>
      </w:r>
    </w:p>
    <w:p w14:paraId="5B3939B6"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对于其他方式取得的长期股权投资：支付现金取得的长期股权投资，按照实际支付的购买价款作为初始投资成本；发行权益</w:t>
      </w:r>
      <w:proofErr w:type="gramStart"/>
      <w:r w:rsidRPr="00852AC6">
        <w:rPr>
          <w:rFonts w:ascii="Times New Roman" w:hAnsi="Times New Roman" w:cs="Times New Roman"/>
          <w:sz w:val="18"/>
          <w:szCs w:val="18"/>
        </w:rPr>
        <w:t>性证券</w:t>
      </w:r>
      <w:proofErr w:type="gramEnd"/>
      <w:r w:rsidRPr="00852AC6">
        <w:rPr>
          <w:rFonts w:ascii="Times New Roman" w:hAnsi="Times New Roman" w:cs="Times New Roman"/>
          <w:sz w:val="18"/>
          <w:szCs w:val="18"/>
        </w:rPr>
        <w:t>取得的长期股权投资，以发行权益</w:t>
      </w:r>
      <w:proofErr w:type="gramStart"/>
      <w:r w:rsidRPr="00852AC6">
        <w:rPr>
          <w:rFonts w:ascii="Times New Roman" w:hAnsi="Times New Roman" w:cs="Times New Roman"/>
          <w:sz w:val="18"/>
          <w:szCs w:val="18"/>
        </w:rPr>
        <w:t>性证券</w:t>
      </w:r>
      <w:proofErr w:type="gramEnd"/>
      <w:r w:rsidRPr="00852AC6">
        <w:rPr>
          <w:rFonts w:ascii="Times New Roman" w:hAnsi="Times New Roman" w:cs="Times New Roman"/>
          <w:sz w:val="18"/>
          <w:szCs w:val="18"/>
        </w:rPr>
        <w:t>的公允价值作为初始投资成本。</w:t>
      </w:r>
    </w:p>
    <w:p w14:paraId="3D67DFBF"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w:t>
      </w:r>
      <w:r w:rsidRPr="00852AC6">
        <w:rPr>
          <w:rFonts w:ascii="Times New Roman" w:hAnsi="Times New Roman" w:cs="Times New Roman" w:hint="eastAsia"/>
          <w:sz w:val="18"/>
          <w:szCs w:val="18"/>
        </w:rPr>
        <w:t>2</w:t>
      </w:r>
      <w:r w:rsidRPr="00852AC6">
        <w:rPr>
          <w:rFonts w:ascii="Times New Roman" w:hAnsi="Times New Roman" w:cs="Times New Roman" w:hint="eastAsia"/>
          <w:sz w:val="18"/>
          <w:szCs w:val="18"/>
        </w:rPr>
        <w:t>）</w:t>
      </w:r>
      <w:r w:rsidRPr="00852AC6">
        <w:rPr>
          <w:rFonts w:ascii="Times New Roman" w:hAnsi="Times New Roman" w:cs="Times New Roman"/>
          <w:sz w:val="18"/>
          <w:szCs w:val="18"/>
        </w:rPr>
        <w:t>后续计量及损益确认方法</w:t>
      </w:r>
    </w:p>
    <w:p w14:paraId="54FF7A0D"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对子公司的投资，采用成本法核算，除非投资符合持有待售的条件；对联营企业和合营企业的投资，采用权益法核算。</w:t>
      </w:r>
    </w:p>
    <w:p w14:paraId="67FA327E"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采用成本法核算的长期股权投资，除取得投资时实际支付的价款或对价中包含的已宣告但尚未发放的现金股利或利润外，被投资单位宣告分派的现金股利或利润，确认为投资收益计入当期损益。</w:t>
      </w:r>
    </w:p>
    <w:p w14:paraId="046FE996"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采用权益法核算的长期股权投资，初始投资成本大于投资时应享有被投资单位可辨认净资产公允价值份额的，不调整长期股权投资的投资成本；初始投资成本小于投资时应享有被投资单位可辨认净资产公允价值份额的，对长期股权投资的账面价值进行调整，差额计入投资当期的损益。</w:t>
      </w:r>
    </w:p>
    <w:p w14:paraId="5460E2DA"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采用权益法核算时，按照应享有或应分担的被投资单位实现的净损益和其他综合收益的份额，分别确认投资收益和其他综合收益，同时调整长期股权投资的账面价值；按照被投资单位宣告分派的利润或现金股利计算应享有的部分，相应减少长期股权投资的账面价值；被投资单位除净损益、其他综合收益和利润分配以外所有者权益的其他变动，调整长期股权投资的账面价值并计入资本公积（其他资本公积）。在确认应享有被投资单位净损益的份额时，以取得投资时被投资单位各项可辨认资产等的公允价值为基础，并按照本公司的会计政策及会计期间，对被投资单位的净利润进行调整后确认。</w:t>
      </w:r>
    </w:p>
    <w:p w14:paraId="23EBAA5A"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因追加投资等原因能够对被投资单位施加重大影响或实施共同控制但不构成控制的，在转换日，按照原股权的公允价值加上新增投资成本之和，作为改按权益法核算的初始投资成本。</w:t>
      </w:r>
      <w:r w:rsidRPr="00852AC6">
        <w:rPr>
          <w:rFonts w:ascii="Times New Roman" w:hAnsi="Times New Roman" w:cs="Times New Roman" w:hint="eastAsia"/>
          <w:sz w:val="18"/>
          <w:szCs w:val="18"/>
        </w:rPr>
        <w:t>原股权分类为以公允价值计量且其变动计入其他综合收益的</w:t>
      </w:r>
      <w:proofErr w:type="gramStart"/>
      <w:r w:rsidRPr="00852AC6">
        <w:rPr>
          <w:rFonts w:ascii="Times New Roman" w:hAnsi="Times New Roman" w:cs="Times New Roman" w:hint="eastAsia"/>
          <w:sz w:val="18"/>
          <w:szCs w:val="18"/>
        </w:rPr>
        <w:t>非交易</w:t>
      </w:r>
      <w:proofErr w:type="gramEnd"/>
      <w:r w:rsidRPr="00852AC6">
        <w:rPr>
          <w:rFonts w:ascii="Times New Roman" w:hAnsi="Times New Roman" w:cs="Times New Roman" w:hint="eastAsia"/>
          <w:sz w:val="18"/>
          <w:szCs w:val="18"/>
        </w:rPr>
        <w:t>性权益工具投资的，与其相关的原计入其他综合收益的累计公允价值变动在改按权益法核算时转入留存收益。</w:t>
      </w:r>
      <w:r w:rsidRPr="00852AC6">
        <w:rPr>
          <w:rFonts w:ascii="Times New Roman" w:hAnsi="Times New Roman" w:cs="Times New Roman"/>
          <w:sz w:val="18"/>
          <w:szCs w:val="18"/>
        </w:rPr>
        <w:t xml:space="preserve"> </w:t>
      </w:r>
    </w:p>
    <w:p w14:paraId="22F2FA6A"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因处置部分股权投资等原因丧失了对被投资单位的共同控制或重大影响的，处置后的剩余股权在丧失共同控制或重大影响</w:t>
      </w:r>
      <w:proofErr w:type="gramStart"/>
      <w:r w:rsidRPr="00852AC6">
        <w:rPr>
          <w:rFonts w:ascii="Times New Roman" w:hAnsi="Times New Roman" w:cs="Times New Roman"/>
          <w:sz w:val="18"/>
          <w:szCs w:val="18"/>
        </w:rPr>
        <w:t>之日改按</w:t>
      </w:r>
      <w:proofErr w:type="gramEnd"/>
      <w:r w:rsidRPr="00852AC6">
        <w:rPr>
          <w:rFonts w:ascii="Times New Roman" w:hAnsi="Times New Roman" w:cs="Times New Roman"/>
          <w:sz w:val="18"/>
          <w:szCs w:val="18"/>
        </w:rPr>
        <w:t>《企业会计准则第</w:t>
      </w:r>
      <w:r w:rsidRPr="00852AC6">
        <w:rPr>
          <w:rFonts w:ascii="Times New Roman" w:hAnsi="Times New Roman" w:cs="Times New Roman"/>
          <w:sz w:val="18"/>
          <w:szCs w:val="18"/>
        </w:rPr>
        <w:t>22</w:t>
      </w:r>
      <w:r w:rsidRPr="00852AC6">
        <w:rPr>
          <w:rFonts w:ascii="Times New Roman" w:hAnsi="Times New Roman" w:cs="Times New Roman"/>
          <w:sz w:val="18"/>
          <w:szCs w:val="18"/>
        </w:rPr>
        <w:t>号</w:t>
      </w:r>
      <w:r w:rsidRPr="00852AC6">
        <w:rPr>
          <w:rFonts w:ascii="Times New Roman" w:hAnsi="Times New Roman" w:cs="Times New Roman" w:hint="eastAsia"/>
          <w:sz w:val="18"/>
          <w:szCs w:val="18"/>
        </w:rPr>
        <w:t>——</w:t>
      </w:r>
      <w:r w:rsidRPr="00852AC6">
        <w:rPr>
          <w:rFonts w:ascii="Times New Roman" w:hAnsi="Times New Roman" w:cs="Times New Roman"/>
          <w:sz w:val="18"/>
          <w:szCs w:val="18"/>
        </w:rPr>
        <w:t>金融工具确认和计量》进行会计处理，公允价值与账面价值之间的差额计入当期损益。原股权投资因采用权益法核算而确认的其他综合收益，在终止采用权益法核算时采用与被投资单位直接处置相关资产或负债相同的基础进行会计处理；原股权投资相关的其他所有者权益变动转入当期损益。</w:t>
      </w:r>
    </w:p>
    <w:p w14:paraId="5E7D856E"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因处置部分股权投资等原因丧失了对被投资单位的控制的，处置后的剩余股权能够对被投资单位实施共同控制或施加重大影响的，改按权益法核算，并对该剩余股权视同自取得时即采用权益法核算进行调整；处置后的剩余股权不能对被投资单位实施共同控制或施加重大影响的，改按《企业会计准则第</w:t>
      </w:r>
      <w:r w:rsidRPr="00852AC6">
        <w:rPr>
          <w:rFonts w:ascii="Times New Roman" w:hAnsi="Times New Roman" w:cs="Times New Roman"/>
          <w:sz w:val="18"/>
          <w:szCs w:val="18"/>
        </w:rPr>
        <w:t>22</w:t>
      </w:r>
      <w:r w:rsidRPr="00852AC6">
        <w:rPr>
          <w:rFonts w:ascii="Times New Roman" w:hAnsi="Times New Roman" w:cs="Times New Roman"/>
          <w:sz w:val="18"/>
          <w:szCs w:val="18"/>
        </w:rPr>
        <w:t>号</w:t>
      </w:r>
      <w:r w:rsidRPr="00852AC6">
        <w:rPr>
          <w:rFonts w:ascii="Times New Roman" w:hAnsi="Times New Roman" w:cs="Times New Roman" w:hint="eastAsia"/>
          <w:sz w:val="18"/>
          <w:szCs w:val="18"/>
        </w:rPr>
        <w:t>——</w:t>
      </w:r>
      <w:r w:rsidRPr="00852AC6">
        <w:rPr>
          <w:rFonts w:ascii="Times New Roman" w:hAnsi="Times New Roman" w:cs="Times New Roman"/>
          <w:sz w:val="18"/>
          <w:szCs w:val="18"/>
        </w:rPr>
        <w:t>金融工具确认和计量》的有关规定进行会计处理，其在丧失控制之日的公允价值与账面价值之间的差额计入当期损益。</w:t>
      </w:r>
    </w:p>
    <w:p w14:paraId="1074AD66"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lastRenderedPageBreak/>
        <w:t>因其他投资方增资而导致本公司持股比例下降、从而丧失控制权但能对被投资单位实施共同控制或施加重大影响的，按照新的持股比例确认本公司应享有的被投资单位因增资扩股而增加净资产的份额，与应结转持股比例下降部分所对应的长期股权投资原账面价值之间的差额计入当期损益；然后，按照新的持股比例视同自取得投资时即采用权益法核算进行调整。</w:t>
      </w:r>
    </w:p>
    <w:p w14:paraId="672CCCC3"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本公司与联营企业及合营企业之间发生的未实现内部交易损益按照持股比例计算归属于本公司的部分，在</w:t>
      </w:r>
      <w:proofErr w:type="gramStart"/>
      <w:r w:rsidRPr="00852AC6">
        <w:rPr>
          <w:rFonts w:ascii="Times New Roman" w:hAnsi="Times New Roman" w:cs="Times New Roman"/>
          <w:sz w:val="18"/>
          <w:szCs w:val="18"/>
        </w:rPr>
        <w:t>抵销</w:t>
      </w:r>
      <w:proofErr w:type="gramEnd"/>
      <w:r w:rsidRPr="00852AC6">
        <w:rPr>
          <w:rFonts w:ascii="Times New Roman" w:hAnsi="Times New Roman" w:cs="Times New Roman"/>
          <w:sz w:val="18"/>
          <w:szCs w:val="18"/>
        </w:rPr>
        <w:t>基础上确认投资损益。但本公司与被投资单位发生的未实现内部交易损失，属于所转让资产减值损失的，不予以</w:t>
      </w:r>
      <w:proofErr w:type="gramStart"/>
      <w:r w:rsidRPr="00852AC6">
        <w:rPr>
          <w:rFonts w:ascii="Times New Roman" w:hAnsi="Times New Roman" w:cs="Times New Roman"/>
          <w:sz w:val="18"/>
          <w:szCs w:val="18"/>
        </w:rPr>
        <w:t>抵销</w:t>
      </w:r>
      <w:proofErr w:type="gramEnd"/>
      <w:r w:rsidRPr="00852AC6">
        <w:rPr>
          <w:rFonts w:ascii="Times New Roman" w:hAnsi="Times New Roman" w:cs="Times New Roman"/>
          <w:sz w:val="18"/>
          <w:szCs w:val="18"/>
        </w:rPr>
        <w:t>。</w:t>
      </w:r>
    </w:p>
    <w:p w14:paraId="3CB84336"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w:t>
      </w:r>
      <w:r w:rsidRPr="00852AC6">
        <w:rPr>
          <w:rFonts w:ascii="Times New Roman" w:hAnsi="Times New Roman" w:cs="Times New Roman" w:hint="eastAsia"/>
          <w:sz w:val="18"/>
          <w:szCs w:val="18"/>
        </w:rPr>
        <w:t>3</w:t>
      </w:r>
      <w:r w:rsidRPr="00852AC6">
        <w:rPr>
          <w:rFonts w:ascii="Times New Roman" w:hAnsi="Times New Roman" w:cs="Times New Roman" w:hint="eastAsia"/>
          <w:sz w:val="18"/>
          <w:szCs w:val="18"/>
        </w:rPr>
        <w:t>）</w:t>
      </w:r>
      <w:r w:rsidRPr="00852AC6">
        <w:rPr>
          <w:rFonts w:ascii="Times New Roman" w:hAnsi="Times New Roman" w:cs="Times New Roman"/>
          <w:sz w:val="18"/>
          <w:szCs w:val="18"/>
        </w:rPr>
        <w:t>确定对被投资单位具有共同控制、重大影响的依据</w:t>
      </w:r>
    </w:p>
    <w:p w14:paraId="03F73774"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共同控制，是指按照相关约定对某项安排所共有的控制，并且该安排的相关活动必须经过分享控制权的参与方一致同意后才能决策。在判断是否存在共同控制时，首先判断是否由所有参与方或参与方组合集体控制该安排，其次再判断该安排相关活动的决策是否必须经过这些集体控制该安排的参与方一致同意。如果所有参与方或一组参与方必须一致行动才能决定某项安排的相关活动，则认为所有参与方或一组参与</w:t>
      </w:r>
      <w:proofErr w:type="gramStart"/>
      <w:r w:rsidRPr="00852AC6">
        <w:rPr>
          <w:rFonts w:ascii="Times New Roman" w:hAnsi="Times New Roman" w:cs="Times New Roman"/>
          <w:sz w:val="18"/>
          <w:szCs w:val="18"/>
        </w:rPr>
        <w:t>方集体</w:t>
      </w:r>
      <w:proofErr w:type="gramEnd"/>
      <w:r w:rsidRPr="00852AC6">
        <w:rPr>
          <w:rFonts w:ascii="Times New Roman" w:hAnsi="Times New Roman" w:cs="Times New Roman"/>
          <w:sz w:val="18"/>
          <w:szCs w:val="18"/>
        </w:rPr>
        <w:t>控制该安排；如果存在两个或两个以上的参与方组合能够集体控制某项安排的，不构成共同控制。判断是否存在共同控制时，不考虑享有的保护性权利。</w:t>
      </w:r>
    </w:p>
    <w:p w14:paraId="3E16FF88"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重大影响，是指投资方对被投资单位的财务和经营政策有参与决策的权力，但并不能够控制或者与其他方一起共同控制这些政策的制定。在确定能否对被投资单位施加重大影响时，考虑投资方直接或间接持有被投资单位的表决权股份以及投资方及其他方持有的当期可执行潜在表决权在假定转换为对被投资方单位的股权后产生的影响，包括被投资单位发行的当期可转换的认股权证、股份期权及可转换公司债</w:t>
      </w:r>
      <w:proofErr w:type="gramStart"/>
      <w:r w:rsidRPr="00852AC6">
        <w:rPr>
          <w:rFonts w:ascii="Times New Roman" w:hAnsi="Times New Roman" w:cs="Times New Roman"/>
          <w:sz w:val="18"/>
          <w:szCs w:val="18"/>
        </w:rPr>
        <w:t>券</w:t>
      </w:r>
      <w:proofErr w:type="gramEnd"/>
      <w:r w:rsidRPr="00852AC6">
        <w:rPr>
          <w:rFonts w:ascii="Times New Roman" w:hAnsi="Times New Roman" w:cs="Times New Roman"/>
          <w:sz w:val="18"/>
          <w:szCs w:val="18"/>
        </w:rPr>
        <w:t>等的影响。</w:t>
      </w:r>
    </w:p>
    <w:p w14:paraId="1355EC8F"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当本公司直接或通过子公司间接拥有被投资单位</w:t>
      </w:r>
      <w:r w:rsidRPr="00852AC6">
        <w:rPr>
          <w:rFonts w:ascii="Times New Roman" w:hAnsi="Times New Roman" w:cs="Times New Roman"/>
          <w:sz w:val="18"/>
          <w:szCs w:val="18"/>
        </w:rPr>
        <w:t>20%</w:t>
      </w:r>
      <w:r w:rsidRPr="00852AC6">
        <w:rPr>
          <w:rFonts w:ascii="Times New Roman" w:hAnsi="Times New Roman" w:cs="Times New Roman"/>
          <w:sz w:val="18"/>
          <w:szCs w:val="18"/>
        </w:rPr>
        <w:t>（含</w:t>
      </w:r>
      <w:r w:rsidRPr="00852AC6">
        <w:rPr>
          <w:rFonts w:ascii="Times New Roman" w:hAnsi="Times New Roman" w:cs="Times New Roman"/>
          <w:sz w:val="18"/>
          <w:szCs w:val="18"/>
        </w:rPr>
        <w:t>20%</w:t>
      </w:r>
      <w:r w:rsidRPr="00852AC6">
        <w:rPr>
          <w:rFonts w:ascii="Times New Roman" w:hAnsi="Times New Roman" w:cs="Times New Roman"/>
          <w:sz w:val="18"/>
          <w:szCs w:val="18"/>
        </w:rPr>
        <w:t>）</w:t>
      </w:r>
      <w:proofErr w:type="gramStart"/>
      <w:r w:rsidRPr="00852AC6">
        <w:rPr>
          <w:rFonts w:ascii="Times New Roman" w:hAnsi="Times New Roman" w:cs="Times New Roman"/>
          <w:sz w:val="18"/>
          <w:szCs w:val="18"/>
        </w:rPr>
        <w:t>以上但</w:t>
      </w:r>
      <w:proofErr w:type="gramEnd"/>
      <w:r w:rsidRPr="00852AC6">
        <w:rPr>
          <w:rFonts w:ascii="Times New Roman" w:hAnsi="Times New Roman" w:cs="Times New Roman"/>
          <w:sz w:val="18"/>
          <w:szCs w:val="18"/>
        </w:rPr>
        <w:t>低于</w:t>
      </w:r>
      <w:r w:rsidRPr="00852AC6">
        <w:rPr>
          <w:rFonts w:ascii="Times New Roman" w:hAnsi="Times New Roman" w:cs="Times New Roman"/>
          <w:sz w:val="18"/>
          <w:szCs w:val="18"/>
        </w:rPr>
        <w:t>50%</w:t>
      </w:r>
      <w:r w:rsidRPr="00852AC6">
        <w:rPr>
          <w:rFonts w:ascii="Times New Roman" w:hAnsi="Times New Roman" w:cs="Times New Roman"/>
          <w:sz w:val="18"/>
          <w:szCs w:val="18"/>
        </w:rPr>
        <w:t>的表决权股份时，一般认为对被投资单位具有重大影响，除非有明确证据表明该种情况下不能参与被投资单位的生产经营决策，不形成重大影响；本公司拥有被投资单位</w:t>
      </w:r>
      <w:r w:rsidRPr="00852AC6">
        <w:rPr>
          <w:rFonts w:ascii="Times New Roman" w:hAnsi="Times New Roman" w:cs="Times New Roman"/>
          <w:sz w:val="18"/>
          <w:szCs w:val="18"/>
        </w:rPr>
        <w:t>20%</w:t>
      </w:r>
      <w:r w:rsidRPr="00852AC6">
        <w:rPr>
          <w:rFonts w:ascii="Times New Roman" w:hAnsi="Times New Roman" w:cs="Times New Roman"/>
          <w:sz w:val="18"/>
          <w:szCs w:val="18"/>
        </w:rPr>
        <w:t>（不含）以下的表决权股份时，一般不认为对被投资单位具有重大影响，除非有明确证据表明该种情况下能够参与被投资单位的生产经营决策，形成重大影响。</w:t>
      </w:r>
    </w:p>
    <w:p w14:paraId="6260EFDB"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w:t>
      </w:r>
      <w:r w:rsidRPr="00852AC6">
        <w:rPr>
          <w:rFonts w:ascii="Times New Roman" w:hAnsi="Times New Roman" w:cs="Times New Roman" w:hint="eastAsia"/>
          <w:sz w:val="18"/>
          <w:szCs w:val="18"/>
        </w:rPr>
        <w:t>4</w:t>
      </w:r>
      <w:r w:rsidRPr="00852AC6">
        <w:rPr>
          <w:rFonts w:ascii="Times New Roman" w:hAnsi="Times New Roman" w:cs="Times New Roman" w:hint="eastAsia"/>
          <w:sz w:val="18"/>
          <w:szCs w:val="18"/>
        </w:rPr>
        <w:t>）</w:t>
      </w:r>
      <w:r w:rsidRPr="00852AC6">
        <w:rPr>
          <w:rFonts w:ascii="Times New Roman" w:hAnsi="Times New Roman" w:cs="Times New Roman"/>
          <w:sz w:val="18"/>
          <w:szCs w:val="18"/>
        </w:rPr>
        <w:t>减值测试方法及减值准备计提方法</w:t>
      </w:r>
    </w:p>
    <w:p w14:paraId="3BDE9075"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对子公司、联营企业及合营企业的投资，计提资产减值的方法见附注</w:t>
      </w:r>
      <w:r w:rsidRPr="00852AC6">
        <w:rPr>
          <w:rFonts w:ascii="Times New Roman" w:hAnsi="Times New Roman" w:cs="Times New Roman" w:hint="eastAsia"/>
          <w:sz w:val="18"/>
          <w:szCs w:val="18"/>
        </w:rPr>
        <w:t>五、</w:t>
      </w:r>
      <w:r w:rsidRPr="00852AC6">
        <w:rPr>
          <w:rFonts w:ascii="Times New Roman" w:hAnsi="Times New Roman" w:cs="Times New Roman"/>
          <w:sz w:val="18"/>
          <w:szCs w:val="18"/>
        </w:rPr>
        <w:t>23</w:t>
      </w:r>
      <w:r w:rsidRPr="00852AC6">
        <w:rPr>
          <w:rFonts w:ascii="Times New Roman" w:hAnsi="Times New Roman" w:cs="Times New Roman"/>
          <w:sz w:val="18"/>
          <w:szCs w:val="18"/>
        </w:rPr>
        <w:t>。</w:t>
      </w:r>
    </w:p>
    <w:p w14:paraId="533166B4" w14:textId="7F4D3C35" w:rsidR="00970B0C" w:rsidRPr="00852AC6" w:rsidRDefault="00906CD9" w:rsidP="00970B0C">
      <w:pPr>
        <w:pStyle w:val="3"/>
        <w:spacing w:line="280" w:lineRule="exact"/>
        <w:jc w:val="left"/>
        <w:rPr>
          <w:rFonts w:ascii="宋体" w:hAnsi="宋体" w:cs="宋体"/>
          <w:b/>
          <w:bCs/>
        </w:rPr>
      </w:pPr>
      <w:r w:rsidRPr="00852AC6">
        <w:rPr>
          <w:rFonts w:ascii="宋体" w:hAnsi="宋体" w:cs="宋体" w:hint="eastAsia"/>
          <w:b/>
          <w:bCs/>
        </w:rPr>
        <w:t>15</w:t>
      </w:r>
      <w:r w:rsidR="00970B0C" w:rsidRPr="00852AC6">
        <w:rPr>
          <w:rFonts w:ascii="宋体" w:hAnsi="宋体" w:cs="宋体"/>
          <w:b/>
          <w:bCs/>
        </w:rPr>
        <w:t>、投资性房地产</w:t>
      </w:r>
      <w:bookmarkEnd w:id="34"/>
    </w:p>
    <w:p w14:paraId="2BBA5EEA" w14:textId="77777777" w:rsidR="00906CD9" w:rsidRPr="00852AC6" w:rsidRDefault="00906CD9" w:rsidP="00906CD9">
      <w:pPr>
        <w:ind w:firstLineChars="200" w:firstLine="360"/>
        <w:rPr>
          <w:rFonts w:ascii="Times New Roman" w:hAnsi="Times New Roman" w:cs="Times New Roman"/>
          <w:sz w:val="18"/>
          <w:szCs w:val="18"/>
        </w:rPr>
      </w:pPr>
      <w:bookmarkStart w:id="35" w:name="_Toc989064"/>
      <w:r w:rsidRPr="00852AC6">
        <w:rPr>
          <w:rFonts w:ascii="Times New Roman" w:hAnsi="Times New Roman" w:cs="Times New Roman"/>
          <w:sz w:val="18"/>
          <w:szCs w:val="18"/>
        </w:rPr>
        <w:t>投资性房地产是指为赚取租金或资本增值，或两者兼有而持有的房地产。本公司投资性房地产包括已出租的土地使用权、持有并</w:t>
      </w:r>
      <w:proofErr w:type="gramStart"/>
      <w:r w:rsidRPr="00852AC6">
        <w:rPr>
          <w:rFonts w:ascii="Times New Roman" w:hAnsi="Times New Roman" w:cs="Times New Roman"/>
          <w:sz w:val="18"/>
          <w:szCs w:val="18"/>
        </w:rPr>
        <w:t>准备增值</w:t>
      </w:r>
      <w:proofErr w:type="gramEnd"/>
      <w:r w:rsidRPr="00852AC6">
        <w:rPr>
          <w:rFonts w:ascii="Times New Roman" w:hAnsi="Times New Roman" w:cs="Times New Roman"/>
          <w:sz w:val="18"/>
          <w:szCs w:val="18"/>
        </w:rPr>
        <w:t>后转让的土地使用权、已出租的建筑物。</w:t>
      </w:r>
    </w:p>
    <w:p w14:paraId="27D80BE7"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本公司投资性房地产按照取得时的成本进行初始计量，并按照固定资产或无形资产的有关规定，按期计提折旧或摊销。</w:t>
      </w:r>
    </w:p>
    <w:p w14:paraId="264D6F0B"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采用成本模式进行后续计量的投资性房地产，计提资产减值方法见</w:t>
      </w:r>
      <w:r w:rsidRPr="00852AC6">
        <w:rPr>
          <w:rFonts w:ascii="Times New Roman" w:hAnsi="Times New Roman" w:cs="Times New Roman" w:hint="eastAsia"/>
          <w:sz w:val="18"/>
          <w:szCs w:val="18"/>
        </w:rPr>
        <w:t>附注五、</w:t>
      </w:r>
      <w:r w:rsidRPr="00852AC6">
        <w:rPr>
          <w:rFonts w:ascii="Times New Roman" w:hAnsi="Times New Roman" w:cs="Times New Roman" w:hint="eastAsia"/>
          <w:sz w:val="18"/>
          <w:szCs w:val="18"/>
        </w:rPr>
        <w:t>23</w:t>
      </w:r>
      <w:r w:rsidRPr="00852AC6">
        <w:rPr>
          <w:rFonts w:ascii="Times New Roman" w:hAnsi="Times New Roman" w:cs="Times New Roman" w:hint="eastAsia"/>
          <w:sz w:val="18"/>
          <w:szCs w:val="18"/>
        </w:rPr>
        <w:t>。</w:t>
      </w:r>
    </w:p>
    <w:p w14:paraId="03A9AF79"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投资性房地产出售、转让、报废或毁损的处置收入扣除其账面价值和相关税费后的差额计入当期损益。</w:t>
      </w:r>
    </w:p>
    <w:p w14:paraId="2522621A" w14:textId="44718AE5" w:rsidR="00970B0C" w:rsidRPr="00852AC6" w:rsidRDefault="00906CD9" w:rsidP="00970B0C">
      <w:pPr>
        <w:pStyle w:val="3"/>
        <w:spacing w:line="280" w:lineRule="exact"/>
        <w:jc w:val="left"/>
        <w:rPr>
          <w:rFonts w:ascii="宋体" w:hAnsi="宋体" w:cs="宋体"/>
          <w:b/>
          <w:bCs/>
        </w:rPr>
      </w:pPr>
      <w:r w:rsidRPr="00852AC6">
        <w:rPr>
          <w:rFonts w:ascii="宋体" w:hAnsi="宋体" w:cs="宋体" w:hint="eastAsia"/>
          <w:b/>
          <w:bCs/>
        </w:rPr>
        <w:t>16</w:t>
      </w:r>
      <w:r w:rsidR="00970B0C" w:rsidRPr="00852AC6">
        <w:rPr>
          <w:rFonts w:ascii="宋体" w:hAnsi="宋体" w:cs="宋体"/>
          <w:b/>
          <w:bCs/>
        </w:rPr>
        <w:t>、固定资产</w:t>
      </w:r>
      <w:bookmarkEnd w:id="35"/>
    </w:p>
    <w:p w14:paraId="67367BAF" w14:textId="3D060AED" w:rsidR="00906CD9" w:rsidRPr="00852AC6" w:rsidRDefault="00906CD9" w:rsidP="00AE7180">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w:t>
      </w:r>
      <w:r w:rsidRPr="00852AC6">
        <w:rPr>
          <w:rFonts w:ascii="Times New Roman" w:hAnsi="Times New Roman" w:cs="Times New Roman"/>
          <w:sz w:val="18"/>
          <w:szCs w:val="18"/>
        </w:rPr>
        <w:t>1</w:t>
      </w:r>
      <w:r w:rsidRPr="00852AC6">
        <w:rPr>
          <w:rFonts w:ascii="Times New Roman" w:hAnsi="Times New Roman" w:cs="Times New Roman"/>
          <w:sz w:val="18"/>
          <w:szCs w:val="18"/>
        </w:rPr>
        <w:t>）</w:t>
      </w:r>
      <w:r w:rsidRPr="00852AC6">
        <w:rPr>
          <w:rFonts w:ascii="Times New Roman" w:hAnsi="Times New Roman" w:cs="Times New Roman"/>
          <w:sz w:val="18"/>
          <w:szCs w:val="18"/>
        </w:rPr>
        <w:t xml:space="preserve"> </w:t>
      </w:r>
      <w:r w:rsidRPr="00852AC6">
        <w:rPr>
          <w:rFonts w:ascii="Times New Roman" w:hAnsi="Times New Roman" w:cs="Times New Roman"/>
          <w:sz w:val="18"/>
          <w:szCs w:val="18"/>
        </w:rPr>
        <w:t>确认条件</w:t>
      </w:r>
    </w:p>
    <w:p w14:paraId="3033DFDD"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本公司固定资产是指为生产商品、提供劳务、出租或经营管理而持有的，使用寿命超过一个会计年度的有形资产。</w:t>
      </w:r>
    </w:p>
    <w:p w14:paraId="511FDB5B"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与该固定资产有关的经济利益很可能流入企业，并且该固定资产的成本能够可靠地计量时，固定资产才能予以确认。</w:t>
      </w:r>
    </w:p>
    <w:p w14:paraId="4E2F0321"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本公司固定资产按照取得时的实际成本进行初始计量。</w:t>
      </w:r>
    </w:p>
    <w:p w14:paraId="7C97F75B"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与固定资产有关的后续支出，在与其有关的经济利益很可能流入本公司且其成本能够可靠计量时，计入固定资产成本；不符合固定资产资本化后续支出条件的固定资产日常修理费用，在发生时按照受益对象计入当期损益或计入相关资产的成本。对于被替换的部分，终止确认其账面价值。</w:t>
      </w:r>
    </w:p>
    <w:p w14:paraId="6CF94D40"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w:t>
      </w:r>
      <w:r w:rsidRPr="00852AC6">
        <w:rPr>
          <w:rFonts w:ascii="Times New Roman" w:hAnsi="Times New Roman" w:cs="Times New Roman"/>
          <w:sz w:val="18"/>
          <w:szCs w:val="18"/>
        </w:rPr>
        <w:t>2</w:t>
      </w:r>
      <w:r w:rsidRPr="00852AC6">
        <w:rPr>
          <w:rFonts w:ascii="Times New Roman" w:hAnsi="Times New Roman" w:cs="Times New Roman"/>
          <w:sz w:val="18"/>
          <w:szCs w:val="18"/>
        </w:rPr>
        <w:t>）</w:t>
      </w:r>
      <w:r w:rsidRPr="00852AC6">
        <w:rPr>
          <w:rFonts w:ascii="Times New Roman" w:hAnsi="Times New Roman" w:cs="Times New Roman"/>
          <w:sz w:val="18"/>
          <w:szCs w:val="18"/>
        </w:rPr>
        <w:t xml:space="preserve"> </w:t>
      </w:r>
      <w:r w:rsidRPr="00852AC6">
        <w:rPr>
          <w:rFonts w:ascii="Times New Roman" w:hAnsi="Times New Roman" w:cs="Times New Roman"/>
          <w:sz w:val="18"/>
          <w:szCs w:val="18"/>
        </w:rPr>
        <w:t>折旧方法</w:t>
      </w:r>
    </w:p>
    <w:p w14:paraId="33157F5F"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本公司采用年限平均法计提折旧。固定资产</w:t>
      </w:r>
      <w:proofErr w:type="gramStart"/>
      <w:r w:rsidRPr="00852AC6">
        <w:rPr>
          <w:rFonts w:ascii="Times New Roman" w:hAnsi="Times New Roman" w:cs="Times New Roman"/>
          <w:sz w:val="18"/>
          <w:szCs w:val="18"/>
        </w:rPr>
        <w:t>自达到</w:t>
      </w:r>
      <w:proofErr w:type="gramEnd"/>
      <w:r w:rsidRPr="00852AC6">
        <w:rPr>
          <w:rFonts w:ascii="Times New Roman" w:hAnsi="Times New Roman" w:cs="Times New Roman"/>
          <w:sz w:val="18"/>
          <w:szCs w:val="18"/>
        </w:rPr>
        <w:t>预定可使用状态时开始计提折旧，终止确认时或划分为持有待售非流动资产时停止计提折旧。在不考虑减值准备的情况下，按固定资产类别、预计使用寿命和预计残值，本公司确定各类固定资产的年折旧率如下：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60"/>
        <w:gridCol w:w="2384"/>
        <w:gridCol w:w="2229"/>
        <w:gridCol w:w="2380"/>
      </w:tblGrid>
      <w:tr w:rsidR="00852AC6" w:rsidRPr="00852AC6" w14:paraId="2CCD2119" w14:textId="77777777" w:rsidTr="004C47FB">
        <w:trPr>
          <w:trHeight w:val="284"/>
        </w:trPr>
        <w:tc>
          <w:tcPr>
            <w:tcW w:w="1451" w:type="pct"/>
            <w:shd w:val="clear" w:color="auto" w:fill="D3D3D3"/>
            <w:vAlign w:val="center"/>
          </w:tcPr>
          <w:p w14:paraId="5AC4215F" w14:textId="77777777" w:rsidR="00906CD9" w:rsidRPr="00852AC6" w:rsidRDefault="00906CD9" w:rsidP="00324C0E">
            <w:pPr>
              <w:jc w:val="center"/>
              <w:rPr>
                <w:rFonts w:ascii="Times New Roman" w:hAnsi="Times New Roman" w:cs="Times New Roman"/>
                <w:sz w:val="18"/>
                <w:szCs w:val="18"/>
              </w:rPr>
            </w:pPr>
            <w:r w:rsidRPr="00852AC6">
              <w:rPr>
                <w:rFonts w:ascii="Times New Roman" w:hAnsi="Times New Roman" w:cs="Times New Roman"/>
                <w:sz w:val="18"/>
                <w:szCs w:val="18"/>
              </w:rPr>
              <w:lastRenderedPageBreak/>
              <w:t>类别</w:t>
            </w:r>
          </w:p>
        </w:tc>
        <w:tc>
          <w:tcPr>
            <w:tcW w:w="1210" w:type="pct"/>
            <w:shd w:val="clear" w:color="auto" w:fill="D3D3D3"/>
            <w:vAlign w:val="center"/>
          </w:tcPr>
          <w:p w14:paraId="31412CC1" w14:textId="77777777" w:rsidR="00906CD9" w:rsidRPr="00852AC6" w:rsidRDefault="00906CD9" w:rsidP="00324C0E">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折旧年限</w:t>
            </w:r>
          </w:p>
        </w:tc>
        <w:tc>
          <w:tcPr>
            <w:tcW w:w="1131" w:type="pct"/>
            <w:shd w:val="clear" w:color="auto" w:fill="D3D3D3"/>
            <w:vAlign w:val="center"/>
          </w:tcPr>
          <w:p w14:paraId="2C5EA987" w14:textId="77777777" w:rsidR="00906CD9" w:rsidRPr="00852AC6" w:rsidRDefault="00906CD9" w:rsidP="00324C0E">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残值率</w:t>
            </w:r>
          </w:p>
        </w:tc>
        <w:tc>
          <w:tcPr>
            <w:tcW w:w="1208" w:type="pct"/>
            <w:shd w:val="clear" w:color="auto" w:fill="D3D3D3"/>
            <w:vAlign w:val="center"/>
          </w:tcPr>
          <w:p w14:paraId="469A6979" w14:textId="77777777" w:rsidR="00906CD9" w:rsidRPr="00852AC6" w:rsidRDefault="00906CD9" w:rsidP="00324C0E">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年折旧率</w:t>
            </w:r>
          </w:p>
        </w:tc>
      </w:tr>
      <w:tr w:rsidR="00852AC6" w:rsidRPr="00852AC6" w14:paraId="339A2D7E" w14:textId="77777777" w:rsidTr="004C47FB">
        <w:trPr>
          <w:trHeight w:val="284"/>
        </w:trPr>
        <w:tc>
          <w:tcPr>
            <w:tcW w:w="1451" w:type="pct"/>
            <w:vAlign w:val="center"/>
          </w:tcPr>
          <w:p w14:paraId="547B8343" w14:textId="77777777" w:rsidR="00906CD9" w:rsidRPr="00852AC6" w:rsidRDefault="00906CD9" w:rsidP="00324C0E">
            <w:pPr>
              <w:rPr>
                <w:rFonts w:ascii="Times New Roman" w:hAnsi="Times New Roman" w:cs="Times New Roman"/>
                <w:sz w:val="18"/>
                <w:szCs w:val="18"/>
              </w:rPr>
            </w:pPr>
            <w:r w:rsidRPr="00852AC6">
              <w:rPr>
                <w:rFonts w:ascii="Times New Roman" w:hAnsi="Times New Roman" w:cs="Times New Roman"/>
                <w:sz w:val="18"/>
                <w:szCs w:val="18"/>
              </w:rPr>
              <w:t>房屋及建筑物</w:t>
            </w:r>
          </w:p>
        </w:tc>
        <w:tc>
          <w:tcPr>
            <w:tcW w:w="1210" w:type="pct"/>
            <w:vAlign w:val="center"/>
          </w:tcPr>
          <w:p w14:paraId="2167909C" w14:textId="77777777" w:rsidR="00906CD9" w:rsidRPr="00852AC6" w:rsidRDefault="00906CD9" w:rsidP="00324C0E">
            <w:pPr>
              <w:jc w:val="right"/>
              <w:rPr>
                <w:rFonts w:ascii="Times New Roman" w:hAnsi="Times New Roman" w:cs="Times New Roman"/>
                <w:sz w:val="18"/>
                <w:szCs w:val="18"/>
              </w:rPr>
            </w:pPr>
            <w:r w:rsidRPr="00852AC6">
              <w:rPr>
                <w:rFonts w:ascii="Times New Roman" w:hAnsi="Times New Roman" w:cs="Times New Roman"/>
                <w:sz w:val="18"/>
                <w:szCs w:val="18"/>
              </w:rPr>
              <w:t>20-40</w:t>
            </w:r>
          </w:p>
        </w:tc>
        <w:tc>
          <w:tcPr>
            <w:tcW w:w="1131" w:type="pct"/>
            <w:vAlign w:val="center"/>
          </w:tcPr>
          <w:p w14:paraId="1D238066" w14:textId="77777777" w:rsidR="00906CD9" w:rsidRPr="00852AC6" w:rsidRDefault="00906CD9" w:rsidP="00324C0E">
            <w:pPr>
              <w:ind w:firstLineChars="200" w:firstLine="360"/>
              <w:jc w:val="right"/>
              <w:rPr>
                <w:rFonts w:ascii="Times New Roman" w:hAnsi="Times New Roman" w:cs="Times New Roman"/>
                <w:sz w:val="18"/>
                <w:szCs w:val="18"/>
              </w:rPr>
            </w:pPr>
            <w:r w:rsidRPr="00852AC6">
              <w:rPr>
                <w:rFonts w:ascii="Times New Roman" w:hAnsi="Times New Roman" w:cs="Times New Roman"/>
                <w:sz w:val="18"/>
                <w:szCs w:val="18"/>
              </w:rPr>
              <w:t>5-10</w:t>
            </w:r>
          </w:p>
        </w:tc>
        <w:tc>
          <w:tcPr>
            <w:tcW w:w="1208" w:type="pct"/>
            <w:vAlign w:val="center"/>
          </w:tcPr>
          <w:p w14:paraId="760186B8" w14:textId="77777777" w:rsidR="00906CD9" w:rsidRPr="00852AC6" w:rsidRDefault="00906CD9" w:rsidP="00324C0E">
            <w:pPr>
              <w:ind w:firstLineChars="200" w:firstLine="360"/>
              <w:jc w:val="right"/>
              <w:rPr>
                <w:rFonts w:ascii="Times New Roman" w:hAnsi="Times New Roman" w:cs="Times New Roman"/>
                <w:sz w:val="18"/>
                <w:szCs w:val="18"/>
              </w:rPr>
            </w:pPr>
            <w:r w:rsidRPr="00852AC6">
              <w:rPr>
                <w:rFonts w:ascii="Times New Roman" w:hAnsi="Times New Roman" w:cs="Times New Roman"/>
                <w:sz w:val="18"/>
                <w:szCs w:val="18"/>
              </w:rPr>
              <w:t>2.25-4.75</w:t>
            </w:r>
          </w:p>
        </w:tc>
      </w:tr>
      <w:tr w:rsidR="00852AC6" w:rsidRPr="00852AC6" w14:paraId="6A167545" w14:textId="77777777" w:rsidTr="004C47FB">
        <w:trPr>
          <w:trHeight w:val="284"/>
        </w:trPr>
        <w:tc>
          <w:tcPr>
            <w:tcW w:w="1451" w:type="pct"/>
            <w:vAlign w:val="center"/>
          </w:tcPr>
          <w:p w14:paraId="3CCFFCF0" w14:textId="77777777" w:rsidR="00906CD9" w:rsidRPr="00852AC6" w:rsidRDefault="00906CD9" w:rsidP="00324C0E">
            <w:pPr>
              <w:rPr>
                <w:rFonts w:ascii="Times New Roman" w:hAnsi="Times New Roman" w:cs="Times New Roman"/>
                <w:sz w:val="18"/>
                <w:szCs w:val="18"/>
              </w:rPr>
            </w:pPr>
            <w:r w:rsidRPr="00852AC6">
              <w:rPr>
                <w:rFonts w:ascii="Times New Roman" w:hAnsi="Times New Roman" w:cs="Times New Roman"/>
                <w:sz w:val="18"/>
                <w:szCs w:val="18"/>
              </w:rPr>
              <w:t>机器设备</w:t>
            </w:r>
          </w:p>
        </w:tc>
        <w:tc>
          <w:tcPr>
            <w:tcW w:w="1210" w:type="pct"/>
            <w:vAlign w:val="center"/>
          </w:tcPr>
          <w:p w14:paraId="12274594" w14:textId="77777777" w:rsidR="00906CD9" w:rsidRPr="00852AC6" w:rsidRDefault="00906CD9" w:rsidP="00324C0E">
            <w:pPr>
              <w:jc w:val="right"/>
              <w:rPr>
                <w:rFonts w:ascii="Times New Roman" w:hAnsi="Times New Roman" w:cs="Times New Roman"/>
                <w:sz w:val="18"/>
                <w:szCs w:val="18"/>
              </w:rPr>
            </w:pPr>
            <w:r w:rsidRPr="00852AC6">
              <w:rPr>
                <w:rFonts w:ascii="Times New Roman" w:hAnsi="Times New Roman" w:cs="Times New Roman"/>
                <w:sz w:val="18"/>
                <w:szCs w:val="18"/>
              </w:rPr>
              <w:t>8-20</w:t>
            </w:r>
          </w:p>
        </w:tc>
        <w:tc>
          <w:tcPr>
            <w:tcW w:w="1131" w:type="pct"/>
            <w:vAlign w:val="center"/>
          </w:tcPr>
          <w:p w14:paraId="07A4EFB3" w14:textId="77777777" w:rsidR="00906CD9" w:rsidRPr="00852AC6" w:rsidRDefault="00906CD9" w:rsidP="00324C0E">
            <w:pPr>
              <w:ind w:firstLineChars="200" w:firstLine="360"/>
              <w:jc w:val="right"/>
              <w:rPr>
                <w:rFonts w:ascii="Times New Roman" w:hAnsi="Times New Roman" w:cs="Times New Roman"/>
                <w:sz w:val="18"/>
                <w:szCs w:val="18"/>
              </w:rPr>
            </w:pPr>
            <w:r w:rsidRPr="00852AC6">
              <w:rPr>
                <w:rFonts w:ascii="Times New Roman" w:hAnsi="Times New Roman" w:cs="Times New Roman"/>
                <w:sz w:val="18"/>
                <w:szCs w:val="18"/>
              </w:rPr>
              <w:t>5-10</w:t>
            </w:r>
          </w:p>
        </w:tc>
        <w:tc>
          <w:tcPr>
            <w:tcW w:w="1208" w:type="pct"/>
            <w:vAlign w:val="center"/>
          </w:tcPr>
          <w:p w14:paraId="5D8C4A97" w14:textId="77777777" w:rsidR="00906CD9" w:rsidRPr="00852AC6" w:rsidRDefault="00906CD9" w:rsidP="00324C0E">
            <w:pPr>
              <w:ind w:firstLineChars="200" w:firstLine="360"/>
              <w:jc w:val="right"/>
              <w:rPr>
                <w:rFonts w:ascii="Times New Roman" w:hAnsi="Times New Roman" w:cs="Times New Roman"/>
                <w:sz w:val="18"/>
                <w:szCs w:val="18"/>
              </w:rPr>
            </w:pPr>
            <w:r w:rsidRPr="00852AC6">
              <w:rPr>
                <w:rFonts w:ascii="Times New Roman" w:hAnsi="Times New Roman" w:cs="Times New Roman"/>
                <w:sz w:val="18"/>
                <w:szCs w:val="18"/>
              </w:rPr>
              <w:t>4.50-11.88</w:t>
            </w:r>
          </w:p>
        </w:tc>
      </w:tr>
      <w:tr w:rsidR="00852AC6" w:rsidRPr="00852AC6" w14:paraId="646AA0FF" w14:textId="77777777" w:rsidTr="004C47FB">
        <w:trPr>
          <w:trHeight w:val="284"/>
        </w:trPr>
        <w:tc>
          <w:tcPr>
            <w:tcW w:w="1451" w:type="pct"/>
            <w:vAlign w:val="center"/>
          </w:tcPr>
          <w:p w14:paraId="7A9DBFEA" w14:textId="77777777" w:rsidR="00906CD9" w:rsidRPr="00852AC6" w:rsidRDefault="00906CD9" w:rsidP="00324C0E">
            <w:pPr>
              <w:rPr>
                <w:rFonts w:ascii="Times New Roman" w:hAnsi="Times New Roman" w:cs="Times New Roman"/>
                <w:sz w:val="18"/>
                <w:szCs w:val="18"/>
              </w:rPr>
            </w:pPr>
            <w:r w:rsidRPr="00852AC6">
              <w:rPr>
                <w:rFonts w:ascii="Times New Roman" w:hAnsi="Times New Roman" w:cs="Times New Roman"/>
                <w:sz w:val="18"/>
                <w:szCs w:val="18"/>
              </w:rPr>
              <w:t>运输设备</w:t>
            </w:r>
          </w:p>
        </w:tc>
        <w:tc>
          <w:tcPr>
            <w:tcW w:w="1210" w:type="pct"/>
            <w:vAlign w:val="center"/>
          </w:tcPr>
          <w:p w14:paraId="10D86AC6" w14:textId="77777777" w:rsidR="00906CD9" w:rsidRPr="00852AC6" w:rsidRDefault="00906CD9" w:rsidP="00324C0E">
            <w:pPr>
              <w:jc w:val="right"/>
              <w:rPr>
                <w:rFonts w:ascii="Times New Roman" w:hAnsi="Times New Roman" w:cs="Times New Roman"/>
                <w:sz w:val="18"/>
                <w:szCs w:val="18"/>
              </w:rPr>
            </w:pPr>
            <w:r w:rsidRPr="00852AC6">
              <w:rPr>
                <w:rFonts w:ascii="Times New Roman" w:hAnsi="Times New Roman" w:cs="Times New Roman"/>
                <w:sz w:val="18"/>
                <w:szCs w:val="18"/>
              </w:rPr>
              <w:t>5-8</w:t>
            </w:r>
          </w:p>
        </w:tc>
        <w:tc>
          <w:tcPr>
            <w:tcW w:w="1131" w:type="pct"/>
            <w:vAlign w:val="center"/>
          </w:tcPr>
          <w:p w14:paraId="5984DDA8" w14:textId="77777777" w:rsidR="00906CD9" w:rsidRPr="00852AC6" w:rsidRDefault="00906CD9" w:rsidP="00324C0E">
            <w:pPr>
              <w:ind w:firstLineChars="200" w:firstLine="360"/>
              <w:jc w:val="right"/>
              <w:rPr>
                <w:rFonts w:ascii="Times New Roman" w:hAnsi="Times New Roman" w:cs="Times New Roman"/>
                <w:sz w:val="18"/>
                <w:szCs w:val="18"/>
              </w:rPr>
            </w:pPr>
            <w:r w:rsidRPr="00852AC6">
              <w:rPr>
                <w:rFonts w:ascii="Times New Roman" w:hAnsi="Times New Roman" w:cs="Times New Roman"/>
                <w:sz w:val="18"/>
                <w:szCs w:val="18"/>
              </w:rPr>
              <w:t>5-10</w:t>
            </w:r>
          </w:p>
        </w:tc>
        <w:tc>
          <w:tcPr>
            <w:tcW w:w="1208" w:type="pct"/>
            <w:vAlign w:val="center"/>
          </w:tcPr>
          <w:p w14:paraId="59386AEB" w14:textId="77777777" w:rsidR="00906CD9" w:rsidRPr="00852AC6" w:rsidRDefault="00906CD9" w:rsidP="00324C0E">
            <w:pPr>
              <w:ind w:firstLineChars="200" w:firstLine="360"/>
              <w:jc w:val="right"/>
              <w:rPr>
                <w:rFonts w:ascii="Times New Roman" w:hAnsi="Times New Roman" w:cs="Times New Roman"/>
                <w:sz w:val="18"/>
                <w:szCs w:val="18"/>
              </w:rPr>
            </w:pPr>
            <w:r w:rsidRPr="00852AC6">
              <w:rPr>
                <w:rFonts w:ascii="Times New Roman" w:hAnsi="Times New Roman" w:cs="Times New Roman"/>
                <w:sz w:val="18"/>
                <w:szCs w:val="18"/>
              </w:rPr>
              <w:t>11.25-19.00</w:t>
            </w:r>
          </w:p>
        </w:tc>
      </w:tr>
      <w:tr w:rsidR="00852AC6" w:rsidRPr="00852AC6" w14:paraId="665613C8" w14:textId="77777777" w:rsidTr="004C47FB">
        <w:trPr>
          <w:trHeight w:val="284"/>
        </w:trPr>
        <w:tc>
          <w:tcPr>
            <w:tcW w:w="1451" w:type="pct"/>
            <w:vAlign w:val="center"/>
          </w:tcPr>
          <w:p w14:paraId="69AF387E" w14:textId="77777777" w:rsidR="00906CD9" w:rsidRPr="00852AC6" w:rsidRDefault="00906CD9" w:rsidP="00324C0E">
            <w:pPr>
              <w:rPr>
                <w:rFonts w:ascii="Times New Roman" w:hAnsi="Times New Roman" w:cs="Times New Roman"/>
                <w:sz w:val="18"/>
                <w:szCs w:val="18"/>
              </w:rPr>
            </w:pPr>
            <w:r w:rsidRPr="00852AC6">
              <w:rPr>
                <w:rFonts w:ascii="Times New Roman" w:hAnsi="Times New Roman" w:cs="Times New Roman" w:hint="eastAsia"/>
                <w:sz w:val="18"/>
                <w:szCs w:val="18"/>
              </w:rPr>
              <w:t>电子设备及</w:t>
            </w:r>
            <w:r w:rsidRPr="00852AC6">
              <w:rPr>
                <w:rFonts w:ascii="Times New Roman" w:hAnsi="Times New Roman" w:cs="Times New Roman"/>
                <w:sz w:val="18"/>
                <w:szCs w:val="18"/>
              </w:rPr>
              <w:t>其他</w:t>
            </w:r>
          </w:p>
        </w:tc>
        <w:tc>
          <w:tcPr>
            <w:tcW w:w="1210" w:type="pct"/>
            <w:vAlign w:val="center"/>
          </w:tcPr>
          <w:p w14:paraId="02171C29" w14:textId="77777777" w:rsidR="00906CD9" w:rsidRPr="00852AC6" w:rsidRDefault="00906CD9" w:rsidP="00324C0E">
            <w:pPr>
              <w:jc w:val="right"/>
              <w:rPr>
                <w:rFonts w:ascii="Times New Roman" w:hAnsi="Times New Roman" w:cs="Times New Roman"/>
                <w:sz w:val="18"/>
                <w:szCs w:val="18"/>
              </w:rPr>
            </w:pPr>
            <w:r w:rsidRPr="00852AC6">
              <w:rPr>
                <w:rFonts w:ascii="Times New Roman" w:hAnsi="Times New Roman" w:cs="Times New Roman"/>
                <w:sz w:val="18"/>
                <w:szCs w:val="18"/>
              </w:rPr>
              <w:t>5</w:t>
            </w:r>
          </w:p>
        </w:tc>
        <w:tc>
          <w:tcPr>
            <w:tcW w:w="1131" w:type="pct"/>
            <w:vAlign w:val="center"/>
          </w:tcPr>
          <w:p w14:paraId="4B9FF0F7" w14:textId="77777777" w:rsidR="00906CD9" w:rsidRPr="00852AC6" w:rsidRDefault="00906CD9" w:rsidP="00324C0E">
            <w:pPr>
              <w:ind w:firstLineChars="200" w:firstLine="360"/>
              <w:jc w:val="right"/>
              <w:rPr>
                <w:rFonts w:ascii="Times New Roman" w:hAnsi="Times New Roman" w:cs="Times New Roman"/>
                <w:sz w:val="18"/>
                <w:szCs w:val="18"/>
              </w:rPr>
            </w:pPr>
            <w:r w:rsidRPr="00852AC6">
              <w:rPr>
                <w:rFonts w:ascii="Times New Roman" w:hAnsi="Times New Roman" w:cs="Times New Roman"/>
                <w:sz w:val="18"/>
                <w:szCs w:val="18"/>
              </w:rPr>
              <w:t>5-10</w:t>
            </w:r>
          </w:p>
        </w:tc>
        <w:tc>
          <w:tcPr>
            <w:tcW w:w="1208" w:type="pct"/>
            <w:vAlign w:val="center"/>
          </w:tcPr>
          <w:p w14:paraId="51EC03AE" w14:textId="77777777" w:rsidR="00906CD9" w:rsidRPr="00852AC6" w:rsidRDefault="00906CD9" w:rsidP="00324C0E">
            <w:pPr>
              <w:ind w:firstLineChars="200" w:firstLine="360"/>
              <w:jc w:val="right"/>
              <w:rPr>
                <w:rFonts w:ascii="Times New Roman" w:hAnsi="Times New Roman" w:cs="Times New Roman"/>
                <w:sz w:val="18"/>
                <w:szCs w:val="18"/>
              </w:rPr>
            </w:pPr>
            <w:r w:rsidRPr="00852AC6">
              <w:rPr>
                <w:rFonts w:ascii="Times New Roman" w:hAnsi="Times New Roman" w:cs="Times New Roman"/>
                <w:sz w:val="18"/>
                <w:szCs w:val="18"/>
              </w:rPr>
              <w:t>18.00-19.00</w:t>
            </w:r>
          </w:p>
        </w:tc>
      </w:tr>
    </w:tbl>
    <w:p w14:paraId="0F41DD3D"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其中，已计提减值准备的固定资产，还应扣除已计提的固定资产减值准备累计金额计算确定折旧率。</w:t>
      </w:r>
    </w:p>
    <w:p w14:paraId="6CD1311E"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w:t>
      </w:r>
      <w:r w:rsidRPr="00852AC6">
        <w:rPr>
          <w:rFonts w:ascii="Times New Roman" w:hAnsi="Times New Roman" w:cs="Times New Roman" w:hint="eastAsia"/>
          <w:sz w:val="18"/>
          <w:szCs w:val="18"/>
        </w:rPr>
        <w:t>3</w:t>
      </w:r>
      <w:r w:rsidRPr="00852AC6">
        <w:rPr>
          <w:rFonts w:ascii="Times New Roman" w:hAnsi="Times New Roman" w:cs="Times New Roman" w:hint="eastAsia"/>
          <w:sz w:val="18"/>
          <w:szCs w:val="18"/>
        </w:rPr>
        <w:t>）</w:t>
      </w:r>
      <w:r w:rsidRPr="00852AC6">
        <w:rPr>
          <w:rFonts w:ascii="Times New Roman" w:hAnsi="Times New Roman" w:cs="Times New Roman"/>
          <w:sz w:val="18"/>
          <w:szCs w:val="18"/>
        </w:rPr>
        <w:t>固定资产的减值测试方法、减值准备计提方法见</w:t>
      </w:r>
      <w:r w:rsidRPr="00852AC6">
        <w:rPr>
          <w:rFonts w:ascii="Times New Roman" w:hAnsi="Times New Roman" w:cs="Times New Roman" w:hint="eastAsia"/>
          <w:sz w:val="18"/>
          <w:szCs w:val="18"/>
        </w:rPr>
        <w:t>附注五、</w:t>
      </w:r>
      <w:r w:rsidRPr="00852AC6">
        <w:rPr>
          <w:rFonts w:ascii="Times New Roman" w:hAnsi="Times New Roman" w:cs="Times New Roman" w:hint="eastAsia"/>
          <w:sz w:val="18"/>
          <w:szCs w:val="18"/>
        </w:rPr>
        <w:t>2</w:t>
      </w:r>
      <w:r w:rsidRPr="00852AC6">
        <w:rPr>
          <w:rFonts w:ascii="Times New Roman" w:hAnsi="Times New Roman" w:cs="Times New Roman"/>
          <w:sz w:val="18"/>
          <w:szCs w:val="18"/>
        </w:rPr>
        <w:t>3</w:t>
      </w:r>
      <w:r w:rsidRPr="00852AC6">
        <w:rPr>
          <w:rFonts w:ascii="Times New Roman" w:hAnsi="Times New Roman" w:cs="Times New Roman"/>
          <w:sz w:val="18"/>
          <w:szCs w:val="18"/>
        </w:rPr>
        <w:t>。</w:t>
      </w:r>
    </w:p>
    <w:p w14:paraId="30564270"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w:t>
      </w:r>
      <w:r w:rsidRPr="00852AC6">
        <w:rPr>
          <w:rFonts w:ascii="Times New Roman" w:hAnsi="Times New Roman" w:cs="Times New Roman" w:hint="eastAsia"/>
          <w:sz w:val="18"/>
          <w:szCs w:val="18"/>
        </w:rPr>
        <w:t>4</w:t>
      </w:r>
      <w:r w:rsidRPr="00852AC6">
        <w:rPr>
          <w:rFonts w:ascii="Times New Roman" w:hAnsi="Times New Roman" w:cs="Times New Roman" w:hint="eastAsia"/>
          <w:sz w:val="18"/>
          <w:szCs w:val="18"/>
        </w:rPr>
        <w:t>）</w:t>
      </w:r>
      <w:r w:rsidRPr="00852AC6">
        <w:rPr>
          <w:rFonts w:ascii="Times New Roman" w:hAnsi="Times New Roman" w:cs="Times New Roman"/>
          <w:sz w:val="18"/>
          <w:szCs w:val="18"/>
        </w:rPr>
        <w:t>每年年度终了，本公司对固定资产的使用寿命、预计净残值和折旧方法进行复核。</w:t>
      </w:r>
    </w:p>
    <w:p w14:paraId="783F83F2"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使用寿命预计数与原先估计数有差异的，调整固定资产使用寿命；预计净残值预计数与原先估计数有差异的，调整预计净残值。</w:t>
      </w:r>
    </w:p>
    <w:p w14:paraId="37B5E322"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w:t>
      </w:r>
      <w:r w:rsidRPr="00852AC6">
        <w:rPr>
          <w:rFonts w:ascii="Times New Roman" w:hAnsi="Times New Roman" w:cs="Times New Roman" w:hint="eastAsia"/>
          <w:sz w:val="18"/>
          <w:szCs w:val="18"/>
        </w:rPr>
        <w:t>5</w:t>
      </w:r>
      <w:r w:rsidRPr="00852AC6">
        <w:rPr>
          <w:rFonts w:ascii="Times New Roman" w:hAnsi="Times New Roman" w:cs="Times New Roman" w:hint="eastAsia"/>
          <w:sz w:val="18"/>
          <w:szCs w:val="18"/>
        </w:rPr>
        <w:t>）固定资产处置</w:t>
      </w:r>
    </w:p>
    <w:p w14:paraId="57D771E2"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当固定资产被处置、或者预期通过使用或处置不能产生经济利益时，终止确认该固定资产。固定资产出售、转让、报废或毁损的处置收入扣除其账面价值和相关税费后的金额计入当期损益。</w:t>
      </w:r>
    </w:p>
    <w:p w14:paraId="7F38BF78"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本公司将因技改或淘汰落后产能替换下来的、且后续无使用计划的，但是未达到报废标准的固定资产作为闲置固定资产资产。闲置固定资产折旧方法与闲置之前保持不变。</w:t>
      </w:r>
    </w:p>
    <w:p w14:paraId="64DE381D" w14:textId="1DBC912F" w:rsidR="00B2039B" w:rsidRPr="00852AC6" w:rsidRDefault="00B2039B" w:rsidP="00B2039B">
      <w:pPr>
        <w:pStyle w:val="3"/>
        <w:spacing w:line="280" w:lineRule="exact"/>
        <w:jc w:val="left"/>
        <w:rPr>
          <w:rFonts w:ascii="宋体" w:hAnsi="宋体" w:cs="宋体"/>
          <w:b/>
          <w:bCs/>
        </w:rPr>
      </w:pPr>
      <w:r w:rsidRPr="00852AC6">
        <w:rPr>
          <w:rFonts w:ascii="宋体" w:hAnsi="宋体" w:cs="宋体" w:hint="eastAsia"/>
          <w:b/>
          <w:bCs/>
        </w:rPr>
        <w:t>17</w:t>
      </w:r>
      <w:r w:rsidRPr="00852AC6">
        <w:rPr>
          <w:rFonts w:ascii="宋体" w:hAnsi="宋体" w:cs="宋体"/>
          <w:b/>
          <w:bCs/>
        </w:rPr>
        <w:t>、</w:t>
      </w:r>
      <w:r w:rsidRPr="00852AC6">
        <w:rPr>
          <w:rFonts w:ascii="宋体" w:hAnsi="宋体" w:cs="宋体" w:hint="eastAsia"/>
          <w:b/>
          <w:bCs/>
        </w:rPr>
        <w:t>在建工程</w:t>
      </w:r>
    </w:p>
    <w:p w14:paraId="421A24B8"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本公司在建工程成本按实际工程支出确定，包括在建期间发生的各项必要工程支出、工程达到预定可使用状态前的应予资本化的借款费用以及其他相关费用等。</w:t>
      </w:r>
    </w:p>
    <w:p w14:paraId="7FFF8B2B"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在建工程在达到预定可使用状态时转入固定资产。</w:t>
      </w:r>
      <w:r w:rsidRPr="00852AC6">
        <w:rPr>
          <w:rFonts w:ascii="Times New Roman" w:hAnsi="Times New Roman" w:cs="Times New Roman" w:hint="eastAsia"/>
          <w:sz w:val="18"/>
          <w:szCs w:val="18"/>
        </w:rPr>
        <w:t>对于技改或者新上的机制纸项目，在项目完工后试运行一段时间（一般为三个月），在试运行期间完成内部验收后，由在建工程转入固定资产。</w:t>
      </w:r>
    </w:p>
    <w:p w14:paraId="098AF925"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在建工程计提资产减值方法见</w:t>
      </w:r>
      <w:r w:rsidRPr="00852AC6">
        <w:rPr>
          <w:rFonts w:ascii="Times New Roman" w:hAnsi="Times New Roman" w:cs="Times New Roman" w:hint="eastAsia"/>
          <w:sz w:val="18"/>
          <w:szCs w:val="18"/>
        </w:rPr>
        <w:t>附注五、</w:t>
      </w:r>
      <w:r w:rsidRPr="00852AC6">
        <w:rPr>
          <w:rFonts w:ascii="Times New Roman" w:hAnsi="Times New Roman" w:cs="Times New Roman" w:hint="eastAsia"/>
          <w:sz w:val="18"/>
          <w:szCs w:val="18"/>
        </w:rPr>
        <w:t>23</w:t>
      </w:r>
      <w:r w:rsidRPr="00852AC6">
        <w:rPr>
          <w:rFonts w:ascii="Times New Roman" w:hAnsi="Times New Roman" w:cs="Times New Roman" w:hint="eastAsia"/>
          <w:sz w:val="18"/>
          <w:szCs w:val="18"/>
        </w:rPr>
        <w:t>。</w:t>
      </w:r>
    </w:p>
    <w:p w14:paraId="352817C4" w14:textId="18448A8D" w:rsidR="00970B0C" w:rsidRPr="00852AC6" w:rsidRDefault="00A33229" w:rsidP="00970B0C">
      <w:pPr>
        <w:pStyle w:val="3"/>
        <w:spacing w:line="280" w:lineRule="exact"/>
        <w:jc w:val="left"/>
        <w:rPr>
          <w:rFonts w:ascii="宋体" w:hAnsi="宋体" w:cs="宋体"/>
          <w:b/>
          <w:bCs/>
        </w:rPr>
      </w:pPr>
      <w:r w:rsidRPr="00852AC6">
        <w:rPr>
          <w:rFonts w:ascii="宋体" w:hAnsi="宋体" w:cs="宋体" w:hint="eastAsia"/>
          <w:b/>
          <w:bCs/>
        </w:rPr>
        <w:t>1</w:t>
      </w:r>
      <w:r w:rsidR="00251B12" w:rsidRPr="00852AC6">
        <w:rPr>
          <w:rFonts w:ascii="宋体" w:hAnsi="宋体" w:cs="宋体" w:hint="eastAsia"/>
          <w:b/>
          <w:bCs/>
        </w:rPr>
        <w:t>8</w:t>
      </w:r>
      <w:r w:rsidR="00970B0C" w:rsidRPr="00852AC6">
        <w:rPr>
          <w:rFonts w:ascii="宋体" w:hAnsi="宋体" w:cs="宋体"/>
          <w:b/>
          <w:bCs/>
        </w:rPr>
        <w:t>、</w:t>
      </w:r>
      <w:r w:rsidR="00906CD9" w:rsidRPr="00852AC6">
        <w:rPr>
          <w:rFonts w:ascii="宋体" w:hAnsi="宋体" w:cs="宋体" w:hint="eastAsia"/>
          <w:b/>
          <w:bCs/>
        </w:rPr>
        <w:t>工程物资</w:t>
      </w:r>
    </w:p>
    <w:p w14:paraId="73BF4462"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本公司工程物资是指为在建工程准备的各种物资，包括工程用材料、尚未安装的设备以及为生产准备的工器具等。</w:t>
      </w:r>
    </w:p>
    <w:p w14:paraId="0BAF4C94"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购入工程物资按成本计量，领用工程物资转入在建工程，工程完工后剩余的工程物资转作存货。</w:t>
      </w:r>
    </w:p>
    <w:p w14:paraId="5F198FAC"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工程物资计提资产减值方法见附注</w:t>
      </w:r>
      <w:r w:rsidRPr="00852AC6">
        <w:rPr>
          <w:rFonts w:ascii="Times New Roman" w:hAnsi="Times New Roman" w:cs="Times New Roman" w:hint="eastAsia"/>
          <w:sz w:val="18"/>
          <w:szCs w:val="18"/>
        </w:rPr>
        <w:t>五、</w:t>
      </w:r>
      <w:r w:rsidRPr="00852AC6">
        <w:rPr>
          <w:rFonts w:ascii="Times New Roman" w:hAnsi="Times New Roman" w:cs="Times New Roman" w:hint="eastAsia"/>
          <w:sz w:val="18"/>
          <w:szCs w:val="18"/>
        </w:rPr>
        <w:t>2</w:t>
      </w:r>
      <w:r w:rsidRPr="00852AC6">
        <w:rPr>
          <w:rFonts w:ascii="Times New Roman" w:hAnsi="Times New Roman" w:cs="Times New Roman"/>
          <w:sz w:val="18"/>
          <w:szCs w:val="18"/>
        </w:rPr>
        <w:t>3</w:t>
      </w:r>
      <w:r w:rsidRPr="00852AC6">
        <w:rPr>
          <w:rFonts w:ascii="Times New Roman" w:hAnsi="Times New Roman" w:cs="Times New Roman"/>
          <w:sz w:val="18"/>
          <w:szCs w:val="18"/>
        </w:rPr>
        <w:t>。</w:t>
      </w:r>
    </w:p>
    <w:p w14:paraId="72A9A561"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资产负债表中，工程物资期末余额列示于</w:t>
      </w:r>
      <w:r w:rsidRPr="00852AC6">
        <w:rPr>
          <w:rFonts w:ascii="Times New Roman" w:hAnsi="Times New Roman" w:cs="Times New Roman" w:hint="eastAsia"/>
          <w:sz w:val="18"/>
          <w:szCs w:val="18"/>
        </w:rPr>
        <w:t>“</w:t>
      </w:r>
      <w:r w:rsidRPr="00852AC6">
        <w:rPr>
          <w:rFonts w:ascii="Times New Roman" w:hAnsi="Times New Roman" w:cs="Times New Roman"/>
          <w:sz w:val="18"/>
          <w:szCs w:val="18"/>
        </w:rPr>
        <w:t>在建工程</w:t>
      </w:r>
      <w:r w:rsidRPr="00852AC6">
        <w:rPr>
          <w:rFonts w:ascii="Times New Roman" w:hAnsi="Times New Roman" w:cs="Times New Roman" w:hint="eastAsia"/>
          <w:sz w:val="18"/>
          <w:szCs w:val="18"/>
        </w:rPr>
        <w:t>”</w:t>
      </w:r>
      <w:r w:rsidRPr="00852AC6">
        <w:rPr>
          <w:rFonts w:ascii="Times New Roman" w:hAnsi="Times New Roman" w:cs="Times New Roman"/>
          <w:sz w:val="18"/>
          <w:szCs w:val="18"/>
        </w:rPr>
        <w:t>项目。</w:t>
      </w:r>
    </w:p>
    <w:p w14:paraId="6D500360" w14:textId="1A4E3AAF" w:rsidR="00906CD9" w:rsidRPr="00852AC6" w:rsidRDefault="00906CD9" w:rsidP="00906CD9">
      <w:pPr>
        <w:pStyle w:val="3"/>
        <w:spacing w:line="280" w:lineRule="exact"/>
        <w:jc w:val="left"/>
        <w:rPr>
          <w:rFonts w:ascii="宋体" w:hAnsi="宋体" w:cs="宋体"/>
          <w:b/>
          <w:bCs/>
        </w:rPr>
      </w:pPr>
      <w:r w:rsidRPr="00852AC6">
        <w:rPr>
          <w:rFonts w:ascii="宋体" w:hAnsi="宋体" w:cs="宋体" w:hint="eastAsia"/>
          <w:b/>
          <w:bCs/>
        </w:rPr>
        <w:t>1</w:t>
      </w:r>
      <w:r w:rsidR="00251B12" w:rsidRPr="00852AC6">
        <w:rPr>
          <w:rFonts w:ascii="宋体" w:hAnsi="宋体" w:cs="宋体" w:hint="eastAsia"/>
          <w:b/>
          <w:bCs/>
        </w:rPr>
        <w:t>9</w:t>
      </w:r>
      <w:r w:rsidRPr="00852AC6">
        <w:rPr>
          <w:rFonts w:ascii="宋体" w:hAnsi="宋体" w:cs="宋体"/>
          <w:b/>
          <w:bCs/>
        </w:rPr>
        <w:t>、</w:t>
      </w:r>
      <w:r w:rsidRPr="00852AC6">
        <w:rPr>
          <w:rFonts w:ascii="宋体" w:hAnsi="宋体" w:cs="宋体" w:hint="eastAsia"/>
          <w:b/>
          <w:bCs/>
        </w:rPr>
        <w:t>借款费用</w:t>
      </w:r>
    </w:p>
    <w:p w14:paraId="25A11547"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w:t>
      </w:r>
      <w:r w:rsidRPr="00852AC6">
        <w:rPr>
          <w:rFonts w:ascii="Times New Roman" w:hAnsi="Times New Roman" w:cs="Times New Roman" w:hint="eastAsia"/>
          <w:sz w:val="18"/>
          <w:szCs w:val="18"/>
        </w:rPr>
        <w:t>1</w:t>
      </w:r>
      <w:r w:rsidRPr="00852AC6">
        <w:rPr>
          <w:rFonts w:ascii="Times New Roman" w:hAnsi="Times New Roman" w:cs="Times New Roman" w:hint="eastAsia"/>
          <w:sz w:val="18"/>
          <w:szCs w:val="18"/>
        </w:rPr>
        <w:t>）</w:t>
      </w:r>
      <w:r w:rsidRPr="00852AC6">
        <w:rPr>
          <w:rFonts w:ascii="Times New Roman" w:hAnsi="Times New Roman" w:cs="Times New Roman"/>
          <w:sz w:val="18"/>
          <w:szCs w:val="18"/>
        </w:rPr>
        <w:t>借款费用资本化的确认原则</w:t>
      </w:r>
    </w:p>
    <w:p w14:paraId="2FBA19C3"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本公司发生的借款费用，可直接归属于符合资本化条件的资产的购建或者生产的，予以资本化，计入相关资产成本；其他借款费用，在发生时根据其发生额确认为费用，计入当期损益。借款费用同时满足下列条件的，开始资本化：</w:t>
      </w:r>
    </w:p>
    <w:p w14:paraId="117B26EF"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①</w:t>
      </w:r>
      <w:r w:rsidRPr="00852AC6">
        <w:rPr>
          <w:rFonts w:ascii="Times New Roman" w:hAnsi="Times New Roman" w:cs="Times New Roman"/>
          <w:sz w:val="18"/>
          <w:szCs w:val="18"/>
        </w:rPr>
        <w:t xml:space="preserve"> </w:t>
      </w:r>
      <w:r w:rsidRPr="00852AC6">
        <w:rPr>
          <w:rFonts w:ascii="Times New Roman" w:hAnsi="Times New Roman" w:cs="Times New Roman"/>
          <w:sz w:val="18"/>
          <w:szCs w:val="18"/>
        </w:rPr>
        <w:t>资产支出已经发生，资产支出包括为购建或者生产符合资本化条件的资产而以支付现金、</w:t>
      </w:r>
      <w:proofErr w:type="gramStart"/>
      <w:r w:rsidRPr="00852AC6">
        <w:rPr>
          <w:rFonts w:ascii="Times New Roman" w:hAnsi="Times New Roman" w:cs="Times New Roman"/>
          <w:sz w:val="18"/>
          <w:szCs w:val="18"/>
        </w:rPr>
        <w:t>转移非</w:t>
      </w:r>
      <w:proofErr w:type="gramEnd"/>
      <w:r w:rsidRPr="00852AC6">
        <w:rPr>
          <w:rFonts w:ascii="Times New Roman" w:hAnsi="Times New Roman" w:cs="Times New Roman"/>
          <w:sz w:val="18"/>
          <w:szCs w:val="18"/>
        </w:rPr>
        <w:t>现金资产或者承担带息债务形式发生的支出；</w:t>
      </w:r>
    </w:p>
    <w:p w14:paraId="3C91512D"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②</w:t>
      </w:r>
      <w:r w:rsidRPr="00852AC6">
        <w:rPr>
          <w:rFonts w:ascii="Times New Roman" w:hAnsi="Times New Roman" w:cs="Times New Roman"/>
          <w:sz w:val="18"/>
          <w:szCs w:val="18"/>
        </w:rPr>
        <w:t xml:space="preserve"> </w:t>
      </w:r>
      <w:r w:rsidRPr="00852AC6">
        <w:rPr>
          <w:rFonts w:ascii="Times New Roman" w:hAnsi="Times New Roman" w:cs="Times New Roman"/>
          <w:sz w:val="18"/>
          <w:szCs w:val="18"/>
        </w:rPr>
        <w:t>借款费用已经发生；</w:t>
      </w:r>
    </w:p>
    <w:p w14:paraId="2DE40796"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③</w:t>
      </w:r>
      <w:r w:rsidRPr="00852AC6">
        <w:rPr>
          <w:rFonts w:ascii="Times New Roman" w:hAnsi="Times New Roman" w:cs="Times New Roman"/>
          <w:sz w:val="18"/>
          <w:szCs w:val="18"/>
        </w:rPr>
        <w:t xml:space="preserve"> </w:t>
      </w:r>
      <w:r w:rsidRPr="00852AC6">
        <w:rPr>
          <w:rFonts w:ascii="Times New Roman" w:hAnsi="Times New Roman" w:cs="Times New Roman"/>
          <w:sz w:val="18"/>
          <w:szCs w:val="18"/>
        </w:rPr>
        <w:t>为使资产达到预定可使用或者可销售状态所必要的购建或者生产活动已经开始。</w:t>
      </w:r>
    </w:p>
    <w:p w14:paraId="2003CFF9"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w:t>
      </w:r>
      <w:r w:rsidRPr="00852AC6">
        <w:rPr>
          <w:rFonts w:ascii="Times New Roman" w:hAnsi="Times New Roman" w:cs="Times New Roman" w:hint="eastAsia"/>
          <w:sz w:val="18"/>
          <w:szCs w:val="18"/>
        </w:rPr>
        <w:t>2</w:t>
      </w:r>
      <w:r w:rsidRPr="00852AC6">
        <w:rPr>
          <w:rFonts w:ascii="Times New Roman" w:hAnsi="Times New Roman" w:cs="Times New Roman" w:hint="eastAsia"/>
          <w:sz w:val="18"/>
          <w:szCs w:val="18"/>
        </w:rPr>
        <w:t>）</w:t>
      </w:r>
      <w:r w:rsidRPr="00852AC6">
        <w:rPr>
          <w:rFonts w:ascii="Times New Roman" w:hAnsi="Times New Roman" w:cs="Times New Roman"/>
          <w:sz w:val="18"/>
          <w:szCs w:val="18"/>
        </w:rPr>
        <w:t>借款费用资本化期间</w:t>
      </w:r>
    </w:p>
    <w:p w14:paraId="4D4E4C10"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本公司购建或者生产符合资本化条件的资产达到预定可使用或者可销售状态时，借款费用停止资本化。在符合资本化条件的资产达到预定可使用或者可销售状态之后所发生的借款费用，在发生时根据其发生额确认为费用，计入当期损益。</w:t>
      </w:r>
    </w:p>
    <w:p w14:paraId="4FC8DC07"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符合资本化条件的资产在购建或者生产过程中发生非正常中断、且中断时间连续超过</w:t>
      </w:r>
      <w:r w:rsidRPr="00852AC6">
        <w:rPr>
          <w:rFonts w:ascii="Times New Roman" w:hAnsi="Times New Roman" w:cs="Times New Roman"/>
          <w:sz w:val="18"/>
          <w:szCs w:val="18"/>
        </w:rPr>
        <w:t>3</w:t>
      </w:r>
      <w:r w:rsidRPr="00852AC6">
        <w:rPr>
          <w:rFonts w:ascii="Times New Roman" w:hAnsi="Times New Roman" w:cs="Times New Roman"/>
          <w:sz w:val="18"/>
          <w:szCs w:val="18"/>
        </w:rPr>
        <w:t>个月的，暂停借款费用的资</w:t>
      </w:r>
      <w:r w:rsidRPr="00852AC6">
        <w:rPr>
          <w:rFonts w:ascii="Times New Roman" w:hAnsi="Times New Roman" w:cs="Times New Roman"/>
          <w:sz w:val="18"/>
          <w:szCs w:val="18"/>
        </w:rPr>
        <w:lastRenderedPageBreak/>
        <w:t>本化；正常中断期间的借款费用继续资本化。</w:t>
      </w:r>
    </w:p>
    <w:p w14:paraId="67ADC6B1"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w:t>
      </w:r>
      <w:r w:rsidRPr="00852AC6">
        <w:rPr>
          <w:rFonts w:ascii="Times New Roman" w:hAnsi="Times New Roman" w:cs="Times New Roman" w:hint="eastAsia"/>
          <w:sz w:val="18"/>
          <w:szCs w:val="18"/>
        </w:rPr>
        <w:t>3</w:t>
      </w:r>
      <w:r w:rsidRPr="00852AC6">
        <w:rPr>
          <w:rFonts w:ascii="Times New Roman" w:hAnsi="Times New Roman" w:cs="Times New Roman" w:hint="eastAsia"/>
          <w:sz w:val="18"/>
          <w:szCs w:val="18"/>
        </w:rPr>
        <w:t>）</w:t>
      </w:r>
      <w:r w:rsidRPr="00852AC6">
        <w:rPr>
          <w:rFonts w:ascii="Times New Roman" w:hAnsi="Times New Roman" w:cs="Times New Roman"/>
          <w:sz w:val="18"/>
          <w:szCs w:val="18"/>
        </w:rPr>
        <w:t>借款费用资本化率以及资本</w:t>
      </w:r>
      <w:proofErr w:type="gramStart"/>
      <w:r w:rsidRPr="00852AC6">
        <w:rPr>
          <w:rFonts w:ascii="Times New Roman" w:hAnsi="Times New Roman" w:cs="Times New Roman"/>
          <w:sz w:val="18"/>
          <w:szCs w:val="18"/>
        </w:rPr>
        <w:t>化金额</w:t>
      </w:r>
      <w:proofErr w:type="gramEnd"/>
      <w:r w:rsidRPr="00852AC6">
        <w:rPr>
          <w:rFonts w:ascii="Times New Roman" w:hAnsi="Times New Roman" w:cs="Times New Roman"/>
          <w:sz w:val="18"/>
          <w:szCs w:val="18"/>
        </w:rPr>
        <w:t>的计算方法</w:t>
      </w:r>
    </w:p>
    <w:p w14:paraId="10AC5F74"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专门借款当期实际发生的利息费用，减去尚未动用的借款资金存入银行取得的利息收入或进行暂时性投资取得的投资收益后的金额予以资本化；一般借款根据累计资产支出超过专门借款部分的资产支出加权平均数乘以所占用一般借款的资本化率，确定资本化金额。资本化率根据一般借款的加权平均利率计算确定。</w:t>
      </w:r>
    </w:p>
    <w:p w14:paraId="1D6C5FB7" w14:textId="15AFC252"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资本</w:t>
      </w:r>
      <w:proofErr w:type="gramStart"/>
      <w:r w:rsidRPr="00852AC6">
        <w:rPr>
          <w:rFonts w:ascii="Times New Roman" w:hAnsi="Times New Roman" w:cs="Times New Roman"/>
          <w:sz w:val="18"/>
          <w:szCs w:val="18"/>
        </w:rPr>
        <w:t>化期间</w:t>
      </w:r>
      <w:proofErr w:type="gramEnd"/>
      <w:r w:rsidRPr="00852AC6">
        <w:rPr>
          <w:rFonts w:ascii="Times New Roman" w:hAnsi="Times New Roman" w:cs="Times New Roman"/>
          <w:sz w:val="18"/>
          <w:szCs w:val="18"/>
        </w:rPr>
        <w:t>内，外币专门借款的汇兑差额全部予以资本化；外币一般借款的汇兑差额计入当期损益。</w:t>
      </w:r>
    </w:p>
    <w:p w14:paraId="53B8C225" w14:textId="222100FF" w:rsidR="00970B0C" w:rsidRPr="00852AC6" w:rsidRDefault="00251B12" w:rsidP="00970B0C">
      <w:pPr>
        <w:pStyle w:val="3"/>
        <w:spacing w:line="280" w:lineRule="exact"/>
        <w:jc w:val="left"/>
        <w:rPr>
          <w:rFonts w:ascii="宋体" w:hAnsi="宋体" w:cs="宋体"/>
          <w:b/>
          <w:bCs/>
        </w:rPr>
      </w:pPr>
      <w:r w:rsidRPr="00852AC6">
        <w:rPr>
          <w:rFonts w:ascii="宋体" w:hAnsi="宋体" w:cs="宋体" w:hint="eastAsia"/>
          <w:b/>
          <w:bCs/>
        </w:rPr>
        <w:t>20</w:t>
      </w:r>
      <w:r w:rsidR="00970B0C" w:rsidRPr="00852AC6">
        <w:rPr>
          <w:rFonts w:ascii="宋体" w:hAnsi="宋体" w:cs="宋体"/>
          <w:b/>
          <w:bCs/>
        </w:rPr>
        <w:t>、生物资产</w:t>
      </w:r>
    </w:p>
    <w:p w14:paraId="51775031"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w:t>
      </w:r>
      <w:r w:rsidRPr="00852AC6">
        <w:rPr>
          <w:rFonts w:ascii="Times New Roman" w:hAnsi="Times New Roman" w:cs="Times New Roman" w:hint="eastAsia"/>
          <w:sz w:val="18"/>
          <w:szCs w:val="18"/>
        </w:rPr>
        <w:t>1</w:t>
      </w:r>
      <w:r w:rsidRPr="00852AC6">
        <w:rPr>
          <w:rFonts w:ascii="Times New Roman" w:hAnsi="Times New Roman" w:cs="Times New Roman" w:hint="eastAsia"/>
          <w:sz w:val="18"/>
          <w:szCs w:val="18"/>
        </w:rPr>
        <w:t>）</w:t>
      </w:r>
      <w:r w:rsidRPr="00852AC6">
        <w:rPr>
          <w:rFonts w:ascii="Times New Roman" w:hAnsi="Times New Roman" w:cs="Times New Roman"/>
          <w:sz w:val="18"/>
          <w:szCs w:val="18"/>
        </w:rPr>
        <w:t>生物资产的确定标准</w:t>
      </w:r>
    </w:p>
    <w:p w14:paraId="694C38A5"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生产性生物资产是指为产出农产品、提供劳务或出租等目的而持有的生物资产，</w:t>
      </w:r>
      <w:r w:rsidRPr="00852AC6">
        <w:rPr>
          <w:rFonts w:ascii="Times New Roman" w:hAnsi="Times New Roman" w:cs="Times New Roman" w:hint="eastAsia"/>
          <w:sz w:val="18"/>
          <w:szCs w:val="18"/>
        </w:rPr>
        <w:t>本公司的生产性生物资产主要为茶树。</w:t>
      </w:r>
      <w:r w:rsidRPr="00852AC6">
        <w:rPr>
          <w:rFonts w:ascii="Times New Roman" w:hAnsi="Times New Roman" w:cs="Times New Roman"/>
          <w:sz w:val="18"/>
          <w:szCs w:val="18"/>
        </w:rPr>
        <w:t>生产性生物资产按照成本进行初始计量。自行营造或繁殖的生产性生物资产的成本，为该资产在达到预定生产经营目的前发生的可直接归属于该资产的必要支出，包括符合资本化条件的借款费用。</w:t>
      </w:r>
    </w:p>
    <w:p w14:paraId="2C2611C5"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生产性生物资产在郁闭或达到预定生产经营目的后发生的管护、饲养费用计入当期损益。</w:t>
      </w:r>
      <w:r w:rsidRPr="00852AC6">
        <w:rPr>
          <w:rFonts w:ascii="Times New Roman" w:hAnsi="Times New Roman" w:cs="Times New Roman" w:hint="eastAsia"/>
          <w:sz w:val="18"/>
          <w:szCs w:val="18"/>
        </w:rPr>
        <w:t>根据经验本公司种植的茶树一般需要</w:t>
      </w:r>
      <w:r w:rsidRPr="00852AC6">
        <w:rPr>
          <w:rFonts w:ascii="Times New Roman" w:hAnsi="Times New Roman" w:cs="Times New Roman" w:hint="eastAsia"/>
          <w:sz w:val="18"/>
          <w:szCs w:val="18"/>
        </w:rPr>
        <w:t>7</w:t>
      </w:r>
      <w:r w:rsidRPr="00852AC6">
        <w:rPr>
          <w:rFonts w:ascii="Times New Roman" w:hAnsi="Times New Roman" w:cs="Times New Roman" w:hint="eastAsia"/>
          <w:sz w:val="18"/>
          <w:szCs w:val="18"/>
        </w:rPr>
        <w:t>年达到</w:t>
      </w:r>
      <w:r w:rsidRPr="00852AC6">
        <w:rPr>
          <w:rFonts w:ascii="Times New Roman" w:hAnsi="Times New Roman" w:cs="Times New Roman"/>
          <w:sz w:val="18"/>
          <w:szCs w:val="18"/>
        </w:rPr>
        <w:t>郁闭</w:t>
      </w:r>
      <w:r w:rsidRPr="00852AC6">
        <w:rPr>
          <w:rFonts w:ascii="Times New Roman" w:hAnsi="Times New Roman" w:cs="Times New Roman" w:hint="eastAsia"/>
          <w:sz w:val="18"/>
          <w:szCs w:val="18"/>
        </w:rPr>
        <w:t>期。</w:t>
      </w:r>
    </w:p>
    <w:p w14:paraId="4B8487C2"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生产性生物资产折旧采用直线法计算，按各类生物资产估计的使用年限扣除残值后，确定折旧率如下：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2"/>
        <w:gridCol w:w="2465"/>
        <w:gridCol w:w="2461"/>
        <w:gridCol w:w="2465"/>
      </w:tblGrid>
      <w:tr w:rsidR="00852AC6" w:rsidRPr="00852AC6" w14:paraId="6C1A1D16" w14:textId="77777777" w:rsidTr="004C47FB">
        <w:trPr>
          <w:cantSplit/>
          <w:trHeight w:val="340"/>
          <w:tblHeader/>
          <w:jc w:val="center"/>
        </w:trPr>
        <w:tc>
          <w:tcPr>
            <w:tcW w:w="1249" w:type="pct"/>
            <w:shd w:val="clear" w:color="auto" w:fill="D9D9D9" w:themeFill="background1" w:themeFillShade="D9"/>
            <w:vAlign w:val="center"/>
          </w:tcPr>
          <w:p w14:paraId="36590B79" w14:textId="77777777" w:rsidR="00906CD9" w:rsidRPr="00852AC6" w:rsidRDefault="00906CD9" w:rsidP="00324C0E">
            <w:pPr>
              <w:adjustRightInd w:val="0"/>
              <w:snapToGrid w:val="0"/>
              <w:jc w:val="center"/>
              <w:rPr>
                <w:rFonts w:ascii="宋体" w:eastAsia="宋体" w:hAnsi="宋体"/>
                <w:bCs/>
                <w:sz w:val="18"/>
                <w:szCs w:val="18"/>
              </w:rPr>
            </w:pPr>
            <w:r w:rsidRPr="00852AC6">
              <w:rPr>
                <w:rFonts w:ascii="宋体" w:eastAsia="宋体" w:hAnsi="宋体" w:hint="eastAsia"/>
                <w:bCs/>
                <w:sz w:val="18"/>
                <w:szCs w:val="18"/>
              </w:rPr>
              <w:t>生产性生物资产类别</w:t>
            </w:r>
          </w:p>
        </w:tc>
        <w:tc>
          <w:tcPr>
            <w:tcW w:w="1251" w:type="pct"/>
            <w:shd w:val="clear" w:color="auto" w:fill="D9D9D9" w:themeFill="background1" w:themeFillShade="D9"/>
            <w:vAlign w:val="center"/>
          </w:tcPr>
          <w:p w14:paraId="1119ED50" w14:textId="77777777" w:rsidR="00906CD9" w:rsidRPr="00852AC6" w:rsidRDefault="00906CD9" w:rsidP="00324C0E">
            <w:pPr>
              <w:adjustRightInd w:val="0"/>
              <w:snapToGrid w:val="0"/>
              <w:jc w:val="center"/>
              <w:rPr>
                <w:rFonts w:ascii="宋体" w:eastAsia="宋体" w:hAnsi="宋体"/>
                <w:bCs/>
                <w:sz w:val="18"/>
                <w:szCs w:val="18"/>
              </w:rPr>
            </w:pPr>
            <w:r w:rsidRPr="00852AC6">
              <w:rPr>
                <w:rFonts w:ascii="宋体" w:eastAsia="宋体" w:hAnsi="宋体" w:hint="eastAsia"/>
                <w:bCs/>
                <w:sz w:val="18"/>
                <w:szCs w:val="18"/>
              </w:rPr>
              <w:t>使用年限（年）</w:t>
            </w:r>
          </w:p>
        </w:tc>
        <w:tc>
          <w:tcPr>
            <w:tcW w:w="1249" w:type="pct"/>
            <w:shd w:val="clear" w:color="auto" w:fill="D9D9D9" w:themeFill="background1" w:themeFillShade="D9"/>
            <w:vAlign w:val="center"/>
          </w:tcPr>
          <w:p w14:paraId="2AB1CD10" w14:textId="77777777" w:rsidR="00906CD9" w:rsidRPr="00852AC6" w:rsidRDefault="00906CD9" w:rsidP="00324C0E">
            <w:pPr>
              <w:adjustRightInd w:val="0"/>
              <w:snapToGrid w:val="0"/>
              <w:jc w:val="center"/>
              <w:rPr>
                <w:rFonts w:ascii="宋体" w:eastAsia="宋体" w:hAnsi="宋体"/>
                <w:bCs/>
                <w:sz w:val="18"/>
                <w:szCs w:val="18"/>
              </w:rPr>
            </w:pPr>
            <w:r w:rsidRPr="00852AC6">
              <w:rPr>
                <w:rFonts w:ascii="宋体" w:eastAsia="宋体" w:hAnsi="宋体" w:hint="eastAsia"/>
                <w:bCs/>
                <w:sz w:val="18"/>
                <w:szCs w:val="18"/>
              </w:rPr>
              <w:t>残值率</w:t>
            </w:r>
          </w:p>
        </w:tc>
        <w:tc>
          <w:tcPr>
            <w:tcW w:w="1251" w:type="pct"/>
            <w:shd w:val="clear" w:color="auto" w:fill="D9D9D9" w:themeFill="background1" w:themeFillShade="D9"/>
            <w:vAlign w:val="center"/>
          </w:tcPr>
          <w:p w14:paraId="02149EBB" w14:textId="77777777" w:rsidR="00906CD9" w:rsidRPr="00852AC6" w:rsidRDefault="00906CD9" w:rsidP="00324C0E">
            <w:pPr>
              <w:adjustRightInd w:val="0"/>
              <w:snapToGrid w:val="0"/>
              <w:jc w:val="center"/>
              <w:rPr>
                <w:rFonts w:ascii="宋体" w:eastAsia="宋体" w:hAnsi="宋体"/>
                <w:bCs/>
                <w:sz w:val="18"/>
                <w:szCs w:val="18"/>
              </w:rPr>
            </w:pPr>
            <w:r w:rsidRPr="00852AC6">
              <w:rPr>
                <w:rFonts w:ascii="宋体" w:eastAsia="宋体" w:hAnsi="宋体" w:hint="eastAsia"/>
                <w:bCs/>
                <w:sz w:val="18"/>
                <w:szCs w:val="18"/>
              </w:rPr>
              <w:t>年折旧率</w:t>
            </w:r>
          </w:p>
        </w:tc>
      </w:tr>
      <w:tr w:rsidR="00852AC6" w:rsidRPr="00852AC6" w14:paraId="531C395C" w14:textId="77777777" w:rsidTr="004C47FB">
        <w:trPr>
          <w:cantSplit/>
          <w:trHeight w:val="340"/>
          <w:jc w:val="center"/>
        </w:trPr>
        <w:tc>
          <w:tcPr>
            <w:tcW w:w="1249" w:type="pct"/>
            <w:vAlign w:val="center"/>
          </w:tcPr>
          <w:p w14:paraId="40DAB4D4" w14:textId="77777777" w:rsidR="00906CD9" w:rsidRPr="00852AC6" w:rsidRDefault="00906CD9" w:rsidP="00324C0E">
            <w:pPr>
              <w:rPr>
                <w:rFonts w:ascii="Times New Roman" w:eastAsia="宋体" w:hAnsi="Times New Roman" w:cs="Times New Roman"/>
                <w:sz w:val="18"/>
                <w:szCs w:val="18"/>
              </w:rPr>
            </w:pPr>
            <w:r w:rsidRPr="00852AC6">
              <w:rPr>
                <w:rFonts w:ascii="Times New Roman" w:eastAsia="宋体" w:hAnsi="Times New Roman" w:cs="Times New Roman"/>
                <w:sz w:val="18"/>
                <w:szCs w:val="18"/>
              </w:rPr>
              <w:t>茶树</w:t>
            </w:r>
          </w:p>
        </w:tc>
        <w:tc>
          <w:tcPr>
            <w:tcW w:w="1251" w:type="pct"/>
            <w:vAlign w:val="center"/>
          </w:tcPr>
          <w:p w14:paraId="2157FFB6" w14:textId="77777777" w:rsidR="00906CD9" w:rsidRPr="00852AC6" w:rsidRDefault="00906CD9" w:rsidP="00324C0E">
            <w:pPr>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20</w:t>
            </w:r>
          </w:p>
        </w:tc>
        <w:tc>
          <w:tcPr>
            <w:tcW w:w="1249" w:type="pct"/>
            <w:vAlign w:val="center"/>
          </w:tcPr>
          <w:p w14:paraId="47F9A2A9" w14:textId="77777777" w:rsidR="00906CD9" w:rsidRPr="00852AC6" w:rsidRDefault="00906CD9" w:rsidP="00324C0E">
            <w:pPr>
              <w:jc w:val="right"/>
              <w:rPr>
                <w:rFonts w:ascii="Times New Roman" w:eastAsia="宋体" w:hAnsi="Times New Roman" w:cs="Times New Roman"/>
                <w:sz w:val="18"/>
                <w:szCs w:val="18"/>
              </w:rPr>
            </w:pPr>
          </w:p>
        </w:tc>
        <w:tc>
          <w:tcPr>
            <w:tcW w:w="1251" w:type="pct"/>
            <w:vAlign w:val="center"/>
          </w:tcPr>
          <w:p w14:paraId="4EE21A6A" w14:textId="77777777" w:rsidR="00906CD9" w:rsidRPr="00852AC6" w:rsidRDefault="00906CD9" w:rsidP="00324C0E">
            <w:pPr>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5%</w:t>
            </w:r>
          </w:p>
        </w:tc>
      </w:tr>
    </w:tbl>
    <w:p w14:paraId="7CD16AFD"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本公司至少于年度终了对生产性生物资产的使用寿命、预计净残值和折旧方法进行复核，如发生改变则作为会计估计变更处理。</w:t>
      </w:r>
    </w:p>
    <w:p w14:paraId="090273AF"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生产性生物资产出售、盘亏、死亡或毁损的处置收入扣除其账面价值和相关税费后的差额计入当期损益。</w:t>
      </w:r>
    </w:p>
    <w:p w14:paraId="3E1CB925"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生产性生物资产计提资产减值方法见附注</w:t>
      </w:r>
      <w:r w:rsidRPr="00852AC6">
        <w:rPr>
          <w:rFonts w:ascii="Times New Roman" w:hAnsi="Times New Roman" w:cs="Times New Roman" w:hint="eastAsia"/>
          <w:sz w:val="18"/>
          <w:szCs w:val="18"/>
        </w:rPr>
        <w:t>五、</w:t>
      </w:r>
      <w:r w:rsidRPr="00852AC6">
        <w:rPr>
          <w:rFonts w:ascii="Times New Roman" w:hAnsi="Times New Roman" w:cs="Times New Roman" w:hint="eastAsia"/>
          <w:sz w:val="18"/>
          <w:szCs w:val="18"/>
        </w:rPr>
        <w:t>2</w:t>
      </w:r>
      <w:r w:rsidRPr="00852AC6">
        <w:rPr>
          <w:rFonts w:ascii="Times New Roman" w:hAnsi="Times New Roman" w:cs="Times New Roman"/>
          <w:sz w:val="18"/>
          <w:szCs w:val="18"/>
        </w:rPr>
        <w:t>3</w:t>
      </w:r>
      <w:r w:rsidRPr="00852AC6">
        <w:rPr>
          <w:rFonts w:ascii="Times New Roman" w:hAnsi="Times New Roman" w:cs="Times New Roman"/>
          <w:sz w:val="18"/>
          <w:szCs w:val="18"/>
        </w:rPr>
        <w:t>。</w:t>
      </w:r>
    </w:p>
    <w:p w14:paraId="0FA097E6" w14:textId="3676F237" w:rsidR="00970B0C" w:rsidRPr="00852AC6" w:rsidRDefault="00906CD9" w:rsidP="00970B0C">
      <w:pPr>
        <w:pStyle w:val="3"/>
        <w:spacing w:line="280" w:lineRule="exact"/>
        <w:jc w:val="left"/>
        <w:rPr>
          <w:rFonts w:ascii="宋体" w:hAnsi="宋体" w:cs="宋体"/>
          <w:b/>
          <w:bCs/>
        </w:rPr>
      </w:pPr>
      <w:r w:rsidRPr="00852AC6">
        <w:rPr>
          <w:rFonts w:ascii="宋体" w:hAnsi="宋体" w:cs="宋体" w:hint="eastAsia"/>
          <w:b/>
          <w:bCs/>
        </w:rPr>
        <w:t>2</w:t>
      </w:r>
      <w:r w:rsidR="00251B12" w:rsidRPr="00852AC6">
        <w:rPr>
          <w:rFonts w:ascii="宋体" w:hAnsi="宋体" w:cs="宋体" w:hint="eastAsia"/>
          <w:b/>
          <w:bCs/>
        </w:rPr>
        <w:t>1</w:t>
      </w:r>
      <w:r w:rsidR="00970B0C" w:rsidRPr="00852AC6">
        <w:rPr>
          <w:rFonts w:ascii="宋体" w:hAnsi="宋体" w:cs="宋体"/>
          <w:b/>
          <w:bCs/>
        </w:rPr>
        <w:t>、无形资产</w:t>
      </w:r>
    </w:p>
    <w:p w14:paraId="6A266063" w14:textId="77777777" w:rsidR="00906CD9" w:rsidRPr="00852AC6" w:rsidRDefault="00906CD9" w:rsidP="00906CD9">
      <w:pPr>
        <w:ind w:firstLineChars="200" w:firstLine="360"/>
        <w:rPr>
          <w:rFonts w:ascii="Times New Roman" w:hAnsi="Times New Roman" w:cs="Times New Roman"/>
          <w:sz w:val="18"/>
          <w:szCs w:val="18"/>
        </w:rPr>
      </w:pPr>
      <w:bookmarkStart w:id="36" w:name="_Toc989074"/>
      <w:r w:rsidRPr="00852AC6">
        <w:rPr>
          <w:rFonts w:ascii="Times New Roman" w:hAnsi="Times New Roman" w:cs="Times New Roman"/>
          <w:sz w:val="18"/>
          <w:szCs w:val="18"/>
        </w:rPr>
        <w:t>本公司无形资产包括</w:t>
      </w:r>
      <w:r w:rsidRPr="00852AC6">
        <w:rPr>
          <w:rFonts w:ascii="Times New Roman" w:hAnsi="Times New Roman" w:cs="Times New Roman" w:hint="eastAsia"/>
          <w:sz w:val="18"/>
          <w:szCs w:val="18"/>
        </w:rPr>
        <w:t>土地使用权、软件、专利权、他项权证</w:t>
      </w:r>
      <w:r w:rsidRPr="00852AC6">
        <w:rPr>
          <w:rFonts w:ascii="Times New Roman" w:hAnsi="Times New Roman" w:cs="Times New Roman"/>
          <w:sz w:val="18"/>
          <w:szCs w:val="18"/>
        </w:rPr>
        <w:t>等。</w:t>
      </w:r>
    </w:p>
    <w:p w14:paraId="5D4C9AD1"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无形资产按照成本进行初始计量，并于取得无形资产时分析判断其使用寿命。使用寿命为有限的，自无形资产可供使用时起，采用能反映与该资产有关的经济利益的预期实现方式的摊销方法，在预计使用年限内摊销；无法可靠确定预期实现方式的，采用直线法摊销；使用寿命不确定的无形资产，不作摊销。</w:t>
      </w:r>
    </w:p>
    <w:p w14:paraId="5EDC307F"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使用寿命有限的无形资产摊销方法如下：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2"/>
        <w:gridCol w:w="2150"/>
        <w:gridCol w:w="2152"/>
        <w:gridCol w:w="2152"/>
        <w:gridCol w:w="1677"/>
      </w:tblGrid>
      <w:tr w:rsidR="00852AC6" w:rsidRPr="00852AC6" w14:paraId="2098D701" w14:textId="77777777" w:rsidTr="00324C0E">
        <w:trPr>
          <w:cantSplit/>
          <w:trHeight w:val="284"/>
          <w:tblHeader/>
          <w:jc w:val="center"/>
        </w:trPr>
        <w:tc>
          <w:tcPr>
            <w:tcW w:w="874" w:type="pct"/>
            <w:shd w:val="clear" w:color="auto" w:fill="D9D9D9" w:themeFill="background1" w:themeFillShade="D9"/>
            <w:vAlign w:val="center"/>
          </w:tcPr>
          <w:p w14:paraId="403D598B" w14:textId="77777777" w:rsidR="00906CD9" w:rsidRPr="00852AC6" w:rsidRDefault="00906CD9" w:rsidP="00324C0E">
            <w:pPr>
              <w:pStyle w:val="af1"/>
              <w:spacing w:afterLines="0" w:line="240" w:lineRule="auto"/>
              <w:ind w:firstLineChars="0" w:firstLine="0"/>
              <w:jc w:val="center"/>
              <w:rPr>
                <w:rFonts w:eastAsiaTheme="minorEastAsia"/>
                <w:bCs/>
                <w:sz w:val="18"/>
                <w:szCs w:val="18"/>
              </w:rPr>
            </w:pPr>
            <w:r w:rsidRPr="00852AC6">
              <w:rPr>
                <w:rFonts w:eastAsiaTheme="minorEastAsia"/>
                <w:bCs/>
                <w:sz w:val="18"/>
                <w:szCs w:val="18"/>
              </w:rPr>
              <w:t>类别</w:t>
            </w:r>
          </w:p>
        </w:tc>
        <w:tc>
          <w:tcPr>
            <w:tcW w:w="1091" w:type="pct"/>
            <w:shd w:val="clear" w:color="auto" w:fill="D9D9D9" w:themeFill="background1" w:themeFillShade="D9"/>
            <w:vAlign w:val="center"/>
          </w:tcPr>
          <w:p w14:paraId="0CA1086F" w14:textId="77777777" w:rsidR="00906CD9" w:rsidRPr="00852AC6" w:rsidRDefault="00906CD9" w:rsidP="00324C0E">
            <w:pPr>
              <w:pStyle w:val="af1"/>
              <w:spacing w:afterLines="0" w:line="240" w:lineRule="auto"/>
              <w:ind w:firstLineChars="0" w:firstLine="0"/>
              <w:jc w:val="center"/>
              <w:rPr>
                <w:rFonts w:eastAsiaTheme="minorEastAsia"/>
                <w:bCs/>
                <w:sz w:val="18"/>
                <w:szCs w:val="18"/>
              </w:rPr>
            </w:pPr>
            <w:r w:rsidRPr="00852AC6">
              <w:rPr>
                <w:rFonts w:eastAsiaTheme="minorEastAsia"/>
                <w:bCs/>
                <w:sz w:val="18"/>
                <w:szCs w:val="18"/>
              </w:rPr>
              <w:t>使用寿命</w:t>
            </w:r>
          </w:p>
        </w:tc>
        <w:tc>
          <w:tcPr>
            <w:tcW w:w="1092" w:type="pct"/>
            <w:shd w:val="clear" w:color="auto" w:fill="D9D9D9" w:themeFill="background1" w:themeFillShade="D9"/>
            <w:vAlign w:val="center"/>
          </w:tcPr>
          <w:p w14:paraId="18CD431F" w14:textId="77777777" w:rsidR="00906CD9" w:rsidRPr="00852AC6" w:rsidRDefault="00906CD9" w:rsidP="00324C0E">
            <w:pPr>
              <w:pStyle w:val="af1"/>
              <w:spacing w:afterLines="0" w:line="240" w:lineRule="auto"/>
              <w:ind w:firstLineChars="0" w:firstLine="0"/>
              <w:jc w:val="center"/>
              <w:rPr>
                <w:rFonts w:eastAsiaTheme="minorEastAsia"/>
                <w:bCs/>
                <w:sz w:val="18"/>
                <w:szCs w:val="18"/>
              </w:rPr>
            </w:pPr>
            <w:r w:rsidRPr="00852AC6">
              <w:rPr>
                <w:rFonts w:eastAsiaTheme="minorEastAsia" w:hint="eastAsia"/>
                <w:bCs/>
                <w:sz w:val="18"/>
                <w:szCs w:val="18"/>
              </w:rPr>
              <w:t>使用寿命的确定依据</w:t>
            </w:r>
          </w:p>
        </w:tc>
        <w:tc>
          <w:tcPr>
            <w:tcW w:w="1092" w:type="pct"/>
            <w:shd w:val="clear" w:color="auto" w:fill="D9D9D9" w:themeFill="background1" w:themeFillShade="D9"/>
            <w:vAlign w:val="center"/>
          </w:tcPr>
          <w:p w14:paraId="1594C9F7" w14:textId="77777777" w:rsidR="00906CD9" w:rsidRPr="00852AC6" w:rsidRDefault="00906CD9" w:rsidP="00324C0E">
            <w:pPr>
              <w:pStyle w:val="af1"/>
              <w:spacing w:afterLines="0" w:line="240" w:lineRule="auto"/>
              <w:ind w:firstLineChars="0" w:firstLine="0"/>
              <w:jc w:val="center"/>
              <w:rPr>
                <w:rFonts w:eastAsiaTheme="minorEastAsia"/>
                <w:bCs/>
                <w:sz w:val="18"/>
                <w:szCs w:val="18"/>
              </w:rPr>
            </w:pPr>
            <w:r w:rsidRPr="00852AC6">
              <w:rPr>
                <w:rFonts w:eastAsiaTheme="minorEastAsia"/>
                <w:bCs/>
                <w:sz w:val="18"/>
                <w:szCs w:val="18"/>
              </w:rPr>
              <w:t>摊销方法</w:t>
            </w:r>
          </w:p>
        </w:tc>
        <w:tc>
          <w:tcPr>
            <w:tcW w:w="851" w:type="pct"/>
            <w:shd w:val="clear" w:color="auto" w:fill="D9D9D9" w:themeFill="background1" w:themeFillShade="D9"/>
            <w:vAlign w:val="center"/>
          </w:tcPr>
          <w:p w14:paraId="0814CA12" w14:textId="77777777" w:rsidR="00906CD9" w:rsidRPr="00852AC6" w:rsidRDefault="00906CD9" w:rsidP="00324C0E">
            <w:pPr>
              <w:pStyle w:val="af1"/>
              <w:spacing w:afterLines="0" w:line="240" w:lineRule="auto"/>
              <w:ind w:firstLineChars="0" w:firstLine="0"/>
              <w:jc w:val="center"/>
              <w:rPr>
                <w:rFonts w:eastAsiaTheme="minorEastAsia"/>
                <w:bCs/>
                <w:sz w:val="18"/>
                <w:szCs w:val="18"/>
              </w:rPr>
            </w:pPr>
            <w:r w:rsidRPr="00852AC6">
              <w:rPr>
                <w:rFonts w:eastAsiaTheme="minorEastAsia"/>
                <w:bCs/>
                <w:sz w:val="18"/>
                <w:szCs w:val="18"/>
              </w:rPr>
              <w:t>备注</w:t>
            </w:r>
          </w:p>
        </w:tc>
      </w:tr>
      <w:tr w:rsidR="00852AC6" w:rsidRPr="00852AC6" w14:paraId="3F8ECF66" w14:textId="77777777" w:rsidTr="00324C0E">
        <w:trPr>
          <w:cantSplit/>
          <w:trHeight w:val="284"/>
          <w:jc w:val="center"/>
        </w:trPr>
        <w:tc>
          <w:tcPr>
            <w:tcW w:w="874" w:type="pct"/>
            <w:shd w:val="clear" w:color="auto" w:fill="auto"/>
            <w:vAlign w:val="center"/>
          </w:tcPr>
          <w:p w14:paraId="227CF943" w14:textId="77777777" w:rsidR="00906CD9" w:rsidRPr="00852AC6" w:rsidRDefault="00906CD9" w:rsidP="00324C0E">
            <w:pPr>
              <w:rPr>
                <w:rFonts w:ascii="Times New Roman" w:hAnsi="Times New Roman" w:cs="Times New Roman"/>
                <w:sz w:val="18"/>
                <w:szCs w:val="18"/>
              </w:rPr>
            </w:pPr>
            <w:r w:rsidRPr="00852AC6">
              <w:rPr>
                <w:rFonts w:ascii="Times New Roman" w:hAnsi="Times New Roman" w:cs="Times New Roman" w:hint="eastAsia"/>
                <w:sz w:val="18"/>
                <w:szCs w:val="18"/>
              </w:rPr>
              <w:t>土地使用权</w:t>
            </w:r>
          </w:p>
        </w:tc>
        <w:tc>
          <w:tcPr>
            <w:tcW w:w="1091" w:type="pct"/>
            <w:shd w:val="clear" w:color="auto" w:fill="auto"/>
            <w:vAlign w:val="center"/>
          </w:tcPr>
          <w:p w14:paraId="2F734626" w14:textId="77777777" w:rsidR="00906CD9" w:rsidRPr="00852AC6" w:rsidRDefault="00906CD9" w:rsidP="00324C0E">
            <w:pPr>
              <w:jc w:val="center"/>
              <w:rPr>
                <w:rFonts w:ascii="Times New Roman" w:hAnsi="Times New Roman" w:cs="Times New Roman"/>
                <w:sz w:val="18"/>
                <w:szCs w:val="18"/>
              </w:rPr>
            </w:pPr>
            <w:r w:rsidRPr="00852AC6">
              <w:rPr>
                <w:rFonts w:ascii="Times New Roman" w:hAnsi="Times New Roman" w:cs="Times New Roman" w:hint="eastAsia"/>
                <w:sz w:val="18"/>
                <w:szCs w:val="18"/>
              </w:rPr>
              <w:t>50-70</w:t>
            </w:r>
          </w:p>
        </w:tc>
        <w:tc>
          <w:tcPr>
            <w:tcW w:w="1092" w:type="pct"/>
            <w:vAlign w:val="center"/>
          </w:tcPr>
          <w:p w14:paraId="7456EC3B" w14:textId="77777777" w:rsidR="00906CD9" w:rsidRPr="00852AC6" w:rsidRDefault="00906CD9" w:rsidP="00324C0E">
            <w:pPr>
              <w:jc w:val="center"/>
              <w:rPr>
                <w:rFonts w:ascii="Times New Roman" w:hAnsi="Times New Roman" w:cs="Times New Roman"/>
                <w:sz w:val="18"/>
                <w:szCs w:val="18"/>
              </w:rPr>
            </w:pPr>
            <w:proofErr w:type="gramStart"/>
            <w:r w:rsidRPr="00852AC6">
              <w:rPr>
                <w:rFonts w:ascii="Times New Roman" w:hAnsi="Times New Roman" w:cs="Times New Roman" w:hint="eastAsia"/>
                <w:sz w:val="18"/>
                <w:szCs w:val="18"/>
              </w:rPr>
              <w:t>证载年限</w:t>
            </w:r>
            <w:proofErr w:type="gramEnd"/>
          </w:p>
        </w:tc>
        <w:tc>
          <w:tcPr>
            <w:tcW w:w="1092" w:type="pct"/>
            <w:shd w:val="clear" w:color="auto" w:fill="auto"/>
            <w:vAlign w:val="center"/>
          </w:tcPr>
          <w:p w14:paraId="45B177C3" w14:textId="77777777" w:rsidR="00906CD9" w:rsidRPr="00852AC6" w:rsidRDefault="00906CD9" w:rsidP="00324C0E">
            <w:pPr>
              <w:jc w:val="center"/>
              <w:rPr>
                <w:rFonts w:ascii="Times New Roman" w:hAnsi="Times New Roman" w:cs="Times New Roman"/>
                <w:sz w:val="18"/>
                <w:szCs w:val="18"/>
              </w:rPr>
            </w:pPr>
            <w:r w:rsidRPr="00852AC6">
              <w:rPr>
                <w:rFonts w:ascii="Times New Roman" w:hAnsi="Times New Roman" w:cs="Times New Roman" w:hint="eastAsia"/>
                <w:sz w:val="18"/>
                <w:szCs w:val="18"/>
              </w:rPr>
              <w:t>直线法</w:t>
            </w:r>
          </w:p>
        </w:tc>
        <w:tc>
          <w:tcPr>
            <w:tcW w:w="851" w:type="pct"/>
            <w:shd w:val="clear" w:color="auto" w:fill="auto"/>
            <w:vAlign w:val="center"/>
          </w:tcPr>
          <w:p w14:paraId="444C5612" w14:textId="77777777" w:rsidR="00906CD9" w:rsidRPr="00852AC6" w:rsidRDefault="00906CD9" w:rsidP="00324C0E">
            <w:pPr>
              <w:jc w:val="right"/>
              <w:rPr>
                <w:rFonts w:ascii="Times New Roman" w:hAnsi="Times New Roman" w:cs="Times New Roman"/>
                <w:sz w:val="18"/>
                <w:szCs w:val="18"/>
              </w:rPr>
            </w:pPr>
          </w:p>
        </w:tc>
      </w:tr>
      <w:tr w:rsidR="00852AC6" w:rsidRPr="00852AC6" w14:paraId="0C06E612" w14:textId="77777777" w:rsidTr="00324C0E">
        <w:trPr>
          <w:cantSplit/>
          <w:trHeight w:val="284"/>
          <w:jc w:val="center"/>
        </w:trPr>
        <w:tc>
          <w:tcPr>
            <w:tcW w:w="874" w:type="pct"/>
            <w:shd w:val="clear" w:color="auto" w:fill="auto"/>
            <w:vAlign w:val="center"/>
          </w:tcPr>
          <w:p w14:paraId="64B7543E" w14:textId="77777777" w:rsidR="00906CD9" w:rsidRPr="00852AC6" w:rsidRDefault="00906CD9" w:rsidP="00324C0E">
            <w:pPr>
              <w:rPr>
                <w:rFonts w:ascii="Times New Roman" w:hAnsi="Times New Roman" w:cs="Times New Roman"/>
                <w:sz w:val="18"/>
                <w:szCs w:val="18"/>
              </w:rPr>
            </w:pPr>
            <w:r w:rsidRPr="00852AC6">
              <w:rPr>
                <w:rFonts w:ascii="Times New Roman" w:hAnsi="Times New Roman" w:cs="Times New Roman" w:hint="eastAsia"/>
                <w:sz w:val="18"/>
                <w:szCs w:val="18"/>
              </w:rPr>
              <w:t>软件</w:t>
            </w:r>
          </w:p>
        </w:tc>
        <w:tc>
          <w:tcPr>
            <w:tcW w:w="1091" w:type="pct"/>
            <w:shd w:val="clear" w:color="auto" w:fill="auto"/>
            <w:vAlign w:val="center"/>
          </w:tcPr>
          <w:p w14:paraId="6827C6B5" w14:textId="77777777" w:rsidR="00906CD9" w:rsidRPr="00852AC6" w:rsidRDefault="00906CD9" w:rsidP="00324C0E">
            <w:pPr>
              <w:jc w:val="center"/>
              <w:rPr>
                <w:rFonts w:ascii="Times New Roman" w:hAnsi="Times New Roman" w:cs="Times New Roman"/>
                <w:sz w:val="18"/>
                <w:szCs w:val="18"/>
              </w:rPr>
            </w:pPr>
            <w:r w:rsidRPr="00852AC6">
              <w:rPr>
                <w:rFonts w:ascii="Times New Roman" w:hAnsi="Times New Roman" w:cs="Times New Roman" w:hint="eastAsia"/>
                <w:sz w:val="18"/>
                <w:szCs w:val="18"/>
              </w:rPr>
              <w:t>5-10</w:t>
            </w:r>
          </w:p>
        </w:tc>
        <w:tc>
          <w:tcPr>
            <w:tcW w:w="1092" w:type="pct"/>
            <w:vAlign w:val="center"/>
          </w:tcPr>
          <w:p w14:paraId="58FEF514" w14:textId="77777777" w:rsidR="00906CD9" w:rsidRPr="00852AC6" w:rsidRDefault="00906CD9" w:rsidP="00324C0E">
            <w:pPr>
              <w:jc w:val="center"/>
              <w:rPr>
                <w:rFonts w:ascii="Times New Roman" w:hAnsi="Times New Roman" w:cs="Times New Roman"/>
                <w:sz w:val="18"/>
                <w:szCs w:val="18"/>
              </w:rPr>
            </w:pPr>
            <w:r w:rsidRPr="00852AC6">
              <w:rPr>
                <w:rFonts w:ascii="Times New Roman" w:hAnsi="Times New Roman" w:cs="Times New Roman" w:hint="eastAsia"/>
                <w:sz w:val="18"/>
                <w:szCs w:val="18"/>
              </w:rPr>
              <w:t>估计软件更换年限</w:t>
            </w:r>
          </w:p>
        </w:tc>
        <w:tc>
          <w:tcPr>
            <w:tcW w:w="1092" w:type="pct"/>
            <w:shd w:val="clear" w:color="auto" w:fill="auto"/>
            <w:vAlign w:val="center"/>
          </w:tcPr>
          <w:p w14:paraId="480CEC9D" w14:textId="77777777" w:rsidR="00906CD9" w:rsidRPr="00852AC6" w:rsidRDefault="00906CD9" w:rsidP="00324C0E">
            <w:pPr>
              <w:jc w:val="center"/>
              <w:rPr>
                <w:rFonts w:ascii="Times New Roman" w:hAnsi="Times New Roman" w:cs="Times New Roman"/>
                <w:sz w:val="18"/>
                <w:szCs w:val="18"/>
              </w:rPr>
            </w:pPr>
            <w:r w:rsidRPr="00852AC6">
              <w:rPr>
                <w:rFonts w:ascii="Times New Roman" w:hAnsi="Times New Roman" w:cs="Times New Roman" w:hint="eastAsia"/>
                <w:sz w:val="18"/>
                <w:szCs w:val="18"/>
              </w:rPr>
              <w:t>直线法</w:t>
            </w:r>
          </w:p>
        </w:tc>
        <w:tc>
          <w:tcPr>
            <w:tcW w:w="851" w:type="pct"/>
            <w:shd w:val="clear" w:color="auto" w:fill="auto"/>
            <w:vAlign w:val="center"/>
          </w:tcPr>
          <w:p w14:paraId="32DE0F8A" w14:textId="77777777" w:rsidR="00906CD9" w:rsidRPr="00852AC6" w:rsidRDefault="00906CD9" w:rsidP="00324C0E">
            <w:pPr>
              <w:jc w:val="right"/>
              <w:rPr>
                <w:rFonts w:ascii="Times New Roman" w:hAnsi="Times New Roman" w:cs="Times New Roman"/>
                <w:sz w:val="18"/>
                <w:szCs w:val="18"/>
              </w:rPr>
            </w:pPr>
          </w:p>
        </w:tc>
      </w:tr>
      <w:tr w:rsidR="00852AC6" w:rsidRPr="00852AC6" w14:paraId="36C9CF9E" w14:textId="77777777" w:rsidTr="00324C0E">
        <w:trPr>
          <w:cantSplit/>
          <w:trHeight w:val="284"/>
          <w:jc w:val="center"/>
        </w:trPr>
        <w:tc>
          <w:tcPr>
            <w:tcW w:w="874" w:type="pct"/>
            <w:shd w:val="clear" w:color="auto" w:fill="auto"/>
            <w:vAlign w:val="center"/>
          </w:tcPr>
          <w:p w14:paraId="7FB4F835" w14:textId="77777777" w:rsidR="00906CD9" w:rsidRPr="00852AC6" w:rsidRDefault="00906CD9" w:rsidP="00324C0E">
            <w:pPr>
              <w:rPr>
                <w:rFonts w:ascii="Times New Roman" w:hAnsi="Times New Roman" w:cs="Times New Roman"/>
                <w:sz w:val="18"/>
                <w:szCs w:val="18"/>
              </w:rPr>
            </w:pPr>
            <w:r w:rsidRPr="00852AC6">
              <w:rPr>
                <w:rFonts w:ascii="Times New Roman" w:hAnsi="Times New Roman" w:cs="Times New Roman" w:hint="eastAsia"/>
                <w:sz w:val="18"/>
                <w:szCs w:val="18"/>
              </w:rPr>
              <w:t>专利权</w:t>
            </w:r>
          </w:p>
        </w:tc>
        <w:tc>
          <w:tcPr>
            <w:tcW w:w="1091" w:type="pct"/>
            <w:shd w:val="clear" w:color="auto" w:fill="auto"/>
            <w:vAlign w:val="center"/>
          </w:tcPr>
          <w:p w14:paraId="5CA307E2" w14:textId="77777777" w:rsidR="00906CD9" w:rsidRPr="00852AC6" w:rsidRDefault="00906CD9" w:rsidP="00324C0E">
            <w:pPr>
              <w:jc w:val="center"/>
              <w:rPr>
                <w:rFonts w:ascii="Times New Roman" w:hAnsi="Times New Roman" w:cs="Times New Roman"/>
                <w:sz w:val="18"/>
                <w:szCs w:val="18"/>
              </w:rPr>
            </w:pPr>
            <w:r w:rsidRPr="00852AC6">
              <w:rPr>
                <w:rFonts w:ascii="Times New Roman" w:hAnsi="Times New Roman" w:cs="Times New Roman" w:hint="eastAsia"/>
                <w:sz w:val="18"/>
                <w:szCs w:val="18"/>
              </w:rPr>
              <w:t>5-</w:t>
            </w:r>
            <w:r w:rsidRPr="00852AC6">
              <w:rPr>
                <w:rFonts w:ascii="Times New Roman" w:hAnsi="Times New Roman" w:cs="Times New Roman"/>
                <w:sz w:val="18"/>
                <w:szCs w:val="18"/>
              </w:rPr>
              <w:t>20</w:t>
            </w:r>
          </w:p>
        </w:tc>
        <w:tc>
          <w:tcPr>
            <w:tcW w:w="1092" w:type="pct"/>
            <w:vAlign w:val="center"/>
          </w:tcPr>
          <w:p w14:paraId="7572420A" w14:textId="77777777" w:rsidR="00906CD9" w:rsidRPr="00852AC6" w:rsidRDefault="00906CD9" w:rsidP="00324C0E">
            <w:pPr>
              <w:jc w:val="center"/>
              <w:rPr>
                <w:rFonts w:ascii="Times New Roman" w:hAnsi="Times New Roman" w:cs="Times New Roman"/>
                <w:sz w:val="18"/>
                <w:szCs w:val="18"/>
              </w:rPr>
            </w:pPr>
            <w:r w:rsidRPr="00852AC6">
              <w:rPr>
                <w:rFonts w:ascii="Times New Roman" w:hAnsi="Times New Roman" w:cs="Times New Roman" w:hint="eastAsia"/>
                <w:sz w:val="18"/>
                <w:szCs w:val="18"/>
              </w:rPr>
              <w:t>购买的使用年限</w:t>
            </w:r>
          </w:p>
        </w:tc>
        <w:tc>
          <w:tcPr>
            <w:tcW w:w="1092" w:type="pct"/>
            <w:shd w:val="clear" w:color="auto" w:fill="auto"/>
            <w:vAlign w:val="center"/>
          </w:tcPr>
          <w:p w14:paraId="3B5C6AC6" w14:textId="77777777" w:rsidR="00906CD9" w:rsidRPr="00852AC6" w:rsidRDefault="00906CD9" w:rsidP="00324C0E">
            <w:pPr>
              <w:jc w:val="center"/>
              <w:rPr>
                <w:rFonts w:ascii="Times New Roman" w:hAnsi="Times New Roman" w:cs="Times New Roman"/>
                <w:sz w:val="18"/>
                <w:szCs w:val="18"/>
              </w:rPr>
            </w:pPr>
            <w:r w:rsidRPr="00852AC6">
              <w:rPr>
                <w:rFonts w:ascii="Times New Roman" w:hAnsi="Times New Roman" w:cs="Times New Roman" w:hint="eastAsia"/>
                <w:sz w:val="18"/>
                <w:szCs w:val="18"/>
              </w:rPr>
              <w:t>直线法</w:t>
            </w:r>
          </w:p>
        </w:tc>
        <w:tc>
          <w:tcPr>
            <w:tcW w:w="851" w:type="pct"/>
            <w:shd w:val="clear" w:color="auto" w:fill="auto"/>
            <w:vAlign w:val="center"/>
          </w:tcPr>
          <w:p w14:paraId="6379128E" w14:textId="77777777" w:rsidR="00906CD9" w:rsidRPr="00852AC6" w:rsidRDefault="00906CD9" w:rsidP="00324C0E">
            <w:pPr>
              <w:jc w:val="right"/>
              <w:rPr>
                <w:rFonts w:ascii="Times New Roman" w:hAnsi="Times New Roman" w:cs="Times New Roman"/>
                <w:sz w:val="18"/>
                <w:szCs w:val="18"/>
              </w:rPr>
            </w:pPr>
          </w:p>
        </w:tc>
      </w:tr>
      <w:tr w:rsidR="00852AC6" w:rsidRPr="00852AC6" w14:paraId="0494E07F" w14:textId="77777777" w:rsidTr="00324C0E">
        <w:trPr>
          <w:cantSplit/>
          <w:trHeight w:val="284"/>
          <w:jc w:val="center"/>
        </w:trPr>
        <w:tc>
          <w:tcPr>
            <w:tcW w:w="874" w:type="pct"/>
            <w:shd w:val="clear" w:color="auto" w:fill="auto"/>
            <w:vAlign w:val="center"/>
          </w:tcPr>
          <w:p w14:paraId="772EA7CD" w14:textId="77777777" w:rsidR="00906CD9" w:rsidRPr="00852AC6" w:rsidRDefault="00906CD9" w:rsidP="00324C0E">
            <w:pPr>
              <w:rPr>
                <w:rFonts w:ascii="Times New Roman" w:hAnsi="Times New Roman" w:cs="Times New Roman"/>
                <w:sz w:val="18"/>
                <w:szCs w:val="18"/>
              </w:rPr>
            </w:pPr>
            <w:r w:rsidRPr="00852AC6">
              <w:rPr>
                <w:rFonts w:ascii="Times New Roman" w:hAnsi="Times New Roman" w:cs="Times New Roman" w:hint="eastAsia"/>
                <w:sz w:val="18"/>
                <w:szCs w:val="18"/>
              </w:rPr>
              <w:t>他项权证</w:t>
            </w:r>
          </w:p>
        </w:tc>
        <w:tc>
          <w:tcPr>
            <w:tcW w:w="1091" w:type="pct"/>
            <w:shd w:val="clear" w:color="auto" w:fill="auto"/>
            <w:vAlign w:val="center"/>
          </w:tcPr>
          <w:p w14:paraId="53E867A5" w14:textId="77777777" w:rsidR="00906CD9" w:rsidRPr="00852AC6" w:rsidRDefault="00906CD9" w:rsidP="00324C0E">
            <w:pPr>
              <w:jc w:val="center"/>
              <w:rPr>
                <w:rFonts w:ascii="Times New Roman" w:hAnsi="Times New Roman" w:cs="Times New Roman"/>
                <w:sz w:val="18"/>
                <w:szCs w:val="18"/>
              </w:rPr>
            </w:pPr>
            <w:r w:rsidRPr="00852AC6">
              <w:rPr>
                <w:rFonts w:ascii="Times New Roman" w:hAnsi="Times New Roman" w:cs="Times New Roman" w:hint="eastAsia"/>
                <w:sz w:val="18"/>
                <w:szCs w:val="18"/>
              </w:rPr>
              <w:t>3</w:t>
            </w:r>
          </w:p>
        </w:tc>
        <w:tc>
          <w:tcPr>
            <w:tcW w:w="1092" w:type="pct"/>
            <w:vAlign w:val="center"/>
          </w:tcPr>
          <w:p w14:paraId="15DD0EAB" w14:textId="77777777" w:rsidR="00906CD9" w:rsidRPr="00852AC6" w:rsidRDefault="00906CD9" w:rsidP="00324C0E">
            <w:pPr>
              <w:jc w:val="center"/>
              <w:rPr>
                <w:rFonts w:ascii="Times New Roman" w:hAnsi="Times New Roman" w:cs="Times New Roman"/>
                <w:sz w:val="18"/>
                <w:szCs w:val="18"/>
              </w:rPr>
            </w:pPr>
            <w:r w:rsidRPr="00852AC6">
              <w:rPr>
                <w:rFonts w:ascii="Times New Roman" w:hAnsi="Times New Roman" w:cs="Times New Roman" w:hint="eastAsia"/>
                <w:sz w:val="18"/>
                <w:szCs w:val="18"/>
              </w:rPr>
              <w:t>购买的使用年限</w:t>
            </w:r>
          </w:p>
        </w:tc>
        <w:tc>
          <w:tcPr>
            <w:tcW w:w="1092" w:type="pct"/>
            <w:shd w:val="clear" w:color="auto" w:fill="auto"/>
            <w:vAlign w:val="center"/>
          </w:tcPr>
          <w:p w14:paraId="5C8874E9" w14:textId="77777777" w:rsidR="00906CD9" w:rsidRPr="00852AC6" w:rsidRDefault="00906CD9" w:rsidP="00324C0E">
            <w:pPr>
              <w:jc w:val="center"/>
              <w:rPr>
                <w:rFonts w:ascii="Times New Roman" w:hAnsi="Times New Roman" w:cs="Times New Roman"/>
                <w:sz w:val="18"/>
                <w:szCs w:val="18"/>
              </w:rPr>
            </w:pPr>
            <w:r w:rsidRPr="00852AC6">
              <w:rPr>
                <w:rFonts w:ascii="Times New Roman" w:hAnsi="Times New Roman" w:cs="Times New Roman" w:hint="eastAsia"/>
                <w:sz w:val="18"/>
                <w:szCs w:val="18"/>
              </w:rPr>
              <w:t>直线法</w:t>
            </w:r>
          </w:p>
        </w:tc>
        <w:tc>
          <w:tcPr>
            <w:tcW w:w="851" w:type="pct"/>
            <w:shd w:val="clear" w:color="auto" w:fill="auto"/>
            <w:vAlign w:val="center"/>
          </w:tcPr>
          <w:p w14:paraId="79F9F0B9" w14:textId="77777777" w:rsidR="00906CD9" w:rsidRPr="00852AC6" w:rsidRDefault="00906CD9" w:rsidP="00324C0E">
            <w:pPr>
              <w:jc w:val="right"/>
              <w:rPr>
                <w:rFonts w:ascii="Times New Roman" w:hAnsi="Times New Roman" w:cs="Times New Roman"/>
                <w:sz w:val="18"/>
                <w:szCs w:val="18"/>
              </w:rPr>
            </w:pPr>
          </w:p>
        </w:tc>
      </w:tr>
    </w:tbl>
    <w:p w14:paraId="5E752234"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本公司于每年年度终了，对使用寿命有限的无形资产的使用寿命及摊销方法进行复核，与以前估计不同的，调整原先估计数，并按会计估计变更处理。</w:t>
      </w:r>
    </w:p>
    <w:p w14:paraId="4EAE1C53"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资产负债表日预计某项无形资产已经不能给企业带来未来经济利益的，将该项无形资产的账面价值全部转入当期损益。</w:t>
      </w:r>
    </w:p>
    <w:p w14:paraId="08818A87"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无形资产计提资产减值方法见附注</w:t>
      </w:r>
      <w:r w:rsidRPr="00852AC6">
        <w:rPr>
          <w:rFonts w:ascii="Times New Roman" w:hAnsi="Times New Roman" w:cs="Times New Roman" w:hint="eastAsia"/>
          <w:sz w:val="18"/>
          <w:szCs w:val="18"/>
        </w:rPr>
        <w:t>五、</w:t>
      </w:r>
      <w:r w:rsidRPr="00852AC6">
        <w:rPr>
          <w:rFonts w:ascii="Times New Roman" w:hAnsi="Times New Roman" w:cs="Times New Roman" w:hint="eastAsia"/>
          <w:sz w:val="18"/>
          <w:szCs w:val="18"/>
        </w:rPr>
        <w:t>2</w:t>
      </w:r>
      <w:r w:rsidRPr="00852AC6">
        <w:rPr>
          <w:rFonts w:ascii="Times New Roman" w:hAnsi="Times New Roman" w:cs="Times New Roman"/>
          <w:sz w:val="18"/>
          <w:szCs w:val="18"/>
        </w:rPr>
        <w:t>3</w:t>
      </w:r>
      <w:r w:rsidRPr="00852AC6">
        <w:rPr>
          <w:rFonts w:ascii="Times New Roman" w:hAnsi="Times New Roman" w:cs="Times New Roman"/>
          <w:sz w:val="18"/>
          <w:szCs w:val="18"/>
        </w:rPr>
        <w:t>。</w:t>
      </w:r>
    </w:p>
    <w:p w14:paraId="5092E151" w14:textId="31D56EEC" w:rsidR="00906CD9" w:rsidRPr="00852AC6" w:rsidRDefault="00906CD9" w:rsidP="00906CD9">
      <w:pPr>
        <w:pStyle w:val="3"/>
        <w:spacing w:line="280" w:lineRule="exact"/>
        <w:jc w:val="left"/>
        <w:rPr>
          <w:rFonts w:ascii="Times New Roman" w:hAnsi="Times New Roman" w:cs="Times New Roman"/>
          <w:b/>
          <w:bCs/>
        </w:rPr>
      </w:pPr>
      <w:r w:rsidRPr="00852AC6">
        <w:rPr>
          <w:rFonts w:ascii="Times New Roman" w:hAnsi="Times New Roman" w:cs="Times New Roman"/>
          <w:b/>
          <w:bCs/>
        </w:rPr>
        <w:t>2</w:t>
      </w:r>
      <w:r w:rsidR="00251B12" w:rsidRPr="00852AC6">
        <w:rPr>
          <w:rFonts w:ascii="Times New Roman" w:hAnsi="Times New Roman" w:cs="Times New Roman" w:hint="eastAsia"/>
          <w:b/>
          <w:bCs/>
        </w:rPr>
        <w:t>2</w:t>
      </w:r>
      <w:r w:rsidRPr="00852AC6">
        <w:rPr>
          <w:rFonts w:ascii="Times New Roman" w:hAnsi="Times New Roman" w:cs="Times New Roman" w:hint="eastAsia"/>
          <w:b/>
          <w:bCs/>
        </w:rPr>
        <w:t>、研发支出</w:t>
      </w:r>
    </w:p>
    <w:p w14:paraId="2DDAB15A" w14:textId="77777777" w:rsidR="00906CD9" w:rsidRPr="00852AC6" w:rsidRDefault="00906CD9" w:rsidP="00906CD9">
      <w:pPr>
        <w:snapToGrid w:val="0"/>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本公司研发支出为与公司研发活动直接相关的支出，包括研发人员职工薪酬、直接投入费用、折旧费用与长期待摊费用、设计费用、装备调试费、无形资产摊销费用、委托外部研究开发费用、其他费用等。其中研发人员的工资按照项目工时分摊计入研发支出。研发活动与其他生产经营活动共用设备、产线、场地按照工时占比、面积占比分配计入研发</w:t>
      </w:r>
      <w:r w:rsidRPr="00852AC6">
        <w:rPr>
          <w:rFonts w:ascii="Times New Roman" w:hAnsi="Times New Roman" w:cs="Times New Roman" w:hint="eastAsia"/>
          <w:sz w:val="18"/>
          <w:szCs w:val="18"/>
        </w:rPr>
        <w:lastRenderedPageBreak/>
        <w:t>支出。</w:t>
      </w:r>
    </w:p>
    <w:p w14:paraId="2E50106D" w14:textId="28BF7649" w:rsidR="00906CD9" w:rsidRPr="00852AC6" w:rsidRDefault="00906CD9" w:rsidP="00906CD9">
      <w:pPr>
        <w:snapToGrid w:val="0"/>
        <w:ind w:firstLineChars="200" w:firstLine="360"/>
        <w:rPr>
          <w:rFonts w:ascii="Times New Roman" w:hAnsi="Times New Roman" w:cs="Times New Roman"/>
          <w:sz w:val="18"/>
          <w:szCs w:val="18"/>
        </w:rPr>
      </w:pPr>
      <w:r w:rsidRPr="00852AC6">
        <w:rPr>
          <w:rFonts w:ascii="Times New Roman" w:hAnsi="Times New Roman" w:cs="Times New Roman"/>
          <w:sz w:val="18"/>
          <w:szCs w:val="18"/>
        </w:rPr>
        <w:t>本公司将内部研究开发项目的支出，区分为研究阶段支出和开发阶段支出。</w:t>
      </w:r>
      <w:r w:rsidRPr="00852AC6">
        <w:rPr>
          <w:rFonts w:ascii="Times New Roman" w:hAnsi="Times New Roman" w:cs="Times New Roman" w:hint="eastAsia"/>
          <w:sz w:val="18"/>
          <w:szCs w:val="18"/>
        </w:rPr>
        <w:t>本公司所有研发支出于发生时计入当期损益。</w:t>
      </w:r>
    </w:p>
    <w:p w14:paraId="13339635" w14:textId="69A5860B" w:rsidR="00970B0C" w:rsidRPr="00852AC6" w:rsidRDefault="00A33229" w:rsidP="00970B0C">
      <w:pPr>
        <w:pStyle w:val="3"/>
        <w:spacing w:line="280" w:lineRule="exact"/>
        <w:jc w:val="left"/>
        <w:rPr>
          <w:rFonts w:ascii="宋体" w:hAnsi="宋体" w:cs="宋体"/>
          <w:b/>
          <w:bCs/>
        </w:rPr>
      </w:pPr>
      <w:r w:rsidRPr="00852AC6">
        <w:rPr>
          <w:rFonts w:ascii="宋体" w:hAnsi="宋体" w:cs="宋体" w:hint="eastAsia"/>
          <w:b/>
          <w:bCs/>
        </w:rPr>
        <w:t>2</w:t>
      </w:r>
      <w:r w:rsidR="00251B12" w:rsidRPr="00852AC6">
        <w:rPr>
          <w:rFonts w:ascii="宋体" w:hAnsi="宋体" w:cs="宋体" w:hint="eastAsia"/>
          <w:b/>
          <w:bCs/>
        </w:rPr>
        <w:t>3</w:t>
      </w:r>
      <w:r w:rsidR="00970B0C" w:rsidRPr="00852AC6">
        <w:rPr>
          <w:rFonts w:ascii="宋体" w:hAnsi="宋体" w:cs="宋体"/>
          <w:b/>
          <w:bCs/>
        </w:rPr>
        <w:t>、资产减值</w:t>
      </w:r>
      <w:bookmarkEnd w:id="36"/>
    </w:p>
    <w:p w14:paraId="7BA86A83" w14:textId="77777777" w:rsidR="00906CD9" w:rsidRPr="00852AC6" w:rsidRDefault="00906CD9" w:rsidP="00906CD9">
      <w:pPr>
        <w:ind w:firstLineChars="200" w:firstLine="360"/>
        <w:rPr>
          <w:rFonts w:ascii="Times New Roman" w:hAnsi="Times New Roman" w:cs="Times New Roman"/>
          <w:sz w:val="18"/>
          <w:szCs w:val="18"/>
        </w:rPr>
      </w:pPr>
      <w:bookmarkStart w:id="37" w:name="_Toc989075"/>
      <w:r w:rsidRPr="00852AC6">
        <w:rPr>
          <w:rFonts w:ascii="Times New Roman" w:hAnsi="Times New Roman" w:cs="Times New Roman"/>
          <w:sz w:val="18"/>
          <w:szCs w:val="18"/>
        </w:rPr>
        <w:t>对子公司、联营企业和合营企业的长期股权投资、采用成本模式进行后续计量的投资性房地产、固定资产、在建工程、采用成本模式计量的生产性生物资产、</w:t>
      </w:r>
      <w:r w:rsidRPr="00852AC6">
        <w:rPr>
          <w:rFonts w:ascii="Times New Roman" w:hAnsi="Times New Roman" w:cs="Times New Roman" w:hint="eastAsia"/>
          <w:sz w:val="18"/>
          <w:szCs w:val="18"/>
        </w:rPr>
        <w:t>使用权资产、</w:t>
      </w:r>
      <w:r w:rsidRPr="00852AC6">
        <w:rPr>
          <w:rFonts w:ascii="Times New Roman" w:hAnsi="Times New Roman" w:cs="Times New Roman"/>
          <w:sz w:val="18"/>
          <w:szCs w:val="18"/>
        </w:rPr>
        <w:t>无形资产、商誉等（存货、递延所得税资产、金融资产除外）的资产减值，按以下方法确定：</w:t>
      </w:r>
    </w:p>
    <w:p w14:paraId="070B2359"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于资产负债表</w:t>
      </w:r>
      <w:proofErr w:type="gramStart"/>
      <w:r w:rsidRPr="00852AC6">
        <w:rPr>
          <w:rFonts w:ascii="Times New Roman" w:hAnsi="Times New Roman" w:cs="Times New Roman"/>
          <w:sz w:val="18"/>
          <w:szCs w:val="18"/>
        </w:rPr>
        <w:t>日判断</w:t>
      </w:r>
      <w:proofErr w:type="gramEnd"/>
      <w:r w:rsidRPr="00852AC6">
        <w:rPr>
          <w:rFonts w:ascii="Times New Roman" w:hAnsi="Times New Roman" w:cs="Times New Roman"/>
          <w:sz w:val="18"/>
          <w:szCs w:val="18"/>
        </w:rPr>
        <w:t>资产是否存在可能发生减值的迹象，存在减值迹象的，本公司</w:t>
      </w:r>
      <w:proofErr w:type="gramStart"/>
      <w:r w:rsidRPr="00852AC6">
        <w:rPr>
          <w:rFonts w:ascii="Times New Roman" w:hAnsi="Times New Roman" w:cs="Times New Roman"/>
          <w:sz w:val="18"/>
          <w:szCs w:val="18"/>
        </w:rPr>
        <w:t>将估计</w:t>
      </w:r>
      <w:proofErr w:type="gramEnd"/>
      <w:r w:rsidRPr="00852AC6">
        <w:rPr>
          <w:rFonts w:ascii="Times New Roman" w:hAnsi="Times New Roman" w:cs="Times New Roman"/>
          <w:sz w:val="18"/>
          <w:szCs w:val="18"/>
        </w:rPr>
        <w:t>其</w:t>
      </w:r>
      <w:r w:rsidRPr="00852AC6">
        <w:rPr>
          <w:rFonts w:ascii="Times New Roman" w:hAnsi="Times New Roman" w:cs="Times New Roman" w:hint="eastAsia"/>
          <w:sz w:val="18"/>
          <w:szCs w:val="18"/>
        </w:rPr>
        <w:t>可收回金额</w:t>
      </w:r>
      <w:r w:rsidRPr="00852AC6">
        <w:rPr>
          <w:rFonts w:ascii="Times New Roman" w:hAnsi="Times New Roman" w:cs="Times New Roman"/>
          <w:sz w:val="18"/>
          <w:szCs w:val="18"/>
        </w:rPr>
        <w:t>，进行减值测试。对因企业合并所形成的商誉、使用寿命不确定的无形资产和尚未达到可使用状态的无形资产无论是否存在减值迹象，每年都进行减值测试。</w:t>
      </w:r>
    </w:p>
    <w:p w14:paraId="5157B545"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可收回金额根据资产的公允价值减去处置费用后的净额与资产预计未来现金流量的现值两者之间较高者确定。本公司以单项资产为基础估计其可收回金额；难以对单项资产的可收回金额进行估计的，以该资产所属的资产组为基础确定资产组的可收回金额。资产组的认定，以资产</w:t>
      </w:r>
      <w:proofErr w:type="gramStart"/>
      <w:r w:rsidRPr="00852AC6">
        <w:rPr>
          <w:rFonts w:ascii="Times New Roman" w:hAnsi="Times New Roman" w:cs="Times New Roman"/>
          <w:sz w:val="18"/>
          <w:szCs w:val="18"/>
        </w:rPr>
        <w:t>组产生</w:t>
      </w:r>
      <w:proofErr w:type="gramEnd"/>
      <w:r w:rsidRPr="00852AC6">
        <w:rPr>
          <w:rFonts w:ascii="Times New Roman" w:hAnsi="Times New Roman" w:cs="Times New Roman"/>
          <w:sz w:val="18"/>
          <w:szCs w:val="18"/>
        </w:rPr>
        <w:t>的主要现金流入是否独立于其他资产或者资产组的现金流入为依据。</w:t>
      </w:r>
    </w:p>
    <w:p w14:paraId="2CD1EACA"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当资产或资产组的可收回金额低于其账面价值时，本公司将其账面价值</w:t>
      </w:r>
      <w:proofErr w:type="gramStart"/>
      <w:r w:rsidRPr="00852AC6">
        <w:rPr>
          <w:rFonts w:ascii="Times New Roman" w:hAnsi="Times New Roman" w:cs="Times New Roman"/>
          <w:sz w:val="18"/>
          <w:szCs w:val="18"/>
        </w:rPr>
        <w:t>减记至</w:t>
      </w:r>
      <w:proofErr w:type="gramEnd"/>
      <w:r w:rsidRPr="00852AC6">
        <w:rPr>
          <w:rFonts w:ascii="Times New Roman" w:hAnsi="Times New Roman" w:cs="Times New Roman"/>
          <w:sz w:val="18"/>
          <w:szCs w:val="18"/>
        </w:rPr>
        <w:t>可收回金额，</w:t>
      </w:r>
      <w:proofErr w:type="gramStart"/>
      <w:r w:rsidRPr="00852AC6">
        <w:rPr>
          <w:rFonts w:ascii="Times New Roman" w:hAnsi="Times New Roman" w:cs="Times New Roman"/>
          <w:sz w:val="18"/>
          <w:szCs w:val="18"/>
        </w:rPr>
        <w:t>减记的</w:t>
      </w:r>
      <w:proofErr w:type="gramEnd"/>
      <w:r w:rsidRPr="00852AC6">
        <w:rPr>
          <w:rFonts w:ascii="Times New Roman" w:hAnsi="Times New Roman" w:cs="Times New Roman"/>
          <w:sz w:val="18"/>
          <w:szCs w:val="18"/>
        </w:rPr>
        <w:t>金额计入当期损益，同时计提相应的资产减值准备。</w:t>
      </w:r>
    </w:p>
    <w:p w14:paraId="0C290F3E"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就商誉的减值测试而言，对于因企业合并形成的商誉的账面价值，自购买日起按照合理的方法分摊至相关的资产组；难以分摊至相关的资产组的，将其分摊至相关的资产组组合。相关的资产组或资产组组合，是能够从企业合并的协同效应中受益的资产组或者资产组组合，且不大于本公司确定的报告分部。</w:t>
      </w:r>
    </w:p>
    <w:p w14:paraId="1E3A786B"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减值测试时，如与商誉相关的资产组或者资产组组合存在减值迹象的，首先对不包含商誉的资产组或者资产组组合进行减值测试，计算可收回金额，确认相应的减值损失。然后对包含商誉的资产组或者资产组组合进行减值测试，比较其账面价值与可收回金额，如可收回金额低于账面价值的，确认商誉的减值损失。</w:t>
      </w:r>
    </w:p>
    <w:p w14:paraId="442A71DE"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资产减值损失一经确认，在以后会计期间不再转回。</w:t>
      </w:r>
    </w:p>
    <w:p w14:paraId="6F021500" w14:textId="3CEC1A54" w:rsidR="00970B0C" w:rsidRPr="00852AC6" w:rsidRDefault="00A33229" w:rsidP="00970B0C">
      <w:pPr>
        <w:pStyle w:val="3"/>
        <w:spacing w:line="280" w:lineRule="exact"/>
        <w:jc w:val="left"/>
        <w:rPr>
          <w:rFonts w:ascii="宋体" w:hAnsi="宋体" w:cs="宋体"/>
          <w:b/>
          <w:bCs/>
        </w:rPr>
      </w:pPr>
      <w:r w:rsidRPr="00852AC6">
        <w:rPr>
          <w:rFonts w:ascii="宋体" w:hAnsi="宋体" w:cs="宋体" w:hint="eastAsia"/>
          <w:b/>
          <w:bCs/>
        </w:rPr>
        <w:t>2</w:t>
      </w:r>
      <w:r w:rsidR="00251B12" w:rsidRPr="00852AC6">
        <w:rPr>
          <w:rFonts w:ascii="宋体" w:hAnsi="宋体" w:cs="宋体" w:hint="eastAsia"/>
          <w:b/>
          <w:bCs/>
        </w:rPr>
        <w:t>4</w:t>
      </w:r>
      <w:r w:rsidR="00970B0C" w:rsidRPr="00852AC6">
        <w:rPr>
          <w:rFonts w:ascii="宋体" w:hAnsi="宋体" w:cs="宋体"/>
          <w:b/>
          <w:bCs/>
        </w:rPr>
        <w:t>、长期待摊费用</w:t>
      </w:r>
      <w:bookmarkEnd w:id="37"/>
    </w:p>
    <w:p w14:paraId="1D19E7BF" w14:textId="77777777" w:rsidR="00906CD9" w:rsidRPr="00852AC6" w:rsidRDefault="00906CD9" w:rsidP="00906CD9">
      <w:pPr>
        <w:snapToGrid w:val="0"/>
        <w:spacing w:afterLines="90" w:after="280"/>
        <w:ind w:firstLineChars="200" w:firstLine="360"/>
        <w:rPr>
          <w:rFonts w:ascii="Times New Roman" w:hAnsi="Times New Roman" w:cs="Times New Roman"/>
          <w:sz w:val="18"/>
          <w:szCs w:val="18"/>
        </w:rPr>
      </w:pPr>
      <w:bookmarkStart w:id="38" w:name="_Toc989076"/>
      <w:r w:rsidRPr="00852AC6">
        <w:rPr>
          <w:rFonts w:ascii="Times New Roman" w:hAnsi="Times New Roman" w:cs="Times New Roman"/>
          <w:sz w:val="18"/>
          <w:szCs w:val="18"/>
        </w:rPr>
        <w:t>本公司发生的长期待摊费用按实际成本计价，并按预计受益期限平均摊销。对不能使以后会计期间受益的长期待摊费用项目，其摊余价值全部计入当期损益。</w:t>
      </w:r>
    </w:p>
    <w:p w14:paraId="3857BB03" w14:textId="45176865" w:rsidR="00970B0C" w:rsidRPr="00852AC6" w:rsidRDefault="00A33229" w:rsidP="00970B0C">
      <w:pPr>
        <w:pStyle w:val="3"/>
        <w:spacing w:line="280" w:lineRule="exact"/>
        <w:jc w:val="left"/>
        <w:rPr>
          <w:rFonts w:ascii="宋体" w:hAnsi="宋体" w:cs="宋体"/>
          <w:b/>
          <w:bCs/>
        </w:rPr>
      </w:pPr>
      <w:r w:rsidRPr="00852AC6">
        <w:rPr>
          <w:rFonts w:ascii="宋体" w:hAnsi="宋体" w:cs="宋体" w:hint="eastAsia"/>
          <w:b/>
          <w:bCs/>
        </w:rPr>
        <w:t>2</w:t>
      </w:r>
      <w:r w:rsidR="00251B12" w:rsidRPr="00852AC6">
        <w:rPr>
          <w:rFonts w:ascii="宋体" w:hAnsi="宋体" w:cs="宋体" w:hint="eastAsia"/>
          <w:b/>
          <w:bCs/>
        </w:rPr>
        <w:t>5</w:t>
      </w:r>
      <w:r w:rsidR="00970B0C" w:rsidRPr="00852AC6">
        <w:rPr>
          <w:rFonts w:ascii="宋体" w:hAnsi="宋体" w:cs="宋体"/>
          <w:b/>
          <w:bCs/>
        </w:rPr>
        <w:t>、合同负债</w:t>
      </w:r>
      <w:bookmarkEnd w:id="38"/>
    </w:p>
    <w:p w14:paraId="3BCD2EEB" w14:textId="77777777" w:rsidR="00906CD9" w:rsidRPr="00852AC6" w:rsidRDefault="00906CD9" w:rsidP="00906CD9">
      <w:pPr>
        <w:autoSpaceDE w:val="0"/>
        <w:autoSpaceDN w:val="0"/>
        <w:adjustRightInd w:val="0"/>
        <w:ind w:firstLine="360"/>
        <w:rPr>
          <w:rFonts w:ascii="Times New Roman" w:hAnsi="Times New Roman" w:cs="Times New Roman"/>
          <w:kern w:val="0"/>
          <w:sz w:val="18"/>
          <w:szCs w:val="18"/>
          <w:lang w:val="zh-CN"/>
        </w:rPr>
      </w:pPr>
      <w:bookmarkStart w:id="39" w:name="_Toc989077"/>
      <w:r w:rsidRPr="00852AC6">
        <w:rPr>
          <w:rFonts w:ascii="Times New Roman" w:hAnsi="Times New Roman" w:cs="Times New Roman"/>
          <w:kern w:val="0"/>
          <w:sz w:val="18"/>
          <w:szCs w:val="18"/>
          <w:lang w:val="zh-CN"/>
        </w:rPr>
        <w:t>合同负债，是指本公司已收或应收客户对价而应向客户转让商品的义务。如果在本公司向客户转让商品之前，客户已经支付了合同对价或本公司已经取得了无条件收款权，本公司在客户实际支付款项和到期应支付</w:t>
      </w:r>
      <w:proofErr w:type="gramStart"/>
      <w:r w:rsidRPr="00852AC6">
        <w:rPr>
          <w:rFonts w:ascii="Times New Roman" w:hAnsi="Times New Roman" w:cs="Times New Roman"/>
          <w:kern w:val="0"/>
          <w:sz w:val="18"/>
          <w:szCs w:val="18"/>
          <w:lang w:val="zh-CN"/>
        </w:rPr>
        <w:t>款项孰早时点</w:t>
      </w:r>
      <w:proofErr w:type="gramEnd"/>
      <w:r w:rsidRPr="00852AC6">
        <w:rPr>
          <w:rFonts w:ascii="Times New Roman" w:hAnsi="Times New Roman" w:cs="Times New Roman"/>
          <w:kern w:val="0"/>
          <w:sz w:val="18"/>
          <w:szCs w:val="18"/>
          <w:lang w:val="zh-CN"/>
        </w:rPr>
        <w:t>，将该已收或应收款项列示为合同负债。同一合同下的合同资产和合同负债以净额列示，不同合同下的合同资产和合同负债不予</w:t>
      </w:r>
      <w:proofErr w:type="gramStart"/>
      <w:r w:rsidRPr="00852AC6">
        <w:rPr>
          <w:rFonts w:ascii="Times New Roman" w:hAnsi="Times New Roman" w:cs="Times New Roman"/>
          <w:kern w:val="0"/>
          <w:sz w:val="18"/>
          <w:szCs w:val="18"/>
          <w:lang w:val="zh-CN"/>
        </w:rPr>
        <w:t>抵销</w:t>
      </w:r>
      <w:proofErr w:type="gramEnd"/>
      <w:r w:rsidRPr="00852AC6">
        <w:rPr>
          <w:rFonts w:ascii="Times New Roman" w:hAnsi="Times New Roman" w:cs="Times New Roman"/>
          <w:kern w:val="0"/>
          <w:sz w:val="18"/>
          <w:szCs w:val="18"/>
          <w:lang w:val="zh-CN"/>
        </w:rPr>
        <w:t>。</w:t>
      </w:r>
    </w:p>
    <w:p w14:paraId="222F2DE4" w14:textId="39471950" w:rsidR="00970B0C" w:rsidRPr="00852AC6" w:rsidRDefault="00A33229" w:rsidP="00970B0C">
      <w:pPr>
        <w:pStyle w:val="3"/>
        <w:spacing w:line="280" w:lineRule="exact"/>
        <w:jc w:val="left"/>
        <w:rPr>
          <w:rFonts w:ascii="宋体" w:hAnsi="宋体" w:cs="宋体"/>
          <w:b/>
          <w:bCs/>
        </w:rPr>
      </w:pPr>
      <w:r w:rsidRPr="00852AC6">
        <w:rPr>
          <w:rFonts w:ascii="宋体" w:hAnsi="宋体" w:cs="宋体" w:hint="eastAsia"/>
          <w:b/>
          <w:bCs/>
        </w:rPr>
        <w:t>2</w:t>
      </w:r>
      <w:r w:rsidR="00251B12" w:rsidRPr="00852AC6">
        <w:rPr>
          <w:rFonts w:ascii="宋体" w:hAnsi="宋体" w:cs="宋体" w:hint="eastAsia"/>
          <w:b/>
          <w:bCs/>
        </w:rPr>
        <w:t>6</w:t>
      </w:r>
      <w:r w:rsidR="00970B0C" w:rsidRPr="00852AC6">
        <w:rPr>
          <w:rFonts w:ascii="宋体" w:hAnsi="宋体" w:cs="宋体"/>
          <w:b/>
          <w:bCs/>
        </w:rPr>
        <w:t>、职工薪</w:t>
      </w:r>
      <w:proofErr w:type="gramStart"/>
      <w:r w:rsidR="00970B0C" w:rsidRPr="00852AC6">
        <w:rPr>
          <w:rFonts w:ascii="宋体" w:hAnsi="宋体" w:cs="宋体"/>
          <w:b/>
          <w:bCs/>
        </w:rPr>
        <w:t>酬</w:t>
      </w:r>
      <w:bookmarkEnd w:id="39"/>
      <w:proofErr w:type="gramEnd"/>
    </w:p>
    <w:p w14:paraId="5C818F88"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w:t>
      </w:r>
      <w:r w:rsidRPr="00852AC6">
        <w:rPr>
          <w:rFonts w:ascii="Times New Roman" w:hAnsi="Times New Roman" w:cs="Times New Roman" w:hint="eastAsia"/>
          <w:sz w:val="18"/>
          <w:szCs w:val="18"/>
        </w:rPr>
        <w:t>1</w:t>
      </w:r>
      <w:r w:rsidRPr="00852AC6">
        <w:rPr>
          <w:rFonts w:ascii="Times New Roman" w:hAnsi="Times New Roman" w:cs="Times New Roman" w:hint="eastAsia"/>
          <w:sz w:val="18"/>
          <w:szCs w:val="18"/>
        </w:rPr>
        <w:t>）</w:t>
      </w:r>
      <w:r w:rsidRPr="00852AC6">
        <w:rPr>
          <w:rFonts w:ascii="Times New Roman" w:hAnsi="Times New Roman" w:cs="Times New Roman"/>
          <w:sz w:val="18"/>
          <w:szCs w:val="18"/>
        </w:rPr>
        <w:t>职工薪酬的范围</w:t>
      </w:r>
    </w:p>
    <w:p w14:paraId="716C36DC"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职工薪酬，是指企业为获得职工提供的服务或解除劳动关系而给予的各种形式的报酬或补偿。职工薪</w:t>
      </w:r>
      <w:proofErr w:type="gramStart"/>
      <w:r w:rsidRPr="00852AC6">
        <w:rPr>
          <w:rFonts w:ascii="Times New Roman" w:hAnsi="Times New Roman" w:cs="Times New Roman"/>
          <w:sz w:val="18"/>
          <w:szCs w:val="18"/>
        </w:rPr>
        <w:t>酬</w:t>
      </w:r>
      <w:proofErr w:type="gramEnd"/>
      <w:r w:rsidRPr="00852AC6">
        <w:rPr>
          <w:rFonts w:ascii="Times New Roman" w:hAnsi="Times New Roman" w:cs="Times New Roman"/>
          <w:sz w:val="18"/>
          <w:szCs w:val="18"/>
        </w:rPr>
        <w:t>包括短期薪酬、离职后福利、辞退福利和其他长期职工福利。企业提供给职工配偶、子女、受赡养人、已故员工遗属及其他受益人等的福利，也属于职工薪酬。</w:t>
      </w:r>
    </w:p>
    <w:p w14:paraId="5F8189AF"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根据流动性，职工薪</w:t>
      </w:r>
      <w:proofErr w:type="gramStart"/>
      <w:r w:rsidRPr="00852AC6">
        <w:rPr>
          <w:rFonts w:ascii="Times New Roman" w:hAnsi="Times New Roman" w:cs="Times New Roman" w:hint="eastAsia"/>
          <w:sz w:val="18"/>
          <w:szCs w:val="18"/>
        </w:rPr>
        <w:t>酬</w:t>
      </w:r>
      <w:proofErr w:type="gramEnd"/>
      <w:r w:rsidRPr="00852AC6">
        <w:rPr>
          <w:rFonts w:ascii="Times New Roman" w:hAnsi="Times New Roman" w:cs="Times New Roman" w:hint="eastAsia"/>
          <w:sz w:val="18"/>
          <w:szCs w:val="18"/>
        </w:rPr>
        <w:t>分别列示于资产负债表的“应付职工薪酬”项目和“长期应付职工薪酬”项目。</w:t>
      </w:r>
    </w:p>
    <w:p w14:paraId="078BF0D8"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w:t>
      </w:r>
      <w:r w:rsidRPr="00852AC6">
        <w:rPr>
          <w:rFonts w:ascii="Times New Roman" w:hAnsi="Times New Roman" w:cs="Times New Roman" w:hint="eastAsia"/>
          <w:sz w:val="18"/>
          <w:szCs w:val="18"/>
        </w:rPr>
        <w:t>2</w:t>
      </w:r>
      <w:r w:rsidRPr="00852AC6">
        <w:rPr>
          <w:rFonts w:ascii="Times New Roman" w:hAnsi="Times New Roman" w:cs="Times New Roman" w:hint="eastAsia"/>
          <w:sz w:val="18"/>
          <w:szCs w:val="18"/>
        </w:rPr>
        <w:t>）</w:t>
      </w:r>
      <w:r w:rsidRPr="00852AC6">
        <w:rPr>
          <w:rFonts w:ascii="Times New Roman" w:hAnsi="Times New Roman" w:cs="Times New Roman"/>
          <w:sz w:val="18"/>
          <w:szCs w:val="18"/>
        </w:rPr>
        <w:t>短期薪酬</w:t>
      </w:r>
    </w:p>
    <w:p w14:paraId="1EA34206"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本公司在职工提供服务的会计期间，将实际发生的职工工资、奖金、按规定的基准和比例为职工缴纳的医疗保险费、工伤保险费和生育保险费等社会保险费和住房公积金，确认为负债，并计入当期损益或相关资产成本。</w:t>
      </w:r>
    </w:p>
    <w:p w14:paraId="78289274"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lastRenderedPageBreak/>
        <w:t>（</w:t>
      </w:r>
      <w:r w:rsidRPr="00852AC6">
        <w:rPr>
          <w:rFonts w:ascii="Times New Roman" w:hAnsi="Times New Roman" w:cs="Times New Roman" w:hint="eastAsia"/>
          <w:sz w:val="18"/>
          <w:szCs w:val="18"/>
        </w:rPr>
        <w:t>3</w:t>
      </w:r>
      <w:r w:rsidRPr="00852AC6">
        <w:rPr>
          <w:rFonts w:ascii="Times New Roman" w:hAnsi="Times New Roman" w:cs="Times New Roman" w:hint="eastAsia"/>
          <w:sz w:val="18"/>
          <w:szCs w:val="18"/>
        </w:rPr>
        <w:t>）</w:t>
      </w:r>
      <w:r w:rsidRPr="00852AC6">
        <w:rPr>
          <w:rFonts w:ascii="Times New Roman" w:hAnsi="Times New Roman" w:cs="Times New Roman"/>
          <w:sz w:val="18"/>
          <w:szCs w:val="18"/>
        </w:rPr>
        <w:t>离职后福利</w:t>
      </w:r>
    </w:p>
    <w:p w14:paraId="478767C6"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离职后福利计划包括设定提存计划和设定受益计划。其中，设定提存计划，是指向独立的基金缴存固定费用后，企业不再承担进一步支付义务的离职后福利计划；设定受益计划，是指除设定提存计划以外的离职后福利计划。</w:t>
      </w:r>
    </w:p>
    <w:p w14:paraId="30A4E5AE"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设定提存计划</w:t>
      </w:r>
    </w:p>
    <w:p w14:paraId="410C1A61"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设定提存计划包括基本养老保险、失业保险以及企业年金计划（如有）等。</w:t>
      </w:r>
    </w:p>
    <w:p w14:paraId="085CD0BC"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在职工提供服务的会计期间，根据设定提存计划计算的应缴存金额确认为负债，并计入当期损益或相关资产成本。</w:t>
      </w:r>
    </w:p>
    <w:p w14:paraId="6BC07970"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设定受益计划</w:t>
      </w:r>
    </w:p>
    <w:p w14:paraId="51FF9FEB"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对于设定受益计划，在年度资产负债表日由独立精算师进行精算估值，以预期累积福利单位法确定提供福利的成本。本公司设定受益计划导致的职工薪</w:t>
      </w:r>
      <w:proofErr w:type="gramStart"/>
      <w:r w:rsidRPr="00852AC6">
        <w:rPr>
          <w:rFonts w:ascii="Times New Roman" w:hAnsi="Times New Roman" w:cs="Times New Roman"/>
          <w:sz w:val="18"/>
          <w:szCs w:val="18"/>
        </w:rPr>
        <w:t>酬</w:t>
      </w:r>
      <w:proofErr w:type="gramEnd"/>
      <w:r w:rsidRPr="00852AC6">
        <w:rPr>
          <w:rFonts w:ascii="Times New Roman" w:hAnsi="Times New Roman" w:cs="Times New Roman"/>
          <w:sz w:val="18"/>
          <w:szCs w:val="18"/>
        </w:rPr>
        <w:t>成本包括下列组成部分：</w:t>
      </w:r>
    </w:p>
    <w:p w14:paraId="56A6D94E"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①</w:t>
      </w:r>
      <w:r w:rsidRPr="00852AC6">
        <w:rPr>
          <w:rFonts w:ascii="Times New Roman" w:hAnsi="Times New Roman" w:cs="Times New Roman"/>
          <w:sz w:val="18"/>
          <w:szCs w:val="18"/>
        </w:rPr>
        <w:t>服务成本，包括当期服务成本、过去服务成本和结算利得或损失。其中，当期服务成本，是指职工当期提供服务所导致的设定受益计划义务现值的增加额；过去服务成本，是指设定受益计划修改所导致的与以前期间职工服务相关的设定受益计划义务现值的增加或减少。</w:t>
      </w:r>
    </w:p>
    <w:p w14:paraId="59EB647E"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②</w:t>
      </w:r>
      <w:r w:rsidRPr="00852AC6">
        <w:rPr>
          <w:rFonts w:ascii="Times New Roman" w:hAnsi="Times New Roman" w:cs="Times New Roman"/>
          <w:sz w:val="18"/>
          <w:szCs w:val="18"/>
        </w:rPr>
        <w:t>设定受益计划净负债或净资产的利息净额，包括计划资产的利息收益、设定受益计划义务的利息费用以及资产上限影响的利息。</w:t>
      </w:r>
    </w:p>
    <w:p w14:paraId="367B29D7"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③</w:t>
      </w:r>
      <w:r w:rsidRPr="00852AC6">
        <w:rPr>
          <w:rFonts w:ascii="Times New Roman" w:hAnsi="Times New Roman" w:cs="Times New Roman"/>
          <w:sz w:val="18"/>
          <w:szCs w:val="18"/>
        </w:rPr>
        <w:t>重新计量设定受益计划净负债或净资产所产生的变动。</w:t>
      </w:r>
    </w:p>
    <w:p w14:paraId="2E00DE72"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除非其他会计准则要求或允许职工福利成本计入资产成本，本公司将上述第</w:t>
      </w:r>
      <w:r w:rsidRPr="00852AC6">
        <w:rPr>
          <w:rFonts w:ascii="Times New Roman" w:hAnsi="Times New Roman" w:cs="Times New Roman" w:hint="eastAsia"/>
          <w:sz w:val="18"/>
          <w:szCs w:val="18"/>
        </w:rPr>
        <w:t>①</w:t>
      </w:r>
      <w:r w:rsidRPr="00852AC6">
        <w:rPr>
          <w:rFonts w:ascii="Times New Roman" w:hAnsi="Times New Roman" w:cs="Times New Roman"/>
          <w:sz w:val="18"/>
          <w:szCs w:val="18"/>
        </w:rPr>
        <w:t>和</w:t>
      </w:r>
      <w:r w:rsidRPr="00852AC6">
        <w:rPr>
          <w:rFonts w:ascii="Times New Roman" w:hAnsi="Times New Roman" w:cs="Times New Roman" w:hint="eastAsia"/>
          <w:sz w:val="18"/>
          <w:szCs w:val="18"/>
        </w:rPr>
        <w:t>②</w:t>
      </w:r>
      <w:r w:rsidRPr="00852AC6">
        <w:rPr>
          <w:rFonts w:ascii="Times New Roman" w:hAnsi="Times New Roman" w:cs="Times New Roman"/>
          <w:sz w:val="18"/>
          <w:szCs w:val="18"/>
        </w:rPr>
        <w:t>项计入当期损益；第</w:t>
      </w:r>
      <w:r w:rsidRPr="00852AC6">
        <w:rPr>
          <w:rFonts w:ascii="Times New Roman" w:hAnsi="Times New Roman" w:cs="Times New Roman" w:hint="eastAsia"/>
          <w:sz w:val="18"/>
          <w:szCs w:val="18"/>
        </w:rPr>
        <w:t>③</w:t>
      </w:r>
      <w:r w:rsidRPr="00852AC6">
        <w:rPr>
          <w:rFonts w:ascii="Times New Roman" w:hAnsi="Times New Roman" w:cs="Times New Roman"/>
          <w:sz w:val="18"/>
          <w:szCs w:val="18"/>
        </w:rPr>
        <w:t>项计入其他综合收益且不会在后续会计期间转回至损益，在原设定受益计划终止时在权益范围内将原计入其他综合收益的部分全部结转至未分配利润。</w:t>
      </w:r>
    </w:p>
    <w:p w14:paraId="72627DDF"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w:t>
      </w:r>
      <w:r w:rsidRPr="00852AC6">
        <w:rPr>
          <w:rFonts w:ascii="Times New Roman" w:hAnsi="Times New Roman" w:cs="Times New Roman" w:hint="eastAsia"/>
          <w:sz w:val="18"/>
          <w:szCs w:val="18"/>
        </w:rPr>
        <w:t>4</w:t>
      </w:r>
      <w:r w:rsidRPr="00852AC6">
        <w:rPr>
          <w:rFonts w:ascii="Times New Roman" w:hAnsi="Times New Roman" w:cs="Times New Roman" w:hint="eastAsia"/>
          <w:sz w:val="18"/>
          <w:szCs w:val="18"/>
        </w:rPr>
        <w:t>）</w:t>
      </w:r>
      <w:r w:rsidRPr="00852AC6">
        <w:rPr>
          <w:rFonts w:ascii="Times New Roman" w:hAnsi="Times New Roman" w:cs="Times New Roman"/>
          <w:sz w:val="18"/>
          <w:szCs w:val="18"/>
        </w:rPr>
        <w:t>辞退福利</w:t>
      </w:r>
    </w:p>
    <w:p w14:paraId="4783D8A2"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本公司向职工提供辞退福利的，在下列两者</w:t>
      </w:r>
      <w:proofErr w:type="gramStart"/>
      <w:r w:rsidRPr="00852AC6">
        <w:rPr>
          <w:rFonts w:ascii="Times New Roman" w:hAnsi="Times New Roman" w:cs="Times New Roman"/>
          <w:sz w:val="18"/>
          <w:szCs w:val="18"/>
        </w:rPr>
        <w:t>孰</w:t>
      </w:r>
      <w:proofErr w:type="gramEnd"/>
      <w:r w:rsidRPr="00852AC6">
        <w:rPr>
          <w:rFonts w:ascii="Times New Roman" w:hAnsi="Times New Roman" w:cs="Times New Roman"/>
          <w:sz w:val="18"/>
          <w:szCs w:val="18"/>
        </w:rPr>
        <w:t>早日确认辞退福利产生的职工薪</w:t>
      </w:r>
      <w:proofErr w:type="gramStart"/>
      <w:r w:rsidRPr="00852AC6">
        <w:rPr>
          <w:rFonts w:ascii="Times New Roman" w:hAnsi="Times New Roman" w:cs="Times New Roman"/>
          <w:sz w:val="18"/>
          <w:szCs w:val="18"/>
        </w:rPr>
        <w:t>酬</w:t>
      </w:r>
      <w:proofErr w:type="gramEnd"/>
      <w:r w:rsidRPr="00852AC6">
        <w:rPr>
          <w:rFonts w:ascii="Times New Roman" w:hAnsi="Times New Roman" w:cs="Times New Roman"/>
          <w:sz w:val="18"/>
          <w:szCs w:val="18"/>
        </w:rPr>
        <w:t>负债，并计入当期损益：本公司不能单方面撤回因解除劳动关系计划或裁减建议所提供的辞退福利时；本公司确认与涉及支付辞退福利的重组相关的成本或费用时。</w:t>
      </w:r>
    </w:p>
    <w:p w14:paraId="281AAC2C"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实行职工内部退休计划的，在正式退休日之前的经济补偿，属于辞退福利，</w:t>
      </w:r>
      <w:proofErr w:type="gramStart"/>
      <w:r w:rsidRPr="00852AC6">
        <w:rPr>
          <w:rFonts w:ascii="Times New Roman" w:hAnsi="Times New Roman" w:cs="Times New Roman"/>
          <w:sz w:val="18"/>
          <w:szCs w:val="18"/>
        </w:rPr>
        <w:t>自职工</w:t>
      </w:r>
      <w:proofErr w:type="gramEnd"/>
      <w:r w:rsidRPr="00852AC6">
        <w:rPr>
          <w:rFonts w:ascii="Times New Roman" w:hAnsi="Times New Roman" w:cs="Times New Roman"/>
          <w:sz w:val="18"/>
          <w:szCs w:val="18"/>
        </w:rPr>
        <w:t>停止提供服务日至正常退休日期间，</w:t>
      </w:r>
      <w:proofErr w:type="gramStart"/>
      <w:r w:rsidRPr="00852AC6">
        <w:rPr>
          <w:rFonts w:ascii="Times New Roman" w:hAnsi="Times New Roman" w:cs="Times New Roman"/>
          <w:sz w:val="18"/>
          <w:szCs w:val="18"/>
        </w:rPr>
        <w:t>拟支付</w:t>
      </w:r>
      <w:proofErr w:type="gramEnd"/>
      <w:r w:rsidRPr="00852AC6">
        <w:rPr>
          <w:rFonts w:ascii="Times New Roman" w:hAnsi="Times New Roman" w:cs="Times New Roman"/>
          <w:sz w:val="18"/>
          <w:szCs w:val="18"/>
        </w:rPr>
        <w:t>的内退职工工资和缴纳的社会保险费等一次性计入当期损益。正式退休日期之后的经济补偿（如正常养老退休金），按照离职后福利处理。</w:t>
      </w:r>
    </w:p>
    <w:p w14:paraId="224BEE5A"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w:t>
      </w:r>
      <w:r w:rsidRPr="00852AC6">
        <w:rPr>
          <w:rFonts w:ascii="Times New Roman" w:hAnsi="Times New Roman" w:cs="Times New Roman" w:hint="eastAsia"/>
          <w:sz w:val="18"/>
          <w:szCs w:val="18"/>
        </w:rPr>
        <w:t>5</w:t>
      </w:r>
      <w:r w:rsidRPr="00852AC6">
        <w:rPr>
          <w:rFonts w:ascii="Times New Roman" w:hAnsi="Times New Roman" w:cs="Times New Roman" w:hint="eastAsia"/>
          <w:sz w:val="18"/>
          <w:szCs w:val="18"/>
        </w:rPr>
        <w:t>）</w:t>
      </w:r>
      <w:r w:rsidRPr="00852AC6">
        <w:rPr>
          <w:rFonts w:ascii="Times New Roman" w:hAnsi="Times New Roman" w:cs="Times New Roman"/>
          <w:sz w:val="18"/>
          <w:szCs w:val="18"/>
        </w:rPr>
        <w:t>其他长期福利</w:t>
      </w:r>
    </w:p>
    <w:p w14:paraId="5603A86B"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本公司向职工提供的其他长期职工福利，符合设定提存计划条件的，按照上述关于设定提存计划的有关规定进行处理。符合设定受益计划的，按照上述关于设定受益计划的有关规定进行处理，但相关职工薪</w:t>
      </w:r>
      <w:proofErr w:type="gramStart"/>
      <w:r w:rsidRPr="00852AC6">
        <w:rPr>
          <w:rFonts w:ascii="Times New Roman" w:hAnsi="Times New Roman" w:cs="Times New Roman"/>
          <w:sz w:val="18"/>
          <w:szCs w:val="18"/>
        </w:rPr>
        <w:t>酬</w:t>
      </w:r>
      <w:proofErr w:type="gramEnd"/>
      <w:r w:rsidRPr="00852AC6">
        <w:rPr>
          <w:rFonts w:ascii="Times New Roman" w:hAnsi="Times New Roman" w:cs="Times New Roman"/>
          <w:sz w:val="18"/>
          <w:szCs w:val="18"/>
        </w:rPr>
        <w:t>成本中</w:t>
      </w:r>
      <w:r w:rsidRPr="00852AC6">
        <w:rPr>
          <w:rFonts w:ascii="Times New Roman" w:hAnsi="Times New Roman" w:cs="Times New Roman"/>
          <w:sz w:val="18"/>
          <w:szCs w:val="18"/>
        </w:rPr>
        <w:t>“</w:t>
      </w:r>
      <w:r w:rsidRPr="00852AC6">
        <w:rPr>
          <w:rFonts w:ascii="Times New Roman" w:hAnsi="Times New Roman" w:cs="Times New Roman"/>
          <w:sz w:val="18"/>
          <w:szCs w:val="18"/>
        </w:rPr>
        <w:t>重新计量设定受益计划净负债或净资产所产生的变动</w:t>
      </w:r>
      <w:r w:rsidRPr="00852AC6">
        <w:rPr>
          <w:rFonts w:ascii="Times New Roman" w:hAnsi="Times New Roman" w:cs="Times New Roman"/>
          <w:sz w:val="18"/>
          <w:szCs w:val="18"/>
        </w:rPr>
        <w:t>”</w:t>
      </w:r>
      <w:r w:rsidRPr="00852AC6">
        <w:rPr>
          <w:rFonts w:ascii="Times New Roman" w:hAnsi="Times New Roman" w:cs="Times New Roman"/>
          <w:sz w:val="18"/>
          <w:szCs w:val="18"/>
        </w:rPr>
        <w:t>部分计入当期损益或相关资产成本。</w:t>
      </w:r>
    </w:p>
    <w:p w14:paraId="4425B481" w14:textId="410725AB" w:rsidR="00970B0C" w:rsidRPr="00852AC6" w:rsidRDefault="00A33229" w:rsidP="00970B0C">
      <w:pPr>
        <w:pStyle w:val="3"/>
        <w:spacing w:line="280" w:lineRule="exact"/>
        <w:jc w:val="left"/>
        <w:rPr>
          <w:rFonts w:ascii="宋体" w:hAnsi="宋体" w:cs="宋体"/>
          <w:b/>
          <w:bCs/>
        </w:rPr>
      </w:pPr>
      <w:r w:rsidRPr="00852AC6">
        <w:rPr>
          <w:rFonts w:ascii="宋体" w:hAnsi="宋体" w:cs="宋体" w:hint="eastAsia"/>
          <w:b/>
          <w:bCs/>
        </w:rPr>
        <w:t>2</w:t>
      </w:r>
      <w:r w:rsidR="00251B12" w:rsidRPr="00852AC6">
        <w:rPr>
          <w:rFonts w:ascii="宋体" w:hAnsi="宋体" w:cs="宋体" w:hint="eastAsia"/>
          <w:b/>
          <w:bCs/>
        </w:rPr>
        <w:t>7</w:t>
      </w:r>
      <w:r w:rsidR="00970B0C" w:rsidRPr="00852AC6">
        <w:rPr>
          <w:rFonts w:ascii="宋体" w:hAnsi="宋体" w:cs="宋体"/>
          <w:b/>
          <w:bCs/>
        </w:rPr>
        <w:t>、预计负债</w:t>
      </w:r>
    </w:p>
    <w:p w14:paraId="11F59FC5"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如果与或有事项相关的义务同时符合以下条件，本公司将其确认为预计负债：</w:t>
      </w:r>
    </w:p>
    <w:p w14:paraId="16FEF0CE"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w:t>
      </w:r>
      <w:r w:rsidRPr="00852AC6">
        <w:rPr>
          <w:rFonts w:ascii="Times New Roman" w:hAnsi="Times New Roman" w:cs="Times New Roman"/>
          <w:sz w:val="18"/>
          <w:szCs w:val="18"/>
        </w:rPr>
        <w:t>1</w:t>
      </w:r>
      <w:r w:rsidRPr="00852AC6">
        <w:rPr>
          <w:rFonts w:ascii="Times New Roman" w:hAnsi="Times New Roman" w:cs="Times New Roman"/>
          <w:sz w:val="18"/>
          <w:szCs w:val="18"/>
        </w:rPr>
        <w:t>）该义务是本公司承担的现时义务；</w:t>
      </w:r>
    </w:p>
    <w:p w14:paraId="4D68D711"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w:t>
      </w:r>
      <w:r w:rsidRPr="00852AC6">
        <w:rPr>
          <w:rFonts w:ascii="Times New Roman" w:hAnsi="Times New Roman" w:cs="Times New Roman"/>
          <w:sz w:val="18"/>
          <w:szCs w:val="18"/>
        </w:rPr>
        <w:t>2</w:t>
      </w:r>
      <w:r w:rsidRPr="00852AC6">
        <w:rPr>
          <w:rFonts w:ascii="Times New Roman" w:hAnsi="Times New Roman" w:cs="Times New Roman"/>
          <w:sz w:val="18"/>
          <w:szCs w:val="18"/>
        </w:rPr>
        <w:t>）该义务的履行很可能导致经济利益流出本公司；</w:t>
      </w:r>
    </w:p>
    <w:p w14:paraId="4A0F84E9"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w:t>
      </w:r>
      <w:r w:rsidRPr="00852AC6">
        <w:rPr>
          <w:rFonts w:ascii="Times New Roman" w:hAnsi="Times New Roman" w:cs="Times New Roman"/>
          <w:sz w:val="18"/>
          <w:szCs w:val="18"/>
        </w:rPr>
        <w:t>3</w:t>
      </w:r>
      <w:r w:rsidRPr="00852AC6">
        <w:rPr>
          <w:rFonts w:ascii="Times New Roman" w:hAnsi="Times New Roman" w:cs="Times New Roman"/>
          <w:sz w:val="18"/>
          <w:szCs w:val="18"/>
        </w:rPr>
        <w:t>）该义务的金额能够可靠地计量。</w:t>
      </w:r>
    </w:p>
    <w:p w14:paraId="506AC166"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预计负债按照履行相关现时义务所需支出的最佳估计数进行初始计量，并综合考虑与或有事项有关的风险、不确定性和货币时间价值等因素。货币时间价值影响重大的，通过对相关未来现金流出进行折现后确定最佳估计数。本公司于资产负债表日对预计负债的账面价值进行复核，并对账面价值进行调整以反映当前最佳估计数。</w:t>
      </w:r>
    </w:p>
    <w:p w14:paraId="2A8A4F55" w14:textId="77777777" w:rsidR="00906CD9" w:rsidRPr="00852AC6" w:rsidRDefault="00906CD9" w:rsidP="00906CD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如果清偿已确认预计负债所需支出全部或部分预期由第三方或其他方补偿，则补偿金额只能在基本确定能收到时，作为资产单独确认。确认的补偿金额不超过所确认负债的账面价值。</w:t>
      </w:r>
    </w:p>
    <w:p w14:paraId="25684B5B" w14:textId="1BA1CCFA" w:rsidR="00970B0C" w:rsidRPr="00852AC6" w:rsidRDefault="00A33229" w:rsidP="00970B0C">
      <w:pPr>
        <w:pStyle w:val="3"/>
        <w:spacing w:line="280" w:lineRule="exact"/>
        <w:jc w:val="left"/>
        <w:rPr>
          <w:rFonts w:ascii="宋体" w:hAnsi="宋体" w:cs="宋体"/>
          <w:b/>
          <w:bCs/>
        </w:rPr>
      </w:pPr>
      <w:r w:rsidRPr="00852AC6">
        <w:rPr>
          <w:rFonts w:ascii="宋体" w:hAnsi="宋体" w:cs="宋体" w:hint="eastAsia"/>
          <w:b/>
          <w:bCs/>
        </w:rPr>
        <w:t>2</w:t>
      </w:r>
      <w:r w:rsidR="00251B12" w:rsidRPr="00852AC6">
        <w:rPr>
          <w:rFonts w:ascii="宋体" w:hAnsi="宋体" w:cs="宋体" w:hint="eastAsia"/>
          <w:b/>
          <w:bCs/>
        </w:rPr>
        <w:t>8</w:t>
      </w:r>
      <w:r w:rsidR="00970B0C" w:rsidRPr="00852AC6">
        <w:rPr>
          <w:rFonts w:ascii="宋体" w:hAnsi="宋体" w:cs="宋体"/>
          <w:b/>
          <w:bCs/>
        </w:rPr>
        <w:t>、股份支付</w:t>
      </w:r>
      <w:r w:rsidRPr="00852AC6">
        <w:rPr>
          <w:rFonts w:ascii="宋体" w:hAnsi="宋体" w:cs="宋体" w:hint="eastAsia"/>
          <w:b/>
          <w:bCs/>
        </w:rPr>
        <w:t>及权益工具</w:t>
      </w:r>
    </w:p>
    <w:p w14:paraId="64BDD8F1" w14:textId="77777777" w:rsidR="00A33229" w:rsidRPr="00852AC6" w:rsidRDefault="00A33229" w:rsidP="00A33229">
      <w:pPr>
        <w:ind w:firstLineChars="200" w:firstLine="360"/>
        <w:rPr>
          <w:rFonts w:ascii="Times New Roman" w:hAnsi="Times New Roman" w:cs="Times New Roman"/>
          <w:sz w:val="18"/>
          <w:szCs w:val="18"/>
        </w:rPr>
      </w:pPr>
      <w:bookmarkStart w:id="40" w:name="_Toc989084"/>
      <w:r w:rsidRPr="00852AC6">
        <w:rPr>
          <w:rFonts w:ascii="Times New Roman" w:hAnsi="Times New Roman" w:cs="Times New Roman" w:hint="eastAsia"/>
          <w:sz w:val="18"/>
          <w:szCs w:val="18"/>
        </w:rPr>
        <w:t>（</w:t>
      </w:r>
      <w:r w:rsidRPr="00852AC6">
        <w:rPr>
          <w:rFonts w:ascii="Times New Roman" w:hAnsi="Times New Roman" w:cs="Times New Roman" w:hint="eastAsia"/>
          <w:sz w:val="18"/>
          <w:szCs w:val="18"/>
        </w:rPr>
        <w:t>1</w:t>
      </w:r>
      <w:r w:rsidRPr="00852AC6">
        <w:rPr>
          <w:rFonts w:ascii="Times New Roman" w:hAnsi="Times New Roman" w:cs="Times New Roman" w:hint="eastAsia"/>
          <w:sz w:val="18"/>
          <w:szCs w:val="18"/>
        </w:rPr>
        <w:t>）</w:t>
      </w:r>
      <w:r w:rsidRPr="00852AC6">
        <w:rPr>
          <w:rFonts w:ascii="Times New Roman" w:hAnsi="Times New Roman" w:cs="Times New Roman"/>
          <w:sz w:val="18"/>
          <w:szCs w:val="18"/>
        </w:rPr>
        <w:t>股份支付的种类</w:t>
      </w:r>
    </w:p>
    <w:p w14:paraId="623885A4"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lastRenderedPageBreak/>
        <w:t>本公司股份支付分为以权益结算的股份支付和以现金结算的股份支付。</w:t>
      </w:r>
    </w:p>
    <w:p w14:paraId="2D6BDA97"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w:t>
      </w:r>
      <w:r w:rsidRPr="00852AC6">
        <w:rPr>
          <w:rFonts w:ascii="Times New Roman" w:hAnsi="Times New Roman" w:cs="Times New Roman" w:hint="eastAsia"/>
          <w:sz w:val="18"/>
          <w:szCs w:val="18"/>
        </w:rPr>
        <w:t>2</w:t>
      </w:r>
      <w:r w:rsidRPr="00852AC6">
        <w:rPr>
          <w:rFonts w:ascii="Times New Roman" w:hAnsi="Times New Roman" w:cs="Times New Roman" w:hint="eastAsia"/>
          <w:sz w:val="18"/>
          <w:szCs w:val="18"/>
        </w:rPr>
        <w:t>）</w:t>
      </w:r>
      <w:r w:rsidRPr="00852AC6">
        <w:rPr>
          <w:rFonts w:ascii="Times New Roman" w:hAnsi="Times New Roman" w:cs="Times New Roman"/>
          <w:sz w:val="18"/>
          <w:szCs w:val="18"/>
        </w:rPr>
        <w:t>权益工具公允价值的确定方法</w:t>
      </w:r>
    </w:p>
    <w:p w14:paraId="1DADAFEB"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本公司对于授予的存在活跃市场的期权等权益工具，按照活跃市场中的报价确定其公允价值。对于授予的不存在活跃市场的期权等权益工具，采用期权定价模型等确定其公允价值。选用的期权定价模型考虑以下因素：</w:t>
      </w:r>
      <w:r w:rsidRPr="00852AC6">
        <w:rPr>
          <w:rFonts w:ascii="Times New Roman" w:hAnsi="Times New Roman" w:cs="Times New Roman"/>
          <w:sz w:val="18"/>
          <w:szCs w:val="18"/>
        </w:rPr>
        <w:t>A</w:t>
      </w:r>
      <w:r w:rsidRPr="00852AC6">
        <w:rPr>
          <w:rFonts w:ascii="Times New Roman" w:hAnsi="Times New Roman" w:cs="Times New Roman"/>
          <w:sz w:val="18"/>
          <w:szCs w:val="18"/>
        </w:rPr>
        <w:t>、期权的行权价格；</w:t>
      </w:r>
      <w:r w:rsidRPr="00852AC6">
        <w:rPr>
          <w:rFonts w:ascii="Times New Roman" w:hAnsi="Times New Roman" w:cs="Times New Roman"/>
          <w:sz w:val="18"/>
          <w:szCs w:val="18"/>
        </w:rPr>
        <w:t>B</w:t>
      </w:r>
      <w:r w:rsidRPr="00852AC6">
        <w:rPr>
          <w:rFonts w:ascii="Times New Roman" w:hAnsi="Times New Roman" w:cs="Times New Roman"/>
          <w:sz w:val="18"/>
          <w:szCs w:val="18"/>
        </w:rPr>
        <w:t>、期权的有效期；</w:t>
      </w:r>
      <w:r w:rsidRPr="00852AC6">
        <w:rPr>
          <w:rFonts w:ascii="Times New Roman" w:hAnsi="Times New Roman" w:cs="Times New Roman"/>
          <w:sz w:val="18"/>
          <w:szCs w:val="18"/>
        </w:rPr>
        <w:t>C</w:t>
      </w:r>
      <w:r w:rsidRPr="00852AC6">
        <w:rPr>
          <w:rFonts w:ascii="Times New Roman" w:hAnsi="Times New Roman" w:cs="Times New Roman"/>
          <w:sz w:val="18"/>
          <w:szCs w:val="18"/>
        </w:rPr>
        <w:t>、标的股份的现行价格；</w:t>
      </w:r>
      <w:r w:rsidRPr="00852AC6">
        <w:rPr>
          <w:rFonts w:ascii="Times New Roman" w:hAnsi="Times New Roman" w:cs="Times New Roman"/>
          <w:sz w:val="18"/>
          <w:szCs w:val="18"/>
        </w:rPr>
        <w:t>D</w:t>
      </w:r>
      <w:r w:rsidRPr="00852AC6">
        <w:rPr>
          <w:rFonts w:ascii="Times New Roman" w:hAnsi="Times New Roman" w:cs="Times New Roman"/>
          <w:sz w:val="18"/>
          <w:szCs w:val="18"/>
        </w:rPr>
        <w:t>、股价预计波动率；</w:t>
      </w:r>
      <w:r w:rsidRPr="00852AC6">
        <w:rPr>
          <w:rFonts w:ascii="Times New Roman" w:hAnsi="Times New Roman" w:cs="Times New Roman"/>
          <w:sz w:val="18"/>
          <w:szCs w:val="18"/>
        </w:rPr>
        <w:t>E</w:t>
      </w:r>
      <w:r w:rsidRPr="00852AC6">
        <w:rPr>
          <w:rFonts w:ascii="Times New Roman" w:hAnsi="Times New Roman" w:cs="Times New Roman"/>
          <w:sz w:val="18"/>
          <w:szCs w:val="18"/>
        </w:rPr>
        <w:t>、股份的预计股利；</w:t>
      </w:r>
      <w:r w:rsidRPr="00852AC6">
        <w:rPr>
          <w:rFonts w:ascii="Times New Roman" w:hAnsi="Times New Roman" w:cs="Times New Roman"/>
          <w:sz w:val="18"/>
          <w:szCs w:val="18"/>
        </w:rPr>
        <w:t>F</w:t>
      </w:r>
      <w:r w:rsidRPr="00852AC6">
        <w:rPr>
          <w:rFonts w:ascii="Times New Roman" w:hAnsi="Times New Roman" w:cs="Times New Roman"/>
          <w:sz w:val="18"/>
          <w:szCs w:val="18"/>
        </w:rPr>
        <w:t>、期权有效期内的无风险利率。</w:t>
      </w:r>
    </w:p>
    <w:p w14:paraId="2B4294C7"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w:t>
      </w:r>
      <w:r w:rsidRPr="00852AC6">
        <w:rPr>
          <w:rFonts w:ascii="Times New Roman" w:hAnsi="Times New Roman" w:cs="Times New Roman" w:hint="eastAsia"/>
          <w:sz w:val="18"/>
          <w:szCs w:val="18"/>
        </w:rPr>
        <w:t>3</w:t>
      </w:r>
      <w:r w:rsidRPr="00852AC6">
        <w:rPr>
          <w:rFonts w:ascii="Times New Roman" w:hAnsi="Times New Roman" w:cs="Times New Roman" w:hint="eastAsia"/>
          <w:sz w:val="18"/>
          <w:szCs w:val="18"/>
        </w:rPr>
        <w:t>）</w:t>
      </w:r>
      <w:r w:rsidRPr="00852AC6">
        <w:rPr>
          <w:rFonts w:ascii="Times New Roman" w:hAnsi="Times New Roman" w:cs="Times New Roman"/>
          <w:sz w:val="18"/>
          <w:szCs w:val="18"/>
        </w:rPr>
        <w:t>确认可行权权益工具最佳估计的依据</w:t>
      </w:r>
    </w:p>
    <w:p w14:paraId="345257EE"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等待期内每个资产负债表日，本公司根据最新取得的可行</w:t>
      </w:r>
      <w:proofErr w:type="gramStart"/>
      <w:r w:rsidRPr="00852AC6">
        <w:rPr>
          <w:rFonts w:ascii="Times New Roman" w:hAnsi="Times New Roman" w:cs="Times New Roman"/>
          <w:sz w:val="18"/>
          <w:szCs w:val="18"/>
        </w:rPr>
        <w:t>权职工</w:t>
      </w:r>
      <w:proofErr w:type="gramEnd"/>
      <w:r w:rsidRPr="00852AC6">
        <w:rPr>
          <w:rFonts w:ascii="Times New Roman" w:hAnsi="Times New Roman" w:cs="Times New Roman"/>
          <w:sz w:val="18"/>
          <w:szCs w:val="18"/>
        </w:rPr>
        <w:t>人数变动等后续信息</w:t>
      </w:r>
      <w:proofErr w:type="gramStart"/>
      <w:r w:rsidRPr="00852AC6">
        <w:rPr>
          <w:rFonts w:ascii="Times New Roman" w:hAnsi="Times New Roman" w:cs="Times New Roman"/>
          <w:sz w:val="18"/>
          <w:szCs w:val="18"/>
        </w:rPr>
        <w:t>作出</w:t>
      </w:r>
      <w:proofErr w:type="gramEnd"/>
      <w:r w:rsidRPr="00852AC6">
        <w:rPr>
          <w:rFonts w:ascii="Times New Roman" w:hAnsi="Times New Roman" w:cs="Times New Roman"/>
          <w:sz w:val="18"/>
          <w:szCs w:val="18"/>
        </w:rPr>
        <w:t>最佳估计，修正预计可行权的权益工具数量。在可行权日，最终预计可行权权益工具的数量应当与实际可行权数量一致。</w:t>
      </w:r>
    </w:p>
    <w:p w14:paraId="560423CB"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w:t>
      </w:r>
      <w:r w:rsidRPr="00852AC6">
        <w:rPr>
          <w:rFonts w:ascii="Times New Roman" w:hAnsi="Times New Roman" w:cs="Times New Roman" w:hint="eastAsia"/>
          <w:sz w:val="18"/>
          <w:szCs w:val="18"/>
        </w:rPr>
        <w:t>4</w:t>
      </w:r>
      <w:r w:rsidRPr="00852AC6">
        <w:rPr>
          <w:rFonts w:ascii="Times New Roman" w:hAnsi="Times New Roman" w:cs="Times New Roman" w:hint="eastAsia"/>
          <w:sz w:val="18"/>
          <w:szCs w:val="18"/>
        </w:rPr>
        <w:t>）</w:t>
      </w:r>
      <w:r w:rsidRPr="00852AC6">
        <w:rPr>
          <w:rFonts w:ascii="Times New Roman" w:hAnsi="Times New Roman" w:cs="Times New Roman"/>
          <w:sz w:val="18"/>
          <w:szCs w:val="18"/>
        </w:rPr>
        <w:t>实施、修改、终止股份支付计划的相关会计处理</w:t>
      </w:r>
    </w:p>
    <w:p w14:paraId="77DE16E2"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以权益结算的股份支付，按授予职工权益工具的公允价值计量。授予后立即可行权的，在授予</w:t>
      </w:r>
      <w:proofErr w:type="gramStart"/>
      <w:r w:rsidRPr="00852AC6">
        <w:rPr>
          <w:rFonts w:ascii="Times New Roman" w:hAnsi="Times New Roman" w:cs="Times New Roman"/>
          <w:sz w:val="18"/>
          <w:szCs w:val="18"/>
        </w:rPr>
        <w:t>日按照</w:t>
      </w:r>
      <w:proofErr w:type="gramEnd"/>
      <w:r w:rsidRPr="00852AC6">
        <w:rPr>
          <w:rFonts w:ascii="Times New Roman" w:hAnsi="Times New Roman" w:cs="Times New Roman"/>
          <w:sz w:val="18"/>
          <w:szCs w:val="18"/>
        </w:rPr>
        <w:t>权益工具的公允价值计入相关成本或费用，相应增加资本公积。在完成等待期内的服务或达到规定业绩条件才可行权的，在等待期内的每个资产负债表日，以对可行权权益工具数量的最佳估计为基础，按照权益工具授予日的公允价值，将当期取得的服务计入相关成本或费用和资本公积。在可行权日之后不再对已确认的相关成本或费用和所有者权益总额进行调整。</w:t>
      </w:r>
    </w:p>
    <w:p w14:paraId="1E20CAC6"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以现金结算的股份支付，按照本公司承担的以股份或其他权益工具为基础计算确定的负债的公允价值计量。授予后立即可行权的，在授予日以本公司承担负债的公允价值计入相关成本或费用，相应增加负债。在完成等待期内的服务或达到规定业绩条件以后才可行权的以现金结算的股份支付，在等待期内的每个资产负债表日，以对可行</w:t>
      </w:r>
      <w:proofErr w:type="gramStart"/>
      <w:r w:rsidRPr="00852AC6">
        <w:rPr>
          <w:rFonts w:ascii="Times New Roman" w:hAnsi="Times New Roman" w:cs="Times New Roman"/>
          <w:sz w:val="18"/>
          <w:szCs w:val="18"/>
        </w:rPr>
        <w:t>权情况</w:t>
      </w:r>
      <w:proofErr w:type="gramEnd"/>
      <w:r w:rsidRPr="00852AC6">
        <w:rPr>
          <w:rFonts w:ascii="Times New Roman" w:hAnsi="Times New Roman" w:cs="Times New Roman"/>
          <w:sz w:val="18"/>
          <w:szCs w:val="18"/>
        </w:rPr>
        <w:t>的最佳估计为基础，按照本公司承担负债的公允价值金额，将当期取得的服务计入成本或费用和相应的负债。在相关负债结算前的每个资产负债表日以及结算日，对负债的公允价值重新计量，其变动计入当期损益。</w:t>
      </w:r>
    </w:p>
    <w:p w14:paraId="6B0FCC58"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本公司对股份支付计划进行修改时，若修改增加了所授予权益工具的公允价值，按照权益工具公允价值的增加相应地确认取得服务的增加；若修改增加了所授予权益工具的数量，则将增加的权益工具的公允价值相应地确认为取得服务的增加。权益工具公允价值的增加是指修改前后的权益工具在修改日的公允价值之间的差额。若修改减少了股份支付公允价值总额或采用了其他不利于职工的方式修改股份支付计划的条款和条件，则仍继续对取得的服务进行会计处理，视同该变更从未发生，除非本公司取消了部分或全部已授予的权益工具。</w:t>
      </w:r>
    </w:p>
    <w:p w14:paraId="581F3192"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在等待期内，如果取消了授予的权益工具（因未满足可行</w:t>
      </w:r>
      <w:proofErr w:type="gramStart"/>
      <w:r w:rsidRPr="00852AC6">
        <w:rPr>
          <w:rFonts w:ascii="Times New Roman" w:hAnsi="Times New Roman" w:cs="Times New Roman"/>
          <w:sz w:val="18"/>
          <w:szCs w:val="18"/>
        </w:rPr>
        <w:t>权条件</w:t>
      </w:r>
      <w:proofErr w:type="gramEnd"/>
      <w:r w:rsidRPr="00852AC6">
        <w:rPr>
          <w:rFonts w:ascii="Times New Roman" w:hAnsi="Times New Roman" w:cs="Times New Roman"/>
          <w:sz w:val="18"/>
          <w:szCs w:val="18"/>
        </w:rPr>
        <w:t>的非市场条件而被取消的除外），本公司对取消所授予的权益性工具作为加速行权处理，将剩余等待期内应确认的金额立即计入当期损益，同时确认资本公积。职工或其他方能够选择满足非可行</w:t>
      </w:r>
      <w:proofErr w:type="gramStart"/>
      <w:r w:rsidRPr="00852AC6">
        <w:rPr>
          <w:rFonts w:ascii="Times New Roman" w:hAnsi="Times New Roman" w:cs="Times New Roman"/>
          <w:sz w:val="18"/>
          <w:szCs w:val="18"/>
        </w:rPr>
        <w:t>权条件</w:t>
      </w:r>
      <w:proofErr w:type="gramEnd"/>
      <w:r w:rsidRPr="00852AC6">
        <w:rPr>
          <w:rFonts w:ascii="Times New Roman" w:hAnsi="Times New Roman" w:cs="Times New Roman"/>
          <w:sz w:val="18"/>
          <w:szCs w:val="18"/>
        </w:rPr>
        <w:t>但在等待期内未满足的，本公司将其作为授予权益工具的取消处理。</w:t>
      </w:r>
    </w:p>
    <w:p w14:paraId="3FBD9391"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w:t>
      </w:r>
      <w:r w:rsidRPr="00852AC6">
        <w:rPr>
          <w:rFonts w:ascii="Times New Roman" w:hAnsi="Times New Roman" w:cs="Times New Roman" w:hint="eastAsia"/>
          <w:sz w:val="18"/>
          <w:szCs w:val="18"/>
        </w:rPr>
        <w:t>5</w:t>
      </w:r>
      <w:r w:rsidRPr="00852AC6">
        <w:rPr>
          <w:rFonts w:ascii="Times New Roman" w:hAnsi="Times New Roman" w:cs="Times New Roman" w:hint="eastAsia"/>
          <w:sz w:val="18"/>
          <w:szCs w:val="18"/>
        </w:rPr>
        <w:t>）限制性股票</w:t>
      </w:r>
    </w:p>
    <w:p w14:paraId="66D3003C"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股权激励计划中，本公司授予被激励对象限制性股票，被激励对象先认购股票，如果后续未达到股权激励计划规定的解锁条件，则本公司按照事先约定的价格回购股票。向职工发行的限制性股票按有关规定履行了注册登记等增资手续的，在授予日，本公司根据收到的职工缴纳的</w:t>
      </w:r>
      <w:proofErr w:type="gramStart"/>
      <w:r w:rsidRPr="00852AC6">
        <w:rPr>
          <w:rFonts w:ascii="Times New Roman" w:hAnsi="Times New Roman" w:cs="Times New Roman" w:hint="eastAsia"/>
          <w:sz w:val="18"/>
          <w:szCs w:val="18"/>
        </w:rPr>
        <w:t>认股款</w:t>
      </w:r>
      <w:proofErr w:type="gramEnd"/>
      <w:r w:rsidRPr="00852AC6">
        <w:rPr>
          <w:rFonts w:ascii="Times New Roman" w:hAnsi="Times New Roman" w:cs="Times New Roman" w:hint="eastAsia"/>
          <w:sz w:val="18"/>
          <w:szCs w:val="18"/>
        </w:rPr>
        <w:t>确认股本和资本公积（股本溢价）；同时就回购义务确认库存股和其他应付款。</w:t>
      </w:r>
    </w:p>
    <w:p w14:paraId="66DE949D" w14:textId="494C569B" w:rsidR="00970B0C" w:rsidRPr="00852AC6" w:rsidRDefault="00A33229" w:rsidP="00970B0C">
      <w:pPr>
        <w:pStyle w:val="3"/>
        <w:spacing w:line="280" w:lineRule="exact"/>
        <w:jc w:val="left"/>
        <w:rPr>
          <w:rFonts w:ascii="宋体" w:hAnsi="宋体" w:cs="宋体"/>
          <w:b/>
          <w:bCs/>
        </w:rPr>
      </w:pPr>
      <w:r w:rsidRPr="00852AC6">
        <w:rPr>
          <w:rFonts w:ascii="宋体" w:hAnsi="宋体" w:cs="宋体" w:hint="eastAsia"/>
          <w:b/>
          <w:bCs/>
        </w:rPr>
        <w:t>2</w:t>
      </w:r>
      <w:r w:rsidR="00251B12" w:rsidRPr="00852AC6">
        <w:rPr>
          <w:rFonts w:ascii="宋体" w:hAnsi="宋体" w:cs="宋体" w:hint="eastAsia"/>
          <w:b/>
          <w:bCs/>
        </w:rPr>
        <w:t>9</w:t>
      </w:r>
      <w:r w:rsidR="00970B0C" w:rsidRPr="00852AC6">
        <w:rPr>
          <w:rFonts w:ascii="宋体" w:hAnsi="宋体" w:cs="宋体"/>
          <w:b/>
          <w:bCs/>
        </w:rPr>
        <w:t>、优先股、永续债等其他金融工具</w:t>
      </w:r>
      <w:bookmarkEnd w:id="40"/>
    </w:p>
    <w:p w14:paraId="3A1ABDB9"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w:t>
      </w:r>
      <w:r w:rsidRPr="00852AC6">
        <w:rPr>
          <w:rFonts w:ascii="Times New Roman" w:hAnsi="Times New Roman" w:cs="Times New Roman" w:hint="eastAsia"/>
          <w:sz w:val="18"/>
          <w:szCs w:val="18"/>
        </w:rPr>
        <w:t>1</w:t>
      </w:r>
      <w:r w:rsidRPr="00852AC6">
        <w:rPr>
          <w:rFonts w:ascii="Times New Roman" w:hAnsi="Times New Roman" w:cs="Times New Roman" w:hint="eastAsia"/>
          <w:sz w:val="18"/>
          <w:szCs w:val="18"/>
        </w:rPr>
        <w:t>）</w:t>
      </w:r>
      <w:r w:rsidRPr="00852AC6">
        <w:rPr>
          <w:rFonts w:ascii="Times New Roman" w:hAnsi="Times New Roman" w:cs="Times New Roman"/>
          <w:sz w:val="18"/>
          <w:szCs w:val="18"/>
        </w:rPr>
        <w:t>金融负债与权益工具的区分</w:t>
      </w:r>
    </w:p>
    <w:p w14:paraId="2EED427E"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本公司根据所发行金融工具的合同条款及其所反映的经济实质而非仅以法律形式，结合金融资产、金融负债和权益工具的定义，在初始确认时将该金融工具或其组成部分分类为金融资产、金融负债或权益工具。</w:t>
      </w:r>
    </w:p>
    <w:p w14:paraId="5F1C9EE8"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w:t>
      </w:r>
      <w:r w:rsidRPr="00852AC6">
        <w:rPr>
          <w:rFonts w:ascii="Times New Roman" w:hAnsi="Times New Roman" w:cs="Times New Roman" w:hint="eastAsia"/>
          <w:sz w:val="18"/>
          <w:szCs w:val="18"/>
        </w:rPr>
        <w:t>2</w:t>
      </w:r>
      <w:r w:rsidRPr="00852AC6">
        <w:rPr>
          <w:rFonts w:ascii="Times New Roman" w:hAnsi="Times New Roman" w:cs="Times New Roman" w:hint="eastAsia"/>
          <w:sz w:val="18"/>
          <w:szCs w:val="18"/>
        </w:rPr>
        <w:t>）</w:t>
      </w:r>
      <w:r w:rsidRPr="00852AC6">
        <w:rPr>
          <w:rFonts w:ascii="Times New Roman" w:hAnsi="Times New Roman" w:cs="Times New Roman"/>
          <w:sz w:val="18"/>
          <w:szCs w:val="18"/>
        </w:rPr>
        <w:t>优先股、永续债等其他金融工具的会计处理</w:t>
      </w:r>
    </w:p>
    <w:p w14:paraId="680920E4"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本公司发行的金融工具按照金融工具准则进行初始确认和计量；其后，于每个资产负债表日计提利息或分派股利，按照相关具体企业会计准则进行处理。即以所发行金融工具的分类为基础，确定该工具利息支出或股利分配等的会计处理。对于归类为权益工具的金融工具，其利息支出或股利分配都作为本公司的利润分配，其回购、注销等作为权益的变动处理；对于归类为金融负债的金融工具，其利息支出或股利分配原则上按照借款费用进行处理，其回购或赎回产生的利得或损失等计入当期损益。</w:t>
      </w:r>
      <w:r w:rsidRPr="00852AC6">
        <w:rPr>
          <w:rFonts w:ascii="Times New Roman" w:hAnsi="Times New Roman" w:cs="Times New Roman"/>
          <w:sz w:val="18"/>
          <w:szCs w:val="18"/>
        </w:rPr>
        <w:t xml:space="preserve"> </w:t>
      </w:r>
    </w:p>
    <w:p w14:paraId="413FB946"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本公司发行金融工具，其发生的手续费、佣金等交易费用，如分类为债务工具且以摊</w:t>
      </w:r>
      <w:proofErr w:type="gramStart"/>
      <w:r w:rsidRPr="00852AC6">
        <w:rPr>
          <w:rFonts w:ascii="Times New Roman" w:hAnsi="Times New Roman" w:cs="Times New Roman"/>
          <w:sz w:val="18"/>
          <w:szCs w:val="18"/>
        </w:rPr>
        <w:t>余成本</w:t>
      </w:r>
      <w:proofErr w:type="gramEnd"/>
      <w:r w:rsidRPr="00852AC6">
        <w:rPr>
          <w:rFonts w:ascii="Times New Roman" w:hAnsi="Times New Roman" w:cs="Times New Roman"/>
          <w:sz w:val="18"/>
          <w:szCs w:val="18"/>
        </w:rPr>
        <w:t>计量的，计入所发行工</w:t>
      </w:r>
      <w:r w:rsidRPr="00852AC6">
        <w:rPr>
          <w:rFonts w:ascii="Times New Roman" w:hAnsi="Times New Roman" w:cs="Times New Roman"/>
          <w:sz w:val="18"/>
          <w:szCs w:val="18"/>
        </w:rPr>
        <w:lastRenderedPageBreak/>
        <w:t>具的初始计量金额；如分类为权益工具的，从权益中扣除。</w:t>
      </w:r>
    </w:p>
    <w:p w14:paraId="27832690" w14:textId="49377632" w:rsidR="00970B0C" w:rsidRPr="00852AC6" w:rsidRDefault="00251B12" w:rsidP="00970B0C">
      <w:pPr>
        <w:pStyle w:val="3"/>
        <w:spacing w:line="280" w:lineRule="exact"/>
        <w:jc w:val="left"/>
        <w:rPr>
          <w:rFonts w:ascii="宋体" w:hAnsi="宋体" w:cs="宋体"/>
          <w:b/>
          <w:bCs/>
        </w:rPr>
      </w:pPr>
      <w:r w:rsidRPr="00852AC6">
        <w:rPr>
          <w:rFonts w:ascii="宋体" w:hAnsi="宋体" w:cs="宋体" w:hint="eastAsia"/>
          <w:b/>
          <w:bCs/>
        </w:rPr>
        <w:t>30</w:t>
      </w:r>
      <w:r w:rsidR="00970B0C" w:rsidRPr="00852AC6">
        <w:rPr>
          <w:rFonts w:ascii="宋体" w:hAnsi="宋体" w:cs="宋体"/>
          <w:b/>
          <w:bCs/>
        </w:rPr>
        <w:t>、收入</w:t>
      </w:r>
    </w:p>
    <w:p w14:paraId="2F1FF9EF" w14:textId="77777777" w:rsidR="00A33229" w:rsidRPr="00852AC6" w:rsidRDefault="00A33229" w:rsidP="00A33229">
      <w:pPr>
        <w:ind w:firstLineChars="200" w:firstLine="360"/>
        <w:rPr>
          <w:rFonts w:ascii="Times New Roman" w:hAnsi="Times New Roman" w:cs="Times New Roman"/>
          <w:sz w:val="18"/>
          <w:szCs w:val="18"/>
        </w:rPr>
      </w:pPr>
      <w:bookmarkStart w:id="41" w:name="_Toc989086"/>
      <w:r w:rsidRPr="00852AC6">
        <w:rPr>
          <w:rFonts w:ascii="Times New Roman" w:hAnsi="Times New Roman" w:cs="Times New Roman" w:hint="eastAsia"/>
          <w:sz w:val="18"/>
          <w:szCs w:val="18"/>
        </w:rPr>
        <w:t>（</w:t>
      </w:r>
      <w:r w:rsidRPr="00852AC6">
        <w:rPr>
          <w:rFonts w:ascii="Times New Roman" w:hAnsi="Times New Roman" w:cs="Times New Roman" w:hint="eastAsia"/>
          <w:sz w:val="18"/>
          <w:szCs w:val="18"/>
        </w:rPr>
        <w:t>1</w:t>
      </w:r>
      <w:r w:rsidRPr="00852AC6">
        <w:rPr>
          <w:rFonts w:ascii="Times New Roman" w:hAnsi="Times New Roman" w:cs="Times New Roman" w:hint="eastAsia"/>
          <w:sz w:val="18"/>
          <w:szCs w:val="18"/>
        </w:rPr>
        <w:t>）一般原则</w:t>
      </w:r>
    </w:p>
    <w:p w14:paraId="78C421E8"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本公司在履行了合同中的履约义务，即在客户取得相关商品或服务的控制权时确认收入。</w:t>
      </w:r>
    </w:p>
    <w:p w14:paraId="1755CA8D"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合同中包含两项或多项履约义务的，本公司在合同开始日，按照各单项履约义务所承诺商品或服务的单独售价的相对比例，将交易价格分摊至各单项履约义务，按照分摊至各单项履约义务的交易价格计量收入。</w:t>
      </w:r>
      <w:r w:rsidRPr="00852AC6">
        <w:rPr>
          <w:rFonts w:ascii="Times New Roman" w:hAnsi="Times New Roman" w:cs="Times New Roman"/>
          <w:sz w:val="18"/>
          <w:szCs w:val="18"/>
        </w:rPr>
        <w:t xml:space="preserve"> </w:t>
      </w:r>
    </w:p>
    <w:p w14:paraId="51485412"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满足下列条件之一时，属于在某一时段内履行履约义务；否则，属于在某一时</w:t>
      </w:r>
      <w:proofErr w:type="gramStart"/>
      <w:r w:rsidRPr="00852AC6">
        <w:rPr>
          <w:rFonts w:ascii="Times New Roman" w:hAnsi="Times New Roman" w:cs="Times New Roman"/>
          <w:sz w:val="18"/>
          <w:szCs w:val="18"/>
        </w:rPr>
        <w:t>点履行</w:t>
      </w:r>
      <w:proofErr w:type="gramEnd"/>
      <w:r w:rsidRPr="00852AC6">
        <w:rPr>
          <w:rFonts w:ascii="Times New Roman" w:hAnsi="Times New Roman" w:cs="Times New Roman"/>
          <w:sz w:val="18"/>
          <w:szCs w:val="18"/>
        </w:rPr>
        <w:t>履约义务：</w:t>
      </w:r>
    </w:p>
    <w:p w14:paraId="5ECE1000"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①</w:t>
      </w:r>
      <w:r w:rsidRPr="00852AC6">
        <w:rPr>
          <w:rFonts w:ascii="Times New Roman" w:hAnsi="Times New Roman" w:cs="Times New Roman"/>
          <w:sz w:val="18"/>
          <w:szCs w:val="18"/>
        </w:rPr>
        <w:t>客户在本公司履约的同时即取得并消耗本公司履约所带来的经济利益。</w:t>
      </w:r>
    </w:p>
    <w:p w14:paraId="2248CB8F"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②</w:t>
      </w:r>
      <w:r w:rsidRPr="00852AC6">
        <w:rPr>
          <w:rFonts w:ascii="Times New Roman" w:hAnsi="Times New Roman" w:cs="Times New Roman"/>
          <w:sz w:val="18"/>
          <w:szCs w:val="18"/>
        </w:rPr>
        <w:t>客户能够控制本公司履约过程中在建的商品。</w:t>
      </w:r>
    </w:p>
    <w:p w14:paraId="5DB5F494"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③</w:t>
      </w:r>
      <w:r w:rsidRPr="00852AC6">
        <w:rPr>
          <w:rFonts w:ascii="Times New Roman" w:hAnsi="Times New Roman" w:cs="Times New Roman"/>
          <w:sz w:val="18"/>
          <w:szCs w:val="18"/>
        </w:rPr>
        <w:t>本公司履约过程中所产出的商品具有不可替代用途，且本公司在整个合同期间内有权就累计至今已完成的履约部分收取款项。</w:t>
      </w:r>
    </w:p>
    <w:p w14:paraId="2874C47C"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对于在某一时段内履行的履约义务，本公司在该段时间内按照履约进度确认收入。履约进度不能合理确定时，本公司已经发生的成本预计能够得到补偿的，按照已经发生的成本金额确认收入，直到履约进度能够合理确定为止。</w:t>
      </w:r>
      <w:r w:rsidRPr="00852AC6">
        <w:rPr>
          <w:rFonts w:ascii="Times New Roman" w:hAnsi="Times New Roman" w:cs="Times New Roman"/>
          <w:sz w:val="18"/>
          <w:szCs w:val="18"/>
        </w:rPr>
        <w:t xml:space="preserve"> </w:t>
      </w:r>
    </w:p>
    <w:p w14:paraId="22A2800C"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对于在某一时</w:t>
      </w:r>
      <w:proofErr w:type="gramStart"/>
      <w:r w:rsidRPr="00852AC6">
        <w:rPr>
          <w:rFonts w:ascii="Times New Roman" w:hAnsi="Times New Roman" w:cs="Times New Roman"/>
          <w:sz w:val="18"/>
          <w:szCs w:val="18"/>
        </w:rPr>
        <w:t>点履行</w:t>
      </w:r>
      <w:proofErr w:type="gramEnd"/>
      <w:r w:rsidRPr="00852AC6">
        <w:rPr>
          <w:rFonts w:ascii="Times New Roman" w:hAnsi="Times New Roman" w:cs="Times New Roman"/>
          <w:sz w:val="18"/>
          <w:szCs w:val="18"/>
        </w:rPr>
        <w:t>的履约义务，本公司在客户取得相关商品或服务控制权时点确认收入。在判断客户是否已取得商品或服务控制权时，本公司会考虑下列迹象：</w:t>
      </w:r>
    </w:p>
    <w:p w14:paraId="4F170C46"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①</w:t>
      </w:r>
      <w:r w:rsidRPr="00852AC6">
        <w:rPr>
          <w:rFonts w:ascii="Times New Roman" w:hAnsi="Times New Roman" w:cs="Times New Roman"/>
          <w:sz w:val="18"/>
          <w:szCs w:val="18"/>
        </w:rPr>
        <w:t>本公司就该商品或服务享有现时收款权利，即客户就该商品负有现时付款义务。</w:t>
      </w:r>
    </w:p>
    <w:p w14:paraId="423EB0F2"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②</w:t>
      </w:r>
      <w:r w:rsidRPr="00852AC6">
        <w:rPr>
          <w:rFonts w:ascii="Times New Roman" w:hAnsi="Times New Roman" w:cs="Times New Roman"/>
          <w:sz w:val="18"/>
          <w:szCs w:val="18"/>
        </w:rPr>
        <w:t>本公司已将该商品的法定所有权转移给客户，即客户已拥有该商品的法定所有权。</w:t>
      </w:r>
    </w:p>
    <w:p w14:paraId="7A1713BE"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③</w:t>
      </w:r>
      <w:r w:rsidRPr="00852AC6">
        <w:rPr>
          <w:rFonts w:ascii="Times New Roman" w:hAnsi="Times New Roman" w:cs="Times New Roman"/>
          <w:sz w:val="18"/>
          <w:szCs w:val="18"/>
        </w:rPr>
        <w:t>本公司已将该商品的实物转移给客户，即客户已实物占有该商品。</w:t>
      </w:r>
    </w:p>
    <w:p w14:paraId="625D6C70"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④</w:t>
      </w:r>
      <w:r w:rsidRPr="00852AC6">
        <w:rPr>
          <w:rFonts w:ascii="Times New Roman" w:hAnsi="Times New Roman" w:cs="Times New Roman"/>
          <w:sz w:val="18"/>
          <w:szCs w:val="18"/>
        </w:rPr>
        <w:t>本公司已将该商品所有权上的主要风险和报酬转移给客户，即客户已取得该商品所有权上的主要风险和报酬。</w:t>
      </w:r>
    </w:p>
    <w:p w14:paraId="3515EDD0"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⑤</w:t>
      </w:r>
      <w:r w:rsidRPr="00852AC6">
        <w:rPr>
          <w:rFonts w:ascii="Times New Roman" w:hAnsi="Times New Roman" w:cs="Times New Roman"/>
          <w:sz w:val="18"/>
          <w:szCs w:val="18"/>
        </w:rPr>
        <w:t>客户已接受该商品或服务。</w:t>
      </w:r>
    </w:p>
    <w:p w14:paraId="25511856"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⑥</w:t>
      </w:r>
      <w:r w:rsidRPr="00852AC6">
        <w:rPr>
          <w:rFonts w:ascii="Times New Roman" w:hAnsi="Times New Roman" w:cs="Times New Roman"/>
          <w:sz w:val="18"/>
          <w:szCs w:val="18"/>
        </w:rPr>
        <w:t>其他表明客户已取得商品控制权的迹象。</w:t>
      </w:r>
    </w:p>
    <w:p w14:paraId="331F5191"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w:t>
      </w:r>
      <w:r w:rsidRPr="00852AC6">
        <w:rPr>
          <w:rFonts w:ascii="Times New Roman" w:hAnsi="Times New Roman" w:cs="Times New Roman" w:hint="eastAsia"/>
          <w:sz w:val="18"/>
          <w:szCs w:val="18"/>
        </w:rPr>
        <w:t>2</w:t>
      </w:r>
      <w:r w:rsidRPr="00852AC6">
        <w:rPr>
          <w:rFonts w:ascii="Times New Roman" w:hAnsi="Times New Roman" w:cs="Times New Roman" w:hint="eastAsia"/>
          <w:sz w:val="18"/>
          <w:szCs w:val="18"/>
        </w:rPr>
        <w:t>）具体方法</w:t>
      </w:r>
    </w:p>
    <w:p w14:paraId="5388F59A"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本公司收入主要来源于以下业务类型：销售商品、提供酒店及物业服务、提供融资租赁</w:t>
      </w:r>
      <w:proofErr w:type="gramStart"/>
      <w:r w:rsidRPr="00852AC6">
        <w:rPr>
          <w:rFonts w:ascii="Times New Roman" w:hAnsi="Times New Roman" w:cs="Times New Roman" w:hint="eastAsia"/>
          <w:sz w:val="18"/>
          <w:szCs w:val="18"/>
        </w:rPr>
        <w:t>及保理服务</w:t>
      </w:r>
      <w:proofErr w:type="gramEnd"/>
      <w:r w:rsidRPr="00852AC6">
        <w:rPr>
          <w:rFonts w:ascii="Times New Roman" w:hAnsi="Times New Roman" w:cs="Times New Roman" w:hint="eastAsia"/>
          <w:sz w:val="18"/>
          <w:szCs w:val="18"/>
        </w:rPr>
        <w:t>。</w:t>
      </w:r>
    </w:p>
    <w:p w14:paraId="4842EB30"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销售</w:t>
      </w:r>
      <w:r w:rsidRPr="00852AC6">
        <w:rPr>
          <w:rFonts w:ascii="Times New Roman" w:hAnsi="Times New Roman" w:cs="Times New Roman"/>
          <w:sz w:val="18"/>
          <w:szCs w:val="18"/>
        </w:rPr>
        <w:t>商品</w:t>
      </w:r>
    </w:p>
    <w:p w14:paraId="4A456CE6"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本公司生产并销售机制纸及原材料、电力及热力、建筑材料、造纸化工用品、汽车塑料配件及模具等产品。</w:t>
      </w:r>
    </w:p>
    <w:p w14:paraId="646F92F0"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对于国内销售业务，本公司将销售的商品（电力及热力除外）按照合同规定运至约定交货地点，在客户取得货物验收后且达到控制权转移时点后确认收入。</w:t>
      </w:r>
    </w:p>
    <w:p w14:paraId="2764E3CC"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对于国外销售业务，本公司将销售的商品（电力及热力除外）装船并报关的当天确认收入。</w:t>
      </w:r>
    </w:p>
    <w:p w14:paraId="6483BE15"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本公司销售的电力及热力，属于在某一时段履行履约义务。电力销售为本公司根据每月输送</w:t>
      </w:r>
      <w:proofErr w:type="gramStart"/>
      <w:r w:rsidRPr="00852AC6">
        <w:rPr>
          <w:rFonts w:ascii="Times New Roman" w:hAnsi="Times New Roman" w:cs="Times New Roman" w:hint="eastAsia"/>
          <w:sz w:val="18"/>
          <w:szCs w:val="18"/>
        </w:rPr>
        <w:t>至客户</w:t>
      </w:r>
      <w:proofErr w:type="gramEnd"/>
      <w:r w:rsidRPr="00852AC6">
        <w:rPr>
          <w:rFonts w:ascii="Times New Roman" w:hAnsi="Times New Roman" w:cs="Times New Roman" w:hint="eastAsia"/>
          <w:sz w:val="18"/>
          <w:szCs w:val="18"/>
        </w:rPr>
        <w:t>的电量按照合同约定的价格确认电力销售收入。蒸汽销售为本公司根据每月输送</w:t>
      </w:r>
      <w:proofErr w:type="gramStart"/>
      <w:r w:rsidRPr="00852AC6">
        <w:rPr>
          <w:rFonts w:ascii="Times New Roman" w:hAnsi="Times New Roman" w:cs="Times New Roman" w:hint="eastAsia"/>
          <w:sz w:val="18"/>
          <w:szCs w:val="18"/>
        </w:rPr>
        <w:t>至客户</w:t>
      </w:r>
      <w:proofErr w:type="gramEnd"/>
      <w:r w:rsidRPr="00852AC6">
        <w:rPr>
          <w:rFonts w:ascii="Times New Roman" w:hAnsi="Times New Roman" w:cs="Times New Roman" w:hint="eastAsia"/>
          <w:sz w:val="18"/>
          <w:szCs w:val="18"/>
        </w:rPr>
        <w:t>的蒸汽</w:t>
      </w:r>
      <w:proofErr w:type="gramStart"/>
      <w:r w:rsidRPr="00852AC6">
        <w:rPr>
          <w:rFonts w:ascii="Times New Roman" w:hAnsi="Times New Roman" w:cs="Times New Roman" w:hint="eastAsia"/>
          <w:sz w:val="18"/>
          <w:szCs w:val="18"/>
        </w:rPr>
        <w:t>量按照</w:t>
      </w:r>
      <w:proofErr w:type="gramEnd"/>
      <w:r w:rsidRPr="00852AC6">
        <w:rPr>
          <w:rFonts w:ascii="Times New Roman" w:hAnsi="Times New Roman" w:cs="Times New Roman" w:hint="eastAsia"/>
          <w:sz w:val="18"/>
          <w:szCs w:val="18"/>
        </w:rPr>
        <w:t>合同约定的价格确认蒸汽销售收入。</w:t>
      </w:r>
    </w:p>
    <w:p w14:paraId="2D201594"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本公司给予各个行业客户的信用期与各个行业惯例一致，不存在重大融资成分。</w:t>
      </w:r>
    </w:p>
    <w:p w14:paraId="42E8A276"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本公司为销售产品提供产品质量保证，并确认相应的预计负债，本公司并未因此提供任何额外的服务或额外的质量保证，故该产品质量保证不构成单独的履约义务。</w:t>
      </w:r>
    </w:p>
    <w:p w14:paraId="71AD5E95"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本公司与经销商的合作模式为买断式销售，经销模式下销售收入确认与直销模式一致。</w:t>
      </w:r>
    </w:p>
    <w:p w14:paraId="2312728A"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本</w:t>
      </w:r>
      <w:r w:rsidRPr="00852AC6">
        <w:rPr>
          <w:rFonts w:ascii="Times New Roman" w:hAnsi="Times New Roman" w:cs="Times New Roman" w:hint="eastAsia"/>
          <w:sz w:val="18"/>
          <w:szCs w:val="18"/>
        </w:rPr>
        <w:t>公司</w:t>
      </w:r>
      <w:r w:rsidRPr="00852AC6">
        <w:rPr>
          <w:rFonts w:ascii="Times New Roman" w:hAnsi="Times New Roman" w:cs="Times New Roman"/>
          <w:sz w:val="18"/>
          <w:szCs w:val="18"/>
        </w:rPr>
        <w:t>部分与客户之间的合同存在销售返利的安排，形成可变对价。本</w:t>
      </w:r>
      <w:r w:rsidRPr="00852AC6">
        <w:rPr>
          <w:rFonts w:ascii="Times New Roman" w:hAnsi="Times New Roman" w:cs="Times New Roman" w:hint="eastAsia"/>
          <w:sz w:val="18"/>
          <w:szCs w:val="18"/>
        </w:rPr>
        <w:t>公司</w:t>
      </w:r>
      <w:r w:rsidRPr="00852AC6">
        <w:rPr>
          <w:rFonts w:ascii="Times New Roman" w:hAnsi="Times New Roman" w:cs="Times New Roman"/>
          <w:sz w:val="18"/>
          <w:szCs w:val="18"/>
        </w:rPr>
        <w:t>按照期望值或最有可能发生金额确定可变对价的最佳估计数，但包含可变对价的交易价格不超过在相关不确定性消除时累计已确认</w:t>
      </w:r>
      <w:proofErr w:type="gramStart"/>
      <w:r w:rsidRPr="00852AC6">
        <w:rPr>
          <w:rFonts w:ascii="Times New Roman" w:hAnsi="Times New Roman" w:cs="Times New Roman"/>
          <w:sz w:val="18"/>
          <w:szCs w:val="18"/>
        </w:rPr>
        <w:t>收入极</w:t>
      </w:r>
      <w:proofErr w:type="gramEnd"/>
      <w:r w:rsidRPr="00852AC6">
        <w:rPr>
          <w:rFonts w:ascii="Times New Roman" w:hAnsi="Times New Roman" w:cs="Times New Roman"/>
          <w:sz w:val="18"/>
          <w:szCs w:val="18"/>
        </w:rPr>
        <w:t>可能不会发生重大转回的金额。</w:t>
      </w:r>
    </w:p>
    <w:p w14:paraId="15C0EE14"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对于附有销售退回条款的</w:t>
      </w:r>
      <w:r w:rsidRPr="00852AC6">
        <w:rPr>
          <w:rFonts w:ascii="Times New Roman" w:hAnsi="Times New Roman" w:cs="Times New Roman" w:hint="eastAsia"/>
          <w:sz w:val="18"/>
          <w:szCs w:val="18"/>
        </w:rPr>
        <w:t>机制纸</w:t>
      </w:r>
      <w:r w:rsidRPr="00852AC6">
        <w:rPr>
          <w:rFonts w:ascii="Times New Roman" w:hAnsi="Times New Roman" w:cs="Times New Roman"/>
          <w:sz w:val="18"/>
          <w:szCs w:val="18"/>
        </w:rPr>
        <w:t>商品的销售，收入确认以累计已确认</w:t>
      </w:r>
      <w:proofErr w:type="gramStart"/>
      <w:r w:rsidRPr="00852AC6">
        <w:rPr>
          <w:rFonts w:ascii="Times New Roman" w:hAnsi="Times New Roman" w:cs="Times New Roman"/>
          <w:sz w:val="18"/>
          <w:szCs w:val="18"/>
        </w:rPr>
        <w:t>收入极</w:t>
      </w:r>
      <w:proofErr w:type="gramEnd"/>
      <w:r w:rsidRPr="00852AC6">
        <w:rPr>
          <w:rFonts w:ascii="Times New Roman" w:hAnsi="Times New Roman" w:cs="Times New Roman"/>
          <w:sz w:val="18"/>
          <w:szCs w:val="18"/>
        </w:rPr>
        <w:t>可能不会发生重大转回的金额为限。本公司按照预期退还金额确认负债，同时按照预期将退回商品转让时的账面价值，扣除收回该商品预计发生的成本（包括退回商品的价值减损）后的余额，确认为一项资产。</w:t>
      </w:r>
    </w:p>
    <w:p w14:paraId="257A35DB"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提供酒店及物业服务</w:t>
      </w:r>
    </w:p>
    <w:p w14:paraId="5C70DC10"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本</w:t>
      </w:r>
      <w:r w:rsidRPr="00852AC6">
        <w:rPr>
          <w:rFonts w:ascii="Times New Roman" w:hAnsi="Times New Roman" w:cs="Times New Roman" w:hint="eastAsia"/>
          <w:sz w:val="18"/>
          <w:szCs w:val="18"/>
        </w:rPr>
        <w:t>公司</w:t>
      </w:r>
      <w:r w:rsidRPr="00852AC6">
        <w:rPr>
          <w:rFonts w:ascii="Times New Roman" w:hAnsi="Times New Roman" w:cs="Times New Roman"/>
          <w:sz w:val="18"/>
          <w:szCs w:val="18"/>
        </w:rPr>
        <w:t>对外提供</w:t>
      </w:r>
      <w:r w:rsidRPr="00852AC6">
        <w:rPr>
          <w:rFonts w:ascii="Times New Roman" w:hAnsi="Times New Roman" w:cs="Times New Roman" w:hint="eastAsia"/>
          <w:sz w:val="18"/>
          <w:szCs w:val="18"/>
        </w:rPr>
        <w:t>酒店及物业服务</w:t>
      </w:r>
      <w:r w:rsidRPr="00852AC6">
        <w:rPr>
          <w:rFonts w:ascii="Times New Roman" w:hAnsi="Times New Roman" w:cs="Times New Roman"/>
          <w:sz w:val="18"/>
          <w:szCs w:val="18"/>
        </w:rPr>
        <w:t>，</w:t>
      </w:r>
      <w:r w:rsidRPr="00852AC6">
        <w:rPr>
          <w:rFonts w:ascii="Times New Roman" w:hAnsi="Times New Roman" w:cs="Times New Roman" w:hint="eastAsia"/>
          <w:sz w:val="18"/>
          <w:szCs w:val="18"/>
        </w:rPr>
        <w:t>因客户在本公司履约的同时取得并消耗企业履约所带来的经济利益，本公司按照履约进度确认收入。由于</w:t>
      </w:r>
      <w:r w:rsidRPr="00852AC6">
        <w:rPr>
          <w:rFonts w:ascii="Times New Roman" w:hAnsi="Times New Roman" w:cs="Times New Roman"/>
          <w:sz w:val="18"/>
          <w:szCs w:val="18"/>
        </w:rPr>
        <w:t>履约进度</w:t>
      </w:r>
      <w:r w:rsidRPr="00852AC6">
        <w:rPr>
          <w:rFonts w:ascii="Times New Roman" w:hAnsi="Times New Roman" w:cs="Times New Roman" w:hint="eastAsia"/>
          <w:sz w:val="18"/>
          <w:szCs w:val="18"/>
        </w:rPr>
        <w:t>均匀发生，</w:t>
      </w:r>
      <w:r w:rsidRPr="00852AC6">
        <w:rPr>
          <w:rFonts w:ascii="Times New Roman" w:hAnsi="Times New Roman" w:cs="Times New Roman"/>
          <w:sz w:val="18"/>
          <w:szCs w:val="18"/>
        </w:rPr>
        <w:t>本</w:t>
      </w:r>
      <w:r w:rsidRPr="00852AC6">
        <w:rPr>
          <w:rFonts w:ascii="Times New Roman" w:hAnsi="Times New Roman" w:cs="Times New Roman" w:hint="eastAsia"/>
          <w:sz w:val="18"/>
          <w:szCs w:val="18"/>
        </w:rPr>
        <w:t>公司在服务期内按照直线法摊销确认收入</w:t>
      </w:r>
    </w:p>
    <w:p w14:paraId="70B732EB"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lastRenderedPageBreak/>
        <w:t>提供融资租赁</w:t>
      </w:r>
      <w:proofErr w:type="gramStart"/>
      <w:r w:rsidRPr="00852AC6">
        <w:rPr>
          <w:rFonts w:ascii="Times New Roman" w:hAnsi="Times New Roman" w:cs="Times New Roman" w:hint="eastAsia"/>
          <w:sz w:val="18"/>
          <w:szCs w:val="18"/>
        </w:rPr>
        <w:t>及保理服务</w:t>
      </w:r>
      <w:proofErr w:type="gramEnd"/>
    </w:p>
    <w:p w14:paraId="3F294ACC"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本</w:t>
      </w:r>
      <w:r w:rsidRPr="00852AC6">
        <w:rPr>
          <w:rFonts w:ascii="Times New Roman" w:hAnsi="Times New Roman" w:cs="Times New Roman" w:hint="eastAsia"/>
          <w:sz w:val="18"/>
          <w:szCs w:val="18"/>
        </w:rPr>
        <w:t>公司</w:t>
      </w:r>
      <w:r w:rsidRPr="00852AC6">
        <w:rPr>
          <w:rFonts w:ascii="Times New Roman" w:hAnsi="Times New Roman" w:cs="Times New Roman"/>
          <w:sz w:val="18"/>
          <w:szCs w:val="18"/>
        </w:rPr>
        <w:t>对外</w:t>
      </w:r>
      <w:r w:rsidRPr="00852AC6">
        <w:rPr>
          <w:rFonts w:ascii="Times New Roman" w:hAnsi="Times New Roman" w:cs="Times New Roman" w:hint="eastAsia"/>
          <w:sz w:val="18"/>
          <w:szCs w:val="18"/>
        </w:rPr>
        <w:t>的融资租赁及</w:t>
      </w:r>
      <w:proofErr w:type="gramStart"/>
      <w:r w:rsidRPr="00852AC6">
        <w:rPr>
          <w:rFonts w:ascii="Times New Roman" w:hAnsi="Times New Roman" w:cs="Times New Roman" w:hint="eastAsia"/>
          <w:sz w:val="18"/>
          <w:szCs w:val="18"/>
        </w:rPr>
        <w:t>保理服务</w:t>
      </w:r>
      <w:proofErr w:type="gramEnd"/>
      <w:r w:rsidRPr="00852AC6">
        <w:rPr>
          <w:rFonts w:ascii="Times New Roman" w:hAnsi="Times New Roman" w:cs="Times New Roman" w:hint="eastAsia"/>
          <w:sz w:val="18"/>
          <w:szCs w:val="18"/>
        </w:rPr>
        <w:t>按照实际利率法确认收入。</w:t>
      </w:r>
    </w:p>
    <w:p w14:paraId="2E273D77"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对于未发生信用减值的资产，本公司按照该金融资产的账面余额（即不考虑减值影响）乘以实际利率的金额确定其利息收入。</w:t>
      </w:r>
    </w:p>
    <w:p w14:paraId="326DD167"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对于已发生信用减值的金融资产分两种情形：</w:t>
      </w:r>
    </w:p>
    <w:p w14:paraId="3A0727B9"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对于</w:t>
      </w:r>
      <w:proofErr w:type="gramStart"/>
      <w:r w:rsidRPr="00852AC6">
        <w:rPr>
          <w:rFonts w:ascii="Times New Roman" w:hAnsi="Times New Roman" w:cs="Times New Roman" w:hint="eastAsia"/>
          <w:sz w:val="18"/>
          <w:szCs w:val="18"/>
        </w:rPr>
        <w:t>购买或源生</w:t>
      </w:r>
      <w:proofErr w:type="gramEnd"/>
      <w:r w:rsidRPr="00852AC6">
        <w:rPr>
          <w:rFonts w:ascii="Times New Roman" w:hAnsi="Times New Roman" w:cs="Times New Roman" w:hint="eastAsia"/>
          <w:sz w:val="18"/>
          <w:szCs w:val="18"/>
        </w:rPr>
        <w:t>时未发生信用减值、但在后续期间发生信用减值的金融资产，本公司在发生减值的后续期间，按照该金融资产的摊余成本（即账面</w:t>
      </w:r>
      <w:proofErr w:type="gramStart"/>
      <w:r w:rsidRPr="00852AC6">
        <w:rPr>
          <w:rFonts w:ascii="Times New Roman" w:hAnsi="Times New Roman" w:cs="Times New Roman" w:hint="eastAsia"/>
          <w:sz w:val="18"/>
          <w:szCs w:val="18"/>
        </w:rPr>
        <w:t>余额减已计提</w:t>
      </w:r>
      <w:proofErr w:type="gramEnd"/>
      <w:r w:rsidRPr="00852AC6">
        <w:rPr>
          <w:rFonts w:ascii="Times New Roman" w:hAnsi="Times New Roman" w:cs="Times New Roman" w:hint="eastAsia"/>
          <w:sz w:val="18"/>
          <w:szCs w:val="18"/>
        </w:rPr>
        <w:t>减值）乘以实际利率（初始确认时确定的实际利率，不因减值的发生而变化）的金额确定其收入。</w:t>
      </w:r>
    </w:p>
    <w:p w14:paraId="3F8BACBD"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对于</w:t>
      </w:r>
      <w:proofErr w:type="gramStart"/>
      <w:r w:rsidRPr="00852AC6">
        <w:rPr>
          <w:rFonts w:ascii="Times New Roman" w:hAnsi="Times New Roman" w:cs="Times New Roman" w:hint="eastAsia"/>
          <w:sz w:val="18"/>
          <w:szCs w:val="18"/>
        </w:rPr>
        <w:t>购买或源生</w:t>
      </w:r>
      <w:proofErr w:type="gramEnd"/>
      <w:r w:rsidRPr="00852AC6">
        <w:rPr>
          <w:rFonts w:ascii="Times New Roman" w:hAnsi="Times New Roman" w:cs="Times New Roman" w:hint="eastAsia"/>
          <w:sz w:val="18"/>
          <w:szCs w:val="18"/>
        </w:rPr>
        <w:t>时已发生信用减值的金融资产，本公司自初始确认起，按照该金融资产的摊</w:t>
      </w:r>
      <w:proofErr w:type="gramStart"/>
      <w:r w:rsidRPr="00852AC6">
        <w:rPr>
          <w:rFonts w:ascii="Times New Roman" w:hAnsi="Times New Roman" w:cs="Times New Roman" w:hint="eastAsia"/>
          <w:sz w:val="18"/>
          <w:szCs w:val="18"/>
        </w:rPr>
        <w:t>余成本</w:t>
      </w:r>
      <w:proofErr w:type="gramEnd"/>
      <w:r w:rsidRPr="00852AC6">
        <w:rPr>
          <w:rFonts w:ascii="Times New Roman" w:hAnsi="Times New Roman" w:cs="Times New Roman" w:hint="eastAsia"/>
          <w:sz w:val="18"/>
          <w:szCs w:val="18"/>
        </w:rPr>
        <w:t>乘以经信用调整的实际利率（即</w:t>
      </w:r>
      <w:proofErr w:type="gramStart"/>
      <w:r w:rsidRPr="00852AC6">
        <w:rPr>
          <w:rFonts w:ascii="Times New Roman" w:hAnsi="Times New Roman" w:cs="Times New Roman" w:hint="eastAsia"/>
          <w:sz w:val="18"/>
          <w:szCs w:val="18"/>
        </w:rPr>
        <w:t>购买或源生</w:t>
      </w:r>
      <w:proofErr w:type="gramEnd"/>
      <w:r w:rsidRPr="00852AC6">
        <w:rPr>
          <w:rFonts w:ascii="Times New Roman" w:hAnsi="Times New Roman" w:cs="Times New Roman" w:hint="eastAsia"/>
          <w:sz w:val="18"/>
          <w:szCs w:val="18"/>
        </w:rPr>
        <w:t>时将减值后的预计未来现金流量折现为摊</w:t>
      </w:r>
      <w:proofErr w:type="gramStart"/>
      <w:r w:rsidRPr="00852AC6">
        <w:rPr>
          <w:rFonts w:ascii="Times New Roman" w:hAnsi="Times New Roman" w:cs="Times New Roman" w:hint="eastAsia"/>
          <w:sz w:val="18"/>
          <w:szCs w:val="18"/>
        </w:rPr>
        <w:t>余成本</w:t>
      </w:r>
      <w:proofErr w:type="gramEnd"/>
      <w:r w:rsidRPr="00852AC6">
        <w:rPr>
          <w:rFonts w:ascii="Times New Roman" w:hAnsi="Times New Roman" w:cs="Times New Roman" w:hint="eastAsia"/>
          <w:sz w:val="18"/>
          <w:szCs w:val="18"/>
        </w:rPr>
        <w:t>的利率）的金额确定其收入。</w:t>
      </w:r>
    </w:p>
    <w:p w14:paraId="6C6A6741" w14:textId="6EFC981A" w:rsidR="00970B0C" w:rsidRPr="00852AC6" w:rsidRDefault="00A33229" w:rsidP="00970B0C">
      <w:pPr>
        <w:pStyle w:val="3"/>
        <w:spacing w:line="280" w:lineRule="exact"/>
        <w:jc w:val="left"/>
        <w:rPr>
          <w:rFonts w:ascii="宋体" w:hAnsi="宋体" w:cs="宋体"/>
          <w:b/>
          <w:bCs/>
        </w:rPr>
      </w:pPr>
      <w:r w:rsidRPr="00852AC6">
        <w:rPr>
          <w:rFonts w:ascii="宋体" w:hAnsi="宋体" w:cs="宋体" w:hint="eastAsia"/>
          <w:b/>
          <w:bCs/>
        </w:rPr>
        <w:t>3</w:t>
      </w:r>
      <w:r w:rsidR="00251B12" w:rsidRPr="00852AC6">
        <w:rPr>
          <w:rFonts w:ascii="宋体" w:hAnsi="宋体" w:cs="宋体" w:hint="eastAsia"/>
          <w:b/>
          <w:bCs/>
        </w:rPr>
        <w:t>1</w:t>
      </w:r>
      <w:r w:rsidR="00970B0C" w:rsidRPr="00852AC6">
        <w:rPr>
          <w:rFonts w:ascii="宋体" w:hAnsi="宋体" w:cs="宋体"/>
          <w:b/>
          <w:bCs/>
        </w:rPr>
        <w:t>、合同成本</w:t>
      </w:r>
      <w:bookmarkEnd w:id="41"/>
    </w:p>
    <w:p w14:paraId="27E0AFD6" w14:textId="77777777" w:rsidR="00A33229" w:rsidRPr="00852AC6" w:rsidRDefault="00A33229" w:rsidP="00A33229">
      <w:pPr>
        <w:ind w:firstLineChars="200" w:firstLine="360"/>
        <w:rPr>
          <w:rFonts w:ascii="Times New Roman" w:hAnsi="Times New Roman" w:cs="Times New Roman"/>
          <w:sz w:val="18"/>
          <w:szCs w:val="18"/>
        </w:rPr>
      </w:pPr>
      <w:bookmarkStart w:id="42" w:name="_Toc989087"/>
      <w:r w:rsidRPr="00852AC6">
        <w:rPr>
          <w:rFonts w:ascii="Times New Roman" w:hAnsi="Times New Roman" w:cs="Times New Roman"/>
          <w:sz w:val="18"/>
          <w:szCs w:val="18"/>
        </w:rPr>
        <w:t>合同成本包括为取得合同发生的增量成本及合同履约成本。</w:t>
      </w:r>
      <w:r w:rsidRPr="00852AC6">
        <w:rPr>
          <w:rFonts w:ascii="Times New Roman" w:hAnsi="Times New Roman" w:cs="Times New Roman"/>
          <w:sz w:val="18"/>
          <w:szCs w:val="18"/>
        </w:rPr>
        <w:t xml:space="preserve"> </w:t>
      </w:r>
    </w:p>
    <w:p w14:paraId="71C66388"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为取得合同发生的增量成本是指本公司不取得合同就不会发生的成本（如销售佣金等）。</w:t>
      </w:r>
      <w:proofErr w:type="gramStart"/>
      <w:r w:rsidRPr="00852AC6">
        <w:rPr>
          <w:rFonts w:ascii="Times New Roman" w:hAnsi="Times New Roman" w:cs="Times New Roman"/>
          <w:sz w:val="18"/>
          <w:szCs w:val="18"/>
        </w:rPr>
        <w:t>该成本</w:t>
      </w:r>
      <w:proofErr w:type="gramEnd"/>
      <w:r w:rsidRPr="00852AC6">
        <w:rPr>
          <w:rFonts w:ascii="Times New Roman" w:hAnsi="Times New Roman" w:cs="Times New Roman"/>
          <w:sz w:val="18"/>
          <w:szCs w:val="18"/>
        </w:rPr>
        <w:t>预期能够收回的，本公司将其作为合同取得成本确认为一项资产。本公司为取得合同发生的、除预期能够收回的增量成本之外的其他支出于发生时计入当期损益。</w:t>
      </w:r>
      <w:r w:rsidRPr="00852AC6">
        <w:rPr>
          <w:rFonts w:ascii="Times New Roman" w:hAnsi="Times New Roman" w:cs="Times New Roman"/>
          <w:sz w:val="18"/>
          <w:szCs w:val="18"/>
        </w:rPr>
        <w:t xml:space="preserve"> </w:t>
      </w:r>
    </w:p>
    <w:p w14:paraId="62E53A7C"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为履行合同发生的成本，不属于存货等其他企业会计准则规范范围且同时满足下列条件的，本公司将其作为合同履约成本确认为一项资产：</w:t>
      </w:r>
      <w:r w:rsidRPr="00852AC6">
        <w:rPr>
          <w:rFonts w:ascii="Times New Roman" w:hAnsi="Times New Roman" w:cs="Times New Roman"/>
          <w:sz w:val="18"/>
          <w:szCs w:val="18"/>
        </w:rPr>
        <w:t xml:space="preserve"> </w:t>
      </w:r>
    </w:p>
    <w:p w14:paraId="0F019E69"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①</w:t>
      </w:r>
      <w:proofErr w:type="gramStart"/>
      <w:r w:rsidRPr="00852AC6">
        <w:rPr>
          <w:rFonts w:ascii="Times New Roman" w:hAnsi="Times New Roman" w:cs="Times New Roman"/>
          <w:sz w:val="18"/>
          <w:szCs w:val="18"/>
        </w:rPr>
        <w:t>该成本</w:t>
      </w:r>
      <w:proofErr w:type="gramEnd"/>
      <w:r w:rsidRPr="00852AC6">
        <w:rPr>
          <w:rFonts w:ascii="Times New Roman" w:hAnsi="Times New Roman" w:cs="Times New Roman"/>
          <w:sz w:val="18"/>
          <w:szCs w:val="18"/>
        </w:rPr>
        <w:t>与一份当前或预期取得的合同直接相关，包括直接人工、直接材料、制造费用</w:t>
      </w:r>
      <w:r w:rsidRPr="00852AC6">
        <w:rPr>
          <w:rFonts w:ascii="Times New Roman" w:hAnsi="Times New Roman" w:cs="Times New Roman"/>
          <w:sz w:val="18"/>
          <w:szCs w:val="18"/>
        </w:rPr>
        <w:t xml:space="preserve"> </w:t>
      </w:r>
      <w:r w:rsidRPr="00852AC6">
        <w:rPr>
          <w:rFonts w:ascii="Times New Roman" w:hAnsi="Times New Roman" w:cs="Times New Roman"/>
          <w:sz w:val="18"/>
          <w:szCs w:val="18"/>
        </w:rPr>
        <w:t>（或类似费用）、明确由客户承担的成本以及仅因该合同而发生的其他成本；</w:t>
      </w:r>
      <w:r w:rsidRPr="00852AC6">
        <w:rPr>
          <w:rFonts w:ascii="Times New Roman" w:hAnsi="Times New Roman" w:cs="Times New Roman"/>
          <w:sz w:val="18"/>
          <w:szCs w:val="18"/>
        </w:rPr>
        <w:t xml:space="preserve"> </w:t>
      </w:r>
    </w:p>
    <w:p w14:paraId="4C26E32F"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②</w:t>
      </w:r>
      <w:proofErr w:type="gramStart"/>
      <w:r w:rsidRPr="00852AC6">
        <w:rPr>
          <w:rFonts w:ascii="Times New Roman" w:hAnsi="Times New Roman" w:cs="Times New Roman"/>
          <w:sz w:val="18"/>
          <w:szCs w:val="18"/>
        </w:rPr>
        <w:t>该成本</w:t>
      </w:r>
      <w:proofErr w:type="gramEnd"/>
      <w:r w:rsidRPr="00852AC6">
        <w:rPr>
          <w:rFonts w:ascii="Times New Roman" w:hAnsi="Times New Roman" w:cs="Times New Roman"/>
          <w:sz w:val="18"/>
          <w:szCs w:val="18"/>
        </w:rPr>
        <w:t>增加了本公司未来用于履行履约义务的资源；</w:t>
      </w:r>
      <w:r w:rsidRPr="00852AC6">
        <w:rPr>
          <w:rFonts w:ascii="Times New Roman" w:hAnsi="Times New Roman" w:cs="Times New Roman"/>
          <w:sz w:val="18"/>
          <w:szCs w:val="18"/>
        </w:rPr>
        <w:t xml:space="preserve"> </w:t>
      </w:r>
    </w:p>
    <w:p w14:paraId="0AE64F07"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③</w:t>
      </w:r>
      <w:proofErr w:type="gramStart"/>
      <w:r w:rsidRPr="00852AC6">
        <w:rPr>
          <w:rFonts w:ascii="Times New Roman" w:hAnsi="Times New Roman" w:cs="Times New Roman"/>
          <w:sz w:val="18"/>
          <w:szCs w:val="18"/>
        </w:rPr>
        <w:t>该成本</w:t>
      </w:r>
      <w:proofErr w:type="gramEnd"/>
      <w:r w:rsidRPr="00852AC6">
        <w:rPr>
          <w:rFonts w:ascii="Times New Roman" w:hAnsi="Times New Roman" w:cs="Times New Roman"/>
          <w:sz w:val="18"/>
          <w:szCs w:val="18"/>
        </w:rPr>
        <w:t>预期能够收回。</w:t>
      </w:r>
      <w:r w:rsidRPr="00852AC6">
        <w:rPr>
          <w:rFonts w:ascii="Times New Roman" w:hAnsi="Times New Roman" w:cs="Times New Roman"/>
          <w:sz w:val="18"/>
          <w:szCs w:val="18"/>
        </w:rPr>
        <w:t xml:space="preserve"> </w:t>
      </w:r>
    </w:p>
    <w:p w14:paraId="407287ED"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合同取得成本确认的资产和合同履约成本确认的资产（以下简称</w:t>
      </w:r>
      <w:r w:rsidRPr="00852AC6">
        <w:rPr>
          <w:rFonts w:ascii="Times New Roman" w:hAnsi="Times New Roman" w:cs="Times New Roman" w:hint="eastAsia"/>
          <w:sz w:val="18"/>
          <w:szCs w:val="18"/>
        </w:rPr>
        <w:t>“</w:t>
      </w:r>
      <w:r w:rsidRPr="00852AC6">
        <w:rPr>
          <w:rFonts w:ascii="Times New Roman" w:hAnsi="Times New Roman" w:cs="Times New Roman"/>
          <w:sz w:val="18"/>
          <w:szCs w:val="18"/>
        </w:rPr>
        <w:t>与合同成本有关的资产</w:t>
      </w:r>
      <w:r w:rsidRPr="00852AC6">
        <w:rPr>
          <w:rFonts w:ascii="Times New Roman" w:hAnsi="Times New Roman" w:cs="Times New Roman" w:hint="eastAsia"/>
          <w:sz w:val="18"/>
          <w:szCs w:val="18"/>
        </w:rPr>
        <w:t>”</w:t>
      </w:r>
      <w:r w:rsidRPr="00852AC6">
        <w:rPr>
          <w:rFonts w:ascii="Times New Roman" w:hAnsi="Times New Roman" w:cs="Times New Roman"/>
          <w:sz w:val="18"/>
          <w:szCs w:val="18"/>
        </w:rPr>
        <w:t>）采用与该资产相关的商品或服务收入确认相同的基础进行摊销，计入当期损益。</w:t>
      </w:r>
      <w:r w:rsidRPr="00852AC6">
        <w:rPr>
          <w:rFonts w:ascii="Times New Roman" w:hAnsi="Times New Roman" w:cs="Times New Roman"/>
          <w:sz w:val="18"/>
          <w:szCs w:val="18"/>
        </w:rPr>
        <w:t xml:space="preserve"> </w:t>
      </w:r>
      <w:r w:rsidRPr="00852AC6">
        <w:rPr>
          <w:rFonts w:ascii="Times New Roman" w:hAnsi="Times New Roman" w:cs="Times New Roman"/>
          <w:sz w:val="18"/>
          <w:szCs w:val="18"/>
        </w:rPr>
        <w:t>摊销期限不超过一年则在发生时计入当期损益。</w:t>
      </w:r>
    </w:p>
    <w:p w14:paraId="04D55469"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当与合同成本有关的资产的账面价值高于下列两项的差额时，本公司对超出部分计提减值准备，并确认为资产减值损失：</w:t>
      </w:r>
      <w:r w:rsidRPr="00852AC6">
        <w:rPr>
          <w:rFonts w:ascii="Times New Roman" w:hAnsi="Times New Roman" w:cs="Times New Roman"/>
          <w:sz w:val="18"/>
          <w:szCs w:val="18"/>
        </w:rPr>
        <w:t xml:space="preserve"> </w:t>
      </w:r>
    </w:p>
    <w:p w14:paraId="0713F44C"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①</w:t>
      </w:r>
      <w:r w:rsidRPr="00852AC6">
        <w:rPr>
          <w:rFonts w:ascii="Times New Roman" w:hAnsi="Times New Roman" w:cs="Times New Roman"/>
          <w:sz w:val="18"/>
          <w:szCs w:val="18"/>
        </w:rPr>
        <w:t>本公司因转让与该资产相关的商品或服务预期能够取得的剩余对价；</w:t>
      </w:r>
      <w:r w:rsidRPr="00852AC6">
        <w:rPr>
          <w:rFonts w:ascii="Times New Roman" w:hAnsi="Times New Roman" w:cs="Times New Roman"/>
          <w:sz w:val="18"/>
          <w:szCs w:val="18"/>
        </w:rPr>
        <w:t xml:space="preserve"> </w:t>
      </w:r>
    </w:p>
    <w:p w14:paraId="238FCB46"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②</w:t>
      </w:r>
      <w:r w:rsidRPr="00852AC6">
        <w:rPr>
          <w:rFonts w:ascii="Times New Roman" w:hAnsi="Times New Roman" w:cs="Times New Roman"/>
          <w:sz w:val="18"/>
          <w:szCs w:val="18"/>
        </w:rPr>
        <w:t>为转让</w:t>
      </w:r>
      <w:proofErr w:type="gramStart"/>
      <w:r w:rsidRPr="00852AC6">
        <w:rPr>
          <w:rFonts w:ascii="Times New Roman" w:hAnsi="Times New Roman" w:cs="Times New Roman"/>
          <w:sz w:val="18"/>
          <w:szCs w:val="18"/>
        </w:rPr>
        <w:t>该相关</w:t>
      </w:r>
      <w:proofErr w:type="gramEnd"/>
      <w:r w:rsidRPr="00852AC6">
        <w:rPr>
          <w:rFonts w:ascii="Times New Roman" w:hAnsi="Times New Roman" w:cs="Times New Roman"/>
          <w:sz w:val="18"/>
          <w:szCs w:val="18"/>
        </w:rPr>
        <w:t>商品或服务估计将要发生的成本。</w:t>
      </w:r>
    </w:p>
    <w:p w14:paraId="09683EE7" w14:textId="7928CE30" w:rsidR="00970B0C" w:rsidRPr="00852AC6" w:rsidRDefault="00970B0C" w:rsidP="00970B0C">
      <w:pPr>
        <w:pStyle w:val="3"/>
        <w:spacing w:line="280" w:lineRule="exact"/>
        <w:jc w:val="left"/>
        <w:rPr>
          <w:rFonts w:ascii="宋体" w:hAnsi="宋体" w:cs="宋体"/>
          <w:b/>
          <w:bCs/>
        </w:rPr>
      </w:pPr>
      <w:r w:rsidRPr="00852AC6">
        <w:rPr>
          <w:rFonts w:ascii="宋体" w:hAnsi="宋体" w:cs="宋体"/>
          <w:b/>
          <w:bCs/>
        </w:rPr>
        <w:t>3</w:t>
      </w:r>
      <w:r w:rsidR="00251B12" w:rsidRPr="00852AC6">
        <w:rPr>
          <w:rFonts w:ascii="宋体" w:hAnsi="宋体" w:cs="宋体" w:hint="eastAsia"/>
          <w:b/>
          <w:bCs/>
        </w:rPr>
        <w:t>2</w:t>
      </w:r>
      <w:r w:rsidRPr="00852AC6">
        <w:rPr>
          <w:rFonts w:ascii="宋体" w:hAnsi="宋体" w:cs="宋体"/>
          <w:b/>
          <w:bCs/>
        </w:rPr>
        <w:t>、政府补助</w:t>
      </w:r>
      <w:bookmarkEnd w:id="42"/>
    </w:p>
    <w:p w14:paraId="039BD72A"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政府补助在满足政府补助所附条件并能够收到时确认。</w:t>
      </w:r>
    </w:p>
    <w:p w14:paraId="0C9A10D2"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对于货币性资产的政府补助，按照收到或应收的金额计量。对于非货币性资产的政府补助，按照公允价值计量；公允价值不能够可靠取得的，按照名义金额</w:t>
      </w:r>
      <w:r w:rsidRPr="00852AC6">
        <w:rPr>
          <w:rFonts w:ascii="Times New Roman" w:hAnsi="Times New Roman" w:cs="Times New Roman"/>
          <w:sz w:val="18"/>
          <w:szCs w:val="18"/>
        </w:rPr>
        <w:t>1</w:t>
      </w:r>
      <w:r w:rsidRPr="00852AC6">
        <w:rPr>
          <w:rFonts w:ascii="Times New Roman" w:hAnsi="Times New Roman" w:cs="Times New Roman"/>
          <w:sz w:val="18"/>
          <w:szCs w:val="18"/>
        </w:rPr>
        <w:t>元计量。</w:t>
      </w:r>
    </w:p>
    <w:p w14:paraId="0D84025D"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与资产相关的政府补助，是指本公司取得的、用于购建或以其他方式形成长期资产的政府补助；除此之外，作为与收益相关的政府补助。</w:t>
      </w:r>
    </w:p>
    <w:p w14:paraId="1C5B547F"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对于政府文件未明确规定补助对象的，能够形成长期资产的，与资产价值相对应的政府补助部分作为与资产相关的政府补助，其余部分作为与收益相关的政府补助；难以区分的，将政府补助整体作为与收益相关的政府补助。</w:t>
      </w:r>
    </w:p>
    <w:p w14:paraId="76C55424"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与资产相关的政府补助，</w:t>
      </w:r>
      <w:proofErr w:type="gramStart"/>
      <w:r w:rsidRPr="00852AC6">
        <w:rPr>
          <w:rFonts w:ascii="Times New Roman" w:hAnsi="Times New Roman" w:cs="Times New Roman" w:hint="eastAsia"/>
          <w:sz w:val="18"/>
          <w:szCs w:val="18"/>
        </w:rPr>
        <w:t>确认为递延</w:t>
      </w:r>
      <w:proofErr w:type="gramEnd"/>
      <w:r w:rsidRPr="00852AC6">
        <w:rPr>
          <w:rFonts w:ascii="Times New Roman" w:hAnsi="Times New Roman" w:cs="Times New Roman" w:hint="eastAsia"/>
          <w:sz w:val="18"/>
          <w:szCs w:val="18"/>
        </w:rPr>
        <w:t>收益在相关资产使用期限内按照合理、系统的方法分期计入损益</w:t>
      </w:r>
      <w:r w:rsidRPr="00852AC6">
        <w:rPr>
          <w:rFonts w:ascii="Times New Roman" w:hAnsi="Times New Roman" w:cs="Times New Roman"/>
          <w:sz w:val="18"/>
          <w:szCs w:val="18"/>
        </w:rPr>
        <w:t>。与收益相关的政府补助，用于补偿已发生的相关成本费用或损失的，</w:t>
      </w:r>
      <w:r w:rsidRPr="00852AC6">
        <w:rPr>
          <w:rFonts w:ascii="Times New Roman" w:hAnsi="Times New Roman" w:cs="Times New Roman" w:hint="eastAsia"/>
          <w:sz w:val="18"/>
          <w:szCs w:val="18"/>
        </w:rPr>
        <w:t>计入当期损益或冲减相关成本</w:t>
      </w:r>
      <w:r w:rsidRPr="00852AC6">
        <w:rPr>
          <w:rFonts w:ascii="Times New Roman" w:hAnsi="Times New Roman" w:cs="Times New Roman"/>
          <w:sz w:val="18"/>
          <w:szCs w:val="18"/>
        </w:rPr>
        <w:t>；用于补偿以后期间的相关成本费用或损失的，则计入递延收益，于相关成本费用或损失确认期间</w:t>
      </w:r>
      <w:r w:rsidRPr="00852AC6">
        <w:rPr>
          <w:rFonts w:ascii="Times New Roman" w:hAnsi="Times New Roman" w:cs="Times New Roman" w:hint="eastAsia"/>
          <w:sz w:val="18"/>
          <w:szCs w:val="18"/>
        </w:rPr>
        <w:t>计入当期损益或冲减相关成本</w:t>
      </w:r>
      <w:r w:rsidRPr="00852AC6">
        <w:rPr>
          <w:rFonts w:ascii="Times New Roman" w:hAnsi="Times New Roman" w:cs="Times New Roman"/>
          <w:sz w:val="18"/>
          <w:szCs w:val="18"/>
        </w:rPr>
        <w:t>。按照名义金额计量的政府补助，直接计入当期损益。本公司对相同或类似的政府补助业务，采用一致的方法处理。</w:t>
      </w:r>
    </w:p>
    <w:p w14:paraId="0B39D846"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与日常活动相关的政府补助，按照经济业务实质，计入</w:t>
      </w:r>
      <w:r w:rsidRPr="00852AC6">
        <w:rPr>
          <w:rFonts w:ascii="Times New Roman" w:hAnsi="Times New Roman" w:cs="Times New Roman" w:hint="eastAsia"/>
          <w:sz w:val="18"/>
          <w:szCs w:val="18"/>
        </w:rPr>
        <w:t>其他收益或冲减相关成本费用</w:t>
      </w:r>
      <w:r w:rsidRPr="00852AC6">
        <w:rPr>
          <w:rFonts w:ascii="Times New Roman" w:hAnsi="Times New Roman" w:cs="Times New Roman"/>
          <w:sz w:val="18"/>
          <w:szCs w:val="18"/>
        </w:rPr>
        <w:t>。与日常活动无关的政府补助，计入</w:t>
      </w:r>
      <w:r w:rsidRPr="00852AC6">
        <w:rPr>
          <w:rFonts w:ascii="Times New Roman" w:hAnsi="Times New Roman" w:cs="Times New Roman" w:hint="eastAsia"/>
          <w:sz w:val="18"/>
          <w:szCs w:val="18"/>
        </w:rPr>
        <w:t>营业外收入或冲减营业外支出</w:t>
      </w:r>
      <w:r w:rsidRPr="00852AC6">
        <w:rPr>
          <w:rFonts w:ascii="Times New Roman" w:hAnsi="Times New Roman" w:cs="Times New Roman"/>
          <w:sz w:val="18"/>
          <w:szCs w:val="18"/>
        </w:rPr>
        <w:t>。</w:t>
      </w:r>
    </w:p>
    <w:p w14:paraId="452ABE2F"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lastRenderedPageBreak/>
        <w:t>已确认的政府补助需要返还时，初始确认时冲减相关资产账面价值的，调整资产账面价值；存在相关递延收益余额的，冲减相关递延收益账面余额，超出部分计入当期损益；属于其他情况的，直接计入当期损益。</w:t>
      </w:r>
    </w:p>
    <w:p w14:paraId="2F414C75" w14:textId="64486BAB" w:rsidR="00970B0C" w:rsidRPr="00852AC6" w:rsidRDefault="00A33229" w:rsidP="00970B0C">
      <w:pPr>
        <w:pStyle w:val="3"/>
        <w:spacing w:line="280" w:lineRule="exact"/>
        <w:jc w:val="left"/>
        <w:rPr>
          <w:rFonts w:ascii="宋体" w:hAnsi="宋体" w:cs="宋体"/>
          <w:b/>
          <w:bCs/>
        </w:rPr>
      </w:pPr>
      <w:r w:rsidRPr="00852AC6">
        <w:rPr>
          <w:rFonts w:ascii="宋体" w:hAnsi="宋体" w:cs="宋体" w:hint="eastAsia"/>
          <w:b/>
          <w:bCs/>
        </w:rPr>
        <w:t>3</w:t>
      </w:r>
      <w:r w:rsidR="00251B12" w:rsidRPr="00852AC6">
        <w:rPr>
          <w:rFonts w:ascii="宋体" w:hAnsi="宋体" w:cs="宋体" w:hint="eastAsia"/>
          <w:b/>
          <w:bCs/>
        </w:rPr>
        <w:t>3</w:t>
      </w:r>
      <w:r w:rsidR="00970B0C" w:rsidRPr="00852AC6">
        <w:rPr>
          <w:rFonts w:ascii="宋体" w:hAnsi="宋体" w:cs="宋体"/>
          <w:b/>
          <w:bCs/>
        </w:rPr>
        <w:t>、递延所得税资产/递延所得税负债</w:t>
      </w:r>
    </w:p>
    <w:p w14:paraId="71C419A1"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所得税包括当期所得税和递延所得税。除由于企业合并产生的调整商誉，或与直接计入所有者权益的交易或者事项相关的递延所得税计入所有者权益外，均作为所得税费用计入当期损益。</w:t>
      </w:r>
    </w:p>
    <w:p w14:paraId="0B1837A4"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本公司根据资产、负债于资产负债表日的账面价值与计税基础之间的暂时性差异，采用资产负债表债务法确认递延所得税。</w:t>
      </w:r>
    </w:p>
    <w:p w14:paraId="3B1B55B0"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各项应纳税暂时性差异均确认相关的递延所得税负债，除非该应纳税暂时性差异是在以下交易中产生的：</w:t>
      </w:r>
    </w:p>
    <w:p w14:paraId="22B302E0"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w:t>
      </w:r>
      <w:r w:rsidRPr="00852AC6">
        <w:rPr>
          <w:rFonts w:ascii="Times New Roman" w:hAnsi="Times New Roman" w:cs="Times New Roman"/>
          <w:sz w:val="18"/>
          <w:szCs w:val="18"/>
        </w:rPr>
        <w:t>1</w:t>
      </w:r>
      <w:r w:rsidRPr="00852AC6">
        <w:rPr>
          <w:rFonts w:ascii="Times New Roman" w:hAnsi="Times New Roman" w:cs="Times New Roman"/>
          <w:sz w:val="18"/>
          <w:szCs w:val="18"/>
        </w:rPr>
        <w:t>）商誉的初始确认，或者具有以下特征的交易中产生的资产或负债的初始确认：该交易不是企业合并，并且交易发生时既不影响会计利润也不影响应纳税所得额</w:t>
      </w:r>
      <w:r w:rsidRPr="00852AC6">
        <w:rPr>
          <w:rFonts w:ascii="Times New Roman" w:hAnsi="Times New Roman" w:cs="Times New Roman" w:hint="eastAsia"/>
          <w:sz w:val="18"/>
          <w:szCs w:val="18"/>
        </w:rPr>
        <w:t>（初始确认的资产和负债导致产生等额应纳税暂时性差异和可抵扣暂时性差异的单项交易除外）</w:t>
      </w:r>
      <w:r w:rsidRPr="00852AC6">
        <w:rPr>
          <w:rFonts w:ascii="Times New Roman" w:hAnsi="Times New Roman" w:cs="Times New Roman"/>
          <w:sz w:val="18"/>
          <w:szCs w:val="18"/>
        </w:rPr>
        <w:t>；</w:t>
      </w:r>
    </w:p>
    <w:p w14:paraId="48821F38"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w:t>
      </w:r>
      <w:r w:rsidRPr="00852AC6">
        <w:rPr>
          <w:rFonts w:ascii="Times New Roman" w:hAnsi="Times New Roman" w:cs="Times New Roman"/>
          <w:sz w:val="18"/>
          <w:szCs w:val="18"/>
        </w:rPr>
        <w:t>2</w:t>
      </w:r>
      <w:r w:rsidRPr="00852AC6">
        <w:rPr>
          <w:rFonts w:ascii="Times New Roman" w:hAnsi="Times New Roman" w:cs="Times New Roman"/>
          <w:sz w:val="18"/>
          <w:szCs w:val="18"/>
        </w:rPr>
        <w:t>）对于与子公司、合营企业及联营企业投资相关的应纳税暂时性差异，该暂时性差异转回的时间能够控制并且该暂时性差异在可预见的未来很可能不会转回。</w:t>
      </w:r>
    </w:p>
    <w:p w14:paraId="42F48B00"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对于可抵扣暂时性差异、能够结转以后年度的可抵扣亏损和税款抵减，本公司以很可能取得用来抵扣可抵扣暂时性差异、可抵扣亏损和税款抵减的未来应纳税所得额为限，确认由此产生的递延所得税资产，除非该可抵扣暂时性差异是在以下交易中产生的：</w:t>
      </w:r>
    </w:p>
    <w:p w14:paraId="3A8548CE"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w:t>
      </w:r>
      <w:r w:rsidRPr="00852AC6">
        <w:rPr>
          <w:rFonts w:ascii="Times New Roman" w:hAnsi="Times New Roman" w:cs="Times New Roman"/>
          <w:sz w:val="18"/>
          <w:szCs w:val="18"/>
        </w:rPr>
        <w:t>1</w:t>
      </w:r>
      <w:r w:rsidRPr="00852AC6">
        <w:rPr>
          <w:rFonts w:ascii="Times New Roman" w:hAnsi="Times New Roman" w:cs="Times New Roman"/>
          <w:sz w:val="18"/>
          <w:szCs w:val="18"/>
        </w:rPr>
        <w:t>）该交易不是企业合并，并且交易发生时既不影响会计利润也不影响应纳税所得额</w:t>
      </w:r>
      <w:r w:rsidRPr="00852AC6">
        <w:rPr>
          <w:rFonts w:ascii="Times New Roman" w:hAnsi="Times New Roman" w:cs="Times New Roman" w:hint="eastAsia"/>
          <w:sz w:val="18"/>
          <w:szCs w:val="18"/>
        </w:rPr>
        <w:t>（初始确认的资产和负债导致产生等额应纳税暂时性差异和可抵扣暂时性差异的单项交易除外）</w:t>
      </w:r>
      <w:r w:rsidRPr="00852AC6">
        <w:rPr>
          <w:rFonts w:ascii="Times New Roman" w:hAnsi="Times New Roman" w:cs="Times New Roman"/>
          <w:sz w:val="18"/>
          <w:szCs w:val="18"/>
        </w:rPr>
        <w:t>；</w:t>
      </w:r>
    </w:p>
    <w:p w14:paraId="2646DD74"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w:t>
      </w:r>
      <w:r w:rsidRPr="00852AC6">
        <w:rPr>
          <w:rFonts w:ascii="Times New Roman" w:hAnsi="Times New Roman" w:cs="Times New Roman"/>
          <w:sz w:val="18"/>
          <w:szCs w:val="18"/>
        </w:rPr>
        <w:t>2</w:t>
      </w:r>
      <w:r w:rsidRPr="00852AC6">
        <w:rPr>
          <w:rFonts w:ascii="Times New Roman" w:hAnsi="Times New Roman" w:cs="Times New Roman"/>
          <w:sz w:val="18"/>
          <w:szCs w:val="18"/>
        </w:rPr>
        <w:t>）对于与子公司、合营企业及联营企业投资相关的可抵扣暂时性差异，同时满足下列条件的，确认相应的递延所得税资产：暂时性差异在可预见的未来很可能转回，且未来很可能获得用来抵扣可抵扣暂时性差异的应纳税所得额。</w:t>
      </w:r>
    </w:p>
    <w:p w14:paraId="07AA8416"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资产负债表日，本公司对递延所得税资产和递延所得税负债，按照预期收回该资产或清偿该负债期间的适用税率计量，并反映资产负债表日预期收回资产或清偿负债方式的所得税影响。</w:t>
      </w:r>
    </w:p>
    <w:p w14:paraId="3399E469"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sz w:val="18"/>
          <w:szCs w:val="18"/>
        </w:rPr>
        <w:t>资产负债表日，本公司对递延所得税资产的账面价值进行复核。如果未来期间很可能无法获得足够的应纳税所得额用以抵扣递延所得税资产的利益，</w:t>
      </w:r>
      <w:proofErr w:type="gramStart"/>
      <w:r w:rsidRPr="00852AC6">
        <w:rPr>
          <w:rFonts w:ascii="Times New Roman" w:hAnsi="Times New Roman" w:cs="Times New Roman"/>
          <w:sz w:val="18"/>
          <w:szCs w:val="18"/>
        </w:rPr>
        <w:t>减记递</w:t>
      </w:r>
      <w:proofErr w:type="gramEnd"/>
      <w:r w:rsidRPr="00852AC6">
        <w:rPr>
          <w:rFonts w:ascii="Times New Roman" w:hAnsi="Times New Roman" w:cs="Times New Roman"/>
          <w:sz w:val="18"/>
          <w:szCs w:val="18"/>
        </w:rPr>
        <w:t>延所得税资产的账面价值。在很可能获得足够的应纳税所得额时，</w:t>
      </w:r>
      <w:proofErr w:type="gramStart"/>
      <w:r w:rsidRPr="00852AC6">
        <w:rPr>
          <w:rFonts w:ascii="Times New Roman" w:hAnsi="Times New Roman" w:cs="Times New Roman"/>
          <w:sz w:val="18"/>
          <w:szCs w:val="18"/>
        </w:rPr>
        <w:t>减记的</w:t>
      </w:r>
      <w:proofErr w:type="gramEnd"/>
      <w:r w:rsidRPr="00852AC6">
        <w:rPr>
          <w:rFonts w:ascii="Times New Roman" w:hAnsi="Times New Roman" w:cs="Times New Roman"/>
          <w:sz w:val="18"/>
          <w:szCs w:val="18"/>
        </w:rPr>
        <w:t>金额予以转回。</w:t>
      </w:r>
    </w:p>
    <w:p w14:paraId="31DC4E43"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资产负债表日，递延所得税资产和递延所得税负债在同时满足下列条件时以</w:t>
      </w:r>
      <w:proofErr w:type="gramStart"/>
      <w:r w:rsidRPr="00852AC6">
        <w:rPr>
          <w:rFonts w:ascii="Times New Roman" w:hAnsi="Times New Roman" w:cs="Times New Roman" w:hint="eastAsia"/>
          <w:sz w:val="18"/>
          <w:szCs w:val="18"/>
        </w:rPr>
        <w:t>抵销</w:t>
      </w:r>
      <w:proofErr w:type="gramEnd"/>
      <w:r w:rsidRPr="00852AC6">
        <w:rPr>
          <w:rFonts w:ascii="Times New Roman" w:hAnsi="Times New Roman" w:cs="Times New Roman" w:hint="eastAsia"/>
          <w:sz w:val="18"/>
          <w:szCs w:val="18"/>
        </w:rPr>
        <w:t>后的净额列示：</w:t>
      </w:r>
    </w:p>
    <w:p w14:paraId="6BB32A11"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w:t>
      </w:r>
      <w:r w:rsidRPr="00852AC6">
        <w:rPr>
          <w:rFonts w:ascii="Times New Roman" w:hAnsi="Times New Roman" w:cs="Times New Roman"/>
          <w:sz w:val="18"/>
          <w:szCs w:val="18"/>
        </w:rPr>
        <w:t>1</w:t>
      </w:r>
      <w:r w:rsidRPr="00852AC6">
        <w:rPr>
          <w:rFonts w:ascii="Times New Roman" w:hAnsi="Times New Roman" w:cs="Times New Roman" w:hint="eastAsia"/>
          <w:sz w:val="18"/>
          <w:szCs w:val="18"/>
        </w:rPr>
        <w:t>）本公司内该纳税主体拥有以净额结算当期所得税资产和当期所得税负债的法定权利；</w:t>
      </w:r>
    </w:p>
    <w:p w14:paraId="5361C430"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w:t>
      </w:r>
      <w:r w:rsidRPr="00852AC6">
        <w:rPr>
          <w:rFonts w:ascii="Times New Roman" w:hAnsi="Times New Roman" w:cs="Times New Roman"/>
          <w:sz w:val="18"/>
          <w:szCs w:val="18"/>
        </w:rPr>
        <w:t>2</w:t>
      </w:r>
      <w:r w:rsidRPr="00852AC6">
        <w:rPr>
          <w:rFonts w:ascii="Times New Roman" w:hAnsi="Times New Roman" w:cs="Times New Roman" w:hint="eastAsia"/>
          <w:sz w:val="18"/>
          <w:szCs w:val="18"/>
        </w:rPr>
        <w:t>）递延所得税资产和递延所得税负债是与同</w:t>
      </w:r>
      <w:proofErr w:type="gramStart"/>
      <w:r w:rsidRPr="00852AC6">
        <w:rPr>
          <w:rFonts w:ascii="Times New Roman" w:hAnsi="Times New Roman" w:cs="Times New Roman" w:hint="eastAsia"/>
          <w:sz w:val="18"/>
          <w:szCs w:val="18"/>
        </w:rPr>
        <w:t>一税收</w:t>
      </w:r>
      <w:proofErr w:type="gramEnd"/>
      <w:r w:rsidRPr="00852AC6">
        <w:rPr>
          <w:rFonts w:ascii="Times New Roman" w:hAnsi="Times New Roman" w:cs="Times New Roman" w:hint="eastAsia"/>
          <w:sz w:val="18"/>
          <w:szCs w:val="18"/>
        </w:rPr>
        <w:t>征管部门对本公司内同一纳税主体征收的所得税相关。</w:t>
      </w:r>
    </w:p>
    <w:p w14:paraId="30B96C67" w14:textId="38BA32FF" w:rsidR="00970B0C" w:rsidRPr="00852AC6" w:rsidRDefault="00A33229" w:rsidP="00970B0C">
      <w:pPr>
        <w:pStyle w:val="3"/>
        <w:spacing w:line="280" w:lineRule="exact"/>
        <w:jc w:val="left"/>
        <w:rPr>
          <w:rFonts w:ascii="宋体" w:hAnsi="宋体" w:cs="宋体"/>
          <w:b/>
          <w:bCs/>
        </w:rPr>
      </w:pPr>
      <w:r w:rsidRPr="00852AC6">
        <w:rPr>
          <w:rFonts w:ascii="宋体" w:hAnsi="宋体" w:cs="宋体" w:hint="eastAsia"/>
          <w:b/>
          <w:bCs/>
        </w:rPr>
        <w:t>3</w:t>
      </w:r>
      <w:r w:rsidR="00251B12" w:rsidRPr="00852AC6">
        <w:rPr>
          <w:rFonts w:ascii="宋体" w:hAnsi="宋体" w:cs="宋体" w:hint="eastAsia"/>
          <w:b/>
          <w:bCs/>
        </w:rPr>
        <w:t>4</w:t>
      </w:r>
      <w:r w:rsidR="00970B0C" w:rsidRPr="00852AC6">
        <w:rPr>
          <w:rFonts w:ascii="宋体" w:hAnsi="宋体" w:cs="宋体"/>
          <w:b/>
          <w:bCs/>
        </w:rPr>
        <w:t>、租赁</w:t>
      </w:r>
    </w:p>
    <w:p w14:paraId="2B014F0B"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w:t>
      </w:r>
      <w:r w:rsidRPr="00852AC6">
        <w:rPr>
          <w:rFonts w:ascii="Times New Roman" w:hAnsi="Times New Roman" w:cs="Times New Roman" w:hint="eastAsia"/>
          <w:sz w:val="18"/>
          <w:szCs w:val="18"/>
        </w:rPr>
        <w:t>1</w:t>
      </w:r>
      <w:r w:rsidRPr="00852AC6">
        <w:rPr>
          <w:rFonts w:ascii="Times New Roman" w:hAnsi="Times New Roman" w:cs="Times New Roman" w:hint="eastAsia"/>
          <w:sz w:val="18"/>
          <w:szCs w:val="18"/>
        </w:rPr>
        <w:t>）租赁的识别</w:t>
      </w:r>
    </w:p>
    <w:p w14:paraId="6C423288"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在合同开始日，本公司作为承租人或出租人评估合同中的客户是否有权获得在使用期间内因使用已识别资产所产生的几乎全部经济利益，并有权在该使用期间主导已识别资产的使用。如果合同中一方让渡了在一定期间内控制一项或多项已识别资产使用的权利以换取对价，则本公司认定合同为租赁或者包含租赁。</w:t>
      </w:r>
    </w:p>
    <w:p w14:paraId="42998DEE"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w:t>
      </w:r>
      <w:r w:rsidRPr="00852AC6">
        <w:rPr>
          <w:rFonts w:ascii="Times New Roman" w:hAnsi="Times New Roman" w:cs="Times New Roman" w:hint="eastAsia"/>
          <w:sz w:val="18"/>
          <w:szCs w:val="18"/>
        </w:rPr>
        <w:t>2</w:t>
      </w:r>
      <w:r w:rsidRPr="00852AC6">
        <w:rPr>
          <w:rFonts w:ascii="Times New Roman" w:hAnsi="Times New Roman" w:cs="Times New Roman" w:hint="eastAsia"/>
          <w:sz w:val="18"/>
          <w:szCs w:val="18"/>
        </w:rPr>
        <w:t>）本公司作为承租人</w:t>
      </w:r>
    </w:p>
    <w:p w14:paraId="17E6CD7D"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在租赁期开始日，本公司对所有租赁确认使用权资产和租赁负债，简化处理的短期租赁和低价值资产租赁除外。</w:t>
      </w:r>
    </w:p>
    <w:p w14:paraId="0C65E8B7"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使用权资产的会计政策见附注五、</w:t>
      </w:r>
      <w:r w:rsidRPr="00852AC6">
        <w:rPr>
          <w:rFonts w:ascii="Times New Roman" w:hAnsi="Times New Roman" w:cs="Times New Roman"/>
          <w:sz w:val="18"/>
          <w:szCs w:val="18"/>
        </w:rPr>
        <w:t>35</w:t>
      </w:r>
      <w:r w:rsidRPr="00852AC6">
        <w:rPr>
          <w:rFonts w:ascii="Times New Roman" w:hAnsi="Times New Roman" w:cs="Times New Roman" w:hint="eastAsia"/>
          <w:sz w:val="18"/>
          <w:szCs w:val="18"/>
        </w:rPr>
        <w:t>。</w:t>
      </w:r>
    </w:p>
    <w:p w14:paraId="3C9D5FB7"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租赁负债按照租赁期开始日尚未支付的租赁付款额采用租赁内含利率计算的现值进行初始计量，无法确定租赁内含利率的，采用增量借款利率作为折现率。租赁付款额包括：固定付款额及实质固定付款额，存在租赁激励的，扣除租赁激励相关金额；取决于指数或比率的可变租赁付款额；购买选择权的行权价格，前提是承租人合理确定将行使该选择权；行使终止租赁选择权需支付的款项，前提是租赁</w:t>
      </w:r>
      <w:proofErr w:type="gramStart"/>
      <w:r w:rsidRPr="00852AC6">
        <w:rPr>
          <w:rFonts w:ascii="Times New Roman" w:hAnsi="Times New Roman" w:cs="Times New Roman" w:hint="eastAsia"/>
          <w:sz w:val="18"/>
          <w:szCs w:val="18"/>
        </w:rPr>
        <w:t>期反映</w:t>
      </w:r>
      <w:proofErr w:type="gramEnd"/>
      <w:r w:rsidRPr="00852AC6">
        <w:rPr>
          <w:rFonts w:ascii="Times New Roman" w:hAnsi="Times New Roman" w:cs="Times New Roman" w:hint="eastAsia"/>
          <w:sz w:val="18"/>
          <w:szCs w:val="18"/>
        </w:rPr>
        <w:t>出承租人将行使终止租赁选择权；以及根据承租人提供的担保余值预计应支付的款项。后续按照固定的周期性利率计算租赁负债在租赁期内各期间的利息费用，并计入当期损益。未纳</w:t>
      </w:r>
      <w:r w:rsidRPr="00852AC6">
        <w:rPr>
          <w:rFonts w:ascii="Times New Roman" w:hAnsi="Times New Roman" w:cs="Times New Roman" w:hint="eastAsia"/>
          <w:sz w:val="18"/>
          <w:szCs w:val="18"/>
        </w:rPr>
        <w:lastRenderedPageBreak/>
        <w:t>入租赁负债计量的可变租赁付款额在实际发生时计入当期损益。</w:t>
      </w:r>
    </w:p>
    <w:p w14:paraId="7C6DC1E6"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短期租赁</w:t>
      </w:r>
    </w:p>
    <w:p w14:paraId="19B48D44"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短期租赁是指在租赁期开始日，租赁期不超过</w:t>
      </w:r>
      <w:r w:rsidRPr="00852AC6">
        <w:rPr>
          <w:rFonts w:ascii="Times New Roman" w:hAnsi="Times New Roman" w:cs="Times New Roman"/>
          <w:sz w:val="18"/>
          <w:szCs w:val="18"/>
        </w:rPr>
        <w:t>12</w:t>
      </w:r>
      <w:r w:rsidRPr="00852AC6">
        <w:rPr>
          <w:rFonts w:ascii="Times New Roman" w:hAnsi="Times New Roman" w:cs="Times New Roman" w:hint="eastAsia"/>
          <w:sz w:val="18"/>
          <w:szCs w:val="18"/>
        </w:rPr>
        <w:t>个月的租赁，包含购买选择权的租赁除外。</w:t>
      </w:r>
    </w:p>
    <w:p w14:paraId="3E9C3528"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本公司将短期租赁的租赁付款额，在租赁期内各个期间按照直线法的方法计入相关资产成本或当期损益。</w:t>
      </w:r>
    </w:p>
    <w:p w14:paraId="09B01601"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对于短期租赁，本公司按照租赁资产的类别将下列资产类型中满足短期租赁条件的项目选择采用上述简化处理方法。</w:t>
      </w:r>
    </w:p>
    <w:p w14:paraId="4348C901"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价值不高的设备</w:t>
      </w:r>
    </w:p>
    <w:p w14:paraId="5A53FE62"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运输车辆</w:t>
      </w:r>
    </w:p>
    <w:p w14:paraId="6352D954"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低价值资产租赁</w:t>
      </w:r>
    </w:p>
    <w:p w14:paraId="7C6862A6"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低价值资产租赁是指单项租赁资产为全新资产时价值低于</w:t>
      </w:r>
      <w:r w:rsidRPr="00852AC6">
        <w:rPr>
          <w:rFonts w:ascii="Times New Roman" w:hAnsi="Times New Roman" w:cs="Times New Roman"/>
          <w:sz w:val="18"/>
          <w:szCs w:val="18"/>
        </w:rPr>
        <w:t>4</w:t>
      </w:r>
      <w:r w:rsidRPr="00852AC6">
        <w:rPr>
          <w:rFonts w:ascii="Times New Roman" w:hAnsi="Times New Roman" w:cs="Times New Roman" w:hint="eastAsia"/>
          <w:sz w:val="18"/>
          <w:szCs w:val="18"/>
        </w:rPr>
        <w:t>万元的租赁。</w:t>
      </w:r>
    </w:p>
    <w:p w14:paraId="4B9D732A"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本公司将低价值资产租赁的租赁付款额，在租赁期内各个期间按照直线法的方法计入相关资产成本或当期损益。</w:t>
      </w:r>
    </w:p>
    <w:p w14:paraId="7257EBA5"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对于低价值资产租赁，本公司根据每项租赁的具体情况选择采用上述简化处理方法。</w:t>
      </w:r>
    </w:p>
    <w:p w14:paraId="31F80D88"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租赁变更</w:t>
      </w:r>
    </w:p>
    <w:p w14:paraId="142BE629"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租赁发生变更且同时符合下列条件的，本公司将该租赁变更作为一项单独租赁进行会计处理：①该租赁变更通过增加一项或多项租赁资产的使用权而扩大了租赁范围；②增加的对价与租赁范围扩大部分的单独价格按该合同情况调整后的金额相当。</w:t>
      </w:r>
    </w:p>
    <w:p w14:paraId="73297EDE"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租赁变更未作为一项单独租赁进行会计处理的，在租赁变更生效日，本公司重新分摊变更后合同的对价，重新确定租赁期，并按照变更后租赁付款额和修订后的折现率计算的现值重新计量租赁负债。</w:t>
      </w:r>
    </w:p>
    <w:p w14:paraId="19F511E6"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租赁变更导致租赁范围缩小或租赁期缩短的，本公司相应调减使用权资产的账面价值，并将部分终止或完全终止租赁的相关利得或损失计入当期损益。</w:t>
      </w:r>
    </w:p>
    <w:p w14:paraId="69BC52C9"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其他租赁变更导致租赁负债重新计量的，本公司相应调整使用权资产的账面价值。</w:t>
      </w:r>
    </w:p>
    <w:p w14:paraId="78C0C5A1"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w:t>
      </w:r>
      <w:r w:rsidRPr="00852AC6">
        <w:rPr>
          <w:rFonts w:ascii="Times New Roman" w:hAnsi="Times New Roman" w:cs="Times New Roman" w:hint="eastAsia"/>
          <w:sz w:val="18"/>
          <w:szCs w:val="18"/>
        </w:rPr>
        <w:t>3</w:t>
      </w:r>
      <w:r w:rsidRPr="00852AC6">
        <w:rPr>
          <w:rFonts w:ascii="Times New Roman" w:hAnsi="Times New Roman" w:cs="Times New Roman" w:hint="eastAsia"/>
          <w:sz w:val="18"/>
          <w:szCs w:val="18"/>
        </w:rPr>
        <w:t>）本公司作为出租人</w:t>
      </w:r>
    </w:p>
    <w:p w14:paraId="166A9ED0"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本公司作为出租人时，将实质上转移了与资产所有权有关的全部风险和报酬的租赁确认为融资租赁，除融资租赁之外的其他租赁确认为经营租赁。</w:t>
      </w:r>
    </w:p>
    <w:p w14:paraId="135B45A4"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融资租赁</w:t>
      </w:r>
    </w:p>
    <w:p w14:paraId="2F8B6145"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融资租赁中，在租赁期开始日本公司按租赁投资净额作为应收融资租赁款的入账价值，租赁投资净额为未担保余值和租赁期开始日尚未收到的</w:t>
      </w:r>
      <w:proofErr w:type="gramStart"/>
      <w:r w:rsidRPr="00852AC6">
        <w:rPr>
          <w:rFonts w:ascii="Times New Roman" w:hAnsi="Times New Roman" w:cs="Times New Roman" w:hint="eastAsia"/>
          <w:sz w:val="18"/>
          <w:szCs w:val="18"/>
        </w:rPr>
        <w:t>租赁收</w:t>
      </w:r>
      <w:proofErr w:type="gramEnd"/>
      <w:r w:rsidRPr="00852AC6">
        <w:rPr>
          <w:rFonts w:ascii="Times New Roman" w:hAnsi="Times New Roman" w:cs="Times New Roman" w:hint="eastAsia"/>
          <w:sz w:val="18"/>
          <w:szCs w:val="18"/>
        </w:rPr>
        <w:t>款额按照租赁内含利率折现的现值之</w:t>
      </w:r>
      <w:proofErr w:type="gramStart"/>
      <w:r w:rsidRPr="00852AC6">
        <w:rPr>
          <w:rFonts w:ascii="Times New Roman" w:hAnsi="Times New Roman" w:cs="Times New Roman" w:hint="eastAsia"/>
          <w:sz w:val="18"/>
          <w:szCs w:val="18"/>
        </w:rPr>
        <w:t>和</w:t>
      </w:r>
      <w:proofErr w:type="gramEnd"/>
      <w:r w:rsidRPr="00852AC6">
        <w:rPr>
          <w:rFonts w:ascii="Times New Roman" w:hAnsi="Times New Roman" w:cs="Times New Roman" w:hint="eastAsia"/>
          <w:sz w:val="18"/>
          <w:szCs w:val="18"/>
        </w:rPr>
        <w:t>。本公司作为出租人按照固定的周期性利率计算并确认租赁期内各个期间的利息收入。本公司作为出租人取得的未纳入租赁投资净额计量的可变租赁付款额在实际发生时计入当期损益。</w:t>
      </w:r>
    </w:p>
    <w:p w14:paraId="111F72DB"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应收融资租赁款的终止确认和减值按照《企业会计准则第</w:t>
      </w:r>
      <w:r w:rsidRPr="00852AC6">
        <w:rPr>
          <w:rFonts w:ascii="Times New Roman" w:hAnsi="Times New Roman" w:cs="Times New Roman"/>
          <w:sz w:val="18"/>
          <w:szCs w:val="18"/>
        </w:rPr>
        <w:t>22</w:t>
      </w:r>
      <w:r w:rsidRPr="00852AC6">
        <w:rPr>
          <w:rFonts w:ascii="Times New Roman" w:hAnsi="Times New Roman" w:cs="Times New Roman" w:hint="eastAsia"/>
          <w:sz w:val="18"/>
          <w:szCs w:val="18"/>
        </w:rPr>
        <w:t>号——金融工具确认和计量》和《企业会计准则第</w:t>
      </w:r>
      <w:r w:rsidRPr="00852AC6">
        <w:rPr>
          <w:rFonts w:ascii="Times New Roman" w:hAnsi="Times New Roman" w:cs="Times New Roman"/>
          <w:sz w:val="18"/>
          <w:szCs w:val="18"/>
        </w:rPr>
        <w:t>23</w:t>
      </w:r>
      <w:r w:rsidRPr="00852AC6">
        <w:rPr>
          <w:rFonts w:ascii="Times New Roman" w:hAnsi="Times New Roman" w:cs="Times New Roman" w:hint="eastAsia"/>
          <w:sz w:val="18"/>
          <w:szCs w:val="18"/>
        </w:rPr>
        <w:t>号——金融资产转移》的规定进行会计处理。</w:t>
      </w:r>
    </w:p>
    <w:p w14:paraId="7E85E66A"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经营租赁</w:t>
      </w:r>
    </w:p>
    <w:p w14:paraId="71E56CD0"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经营租赁中的租金，本公司在租赁期内各个期间按照直线法确认当期损益。发生的与经营租赁有关的初始直接费用应当资本化，在租赁期内按照与租金收入确认相同的基础进行分摊，分期计入当期损益。取得的与经营租赁有关的未计入</w:t>
      </w:r>
      <w:proofErr w:type="gramStart"/>
      <w:r w:rsidRPr="00852AC6">
        <w:rPr>
          <w:rFonts w:ascii="Times New Roman" w:hAnsi="Times New Roman" w:cs="Times New Roman" w:hint="eastAsia"/>
          <w:sz w:val="18"/>
          <w:szCs w:val="18"/>
        </w:rPr>
        <w:t>租赁收</w:t>
      </w:r>
      <w:proofErr w:type="gramEnd"/>
      <w:r w:rsidRPr="00852AC6">
        <w:rPr>
          <w:rFonts w:ascii="Times New Roman" w:hAnsi="Times New Roman" w:cs="Times New Roman" w:hint="eastAsia"/>
          <w:sz w:val="18"/>
          <w:szCs w:val="18"/>
        </w:rPr>
        <w:t>款额的可变租赁付款额，在实际发生时计入当期损益。</w:t>
      </w:r>
    </w:p>
    <w:p w14:paraId="098C4E98"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租赁变更</w:t>
      </w:r>
    </w:p>
    <w:p w14:paraId="66AFC767"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经营租赁发生变更的，本公司自变更生效日起将其作为一项新租赁进行会计处理，与变更前租赁有关的预收或应收</w:t>
      </w:r>
      <w:proofErr w:type="gramStart"/>
      <w:r w:rsidRPr="00852AC6">
        <w:rPr>
          <w:rFonts w:ascii="Times New Roman" w:hAnsi="Times New Roman" w:cs="Times New Roman" w:hint="eastAsia"/>
          <w:sz w:val="18"/>
          <w:szCs w:val="18"/>
        </w:rPr>
        <w:t>租赁收</w:t>
      </w:r>
      <w:proofErr w:type="gramEnd"/>
      <w:r w:rsidRPr="00852AC6">
        <w:rPr>
          <w:rFonts w:ascii="Times New Roman" w:hAnsi="Times New Roman" w:cs="Times New Roman" w:hint="eastAsia"/>
          <w:sz w:val="18"/>
          <w:szCs w:val="18"/>
        </w:rPr>
        <w:t>款额视为新租赁的收款额。</w:t>
      </w:r>
    </w:p>
    <w:p w14:paraId="00819E60"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融资租赁发生变更且同时符合下列条件的，本公司将该变更作为一项单独租赁进行会计处理：①该变更通过增加一项或多项租赁资产的使用权而扩大了租赁范围；②增加的对价与租赁范围扩大部分的单独价格按该合同情况调整后的金额相当。</w:t>
      </w:r>
    </w:p>
    <w:p w14:paraId="07A58831"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融资租赁发生变更未作为一项单独租赁进行会计处理的，本公司分别下列情形对变更后的租赁进行处理：①假如变更在租赁开始日生效，该租赁会被分类为经营租赁的，本公司自租赁变更生效日开始将其作为一项新租赁进行会计处理，并以租赁变更生效日前的租赁投资净额作为租赁资产的账面价值；②假如变更在租赁开始日生效，该租赁会被分类为融资租赁的，本公司按照《企业会计准则第</w:t>
      </w:r>
      <w:r w:rsidRPr="00852AC6">
        <w:rPr>
          <w:rFonts w:ascii="Times New Roman" w:hAnsi="Times New Roman" w:cs="Times New Roman"/>
          <w:sz w:val="18"/>
          <w:szCs w:val="18"/>
        </w:rPr>
        <w:t xml:space="preserve">22 </w:t>
      </w:r>
      <w:r w:rsidRPr="00852AC6">
        <w:rPr>
          <w:rFonts w:ascii="Times New Roman" w:hAnsi="Times New Roman" w:cs="Times New Roman" w:hint="eastAsia"/>
          <w:sz w:val="18"/>
          <w:szCs w:val="18"/>
        </w:rPr>
        <w:t>号——金融工具确认和计量》关于修改或重新议定合同的规定进行会计处理。</w:t>
      </w:r>
    </w:p>
    <w:p w14:paraId="746685EF"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lastRenderedPageBreak/>
        <w:t>（</w:t>
      </w:r>
      <w:r w:rsidRPr="00852AC6">
        <w:rPr>
          <w:rFonts w:ascii="Times New Roman" w:hAnsi="Times New Roman" w:cs="Times New Roman" w:hint="eastAsia"/>
          <w:sz w:val="18"/>
          <w:szCs w:val="18"/>
        </w:rPr>
        <w:t>4</w:t>
      </w:r>
      <w:r w:rsidRPr="00852AC6">
        <w:rPr>
          <w:rFonts w:ascii="Times New Roman" w:hAnsi="Times New Roman" w:cs="Times New Roman" w:hint="eastAsia"/>
          <w:sz w:val="18"/>
          <w:szCs w:val="18"/>
        </w:rPr>
        <w:t>）转租赁</w:t>
      </w:r>
    </w:p>
    <w:p w14:paraId="1C2D07C4"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本公司作为转租出租人时，基于原租赁产生的使用权资产对转租赁进行分类。原租赁为短期租赁，且本公司对原租赁进行简化处理的，将该转租赁分类为经营租赁。</w:t>
      </w:r>
    </w:p>
    <w:p w14:paraId="068FB5A9"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w:t>
      </w:r>
      <w:r w:rsidRPr="00852AC6">
        <w:rPr>
          <w:rFonts w:ascii="Times New Roman" w:hAnsi="Times New Roman" w:cs="Times New Roman" w:hint="eastAsia"/>
          <w:sz w:val="18"/>
          <w:szCs w:val="18"/>
        </w:rPr>
        <w:t>5</w:t>
      </w:r>
      <w:r w:rsidRPr="00852AC6">
        <w:rPr>
          <w:rFonts w:ascii="Times New Roman" w:hAnsi="Times New Roman" w:cs="Times New Roman" w:hint="eastAsia"/>
          <w:sz w:val="18"/>
          <w:szCs w:val="18"/>
        </w:rPr>
        <w:t>）售后回租</w:t>
      </w:r>
    </w:p>
    <w:p w14:paraId="5238C47F"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承租人和出租人按照《企业会计准则第</w:t>
      </w:r>
      <w:r w:rsidRPr="00852AC6">
        <w:rPr>
          <w:rFonts w:ascii="Times New Roman" w:hAnsi="Times New Roman" w:cs="Times New Roman"/>
          <w:sz w:val="18"/>
          <w:szCs w:val="18"/>
        </w:rPr>
        <w:t>14</w:t>
      </w:r>
      <w:r w:rsidRPr="00852AC6">
        <w:rPr>
          <w:rFonts w:ascii="Times New Roman" w:hAnsi="Times New Roman" w:cs="Times New Roman" w:hint="eastAsia"/>
          <w:sz w:val="18"/>
          <w:szCs w:val="18"/>
        </w:rPr>
        <w:t>号</w:t>
      </w:r>
      <w:r w:rsidRPr="00852AC6">
        <w:rPr>
          <w:rFonts w:ascii="Times New Roman" w:hAnsi="Times New Roman" w:cs="Times New Roman"/>
          <w:sz w:val="18"/>
          <w:szCs w:val="18"/>
        </w:rPr>
        <w:t>——</w:t>
      </w:r>
      <w:r w:rsidRPr="00852AC6">
        <w:rPr>
          <w:rFonts w:ascii="Times New Roman" w:hAnsi="Times New Roman" w:cs="Times New Roman" w:hint="eastAsia"/>
          <w:sz w:val="18"/>
          <w:szCs w:val="18"/>
        </w:rPr>
        <w:t>收入》的规定，评估确定售后租回交易中的资产转让是否属于销售。</w:t>
      </w:r>
    </w:p>
    <w:p w14:paraId="66D72D80"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售后租回交易中的资产转让属于销售的，承租人按原资产账面价值中与租回获得的使用权有关的部分，计量售后租回所形成的使用权资产，并仅就转让至出租人的权利确认相关利得或损失；出租人根据其他适用的企业会计准则对资产购买进行会计处理，并根据本准则对资产出租进行会计处理。</w:t>
      </w:r>
    </w:p>
    <w:p w14:paraId="67F980E2"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售后租回交易中的资产转让不属于销售的，承租人继续确认被转让资产，同时确认一项与转让收入等额的金融负债，并按照《企业会计准则第</w:t>
      </w:r>
      <w:r w:rsidRPr="00852AC6">
        <w:rPr>
          <w:rFonts w:ascii="Times New Roman" w:hAnsi="Times New Roman" w:cs="Times New Roman"/>
          <w:sz w:val="18"/>
          <w:szCs w:val="18"/>
        </w:rPr>
        <w:t>22</w:t>
      </w:r>
      <w:r w:rsidRPr="00852AC6">
        <w:rPr>
          <w:rFonts w:ascii="Times New Roman" w:hAnsi="Times New Roman" w:cs="Times New Roman" w:hint="eastAsia"/>
          <w:sz w:val="18"/>
          <w:szCs w:val="18"/>
        </w:rPr>
        <w:t>号——金融工具确认和计量》对该金融负债进行会计处理；出租人不确认被转让资产，但确认一项与转让收入等额的金融资产，并按照《企业会计准则第</w:t>
      </w:r>
      <w:r w:rsidRPr="00852AC6">
        <w:rPr>
          <w:rFonts w:ascii="Times New Roman" w:hAnsi="Times New Roman" w:cs="Times New Roman"/>
          <w:sz w:val="18"/>
          <w:szCs w:val="18"/>
        </w:rPr>
        <w:t>22</w:t>
      </w:r>
      <w:r w:rsidRPr="00852AC6">
        <w:rPr>
          <w:rFonts w:ascii="Times New Roman" w:hAnsi="Times New Roman" w:cs="Times New Roman" w:hint="eastAsia"/>
          <w:sz w:val="18"/>
          <w:szCs w:val="18"/>
        </w:rPr>
        <w:t>号——金融工具确认和计量》对该金融资产进行会计处理。</w:t>
      </w:r>
    </w:p>
    <w:p w14:paraId="4B8576B0" w14:textId="5C58B7D5" w:rsidR="00A33229" w:rsidRPr="00852AC6" w:rsidRDefault="00A33229" w:rsidP="00A33229">
      <w:pPr>
        <w:pStyle w:val="3"/>
        <w:spacing w:line="280" w:lineRule="exact"/>
        <w:jc w:val="left"/>
        <w:rPr>
          <w:rFonts w:ascii="Times New Roman" w:hAnsi="Times New Roman" w:cs="Times New Roman"/>
          <w:b/>
          <w:bCs/>
        </w:rPr>
      </w:pPr>
      <w:r w:rsidRPr="00852AC6">
        <w:rPr>
          <w:rFonts w:ascii="Times New Roman" w:hAnsi="Times New Roman" w:cs="Times New Roman" w:hint="eastAsia"/>
          <w:b/>
          <w:bCs/>
        </w:rPr>
        <w:t>3</w:t>
      </w:r>
      <w:r w:rsidR="00251B12" w:rsidRPr="00852AC6">
        <w:rPr>
          <w:rFonts w:ascii="Times New Roman" w:hAnsi="Times New Roman" w:cs="Times New Roman" w:hint="eastAsia"/>
          <w:b/>
          <w:bCs/>
        </w:rPr>
        <w:t>5</w:t>
      </w:r>
      <w:r w:rsidRPr="00852AC6">
        <w:rPr>
          <w:rFonts w:ascii="Times New Roman" w:hAnsi="Times New Roman" w:cs="Times New Roman"/>
          <w:b/>
          <w:bCs/>
        </w:rPr>
        <w:t>、</w:t>
      </w:r>
      <w:r w:rsidRPr="00852AC6">
        <w:rPr>
          <w:rFonts w:ascii="Times New Roman" w:eastAsiaTheme="minorEastAsia" w:hAnsi="Times New Roman" w:cs="Times New Roman" w:hint="eastAsia"/>
          <w:b/>
          <w:bCs/>
        </w:rPr>
        <w:t>使用权资产</w:t>
      </w:r>
    </w:p>
    <w:p w14:paraId="26580AC3"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w:t>
      </w:r>
      <w:r w:rsidRPr="00852AC6">
        <w:rPr>
          <w:rFonts w:ascii="Times New Roman" w:hAnsi="Times New Roman" w:cs="Times New Roman" w:hint="eastAsia"/>
          <w:sz w:val="18"/>
          <w:szCs w:val="18"/>
        </w:rPr>
        <w:t>1</w:t>
      </w:r>
      <w:r w:rsidRPr="00852AC6">
        <w:rPr>
          <w:rFonts w:ascii="Times New Roman" w:hAnsi="Times New Roman" w:cs="Times New Roman" w:hint="eastAsia"/>
          <w:sz w:val="18"/>
          <w:szCs w:val="18"/>
        </w:rPr>
        <w:t>）使用权资产确认条件</w:t>
      </w:r>
    </w:p>
    <w:p w14:paraId="1AA199C8"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使用权资产是指本公司作为承租人可在租赁期内使用租赁资产的权利。</w:t>
      </w:r>
    </w:p>
    <w:p w14:paraId="44955750"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在租赁期开始日，使用权资产按照成本进行初始计量。</w:t>
      </w:r>
      <w:proofErr w:type="gramStart"/>
      <w:r w:rsidRPr="00852AC6">
        <w:rPr>
          <w:rFonts w:ascii="Times New Roman" w:hAnsi="Times New Roman" w:cs="Times New Roman" w:hint="eastAsia"/>
          <w:sz w:val="18"/>
          <w:szCs w:val="18"/>
        </w:rPr>
        <w:t>该成本</w:t>
      </w:r>
      <w:proofErr w:type="gramEnd"/>
      <w:r w:rsidRPr="00852AC6">
        <w:rPr>
          <w:rFonts w:ascii="Times New Roman" w:hAnsi="Times New Roman" w:cs="Times New Roman" w:hint="eastAsia"/>
          <w:sz w:val="18"/>
          <w:szCs w:val="18"/>
        </w:rPr>
        <w:t>包括：租赁负债的初始计量金额；在租赁期开始日或之前支付的租赁付款额，存在租赁激励的，扣除已享受的租赁激励相关金额；本公司作为承租人发生的初始直接费用；本公司作为承租人为拆卸及移除租赁资产、复原租赁资产所在场地或将租赁资产恢复至租赁条款约定状态预计将发生的成本。本公司作为承租人按照《企业会计准则第</w:t>
      </w:r>
      <w:r w:rsidRPr="00852AC6">
        <w:rPr>
          <w:rFonts w:ascii="Times New Roman" w:hAnsi="Times New Roman" w:cs="Times New Roman" w:hint="eastAsia"/>
          <w:sz w:val="18"/>
          <w:szCs w:val="18"/>
        </w:rPr>
        <w:t>13</w:t>
      </w:r>
      <w:r w:rsidRPr="00852AC6">
        <w:rPr>
          <w:rFonts w:ascii="Times New Roman" w:hAnsi="Times New Roman" w:cs="Times New Roman" w:hint="eastAsia"/>
          <w:sz w:val="18"/>
          <w:szCs w:val="18"/>
        </w:rPr>
        <w:t>号——或有事项》对拆除复原等成本进行确认和计量。后续就租赁负债的任何重新计量</w:t>
      </w:r>
      <w:proofErr w:type="gramStart"/>
      <w:r w:rsidRPr="00852AC6">
        <w:rPr>
          <w:rFonts w:ascii="Times New Roman" w:hAnsi="Times New Roman" w:cs="Times New Roman" w:hint="eastAsia"/>
          <w:sz w:val="18"/>
          <w:szCs w:val="18"/>
        </w:rPr>
        <w:t>作出</w:t>
      </w:r>
      <w:proofErr w:type="gramEnd"/>
      <w:r w:rsidRPr="00852AC6">
        <w:rPr>
          <w:rFonts w:ascii="Times New Roman" w:hAnsi="Times New Roman" w:cs="Times New Roman" w:hint="eastAsia"/>
          <w:sz w:val="18"/>
          <w:szCs w:val="18"/>
        </w:rPr>
        <w:t>调整。</w:t>
      </w:r>
    </w:p>
    <w:p w14:paraId="304360BF"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w:t>
      </w:r>
      <w:r w:rsidRPr="00852AC6">
        <w:rPr>
          <w:rFonts w:ascii="Times New Roman" w:hAnsi="Times New Roman" w:cs="Times New Roman" w:hint="eastAsia"/>
          <w:sz w:val="18"/>
          <w:szCs w:val="18"/>
        </w:rPr>
        <w:t>2</w:t>
      </w:r>
      <w:r w:rsidRPr="00852AC6">
        <w:rPr>
          <w:rFonts w:ascii="Times New Roman" w:hAnsi="Times New Roman" w:cs="Times New Roman" w:hint="eastAsia"/>
          <w:sz w:val="18"/>
          <w:szCs w:val="18"/>
        </w:rPr>
        <w:t>）使用权资产的折旧方法</w:t>
      </w:r>
    </w:p>
    <w:p w14:paraId="23E33A35"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本公司采用直线法计提折旧。本公司作为承租人能够合理确定租赁期届满时取得租赁资产所有权的，在租赁资产剩余使用寿命内计提折旧。无法合理确定租赁期届满时能够取得租赁资产所有权的，在租赁期与租赁资产剩余使用寿命两者孰短的期间内计提折旧。</w:t>
      </w:r>
    </w:p>
    <w:p w14:paraId="5F3CCD48"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w:t>
      </w:r>
      <w:r w:rsidRPr="00852AC6">
        <w:rPr>
          <w:rFonts w:ascii="Times New Roman" w:hAnsi="Times New Roman" w:cs="Times New Roman" w:hint="eastAsia"/>
          <w:sz w:val="18"/>
          <w:szCs w:val="18"/>
        </w:rPr>
        <w:t>3</w:t>
      </w:r>
      <w:r w:rsidRPr="00852AC6">
        <w:rPr>
          <w:rFonts w:ascii="Times New Roman" w:hAnsi="Times New Roman" w:cs="Times New Roman" w:hint="eastAsia"/>
          <w:sz w:val="18"/>
          <w:szCs w:val="18"/>
        </w:rPr>
        <w:t>）使用权资产的减值测试方法、减值准备计提方法见附注五、</w:t>
      </w:r>
      <w:r w:rsidRPr="00852AC6">
        <w:rPr>
          <w:rFonts w:ascii="Times New Roman" w:hAnsi="Times New Roman" w:cs="Times New Roman" w:hint="eastAsia"/>
          <w:sz w:val="18"/>
          <w:szCs w:val="18"/>
        </w:rPr>
        <w:t>23</w:t>
      </w:r>
      <w:r w:rsidRPr="00852AC6">
        <w:rPr>
          <w:rFonts w:ascii="Times New Roman" w:hAnsi="Times New Roman" w:cs="Times New Roman" w:hint="eastAsia"/>
          <w:sz w:val="18"/>
          <w:szCs w:val="18"/>
        </w:rPr>
        <w:t>。</w:t>
      </w:r>
    </w:p>
    <w:p w14:paraId="7DC24686" w14:textId="2BAC7B3F" w:rsidR="00A33229" w:rsidRPr="00852AC6" w:rsidRDefault="00A33229" w:rsidP="00A33229">
      <w:pPr>
        <w:pStyle w:val="3"/>
        <w:spacing w:line="280" w:lineRule="exact"/>
        <w:jc w:val="left"/>
        <w:rPr>
          <w:rFonts w:ascii="Times New Roman" w:hAnsi="Times New Roman" w:cs="Times New Roman"/>
          <w:b/>
          <w:bCs/>
        </w:rPr>
      </w:pPr>
      <w:r w:rsidRPr="00852AC6">
        <w:rPr>
          <w:rFonts w:ascii="Times New Roman" w:hAnsi="Times New Roman" w:cs="Times New Roman"/>
          <w:b/>
          <w:bCs/>
        </w:rPr>
        <w:t>3</w:t>
      </w:r>
      <w:r w:rsidR="00251B12" w:rsidRPr="00852AC6">
        <w:rPr>
          <w:rFonts w:ascii="Times New Roman" w:hAnsi="Times New Roman" w:cs="Times New Roman" w:hint="eastAsia"/>
          <w:b/>
          <w:bCs/>
        </w:rPr>
        <w:t>6</w:t>
      </w:r>
      <w:r w:rsidRPr="00852AC6">
        <w:rPr>
          <w:rFonts w:ascii="Times New Roman" w:hAnsi="Times New Roman" w:cs="Times New Roman"/>
          <w:b/>
          <w:bCs/>
        </w:rPr>
        <w:t>、</w:t>
      </w:r>
      <w:r w:rsidRPr="00852AC6">
        <w:rPr>
          <w:rFonts w:ascii="Times New Roman" w:eastAsiaTheme="minorEastAsia" w:hAnsi="Times New Roman" w:cs="Times New Roman" w:hint="eastAsia"/>
          <w:b/>
          <w:bCs/>
        </w:rPr>
        <w:t>安全生产费用及维简费</w:t>
      </w:r>
    </w:p>
    <w:p w14:paraId="73EC9CE0"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本公司根据有关规定，根据上年电厂营业收入和规定的比例提取安全生产费用。具体提取标注如下：①上一年度营业收入不超过</w:t>
      </w:r>
      <w:r w:rsidRPr="00852AC6">
        <w:rPr>
          <w:rFonts w:ascii="Times New Roman" w:hAnsi="Times New Roman" w:cs="Times New Roman" w:hint="eastAsia"/>
          <w:sz w:val="18"/>
          <w:szCs w:val="18"/>
        </w:rPr>
        <w:t>1000</w:t>
      </w:r>
      <w:r w:rsidRPr="00852AC6">
        <w:rPr>
          <w:rFonts w:ascii="Times New Roman" w:hAnsi="Times New Roman" w:cs="Times New Roman" w:hint="eastAsia"/>
          <w:sz w:val="18"/>
          <w:szCs w:val="18"/>
        </w:rPr>
        <w:t>万元的，按照</w:t>
      </w:r>
      <w:r w:rsidRPr="00852AC6">
        <w:rPr>
          <w:rFonts w:ascii="Times New Roman" w:hAnsi="Times New Roman" w:cs="Times New Roman" w:hint="eastAsia"/>
          <w:sz w:val="18"/>
          <w:szCs w:val="18"/>
        </w:rPr>
        <w:t>3%</w:t>
      </w:r>
      <w:r w:rsidRPr="00852AC6">
        <w:rPr>
          <w:rFonts w:ascii="Times New Roman" w:hAnsi="Times New Roman" w:cs="Times New Roman" w:hint="eastAsia"/>
          <w:sz w:val="18"/>
          <w:szCs w:val="18"/>
        </w:rPr>
        <w:t>提取；②上一年度营业收入超过</w:t>
      </w:r>
      <w:r w:rsidRPr="00852AC6">
        <w:rPr>
          <w:rFonts w:ascii="Times New Roman" w:hAnsi="Times New Roman" w:cs="Times New Roman" w:hint="eastAsia"/>
          <w:sz w:val="18"/>
          <w:szCs w:val="18"/>
        </w:rPr>
        <w:t>1000</w:t>
      </w:r>
      <w:r w:rsidRPr="00852AC6">
        <w:rPr>
          <w:rFonts w:ascii="Times New Roman" w:hAnsi="Times New Roman" w:cs="Times New Roman" w:hint="eastAsia"/>
          <w:sz w:val="18"/>
          <w:szCs w:val="18"/>
        </w:rPr>
        <w:t>万元至</w:t>
      </w:r>
      <w:r w:rsidRPr="00852AC6">
        <w:rPr>
          <w:rFonts w:ascii="Times New Roman" w:hAnsi="Times New Roman" w:cs="Times New Roman" w:hint="eastAsia"/>
          <w:sz w:val="18"/>
          <w:szCs w:val="18"/>
        </w:rPr>
        <w:t>1</w:t>
      </w:r>
      <w:r w:rsidRPr="00852AC6">
        <w:rPr>
          <w:rFonts w:ascii="Times New Roman" w:hAnsi="Times New Roman" w:cs="Times New Roman" w:hint="eastAsia"/>
          <w:sz w:val="18"/>
          <w:szCs w:val="18"/>
        </w:rPr>
        <w:t>亿元的部分，按照</w:t>
      </w:r>
      <w:r w:rsidRPr="00852AC6">
        <w:rPr>
          <w:rFonts w:ascii="Times New Roman" w:hAnsi="Times New Roman" w:cs="Times New Roman" w:hint="eastAsia"/>
          <w:sz w:val="18"/>
          <w:szCs w:val="18"/>
        </w:rPr>
        <w:t>1.5%</w:t>
      </w:r>
      <w:r w:rsidRPr="00852AC6">
        <w:rPr>
          <w:rFonts w:ascii="Times New Roman" w:hAnsi="Times New Roman" w:cs="Times New Roman" w:hint="eastAsia"/>
          <w:sz w:val="18"/>
          <w:szCs w:val="18"/>
        </w:rPr>
        <w:t>提取；③上一年度营业收入超过</w:t>
      </w:r>
      <w:r w:rsidRPr="00852AC6">
        <w:rPr>
          <w:rFonts w:ascii="Times New Roman" w:hAnsi="Times New Roman" w:cs="Times New Roman" w:hint="eastAsia"/>
          <w:sz w:val="18"/>
          <w:szCs w:val="18"/>
        </w:rPr>
        <w:t>1</w:t>
      </w:r>
      <w:r w:rsidRPr="00852AC6">
        <w:rPr>
          <w:rFonts w:ascii="Times New Roman" w:hAnsi="Times New Roman" w:cs="Times New Roman" w:hint="eastAsia"/>
          <w:sz w:val="18"/>
          <w:szCs w:val="18"/>
        </w:rPr>
        <w:t>亿元至</w:t>
      </w:r>
      <w:r w:rsidRPr="00852AC6">
        <w:rPr>
          <w:rFonts w:ascii="Times New Roman" w:hAnsi="Times New Roman" w:cs="Times New Roman" w:hint="eastAsia"/>
          <w:sz w:val="18"/>
          <w:szCs w:val="18"/>
        </w:rPr>
        <w:t>10</w:t>
      </w:r>
      <w:r w:rsidRPr="00852AC6">
        <w:rPr>
          <w:rFonts w:ascii="Times New Roman" w:hAnsi="Times New Roman" w:cs="Times New Roman" w:hint="eastAsia"/>
          <w:sz w:val="18"/>
          <w:szCs w:val="18"/>
        </w:rPr>
        <w:t>亿元的部分，按照</w:t>
      </w:r>
      <w:r w:rsidRPr="00852AC6">
        <w:rPr>
          <w:rFonts w:ascii="Times New Roman" w:hAnsi="Times New Roman" w:cs="Times New Roman" w:hint="eastAsia"/>
          <w:sz w:val="18"/>
          <w:szCs w:val="18"/>
        </w:rPr>
        <w:t>1%</w:t>
      </w:r>
      <w:r w:rsidRPr="00852AC6">
        <w:rPr>
          <w:rFonts w:ascii="Times New Roman" w:hAnsi="Times New Roman" w:cs="Times New Roman" w:hint="eastAsia"/>
          <w:sz w:val="18"/>
          <w:szCs w:val="18"/>
        </w:rPr>
        <w:t>提取；④上一年度营业收入超过</w:t>
      </w:r>
      <w:r w:rsidRPr="00852AC6">
        <w:rPr>
          <w:rFonts w:ascii="Times New Roman" w:hAnsi="Times New Roman" w:cs="Times New Roman" w:hint="eastAsia"/>
          <w:sz w:val="18"/>
          <w:szCs w:val="18"/>
        </w:rPr>
        <w:t>10</w:t>
      </w:r>
      <w:r w:rsidRPr="00852AC6">
        <w:rPr>
          <w:rFonts w:ascii="Times New Roman" w:hAnsi="Times New Roman" w:cs="Times New Roman" w:hint="eastAsia"/>
          <w:sz w:val="18"/>
          <w:szCs w:val="18"/>
        </w:rPr>
        <w:t>亿元至</w:t>
      </w:r>
      <w:r w:rsidRPr="00852AC6">
        <w:rPr>
          <w:rFonts w:ascii="Times New Roman" w:hAnsi="Times New Roman" w:cs="Times New Roman" w:hint="eastAsia"/>
          <w:sz w:val="18"/>
          <w:szCs w:val="18"/>
        </w:rPr>
        <w:t>50</w:t>
      </w:r>
      <w:r w:rsidRPr="00852AC6">
        <w:rPr>
          <w:rFonts w:ascii="Times New Roman" w:hAnsi="Times New Roman" w:cs="Times New Roman" w:hint="eastAsia"/>
          <w:sz w:val="18"/>
          <w:szCs w:val="18"/>
        </w:rPr>
        <w:t>亿元的部分，按照</w:t>
      </w:r>
      <w:r w:rsidRPr="00852AC6">
        <w:rPr>
          <w:rFonts w:ascii="Times New Roman" w:hAnsi="Times New Roman" w:cs="Times New Roman" w:hint="eastAsia"/>
          <w:sz w:val="18"/>
          <w:szCs w:val="18"/>
        </w:rPr>
        <w:t>0.8%</w:t>
      </w:r>
      <w:r w:rsidRPr="00852AC6">
        <w:rPr>
          <w:rFonts w:ascii="Times New Roman" w:hAnsi="Times New Roman" w:cs="Times New Roman" w:hint="eastAsia"/>
          <w:sz w:val="18"/>
          <w:szCs w:val="18"/>
        </w:rPr>
        <w:t>提取；⑤上一年度营业收入超过</w:t>
      </w:r>
      <w:r w:rsidRPr="00852AC6">
        <w:rPr>
          <w:rFonts w:ascii="Times New Roman" w:hAnsi="Times New Roman" w:cs="Times New Roman" w:hint="eastAsia"/>
          <w:sz w:val="18"/>
          <w:szCs w:val="18"/>
        </w:rPr>
        <w:t>50</w:t>
      </w:r>
      <w:r w:rsidRPr="00852AC6">
        <w:rPr>
          <w:rFonts w:ascii="Times New Roman" w:hAnsi="Times New Roman" w:cs="Times New Roman" w:hint="eastAsia"/>
          <w:sz w:val="18"/>
          <w:szCs w:val="18"/>
        </w:rPr>
        <w:t>亿元至</w:t>
      </w:r>
      <w:r w:rsidRPr="00852AC6">
        <w:rPr>
          <w:rFonts w:ascii="Times New Roman" w:hAnsi="Times New Roman" w:cs="Times New Roman" w:hint="eastAsia"/>
          <w:sz w:val="18"/>
          <w:szCs w:val="18"/>
        </w:rPr>
        <w:t>100</w:t>
      </w:r>
      <w:r w:rsidRPr="00852AC6">
        <w:rPr>
          <w:rFonts w:ascii="Times New Roman" w:hAnsi="Times New Roman" w:cs="Times New Roman" w:hint="eastAsia"/>
          <w:sz w:val="18"/>
          <w:szCs w:val="18"/>
        </w:rPr>
        <w:t>亿元的部分，按照</w:t>
      </w:r>
      <w:r w:rsidRPr="00852AC6">
        <w:rPr>
          <w:rFonts w:ascii="Times New Roman" w:hAnsi="Times New Roman" w:cs="Times New Roman" w:hint="eastAsia"/>
          <w:sz w:val="18"/>
          <w:szCs w:val="18"/>
        </w:rPr>
        <w:t>0.6%</w:t>
      </w:r>
      <w:r w:rsidRPr="00852AC6">
        <w:rPr>
          <w:rFonts w:ascii="Times New Roman" w:hAnsi="Times New Roman" w:cs="Times New Roman" w:hint="eastAsia"/>
          <w:sz w:val="18"/>
          <w:szCs w:val="18"/>
        </w:rPr>
        <w:t>提取；⑥上一年度营业收入超过</w:t>
      </w:r>
      <w:r w:rsidRPr="00852AC6">
        <w:rPr>
          <w:rFonts w:ascii="Times New Roman" w:hAnsi="Times New Roman" w:cs="Times New Roman" w:hint="eastAsia"/>
          <w:sz w:val="18"/>
          <w:szCs w:val="18"/>
        </w:rPr>
        <w:t>100</w:t>
      </w:r>
      <w:r w:rsidRPr="00852AC6">
        <w:rPr>
          <w:rFonts w:ascii="Times New Roman" w:hAnsi="Times New Roman" w:cs="Times New Roman" w:hint="eastAsia"/>
          <w:sz w:val="18"/>
          <w:szCs w:val="18"/>
        </w:rPr>
        <w:t>亿元的部分，按照</w:t>
      </w:r>
      <w:r w:rsidRPr="00852AC6">
        <w:rPr>
          <w:rFonts w:ascii="Times New Roman" w:hAnsi="Times New Roman" w:cs="Times New Roman" w:hint="eastAsia"/>
          <w:sz w:val="18"/>
          <w:szCs w:val="18"/>
        </w:rPr>
        <w:t>0.2%</w:t>
      </w:r>
      <w:r w:rsidRPr="00852AC6">
        <w:rPr>
          <w:rFonts w:ascii="Times New Roman" w:hAnsi="Times New Roman" w:cs="Times New Roman" w:hint="eastAsia"/>
          <w:sz w:val="18"/>
          <w:szCs w:val="18"/>
        </w:rPr>
        <w:t>提取。</w:t>
      </w:r>
    </w:p>
    <w:p w14:paraId="574B3F26"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安全生产费用及维简费于提取时计入相关产品的成本或当期损益，同时计入“专项储备”科目。</w:t>
      </w:r>
    </w:p>
    <w:p w14:paraId="6F1D0058" w14:textId="60311ECB"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提取的安全生产费及维简费按规定范围使用时，属于费用性支出的，直接冲减专项储备；形成固定资产的，先通过“在建工程”科目归集所发生的支出，</w:t>
      </w:r>
      <w:proofErr w:type="gramStart"/>
      <w:r w:rsidRPr="00852AC6">
        <w:rPr>
          <w:rFonts w:ascii="Times New Roman" w:hAnsi="Times New Roman" w:cs="Times New Roman" w:hint="eastAsia"/>
          <w:sz w:val="18"/>
          <w:szCs w:val="18"/>
        </w:rPr>
        <w:t>待安全</w:t>
      </w:r>
      <w:proofErr w:type="gramEnd"/>
      <w:r w:rsidRPr="00852AC6">
        <w:rPr>
          <w:rFonts w:ascii="Times New Roman" w:hAnsi="Times New Roman" w:cs="Times New Roman" w:hint="eastAsia"/>
          <w:sz w:val="18"/>
          <w:szCs w:val="18"/>
        </w:rPr>
        <w:t>项目完工达到预定可使用状态时确认为固定资产；同时，按照形成固定资产的成本冲减专项储备，并确认相同金额的累计折旧。该固定资产在以后期间不再计提折旧。</w:t>
      </w:r>
    </w:p>
    <w:p w14:paraId="6C7EB5A5" w14:textId="260C16AB" w:rsidR="00A33229" w:rsidRPr="00852AC6" w:rsidRDefault="00A33229" w:rsidP="00A33229">
      <w:pPr>
        <w:pStyle w:val="3"/>
        <w:spacing w:before="120" w:after="216" w:line="280" w:lineRule="exact"/>
        <w:jc w:val="left"/>
        <w:rPr>
          <w:rFonts w:ascii="Times New Roman" w:hAnsi="Times New Roman" w:cs="Times New Roman"/>
          <w:b/>
          <w:bCs/>
        </w:rPr>
      </w:pPr>
      <w:r w:rsidRPr="00852AC6">
        <w:rPr>
          <w:rFonts w:ascii="Times New Roman" w:hAnsi="Times New Roman" w:cs="Times New Roman"/>
          <w:b/>
          <w:bCs/>
        </w:rPr>
        <w:t>3</w:t>
      </w:r>
      <w:r w:rsidR="00251B12" w:rsidRPr="00852AC6">
        <w:rPr>
          <w:rFonts w:ascii="Times New Roman" w:hAnsi="Times New Roman" w:cs="Times New Roman" w:hint="eastAsia"/>
          <w:b/>
          <w:bCs/>
        </w:rPr>
        <w:t>7</w:t>
      </w:r>
      <w:r w:rsidRPr="00852AC6">
        <w:rPr>
          <w:rFonts w:ascii="Times New Roman" w:hAnsi="Times New Roman" w:cs="Times New Roman"/>
          <w:b/>
          <w:bCs/>
        </w:rPr>
        <w:t>、</w:t>
      </w:r>
      <w:r w:rsidRPr="00852AC6">
        <w:rPr>
          <w:rFonts w:ascii="Times New Roman" w:eastAsiaTheme="minorEastAsia" w:hAnsi="Times New Roman" w:cs="Times New Roman" w:hint="eastAsia"/>
          <w:b/>
          <w:bCs/>
        </w:rPr>
        <w:t>回购股份</w:t>
      </w:r>
    </w:p>
    <w:p w14:paraId="540B67D0"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本公司回购的股份在注销或者转让之前，作为库存股管理，回购股份的全部支出转作库存股成本。股份回购中支付的对价和交易费用减少所有者权益，回购、转让或注销本公司股份时，不确认利得或损失。</w:t>
      </w:r>
    </w:p>
    <w:p w14:paraId="549A6D8E"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转让库存股，按实际收到的金额与库存股账面金额的差额，计入资本公积，资本公</w:t>
      </w:r>
      <w:proofErr w:type="gramStart"/>
      <w:r w:rsidRPr="00852AC6">
        <w:rPr>
          <w:rFonts w:ascii="Times New Roman" w:hAnsi="Times New Roman" w:cs="Times New Roman" w:hint="eastAsia"/>
          <w:sz w:val="18"/>
          <w:szCs w:val="18"/>
        </w:rPr>
        <w:t>积不足</w:t>
      </w:r>
      <w:proofErr w:type="gramEnd"/>
      <w:r w:rsidRPr="00852AC6">
        <w:rPr>
          <w:rFonts w:ascii="Times New Roman" w:hAnsi="Times New Roman" w:cs="Times New Roman" w:hint="eastAsia"/>
          <w:sz w:val="18"/>
          <w:szCs w:val="18"/>
        </w:rPr>
        <w:t>冲减的，冲减盈余公积和未分配利润。注销库存股，按股票面值和注销股数减少股本，按注销库存股的账面余额与面值的差额，冲减资本公积，</w:t>
      </w:r>
      <w:r w:rsidRPr="00852AC6">
        <w:rPr>
          <w:rFonts w:ascii="Times New Roman" w:hAnsi="Times New Roman" w:cs="Times New Roman" w:hint="eastAsia"/>
          <w:sz w:val="18"/>
          <w:szCs w:val="18"/>
        </w:rPr>
        <w:lastRenderedPageBreak/>
        <w:t>资本公</w:t>
      </w:r>
      <w:proofErr w:type="gramStart"/>
      <w:r w:rsidRPr="00852AC6">
        <w:rPr>
          <w:rFonts w:ascii="Times New Roman" w:hAnsi="Times New Roman" w:cs="Times New Roman" w:hint="eastAsia"/>
          <w:sz w:val="18"/>
          <w:szCs w:val="18"/>
        </w:rPr>
        <w:t>积不足</w:t>
      </w:r>
      <w:proofErr w:type="gramEnd"/>
      <w:r w:rsidRPr="00852AC6">
        <w:rPr>
          <w:rFonts w:ascii="Times New Roman" w:hAnsi="Times New Roman" w:cs="Times New Roman" w:hint="eastAsia"/>
          <w:sz w:val="18"/>
          <w:szCs w:val="18"/>
        </w:rPr>
        <w:t>冲减的，冲减盈余公积和未分配利润。</w:t>
      </w:r>
    </w:p>
    <w:p w14:paraId="4369B601" w14:textId="61BDA27B" w:rsidR="00A33229" w:rsidRPr="00852AC6" w:rsidRDefault="00A33229" w:rsidP="00A33229">
      <w:pPr>
        <w:pStyle w:val="3"/>
        <w:spacing w:before="120" w:after="216" w:line="280" w:lineRule="exact"/>
        <w:jc w:val="left"/>
        <w:rPr>
          <w:rFonts w:ascii="Times New Roman" w:hAnsi="Times New Roman" w:cs="Times New Roman"/>
          <w:b/>
          <w:bCs/>
        </w:rPr>
      </w:pPr>
      <w:r w:rsidRPr="00852AC6">
        <w:rPr>
          <w:rFonts w:ascii="Times New Roman" w:hAnsi="Times New Roman" w:cs="Times New Roman" w:hint="eastAsia"/>
          <w:b/>
          <w:bCs/>
        </w:rPr>
        <w:t>3</w:t>
      </w:r>
      <w:r w:rsidR="00251B12" w:rsidRPr="00852AC6">
        <w:rPr>
          <w:rFonts w:ascii="Times New Roman" w:hAnsi="Times New Roman" w:cs="Times New Roman" w:hint="eastAsia"/>
          <w:b/>
          <w:bCs/>
        </w:rPr>
        <w:t>8</w:t>
      </w:r>
      <w:r w:rsidRPr="00852AC6">
        <w:rPr>
          <w:rFonts w:ascii="Times New Roman" w:hAnsi="Times New Roman" w:cs="Times New Roman"/>
          <w:b/>
          <w:bCs/>
        </w:rPr>
        <w:t>、</w:t>
      </w:r>
      <w:r w:rsidRPr="00852AC6">
        <w:rPr>
          <w:rFonts w:ascii="Times New Roman" w:eastAsiaTheme="minorEastAsia" w:hAnsi="Times New Roman" w:cs="Times New Roman" w:hint="eastAsia"/>
          <w:b/>
          <w:bCs/>
        </w:rPr>
        <w:t>债务重组</w:t>
      </w:r>
    </w:p>
    <w:p w14:paraId="497820E6"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w:t>
      </w:r>
      <w:r w:rsidRPr="00852AC6">
        <w:rPr>
          <w:rFonts w:ascii="Times New Roman" w:hAnsi="Times New Roman" w:cs="Times New Roman" w:hint="eastAsia"/>
          <w:sz w:val="18"/>
          <w:szCs w:val="18"/>
        </w:rPr>
        <w:t>1</w:t>
      </w:r>
      <w:r w:rsidRPr="00852AC6">
        <w:rPr>
          <w:rFonts w:ascii="Times New Roman" w:hAnsi="Times New Roman" w:cs="Times New Roman" w:hint="eastAsia"/>
          <w:sz w:val="18"/>
          <w:szCs w:val="18"/>
        </w:rPr>
        <w:t>）本公司作为债务人</w:t>
      </w:r>
    </w:p>
    <w:p w14:paraId="2092FDE9"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在债务的现时义务解除时终止确认债务，具体而言，在债务重组协议的执行过程和结果不确定性消除时，确认债务重组相关损益。</w:t>
      </w:r>
    </w:p>
    <w:p w14:paraId="42238BC4"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以资产清偿债务方式进行债务重组的，本公司在相关资产和所清偿债务符合终止确认条件时予以终止确认，所清偿债务账面价值与转让资产账面价值之间的差额计入当期损益。</w:t>
      </w:r>
    </w:p>
    <w:p w14:paraId="68B5B9EA"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将债务转为权益工具方式进行债务重组的，本公司在所清偿债务符合终止确认条件时予以终止确认。本公司初始确认权益工具时按照权益工具的公允价值计量，权益工具的公允价值不能可靠计量的，按照所清偿债务的公允价值计量。所清偿债务账面价值与权益工具确认金额之间的差额，计入当期损益。</w:t>
      </w:r>
    </w:p>
    <w:p w14:paraId="1EAA2C70"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采用修改其他条款方式进行债务重组的，本公司按照《企业会计准则第</w:t>
      </w:r>
      <w:r w:rsidRPr="00852AC6">
        <w:rPr>
          <w:rFonts w:ascii="Times New Roman" w:hAnsi="Times New Roman" w:cs="Times New Roman" w:hint="eastAsia"/>
          <w:sz w:val="18"/>
          <w:szCs w:val="18"/>
        </w:rPr>
        <w:t>22</w:t>
      </w:r>
      <w:r w:rsidRPr="00852AC6">
        <w:rPr>
          <w:rFonts w:ascii="Times New Roman" w:hAnsi="Times New Roman" w:cs="Times New Roman" w:hint="eastAsia"/>
          <w:sz w:val="18"/>
          <w:szCs w:val="18"/>
        </w:rPr>
        <w:t>号——金融工具确认和计量》和《企业会计准则第</w:t>
      </w:r>
      <w:r w:rsidRPr="00852AC6">
        <w:rPr>
          <w:rFonts w:ascii="Times New Roman" w:hAnsi="Times New Roman" w:cs="Times New Roman" w:hint="eastAsia"/>
          <w:sz w:val="18"/>
          <w:szCs w:val="18"/>
        </w:rPr>
        <w:t>37</w:t>
      </w:r>
      <w:r w:rsidRPr="00852AC6">
        <w:rPr>
          <w:rFonts w:ascii="Times New Roman" w:hAnsi="Times New Roman" w:cs="Times New Roman" w:hint="eastAsia"/>
          <w:sz w:val="18"/>
          <w:szCs w:val="18"/>
        </w:rPr>
        <w:t>号——金融工具列报》的规定，确认和计量重组债务。</w:t>
      </w:r>
    </w:p>
    <w:p w14:paraId="017783C8"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以多项资产清偿债务或者组合方式进行债务重组的，本公司按照前述方法确认和计量权益工具和重组债务，所清偿债务的账面价值与转让资产的账面价值以及权益工具和重组债务的确认金额之和的差额，计入当期损益。</w:t>
      </w:r>
    </w:p>
    <w:p w14:paraId="610740E2"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w:t>
      </w:r>
      <w:r w:rsidRPr="00852AC6">
        <w:rPr>
          <w:rFonts w:ascii="Times New Roman" w:hAnsi="Times New Roman" w:cs="Times New Roman" w:hint="eastAsia"/>
          <w:sz w:val="18"/>
          <w:szCs w:val="18"/>
        </w:rPr>
        <w:t>2</w:t>
      </w:r>
      <w:r w:rsidRPr="00852AC6">
        <w:rPr>
          <w:rFonts w:ascii="Times New Roman" w:hAnsi="Times New Roman" w:cs="Times New Roman" w:hint="eastAsia"/>
          <w:sz w:val="18"/>
          <w:szCs w:val="18"/>
        </w:rPr>
        <w:t>）本公司作为债权人</w:t>
      </w:r>
    </w:p>
    <w:p w14:paraId="6E5104E7"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在收取债权现金流量的合同权利终止时终止确认债权。具体而言，在债务重组协议的执行过程和结果不确定性消除时，确认债务重组相关损益。</w:t>
      </w:r>
    </w:p>
    <w:p w14:paraId="3535FF50"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以资产清偿债务方式进行债务重组的，本公司初始确认受让的金融资产以外的资产时，以成本计量，其中存货的成本，包括放弃债权的公允价值和使该资产达到当前位置和状态所发生的可直接归属于该资产的税金、运输费、装卸费、保险费等其他成本。对联营企业或合营企业投资的成本，包括放弃债权的公允价值和</w:t>
      </w:r>
      <w:proofErr w:type="gramStart"/>
      <w:r w:rsidRPr="00852AC6">
        <w:rPr>
          <w:rFonts w:ascii="Times New Roman" w:hAnsi="Times New Roman" w:cs="Times New Roman" w:hint="eastAsia"/>
          <w:sz w:val="18"/>
          <w:szCs w:val="18"/>
        </w:rPr>
        <w:t>可</w:t>
      </w:r>
      <w:proofErr w:type="gramEnd"/>
      <w:r w:rsidRPr="00852AC6">
        <w:rPr>
          <w:rFonts w:ascii="Times New Roman" w:hAnsi="Times New Roman" w:cs="Times New Roman" w:hint="eastAsia"/>
          <w:sz w:val="18"/>
          <w:szCs w:val="18"/>
        </w:rPr>
        <w:t>直接归属于该资产的税金等其他成本。投资性房地产的成本，包括放弃债权的公允价值和</w:t>
      </w:r>
      <w:proofErr w:type="gramStart"/>
      <w:r w:rsidRPr="00852AC6">
        <w:rPr>
          <w:rFonts w:ascii="Times New Roman" w:hAnsi="Times New Roman" w:cs="Times New Roman" w:hint="eastAsia"/>
          <w:sz w:val="18"/>
          <w:szCs w:val="18"/>
        </w:rPr>
        <w:t>可</w:t>
      </w:r>
      <w:proofErr w:type="gramEnd"/>
      <w:r w:rsidRPr="00852AC6">
        <w:rPr>
          <w:rFonts w:ascii="Times New Roman" w:hAnsi="Times New Roman" w:cs="Times New Roman" w:hint="eastAsia"/>
          <w:sz w:val="18"/>
          <w:szCs w:val="18"/>
        </w:rPr>
        <w:t>直接归属于该资产的税金等其他成本。固定资产的成本，包括放弃债权的公允价值和使该资产达到预定可使用状态前所发生的可直接归属于该资产的税金、运输费、装卸费、安装费、专业人员服务费等其他成本。无形资产的成本，包括放弃债权的公允价值和</w:t>
      </w:r>
      <w:proofErr w:type="gramStart"/>
      <w:r w:rsidRPr="00852AC6">
        <w:rPr>
          <w:rFonts w:ascii="Times New Roman" w:hAnsi="Times New Roman" w:cs="Times New Roman" w:hint="eastAsia"/>
          <w:sz w:val="18"/>
          <w:szCs w:val="18"/>
        </w:rPr>
        <w:t>可</w:t>
      </w:r>
      <w:proofErr w:type="gramEnd"/>
      <w:r w:rsidRPr="00852AC6">
        <w:rPr>
          <w:rFonts w:ascii="Times New Roman" w:hAnsi="Times New Roman" w:cs="Times New Roman" w:hint="eastAsia"/>
          <w:sz w:val="18"/>
          <w:szCs w:val="18"/>
        </w:rPr>
        <w:t>直接归属于使该资产达到预定用途所发生的税金等其他成本。放弃债权的公允价值与账面价值之间的差额，计入当期损益。</w:t>
      </w:r>
    </w:p>
    <w:p w14:paraId="73908164"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将债务转为权益工具方式进行的债务重组导致本公司将债权转为对联营企业或合营企业的权益性投资的，本公司按照放弃债权的公允价值和</w:t>
      </w:r>
      <w:proofErr w:type="gramStart"/>
      <w:r w:rsidRPr="00852AC6">
        <w:rPr>
          <w:rFonts w:ascii="Times New Roman" w:hAnsi="Times New Roman" w:cs="Times New Roman" w:hint="eastAsia"/>
          <w:sz w:val="18"/>
          <w:szCs w:val="18"/>
        </w:rPr>
        <w:t>可</w:t>
      </w:r>
      <w:proofErr w:type="gramEnd"/>
      <w:r w:rsidRPr="00852AC6">
        <w:rPr>
          <w:rFonts w:ascii="Times New Roman" w:hAnsi="Times New Roman" w:cs="Times New Roman" w:hint="eastAsia"/>
          <w:sz w:val="18"/>
          <w:szCs w:val="18"/>
        </w:rPr>
        <w:t>直接归属于该资产的税金等其他成本计量其初始投资成本。放弃债权的公允价值与账面价值之间的差额，计入当期损益。</w:t>
      </w:r>
    </w:p>
    <w:p w14:paraId="09C0D7A9"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采用修改其他条款方式进行债务重组的，本公司按照《企业会计准则第</w:t>
      </w:r>
      <w:r w:rsidRPr="00852AC6">
        <w:rPr>
          <w:rFonts w:ascii="Times New Roman" w:hAnsi="Times New Roman" w:cs="Times New Roman" w:hint="eastAsia"/>
          <w:sz w:val="18"/>
          <w:szCs w:val="18"/>
        </w:rPr>
        <w:t>22</w:t>
      </w:r>
      <w:r w:rsidRPr="00852AC6">
        <w:rPr>
          <w:rFonts w:ascii="Times New Roman" w:hAnsi="Times New Roman" w:cs="Times New Roman" w:hint="eastAsia"/>
          <w:sz w:val="18"/>
          <w:szCs w:val="18"/>
        </w:rPr>
        <w:t>号——金融工具确认和计量》的规定，确认和计量重组债权。</w:t>
      </w:r>
    </w:p>
    <w:p w14:paraId="133ED504" w14:textId="33013219"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采用多项资产清偿债务或者组合方式进行债务重组的，首先按照《企业会计准则第</w:t>
      </w:r>
      <w:r w:rsidRPr="00852AC6">
        <w:rPr>
          <w:rFonts w:ascii="Times New Roman" w:hAnsi="Times New Roman" w:cs="Times New Roman" w:hint="eastAsia"/>
          <w:sz w:val="18"/>
          <w:szCs w:val="18"/>
        </w:rPr>
        <w:t>22</w:t>
      </w:r>
      <w:r w:rsidRPr="00852AC6">
        <w:rPr>
          <w:rFonts w:ascii="Times New Roman" w:hAnsi="Times New Roman" w:cs="Times New Roman" w:hint="eastAsia"/>
          <w:sz w:val="18"/>
          <w:szCs w:val="18"/>
        </w:rPr>
        <w:t>号——金融工具确认和计量》的规定确认和计量受让的金融资产和重组债权，然后按照受让的金融资产以外的各项资产的公允价值比例，对放弃债权的公允价值</w:t>
      </w:r>
      <w:proofErr w:type="gramStart"/>
      <w:r w:rsidRPr="00852AC6">
        <w:rPr>
          <w:rFonts w:ascii="Times New Roman" w:hAnsi="Times New Roman" w:cs="Times New Roman" w:hint="eastAsia"/>
          <w:sz w:val="18"/>
          <w:szCs w:val="18"/>
        </w:rPr>
        <w:t>扣除受</w:t>
      </w:r>
      <w:proofErr w:type="gramEnd"/>
      <w:r w:rsidRPr="00852AC6">
        <w:rPr>
          <w:rFonts w:ascii="Times New Roman" w:hAnsi="Times New Roman" w:cs="Times New Roman" w:hint="eastAsia"/>
          <w:sz w:val="18"/>
          <w:szCs w:val="18"/>
        </w:rPr>
        <w:t>让金融资产和重组债权确认金额后的净额进行分配，并以此为基础按照前述方法分别确定各项资产的成本。放弃债权的公允价值与账面价值之间的差额，计入当期损益。</w:t>
      </w:r>
    </w:p>
    <w:p w14:paraId="27ECD495" w14:textId="38588D15" w:rsidR="00A33229" w:rsidRPr="00852AC6" w:rsidRDefault="00A33229" w:rsidP="00A33229">
      <w:pPr>
        <w:pStyle w:val="3"/>
        <w:spacing w:line="280" w:lineRule="exact"/>
        <w:jc w:val="left"/>
        <w:rPr>
          <w:rFonts w:ascii="Times New Roman" w:hAnsi="Times New Roman" w:cs="Times New Roman"/>
          <w:b/>
          <w:bCs/>
        </w:rPr>
      </w:pPr>
      <w:r w:rsidRPr="00852AC6">
        <w:rPr>
          <w:rFonts w:ascii="Times New Roman" w:hAnsi="Times New Roman" w:cs="Times New Roman" w:hint="eastAsia"/>
          <w:b/>
          <w:bCs/>
        </w:rPr>
        <w:t>3</w:t>
      </w:r>
      <w:r w:rsidR="00251B12" w:rsidRPr="00852AC6">
        <w:rPr>
          <w:rFonts w:ascii="Times New Roman" w:hAnsi="Times New Roman" w:cs="Times New Roman" w:hint="eastAsia"/>
          <w:b/>
          <w:bCs/>
        </w:rPr>
        <w:t>9</w:t>
      </w:r>
      <w:r w:rsidRPr="00852AC6">
        <w:rPr>
          <w:rFonts w:ascii="Times New Roman" w:hAnsi="Times New Roman" w:cs="Times New Roman"/>
          <w:b/>
          <w:bCs/>
        </w:rPr>
        <w:t>、</w:t>
      </w:r>
      <w:r w:rsidRPr="00852AC6">
        <w:rPr>
          <w:rFonts w:ascii="Times New Roman" w:eastAsiaTheme="minorEastAsia" w:hAnsi="Times New Roman" w:cs="Times New Roman" w:hint="eastAsia"/>
          <w:b/>
          <w:bCs/>
        </w:rPr>
        <w:t>重大会计判断和估计</w:t>
      </w:r>
    </w:p>
    <w:p w14:paraId="43A43078" w14:textId="77777777" w:rsidR="00A33229" w:rsidRPr="00852AC6" w:rsidRDefault="00A33229" w:rsidP="00A33229">
      <w:pPr>
        <w:ind w:firstLineChars="200" w:firstLine="360"/>
        <w:rPr>
          <w:rFonts w:ascii="Times New Roman" w:hAnsi="Times New Roman" w:cs="Times New Roman"/>
          <w:sz w:val="18"/>
          <w:szCs w:val="18"/>
        </w:rPr>
      </w:pPr>
      <w:bookmarkStart w:id="43" w:name="_Toc989157"/>
      <w:r w:rsidRPr="00852AC6">
        <w:rPr>
          <w:rFonts w:ascii="Times New Roman" w:hAnsi="Times New Roman" w:cs="Times New Roman"/>
          <w:sz w:val="18"/>
          <w:szCs w:val="18"/>
        </w:rPr>
        <w:t>本公司根据历史经验和其它因素，包括对未来事项的合理预期，对所采用的重要会计估计和关键假设进行持续的评价。很可能导致下一会计年度资产和负债的账面价值出现重大调整风险的重要会计估计和关键假设列示如下：</w:t>
      </w:r>
    </w:p>
    <w:p w14:paraId="0CE44B5B"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金融资产的分类</w:t>
      </w:r>
    </w:p>
    <w:p w14:paraId="2D2B9AC8"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本公司在确定金融资产的分类时涉及的重大判断包括业务模式及合同现金流量特征的分析等。</w:t>
      </w:r>
    </w:p>
    <w:p w14:paraId="7CDDB163"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本公司在金融资产组合的层次上确定管理金融资产的业务模式，考虑的因素包括评价和向关键管理人员报告金融资产业绩的方式、影响金融资产业绩的风险及其管理方式、以及相关业务管理人员获得报酬的方式等。</w:t>
      </w:r>
    </w:p>
    <w:p w14:paraId="5FEB0EC9"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本公司在评估金融资产的合同现金流量是否与基本借贷安排相一致时，存在以下主要判断：本金是否可能因提前还款等原因导致在存续期内的时间分布或者金额发生变动；利息是否仅包括货币时间价值、信用风险、其他基本借贷风险</w:t>
      </w:r>
      <w:r w:rsidRPr="00852AC6">
        <w:rPr>
          <w:rFonts w:ascii="Times New Roman" w:hAnsi="Times New Roman" w:cs="Times New Roman" w:hint="eastAsia"/>
          <w:sz w:val="18"/>
          <w:szCs w:val="18"/>
        </w:rPr>
        <w:lastRenderedPageBreak/>
        <w:t>以及与成本和利润的对价。例如，提前偿付的金额是否仅反映了尚未支付的本金及以</w:t>
      </w:r>
      <w:proofErr w:type="gramStart"/>
      <w:r w:rsidRPr="00852AC6">
        <w:rPr>
          <w:rFonts w:ascii="Times New Roman" w:hAnsi="Times New Roman" w:cs="Times New Roman" w:hint="eastAsia"/>
          <w:sz w:val="18"/>
          <w:szCs w:val="18"/>
        </w:rPr>
        <w:t>未偿付本</w:t>
      </w:r>
      <w:proofErr w:type="gramEnd"/>
      <w:r w:rsidRPr="00852AC6">
        <w:rPr>
          <w:rFonts w:ascii="Times New Roman" w:hAnsi="Times New Roman" w:cs="Times New Roman" w:hint="eastAsia"/>
          <w:sz w:val="18"/>
          <w:szCs w:val="18"/>
        </w:rPr>
        <w:t>金为基础的利息，以及因提前终止合同而支付的合理补偿。</w:t>
      </w:r>
    </w:p>
    <w:p w14:paraId="57A31D8B"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应收账款预期信用损失的计量</w:t>
      </w:r>
    </w:p>
    <w:p w14:paraId="27B1463F"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本公司通过应收账款违约风险敞口和预期信用损失率计算应收账款预期信用损失，并基于违约概率和违约损失率确定预期信用损失率。在确定预期信用损失率时，本公司使用内部历史信用损失经验等数据，并结合当前状况和前瞻性信息对历史数据进行调整。在考虑前瞻性信息时，本公司使用的指标包括经济下滑的风险、外部市场环境、技术环境和客户情况的变化等。本公司定期监控并复核与预期信用损失计算相关的假设。</w:t>
      </w:r>
    </w:p>
    <w:p w14:paraId="56E0B62D"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应收融资租赁款逾期信用损失的计量</w:t>
      </w:r>
    </w:p>
    <w:p w14:paraId="05B9CDA5"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本公司通过应收账款违约风险敞口和预期信用损失率计算应收账款预期信用损失，并基于违约概率和违约损失率确定预期信用损失率。在确定预期信用损失率时，本公司在考虑对方单位的当期状况和还款能力的同时，考虑与应收租赁</w:t>
      </w:r>
      <w:proofErr w:type="gramStart"/>
      <w:r w:rsidRPr="00852AC6">
        <w:rPr>
          <w:rFonts w:ascii="Times New Roman" w:hAnsi="Times New Roman" w:cs="Times New Roman" w:hint="eastAsia"/>
          <w:sz w:val="18"/>
          <w:szCs w:val="18"/>
        </w:rPr>
        <w:t>款相关</w:t>
      </w:r>
      <w:proofErr w:type="gramEnd"/>
      <w:r w:rsidRPr="00852AC6">
        <w:rPr>
          <w:rFonts w:ascii="Times New Roman" w:hAnsi="Times New Roman" w:cs="Times New Roman" w:hint="eastAsia"/>
          <w:sz w:val="18"/>
          <w:szCs w:val="18"/>
        </w:rPr>
        <w:t>的抵押物价值、</w:t>
      </w:r>
      <w:proofErr w:type="gramStart"/>
      <w:r w:rsidRPr="00852AC6">
        <w:rPr>
          <w:rFonts w:ascii="Times New Roman" w:hAnsi="Times New Roman" w:cs="Times New Roman" w:hint="eastAsia"/>
          <w:sz w:val="18"/>
          <w:szCs w:val="18"/>
        </w:rPr>
        <w:t>担保等增信</w:t>
      </w:r>
      <w:proofErr w:type="gramEnd"/>
      <w:r w:rsidRPr="00852AC6">
        <w:rPr>
          <w:rFonts w:ascii="Times New Roman" w:hAnsi="Times New Roman" w:cs="Times New Roman" w:hint="eastAsia"/>
          <w:sz w:val="18"/>
          <w:szCs w:val="18"/>
        </w:rPr>
        <w:t>措施。</w:t>
      </w:r>
    </w:p>
    <w:p w14:paraId="4412D8A1"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递延所得税资产</w:t>
      </w:r>
    </w:p>
    <w:p w14:paraId="220D8057"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在很有可能有足够的应纳税利润来抵扣亏损的限度内，应就所有未利用的税务亏损确认递延所得税资产。这需要管理层运用大量的判断来估计未来应纳税利润发生的时间和金额，结合纳税筹划策略，以决定应确认的递延所得税资产的金额。</w:t>
      </w:r>
    </w:p>
    <w:p w14:paraId="7B015A00"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商誉减值</w:t>
      </w:r>
    </w:p>
    <w:p w14:paraId="7DE6AE61"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本公司至少每年评估商誉是否发生减值。这要求对分配了商誉的资产组的使用价值进行估计。估计使用价值时，本公司需要估计未来来自资产组的现金流量，同时选择恰当的折现率计算未来现金流量的现值。</w:t>
      </w:r>
    </w:p>
    <w:p w14:paraId="15BCAD29"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存货减值</w:t>
      </w:r>
    </w:p>
    <w:p w14:paraId="024BC35B"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于资产负债表日，本公司按存货的估计售价减去至完工时估计将要发生的成本、估计的销售费用以及相关税费后的金额确定可变现净值。在确定存货的可变现净值时，以取得的确凿证据为基础，同时考虑持有存货的目的以及资产负债表日后事项的影响。当其可变现净值低于成本时，计提存货跌价准备。</w:t>
      </w:r>
    </w:p>
    <w:p w14:paraId="2F923C26"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固定资产和长期股权投资减值</w:t>
      </w:r>
    </w:p>
    <w:p w14:paraId="181A393A"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本公司至少每年评估固定资产和长期股权投资是否发生减值。当发生任何事件或环境出现变化，显示账面价值可能无法收回时，就该等项目的账面价值是否发生减值予以审核。若某项资产的账面价值超过其可收回金额时，按其差额确认减值损失。可收回金额以资产的公允价值减处置费用后的净额与资产预计未来现金流量的现值两者之间较高者确定。在估计资产的可收回金额时，需</w:t>
      </w:r>
      <w:proofErr w:type="gramStart"/>
      <w:r w:rsidRPr="00852AC6">
        <w:rPr>
          <w:rFonts w:ascii="Times New Roman" w:hAnsi="Times New Roman" w:cs="Times New Roman" w:hint="eastAsia"/>
          <w:sz w:val="18"/>
          <w:szCs w:val="18"/>
        </w:rPr>
        <w:t>作出</w:t>
      </w:r>
      <w:proofErr w:type="gramEnd"/>
      <w:r w:rsidRPr="00852AC6">
        <w:rPr>
          <w:rFonts w:ascii="Times New Roman" w:hAnsi="Times New Roman" w:cs="Times New Roman" w:hint="eastAsia"/>
          <w:sz w:val="18"/>
          <w:szCs w:val="18"/>
        </w:rPr>
        <w:t>多项假设，包括与非流动资产有关的未来现金流量及折现率。倘若未来事项与该等假设不符，可收回金额将需要</w:t>
      </w:r>
      <w:proofErr w:type="gramStart"/>
      <w:r w:rsidRPr="00852AC6">
        <w:rPr>
          <w:rFonts w:ascii="Times New Roman" w:hAnsi="Times New Roman" w:cs="Times New Roman" w:hint="eastAsia"/>
          <w:sz w:val="18"/>
          <w:szCs w:val="18"/>
        </w:rPr>
        <w:t>作出</w:t>
      </w:r>
      <w:proofErr w:type="gramEnd"/>
      <w:r w:rsidRPr="00852AC6">
        <w:rPr>
          <w:rFonts w:ascii="Times New Roman" w:hAnsi="Times New Roman" w:cs="Times New Roman" w:hint="eastAsia"/>
          <w:sz w:val="18"/>
          <w:szCs w:val="18"/>
        </w:rPr>
        <w:t>修订，这些修订可能会对本公司的经营业绩或者财务状况产生影响。</w:t>
      </w:r>
    </w:p>
    <w:p w14:paraId="4112321F" w14:textId="3052441F" w:rsidR="00A33229" w:rsidRPr="00852AC6" w:rsidRDefault="00251B12" w:rsidP="00A33229">
      <w:pPr>
        <w:pStyle w:val="3"/>
        <w:spacing w:line="280" w:lineRule="exact"/>
        <w:jc w:val="left"/>
        <w:rPr>
          <w:rFonts w:ascii="Times New Roman" w:hAnsi="Times New Roman" w:cs="Times New Roman"/>
          <w:b/>
          <w:bCs/>
        </w:rPr>
      </w:pPr>
      <w:r w:rsidRPr="00852AC6">
        <w:rPr>
          <w:rFonts w:ascii="Times New Roman" w:hAnsi="Times New Roman" w:cs="Times New Roman" w:hint="eastAsia"/>
          <w:b/>
          <w:bCs/>
        </w:rPr>
        <w:t>40</w:t>
      </w:r>
      <w:r w:rsidR="00A33229" w:rsidRPr="00852AC6">
        <w:rPr>
          <w:rFonts w:ascii="Times New Roman" w:hAnsi="Times New Roman" w:cs="Times New Roman"/>
          <w:b/>
          <w:bCs/>
        </w:rPr>
        <w:t>、重要会计政策和会计估计变更</w:t>
      </w:r>
      <w:bookmarkEnd w:id="43"/>
    </w:p>
    <w:p w14:paraId="7219B71C" w14:textId="77777777" w:rsidR="00A33229" w:rsidRPr="00852AC6" w:rsidRDefault="00A33229" w:rsidP="00551ADD">
      <w:pPr>
        <w:keepNext/>
        <w:keepLines/>
        <w:spacing w:before="300" w:after="300" w:line="280" w:lineRule="exact"/>
        <w:outlineLvl w:val="3"/>
        <w:rPr>
          <w:rFonts w:ascii="Times New Roman" w:eastAsia="宋体" w:hAnsi="Times New Roman" w:cs="Times New Roman"/>
          <w:b/>
          <w:bCs/>
          <w:szCs w:val="21"/>
        </w:rPr>
      </w:pP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1</w:t>
      </w:r>
      <w:r w:rsidRPr="00852AC6">
        <w:rPr>
          <w:rFonts w:ascii="Times New Roman" w:eastAsia="宋体" w:hAnsi="Times New Roman" w:cs="Times New Roman"/>
          <w:b/>
          <w:bCs/>
          <w:szCs w:val="21"/>
        </w:rPr>
        <w:t>）</w:t>
      </w:r>
      <w:r w:rsidRPr="00852AC6">
        <w:rPr>
          <w:rFonts w:ascii="Times New Roman" w:eastAsia="宋体" w:hAnsi="Times New Roman" w:cs="Times New Roman" w:hint="eastAsia"/>
          <w:b/>
          <w:bCs/>
          <w:szCs w:val="21"/>
        </w:rPr>
        <w:t>重要会计政策变更</w:t>
      </w:r>
    </w:p>
    <w:p w14:paraId="3677C993" w14:textId="77777777" w:rsidR="00F13395" w:rsidRPr="00852AC6" w:rsidRDefault="00F13395" w:rsidP="00F13395">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本年度本公司未发生重要会计政策变更。</w:t>
      </w:r>
    </w:p>
    <w:p w14:paraId="46F7C9C8" w14:textId="77777777" w:rsidR="00A33229" w:rsidRPr="00852AC6" w:rsidRDefault="00A33229" w:rsidP="00551ADD">
      <w:pPr>
        <w:keepNext/>
        <w:keepLines/>
        <w:spacing w:before="300" w:after="300" w:line="280" w:lineRule="exact"/>
        <w:outlineLvl w:val="3"/>
        <w:rPr>
          <w:rFonts w:ascii="Times New Roman" w:eastAsia="宋体" w:hAnsi="Times New Roman" w:cs="Times New Roman"/>
          <w:b/>
          <w:bCs/>
          <w:szCs w:val="21"/>
        </w:rPr>
      </w:pPr>
      <w:r w:rsidRPr="00852AC6">
        <w:rPr>
          <w:rFonts w:ascii="Times New Roman" w:eastAsia="宋体" w:hAnsi="Times New Roman" w:cs="Times New Roman" w:hint="eastAsia"/>
          <w:b/>
          <w:bCs/>
          <w:szCs w:val="21"/>
        </w:rPr>
        <w:t>（</w:t>
      </w:r>
      <w:r w:rsidRPr="00852AC6">
        <w:rPr>
          <w:rFonts w:ascii="Times New Roman" w:eastAsia="宋体" w:hAnsi="Times New Roman" w:cs="Times New Roman" w:hint="eastAsia"/>
          <w:b/>
          <w:bCs/>
          <w:szCs w:val="21"/>
        </w:rPr>
        <w:t>2</w:t>
      </w:r>
      <w:r w:rsidRPr="00852AC6">
        <w:rPr>
          <w:rFonts w:ascii="Times New Roman" w:eastAsia="宋体" w:hAnsi="Times New Roman" w:cs="Times New Roman" w:hint="eastAsia"/>
          <w:b/>
          <w:bCs/>
          <w:szCs w:val="21"/>
        </w:rPr>
        <w:t>）重要会计估计变更</w:t>
      </w:r>
    </w:p>
    <w:p w14:paraId="2B04E00A" w14:textId="77777777" w:rsidR="00A33229" w:rsidRPr="00852AC6" w:rsidRDefault="00A33229" w:rsidP="00A33229">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本年度本公司未发生重要会计估计变更。</w:t>
      </w:r>
    </w:p>
    <w:p w14:paraId="2AD5FCCE" w14:textId="639FAA1C" w:rsidR="00CD18DD" w:rsidRPr="00852AC6" w:rsidRDefault="00CD18DD" w:rsidP="00551ADD">
      <w:pPr>
        <w:keepNext/>
        <w:keepLines/>
        <w:spacing w:before="300" w:after="300" w:line="280" w:lineRule="exact"/>
        <w:outlineLvl w:val="3"/>
        <w:rPr>
          <w:rFonts w:ascii="Times New Roman" w:eastAsia="宋体" w:hAnsi="Times New Roman" w:cs="Times New Roman"/>
          <w:b/>
          <w:bCs/>
          <w:szCs w:val="21"/>
        </w:rPr>
      </w:pPr>
      <w:r w:rsidRPr="00852AC6">
        <w:rPr>
          <w:rFonts w:ascii="Times New Roman" w:eastAsia="宋体" w:hAnsi="Times New Roman" w:cs="Times New Roman" w:hint="eastAsia"/>
          <w:b/>
          <w:bCs/>
          <w:szCs w:val="21"/>
        </w:rPr>
        <w:t>（</w:t>
      </w:r>
      <w:r w:rsidRPr="00852AC6">
        <w:rPr>
          <w:rFonts w:ascii="Times New Roman" w:eastAsia="宋体" w:hAnsi="Times New Roman" w:cs="Times New Roman" w:hint="eastAsia"/>
          <w:b/>
          <w:bCs/>
          <w:szCs w:val="21"/>
        </w:rPr>
        <w:t>3</w:t>
      </w:r>
      <w:r w:rsidRPr="00852AC6">
        <w:rPr>
          <w:rFonts w:ascii="Times New Roman" w:eastAsia="宋体" w:hAnsi="Times New Roman" w:cs="Times New Roman" w:hint="eastAsia"/>
          <w:b/>
          <w:bCs/>
          <w:szCs w:val="21"/>
        </w:rPr>
        <w:t>）</w:t>
      </w:r>
      <w:r w:rsidRPr="00852AC6">
        <w:rPr>
          <w:rFonts w:ascii="Times New Roman" w:eastAsia="宋体" w:hAnsi="Times New Roman" w:cs="Times New Roman" w:hint="eastAsia"/>
          <w:b/>
          <w:bCs/>
          <w:szCs w:val="21"/>
        </w:rPr>
        <w:t>2024</w:t>
      </w:r>
      <w:r w:rsidRPr="00852AC6">
        <w:rPr>
          <w:rFonts w:ascii="Times New Roman" w:eastAsia="宋体" w:hAnsi="Times New Roman" w:cs="Times New Roman" w:hint="eastAsia"/>
          <w:b/>
          <w:bCs/>
          <w:szCs w:val="21"/>
        </w:rPr>
        <w:t>年起首次执行新会计准则调整首次执行当年年初财务报表相关项目情况</w:t>
      </w:r>
    </w:p>
    <w:p w14:paraId="7F4DD965" w14:textId="0373AA6E" w:rsidR="00CD18DD" w:rsidRPr="00852AC6" w:rsidRDefault="00D157B3" w:rsidP="00D157B3">
      <w:pPr>
        <w:ind w:firstLineChars="200" w:firstLine="360"/>
        <w:rPr>
          <w:rFonts w:ascii="Times New Roman" w:hAnsi="Times New Roman" w:cs="Times New Roman"/>
          <w:sz w:val="18"/>
          <w:szCs w:val="18"/>
        </w:rPr>
      </w:pPr>
      <w:r w:rsidRPr="00852AC6">
        <w:rPr>
          <w:rFonts w:asciiTheme="minorEastAsia" w:hAnsiTheme="minorEastAsia" w:cs="Times New Roman"/>
          <w:sz w:val="18"/>
          <w:szCs w:val="18"/>
        </w:rPr>
        <w:t>□</w:t>
      </w:r>
      <w:r w:rsidRPr="00852AC6">
        <w:rPr>
          <w:rFonts w:ascii="Times New Roman" w:hAnsi="Times New Roman" w:cs="Times New Roman"/>
          <w:sz w:val="18"/>
          <w:szCs w:val="18"/>
        </w:rPr>
        <w:t>适用</w:t>
      </w:r>
      <w:r w:rsidRPr="00852AC6">
        <w:rPr>
          <w:rFonts w:ascii="Times New Roman" w:hAnsi="Times New Roman" w:cs="Times New Roman"/>
          <w:sz w:val="18"/>
          <w:szCs w:val="18"/>
        </w:rPr>
        <w:t xml:space="preserve"> </w:t>
      </w:r>
      <w:r w:rsidRPr="00852AC6">
        <w:rPr>
          <w:rFonts w:asciiTheme="minorEastAsia" w:hAnsiTheme="minorEastAsia" w:cs="Times New Roman"/>
          <w:sz w:val="18"/>
          <w:szCs w:val="18"/>
        </w:rPr>
        <w:sym w:font="Wingdings 2" w:char="F052"/>
      </w:r>
      <w:r w:rsidRPr="00852AC6">
        <w:rPr>
          <w:rFonts w:ascii="Times New Roman" w:hAnsi="Times New Roman" w:cs="Times New Roman"/>
          <w:sz w:val="18"/>
          <w:szCs w:val="18"/>
        </w:rPr>
        <w:t>不适用</w:t>
      </w:r>
    </w:p>
    <w:bookmarkEnd w:id="23"/>
    <w:bookmarkEnd w:id="24"/>
    <w:bookmarkEnd w:id="25"/>
    <w:p w14:paraId="0C23FAFD" w14:textId="77777777" w:rsidR="00BD611D" w:rsidRPr="00852AC6" w:rsidRDefault="00BD611D" w:rsidP="00BD611D">
      <w:pPr>
        <w:pStyle w:val="2"/>
        <w:keepNext w:val="0"/>
        <w:keepLines w:val="0"/>
        <w:spacing w:before="300" w:after="300" w:line="320" w:lineRule="exact"/>
        <w:rPr>
          <w:rFonts w:ascii="Times New Roman" w:hAnsi="Times New Roman" w:cs="Times New Roman"/>
          <w:b/>
          <w:bCs/>
          <w:sz w:val="24"/>
          <w:szCs w:val="24"/>
        </w:rPr>
      </w:pPr>
      <w:r w:rsidRPr="00852AC6">
        <w:rPr>
          <w:rFonts w:ascii="Times New Roman" w:hAnsi="Times New Roman" w:cs="Times New Roman"/>
          <w:b/>
          <w:bCs/>
          <w:sz w:val="24"/>
          <w:szCs w:val="24"/>
        </w:rPr>
        <w:t>六、税项</w:t>
      </w:r>
    </w:p>
    <w:p w14:paraId="5B60675E" w14:textId="77777777" w:rsidR="00BD611D" w:rsidRPr="00852AC6" w:rsidRDefault="00BD611D" w:rsidP="00BD611D">
      <w:pPr>
        <w:pStyle w:val="3"/>
        <w:keepNext w:val="0"/>
        <w:keepLines w:val="0"/>
        <w:spacing w:line="280" w:lineRule="exact"/>
        <w:jc w:val="left"/>
        <w:rPr>
          <w:rFonts w:ascii="Times New Roman" w:eastAsiaTheme="minorEastAsia" w:hAnsi="Times New Roman" w:cs="Times New Roman"/>
          <w:b/>
          <w:bCs/>
        </w:rPr>
      </w:pPr>
      <w:bookmarkStart w:id="44" w:name="_Toc989067"/>
      <w:r w:rsidRPr="00852AC6">
        <w:rPr>
          <w:rFonts w:ascii="Times New Roman" w:eastAsiaTheme="minorEastAsia" w:hAnsi="Times New Roman" w:cs="Times New Roman"/>
          <w:b/>
          <w:bCs/>
        </w:rPr>
        <w:lastRenderedPageBreak/>
        <w:t>1</w:t>
      </w:r>
      <w:r w:rsidRPr="00852AC6">
        <w:rPr>
          <w:rFonts w:ascii="Times New Roman" w:eastAsiaTheme="minorEastAsia" w:hAnsi="Times New Roman" w:cs="Times New Roman"/>
          <w:b/>
          <w:bCs/>
        </w:rPr>
        <w:t>、主要税种及税率</w:t>
      </w:r>
      <w:bookmarkEnd w:id="4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5"/>
        <w:gridCol w:w="4722"/>
        <w:gridCol w:w="3246"/>
      </w:tblGrid>
      <w:tr w:rsidR="00852AC6" w:rsidRPr="00852AC6" w14:paraId="27860F0B" w14:textId="77777777" w:rsidTr="00944749">
        <w:trPr>
          <w:trHeight w:val="284"/>
        </w:trPr>
        <w:tc>
          <w:tcPr>
            <w:tcW w:w="957" w:type="pct"/>
            <w:shd w:val="clear" w:color="auto" w:fill="D3D3D3"/>
            <w:vAlign w:val="center"/>
          </w:tcPr>
          <w:p w14:paraId="1C6A687A" w14:textId="77777777" w:rsidR="00BD611D" w:rsidRPr="00852AC6" w:rsidRDefault="00BD611D" w:rsidP="00EA7D31">
            <w:pPr>
              <w:spacing w:before="40" w:after="40" w:line="240" w:lineRule="exact"/>
              <w:jc w:val="center"/>
              <w:rPr>
                <w:rFonts w:ascii="宋体" w:eastAsia="宋体" w:hAnsi="宋体" w:cs="宋体"/>
                <w:sz w:val="18"/>
                <w:szCs w:val="18"/>
              </w:rPr>
            </w:pPr>
            <w:bookmarkStart w:id="45" w:name="_Toc989068"/>
            <w:r w:rsidRPr="00852AC6">
              <w:rPr>
                <w:rFonts w:ascii="宋体" w:eastAsia="宋体" w:hAnsi="宋体" w:cs="宋体"/>
                <w:sz w:val="18"/>
                <w:szCs w:val="18"/>
              </w:rPr>
              <w:t>税种</w:t>
            </w:r>
          </w:p>
        </w:tc>
        <w:tc>
          <w:tcPr>
            <w:tcW w:w="2396" w:type="pct"/>
            <w:shd w:val="clear" w:color="auto" w:fill="D3D3D3"/>
            <w:vAlign w:val="center"/>
          </w:tcPr>
          <w:p w14:paraId="3936D64E"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计税依据</w:t>
            </w:r>
          </w:p>
        </w:tc>
        <w:tc>
          <w:tcPr>
            <w:tcW w:w="1647" w:type="pct"/>
            <w:shd w:val="clear" w:color="auto" w:fill="D3D3D3"/>
            <w:vAlign w:val="center"/>
          </w:tcPr>
          <w:p w14:paraId="07C83AD7"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税率</w:t>
            </w:r>
          </w:p>
        </w:tc>
      </w:tr>
      <w:tr w:rsidR="00852AC6" w:rsidRPr="00852AC6" w14:paraId="4B434D51" w14:textId="77777777" w:rsidTr="00944749">
        <w:trPr>
          <w:trHeight w:val="284"/>
        </w:trPr>
        <w:tc>
          <w:tcPr>
            <w:tcW w:w="957" w:type="pct"/>
            <w:shd w:val="clear" w:color="auto" w:fill="D3D3D3"/>
            <w:vAlign w:val="center"/>
          </w:tcPr>
          <w:p w14:paraId="5CFBD0AB" w14:textId="77777777" w:rsidR="00BD611D" w:rsidRPr="00852AC6" w:rsidRDefault="00BD611D" w:rsidP="00EA7D31">
            <w:pPr>
              <w:spacing w:before="40" w:after="40" w:line="240" w:lineRule="exact"/>
              <w:rPr>
                <w:rFonts w:ascii="宋体" w:eastAsia="宋体" w:hAnsi="宋体" w:cs="宋体"/>
                <w:sz w:val="18"/>
                <w:szCs w:val="18"/>
              </w:rPr>
            </w:pPr>
            <w:r w:rsidRPr="00852AC6">
              <w:rPr>
                <w:rFonts w:ascii="宋体" w:eastAsia="宋体" w:hAnsi="宋体" w:cs="宋体"/>
                <w:sz w:val="18"/>
                <w:szCs w:val="18"/>
              </w:rPr>
              <w:t>增值税</w:t>
            </w:r>
          </w:p>
        </w:tc>
        <w:tc>
          <w:tcPr>
            <w:tcW w:w="2396" w:type="pct"/>
            <w:vAlign w:val="center"/>
          </w:tcPr>
          <w:p w14:paraId="43810863" w14:textId="77777777" w:rsidR="00BD611D" w:rsidRPr="00852AC6" w:rsidRDefault="00BD611D" w:rsidP="00EA7D31">
            <w:pPr>
              <w:adjustRightInd w:val="0"/>
              <w:snapToGrid w:val="0"/>
              <w:rPr>
                <w:rFonts w:asciiTheme="minorEastAsia" w:hAnsiTheme="minorEastAsia" w:cs="宋体"/>
                <w:sz w:val="18"/>
                <w:szCs w:val="18"/>
              </w:rPr>
            </w:pPr>
            <w:r w:rsidRPr="00852AC6">
              <w:rPr>
                <w:rFonts w:asciiTheme="minorEastAsia" w:hAnsiTheme="minorEastAsia" w:cs="Arial" w:hint="eastAsia"/>
                <w:sz w:val="18"/>
                <w:szCs w:val="18"/>
              </w:rPr>
              <w:t>应纳税增值额（应纳税额按应纳税销售额乘以适用税率扣除当期允许抵扣的进项税后的余额计算）</w:t>
            </w:r>
          </w:p>
        </w:tc>
        <w:tc>
          <w:tcPr>
            <w:tcW w:w="1647" w:type="pct"/>
            <w:vAlign w:val="center"/>
          </w:tcPr>
          <w:p w14:paraId="482B96C1" w14:textId="77777777" w:rsidR="00BD611D" w:rsidRPr="00852AC6" w:rsidRDefault="00BD611D" w:rsidP="00EA7D31">
            <w:pPr>
              <w:jc w:val="right"/>
              <w:rPr>
                <w:rFonts w:ascii="Times New Roman" w:eastAsia="宋体" w:hAnsi="Times New Roman" w:cs="Times New Roman"/>
                <w:sz w:val="18"/>
                <w:szCs w:val="18"/>
              </w:rPr>
            </w:pPr>
            <w:r w:rsidRPr="00852AC6">
              <w:rPr>
                <w:rFonts w:ascii="Times New Roman" w:eastAsia="仿宋_GB2312" w:hAnsi="Times New Roman" w:cs="Times New Roman"/>
                <w:sz w:val="18"/>
                <w:szCs w:val="18"/>
              </w:rPr>
              <w:t>13/9/6</w:t>
            </w:r>
          </w:p>
        </w:tc>
      </w:tr>
      <w:tr w:rsidR="00852AC6" w:rsidRPr="00852AC6" w14:paraId="379F1E07" w14:textId="77777777" w:rsidTr="00944749">
        <w:trPr>
          <w:trHeight w:val="284"/>
        </w:trPr>
        <w:tc>
          <w:tcPr>
            <w:tcW w:w="957" w:type="pct"/>
            <w:shd w:val="clear" w:color="auto" w:fill="D3D3D3"/>
            <w:vAlign w:val="center"/>
          </w:tcPr>
          <w:p w14:paraId="6FFA0925" w14:textId="77777777" w:rsidR="00BD611D" w:rsidRPr="00852AC6" w:rsidRDefault="00BD611D" w:rsidP="00EA7D31">
            <w:pPr>
              <w:spacing w:before="40" w:after="40" w:line="240" w:lineRule="exact"/>
              <w:rPr>
                <w:rFonts w:asciiTheme="minorEastAsia" w:hAnsiTheme="minorEastAsia" w:cs="宋体"/>
                <w:sz w:val="18"/>
                <w:szCs w:val="18"/>
              </w:rPr>
            </w:pPr>
            <w:r w:rsidRPr="00852AC6">
              <w:rPr>
                <w:rFonts w:asciiTheme="minorEastAsia" w:hAnsiTheme="minorEastAsia" w:hint="eastAsia"/>
                <w:sz w:val="18"/>
                <w:szCs w:val="18"/>
              </w:rPr>
              <w:t>房产税</w:t>
            </w:r>
          </w:p>
        </w:tc>
        <w:tc>
          <w:tcPr>
            <w:tcW w:w="2396" w:type="pct"/>
            <w:vAlign w:val="center"/>
          </w:tcPr>
          <w:p w14:paraId="663DBFC8" w14:textId="77777777" w:rsidR="00BD611D" w:rsidRPr="00852AC6" w:rsidRDefault="00BD611D" w:rsidP="00EA7D31">
            <w:pPr>
              <w:adjustRightInd w:val="0"/>
              <w:snapToGrid w:val="0"/>
              <w:rPr>
                <w:rFonts w:asciiTheme="minorEastAsia" w:hAnsiTheme="minorEastAsia" w:cs="宋体"/>
                <w:sz w:val="18"/>
                <w:szCs w:val="18"/>
              </w:rPr>
            </w:pPr>
            <w:proofErr w:type="gramStart"/>
            <w:r w:rsidRPr="00852AC6">
              <w:rPr>
                <w:rFonts w:asciiTheme="minorEastAsia" w:hAnsiTheme="minorEastAsia" w:hint="eastAsia"/>
                <w:sz w:val="18"/>
                <w:szCs w:val="18"/>
              </w:rPr>
              <w:t>从租和</w:t>
            </w:r>
            <w:proofErr w:type="gramEnd"/>
            <w:r w:rsidRPr="00852AC6">
              <w:rPr>
                <w:rFonts w:asciiTheme="minorEastAsia" w:hAnsiTheme="minorEastAsia" w:hint="eastAsia"/>
                <w:sz w:val="18"/>
                <w:szCs w:val="18"/>
              </w:rPr>
              <w:t>从价</w:t>
            </w:r>
          </w:p>
        </w:tc>
        <w:tc>
          <w:tcPr>
            <w:tcW w:w="1647" w:type="pct"/>
            <w:vAlign w:val="center"/>
          </w:tcPr>
          <w:p w14:paraId="69F358B6" w14:textId="77777777" w:rsidR="00BD611D" w:rsidRPr="00852AC6" w:rsidRDefault="00BD611D" w:rsidP="00EA7D31">
            <w:pPr>
              <w:jc w:val="right"/>
              <w:rPr>
                <w:rFonts w:ascii="Times New Roman" w:eastAsia="宋体" w:hAnsi="Times New Roman" w:cs="Times New Roman"/>
                <w:sz w:val="18"/>
                <w:szCs w:val="18"/>
              </w:rPr>
            </w:pPr>
            <w:r w:rsidRPr="00852AC6">
              <w:rPr>
                <w:rFonts w:ascii="Times New Roman" w:eastAsia="仿宋_GB2312" w:hAnsi="Times New Roman" w:cs="Times New Roman"/>
                <w:sz w:val="18"/>
                <w:szCs w:val="18"/>
              </w:rPr>
              <w:t>1.2/12</w:t>
            </w:r>
          </w:p>
        </w:tc>
      </w:tr>
      <w:tr w:rsidR="00852AC6" w:rsidRPr="00852AC6" w14:paraId="15DE959C" w14:textId="77777777" w:rsidTr="00944749">
        <w:trPr>
          <w:trHeight w:val="284"/>
        </w:trPr>
        <w:tc>
          <w:tcPr>
            <w:tcW w:w="957" w:type="pct"/>
            <w:shd w:val="clear" w:color="auto" w:fill="D3D3D3"/>
            <w:vAlign w:val="center"/>
          </w:tcPr>
          <w:p w14:paraId="6E4FB933" w14:textId="77777777" w:rsidR="00BD611D" w:rsidRPr="00852AC6" w:rsidRDefault="00BD611D" w:rsidP="00EA7D31">
            <w:pPr>
              <w:spacing w:before="40" w:after="40" w:line="240" w:lineRule="exact"/>
              <w:rPr>
                <w:rFonts w:ascii="宋体" w:eastAsia="宋体" w:hAnsi="宋体" w:cs="宋体"/>
                <w:sz w:val="18"/>
                <w:szCs w:val="18"/>
              </w:rPr>
            </w:pPr>
            <w:r w:rsidRPr="00852AC6">
              <w:rPr>
                <w:rFonts w:ascii="宋体" w:eastAsia="宋体" w:hAnsi="宋体" w:cs="宋体"/>
                <w:sz w:val="18"/>
                <w:szCs w:val="18"/>
              </w:rPr>
              <w:t>城市维护建设税</w:t>
            </w:r>
          </w:p>
        </w:tc>
        <w:tc>
          <w:tcPr>
            <w:tcW w:w="2396" w:type="pct"/>
            <w:vAlign w:val="center"/>
          </w:tcPr>
          <w:p w14:paraId="0380BE63" w14:textId="77777777" w:rsidR="00BD611D" w:rsidRPr="00852AC6" w:rsidRDefault="00BD611D" w:rsidP="00EA7D31">
            <w:pPr>
              <w:adjustRightInd w:val="0"/>
              <w:snapToGrid w:val="0"/>
              <w:rPr>
                <w:rFonts w:asciiTheme="minorEastAsia" w:hAnsiTheme="minorEastAsia" w:cs="宋体"/>
                <w:sz w:val="18"/>
                <w:szCs w:val="18"/>
              </w:rPr>
            </w:pPr>
            <w:r w:rsidRPr="00852AC6">
              <w:rPr>
                <w:rFonts w:asciiTheme="minorEastAsia" w:hAnsiTheme="minorEastAsia" w:cs="Arial" w:hint="eastAsia"/>
                <w:sz w:val="18"/>
                <w:szCs w:val="18"/>
              </w:rPr>
              <w:t>实际缴纳的流转税额</w:t>
            </w:r>
          </w:p>
        </w:tc>
        <w:tc>
          <w:tcPr>
            <w:tcW w:w="1647" w:type="pct"/>
            <w:vAlign w:val="center"/>
          </w:tcPr>
          <w:p w14:paraId="7D147BCE" w14:textId="77777777" w:rsidR="00BD611D" w:rsidRPr="00852AC6" w:rsidRDefault="00BD611D" w:rsidP="00EA7D31">
            <w:pPr>
              <w:jc w:val="right"/>
              <w:rPr>
                <w:rFonts w:ascii="Times New Roman" w:eastAsia="宋体" w:hAnsi="Times New Roman" w:cs="Times New Roman"/>
                <w:sz w:val="18"/>
                <w:szCs w:val="18"/>
              </w:rPr>
            </w:pPr>
            <w:r w:rsidRPr="00852AC6">
              <w:rPr>
                <w:rFonts w:ascii="Times New Roman" w:eastAsia="仿宋_GB2312" w:hAnsi="Times New Roman" w:cs="Times New Roman"/>
                <w:sz w:val="18"/>
                <w:szCs w:val="18"/>
              </w:rPr>
              <w:t>7</w:t>
            </w:r>
          </w:p>
        </w:tc>
      </w:tr>
      <w:tr w:rsidR="00852AC6" w:rsidRPr="00852AC6" w14:paraId="59E14334" w14:textId="77777777" w:rsidTr="00944749">
        <w:trPr>
          <w:trHeight w:val="284"/>
        </w:trPr>
        <w:tc>
          <w:tcPr>
            <w:tcW w:w="957" w:type="pct"/>
            <w:shd w:val="clear" w:color="auto" w:fill="D3D3D3"/>
            <w:vAlign w:val="center"/>
          </w:tcPr>
          <w:p w14:paraId="171E3A3F" w14:textId="77777777" w:rsidR="00BD611D" w:rsidRPr="00852AC6" w:rsidRDefault="00BD611D" w:rsidP="00EA7D31">
            <w:pPr>
              <w:spacing w:before="40" w:after="40" w:line="240" w:lineRule="exact"/>
              <w:rPr>
                <w:rFonts w:ascii="宋体" w:eastAsia="宋体" w:hAnsi="宋体" w:cs="宋体"/>
                <w:sz w:val="18"/>
                <w:szCs w:val="18"/>
              </w:rPr>
            </w:pPr>
            <w:r w:rsidRPr="00852AC6">
              <w:rPr>
                <w:rFonts w:ascii="宋体" w:eastAsia="宋体" w:hAnsi="宋体" w:cs="宋体"/>
                <w:sz w:val="18"/>
                <w:szCs w:val="18"/>
              </w:rPr>
              <w:t>企业所得税</w:t>
            </w:r>
          </w:p>
        </w:tc>
        <w:tc>
          <w:tcPr>
            <w:tcW w:w="2396" w:type="pct"/>
            <w:vAlign w:val="center"/>
          </w:tcPr>
          <w:p w14:paraId="7DAD3BAE" w14:textId="77777777" w:rsidR="00BD611D" w:rsidRPr="00852AC6" w:rsidRDefault="00BD611D" w:rsidP="00EA7D31">
            <w:pPr>
              <w:adjustRightInd w:val="0"/>
              <w:snapToGrid w:val="0"/>
              <w:rPr>
                <w:rFonts w:asciiTheme="minorEastAsia" w:hAnsiTheme="minorEastAsia" w:cs="宋体"/>
                <w:sz w:val="18"/>
                <w:szCs w:val="18"/>
              </w:rPr>
            </w:pPr>
            <w:r w:rsidRPr="00852AC6">
              <w:rPr>
                <w:rFonts w:asciiTheme="minorEastAsia" w:hAnsiTheme="minorEastAsia" w:cs="Arial" w:hint="eastAsia"/>
                <w:sz w:val="18"/>
                <w:szCs w:val="18"/>
              </w:rPr>
              <w:t>应纳税所得额</w:t>
            </w:r>
          </w:p>
        </w:tc>
        <w:tc>
          <w:tcPr>
            <w:tcW w:w="1647" w:type="pct"/>
            <w:vAlign w:val="center"/>
          </w:tcPr>
          <w:p w14:paraId="79D77646" w14:textId="77777777" w:rsidR="00BD611D" w:rsidRPr="00852AC6" w:rsidRDefault="00BD611D" w:rsidP="00EA7D31">
            <w:pPr>
              <w:jc w:val="right"/>
              <w:rPr>
                <w:rFonts w:ascii="Times New Roman" w:eastAsia="宋体" w:hAnsi="Times New Roman" w:cs="Times New Roman"/>
                <w:sz w:val="18"/>
                <w:szCs w:val="18"/>
              </w:rPr>
            </w:pPr>
            <w:r w:rsidRPr="00852AC6">
              <w:rPr>
                <w:rFonts w:ascii="Times New Roman" w:eastAsia="仿宋_GB2312" w:hAnsi="Times New Roman" w:cs="Times New Roman"/>
                <w:sz w:val="18"/>
                <w:szCs w:val="18"/>
              </w:rPr>
              <w:t>25</w:t>
            </w:r>
          </w:p>
        </w:tc>
      </w:tr>
    </w:tbl>
    <w:p w14:paraId="50CC65DA" w14:textId="77777777" w:rsidR="00BD611D" w:rsidRPr="00852AC6" w:rsidRDefault="00BD611D" w:rsidP="00BD611D">
      <w:pPr>
        <w:rPr>
          <w:rFonts w:ascii="Times New Roman" w:hAnsi="Times New Roman" w:cs="Times New Roman"/>
          <w:sz w:val="18"/>
          <w:szCs w:val="18"/>
        </w:rPr>
      </w:pPr>
      <w:r w:rsidRPr="00852AC6">
        <w:rPr>
          <w:rFonts w:ascii="Times New Roman" w:hAnsi="Times New Roman" w:cs="Times New Roman"/>
          <w:sz w:val="18"/>
          <w:szCs w:val="18"/>
        </w:rPr>
        <w:t>存在不同企业所得税税率纳税主体的，披露情况说明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845"/>
        <w:gridCol w:w="4848"/>
      </w:tblGrid>
      <w:tr w:rsidR="00852AC6" w:rsidRPr="00852AC6" w14:paraId="77650E4A" w14:textId="77777777" w:rsidTr="00944749">
        <w:trPr>
          <w:trHeight w:val="284"/>
        </w:trPr>
        <w:tc>
          <w:tcPr>
            <w:tcW w:w="2499" w:type="pct"/>
            <w:shd w:val="clear" w:color="auto" w:fill="D3D3D3"/>
            <w:vAlign w:val="center"/>
          </w:tcPr>
          <w:p w14:paraId="4C6C371F"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纳税主体名称</w:t>
            </w:r>
          </w:p>
        </w:tc>
        <w:tc>
          <w:tcPr>
            <w:tcW w:w="2501" w:type="pct"/>
            <w:shd w:val="clear" w:color="auto" w:fill="D3D3D3"/>
            <w:vAlign w:val="center"/>
          </w:tcPr>
          <w:p w14:paraId="6E8B771A"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所得税税率</w:t>
            </w:r>
          </w:p>
        </w:tc>
      </w:tr>
      <w:tr w:rsidR="00852AC6" w:rsidRPr="00852AC6" w14:paraId="3574AD1C" w14:textId="77777777" w:rsidTr="00944749">
        <w:trPr>
          <w:trHeight w:val="284"/>
        </w:trPr>
        <w:tc>
          <w:tcPr>
            <w:tcW w:w="2499" w:type="pct"/>
            <w:vAlign w:val="center"/>
          </w:tcPr>
          <w:p w14:paraId="7AE211A8" w14:textId="77777777" w:rsidR="00BD611D" w:rsidRPr="00852AC6" w:rsidRDefault="00BD611D" w:rsidP="00EA7D31">
            <w:pPr>
              <w:rPr>
                <w:rFonts w:asciiTheme="minorEastAsia" w:hAnsiTheme="minorEastAsia" w:cs="Times New Roman"/>
                <w:sz w:val="18"/>
                <w:szCs w:val="18"/>
              </w:rPr>
            </w:pPr>
            <w:r w:rsidRPr="00852AC6">
              <w:rPr>
                <w:rFonts w:asciiTheme="minorEastAsia" w:hAnsiTheme="minorEastAsia" w:hint="eastAsia"/>
                <w:sz w:val="18"/>
                <w:szCs w:val="18"/>
              </w:rPr>
              <w:t>山东晨鸣纸业集团股份有限公司</w:t>
            </w:r>
          </w:p>
        </w:tc>
        <w:tc>
          <w:tcPr>
            <w:tcW w:w="2501" w:type="pct"/>
            <w:vAlign w:val="center"/>
          </w:tcPr>
          <w:p w14:paraId="4DCC6612" w14:textId="77777777" w:rsidR="00BD611D" w:rsidRPr="00852AC6" w:rsidRDefault="00BD611D" w:rsidP="00EA7D31">
            <w:pPr>
              <w:jc w:val="right"/>
              <w:rPr>
                <w:rFonts w:ascii="Times New Roman" w:eastAsia="宋体" w:hAnsi="Times New Roman" w:cs="Times New Roman"/>
                <w:sz w:val="18"/>
                <w:szCs w:val="18"/>
              </w:rPr>
            </w:pPr>
            <w:r w:rsidRPr="00852AC6">
              <w:rPr>
                <w:rFonts w:ascii="Times New Roman" w:eastAsia="仿宋_GB2312" w:hAnsi="Times New Roman" w:cs="Times New Roman"/>
                <w:sz w:val="18"/>
                <w:szCs w:val="18"/>
              </w:rPr>
              <w:t>15</w:t>
            </w:r>
          </w:p>
        </w:tc>
      </w:tr>
      <w:tr w:rsidR="00852AC6" w:rsidRPr="00852AC6" w14:paraId="7C895A2F" w14:textId="77777777" w:rsidTr="00944749">
        <w:trPr>
          <w:trHeight w:val="284"/>
        </w:trPr>
        <w:tc>
          <w:tcPr>
            <w:tcW w:w="2499" w:type="pct"/>
            <w:vAlign w:val="center"/>
          </w:tcPr>
          <w:p w14:paraId="5821EC94" w14:textId="77777777" w:rsidR="00BD611D" w:rsidRPr="00852AC6" w:rsidRDefault="00BD611D" w:rsidP="00EA7D31">
            <w:pPr>
              <w:rPr>
                <w:rFonts w:asciiTheme="minorEastAsia" w:hAnsiTheme="minorEastAsia" w:cs="Times New Roman"/>
                <w:sz w:val="18"/>
                <w:szCs w:val="18"/>
              </w:rPr>
            </w:pPr>
            <w:r w:rsidRPr="00852AC6">
              <w:rPr>
                <w:rFonts w:asciiTheme="minorEastAsia" w:hAnsiTheme="minorEastAsia" w:hint="eastAsia"/>
                <w:sz w:val="18"/>
                <w:szCs w:val="18"/>
              </w:rPr>
              <w:t>寿光美伦纸业有限责任公司</w:t>
            </w:r>
          </w:p>
        </w:tc>
        <w:tc>
          <w:tcPr>
            <w:tcW w:w="2501" w:type="pct"/>
            <w:vAlign w:val="center"/>
          </w:tcPr>
          <w:p w14:paraId="287DC8B4" w14:textId="77777777" w:rsidR="00BD611D" w:rsidRPr="00852AC6" w:rsidRDefault="00BD611D" w:rsidP="00EA7D31">
            <w:pPr>
              <w:jc w:val="right"/>
              <w:rPr>
                <w:rFonts w:ascii="Times New Roman" w:eastAsia="宋体" w:hAnsi="Times New Roman" w:cs="Times New Roman"/>
                <w:sz w:val="18"/>
                <w:szCs w:val="18"/>
              </w:rPr>
            </w:pPr>
            <w:r w:rsidRPr="00852AC6">
              <w:rPr>
                <w:rFonts w:ascii="Times New Roman" w:eastAsia="仿宋_GB2312" w:hAnsi="Times New Roman" w:cs="Times New Roman"/>
                <w:sz w:val="18"/>
                <w:szCs w:val="18"/>
              </w:rPr>
              <w:t>15</w:t>
            </w:r>
          </w:p>
        </w:tc>
      </w:tr>
      <w:tr w:rsidR="00852AC6" w:rsidRPr="00852AC6" w14:paraId="54507234" w14:textId="77777777" w:rsidTr="00944749">
        <w:trPr>
          <w:trHeight w:val="284"/>
        </w:trPr>
        <w:tc>
          <w:tcPr>
            <w:tcW w:w="2499" w:type="pct"/>
            <w:vAlign w:val="center"/>
          </w:tcPr>
          <w:p w14:paraId="3C55B124" w14:textId="77777777" w:rsidR="00BD611D" w:rsidRPr="00852AC6" w:rsidRDefault="00BD611D" w:rsidP="00EA7D31">
            <w:pPr>
              <w:rPr>
                <w:rFonts w:asciiTheme="minorEastAsia" w:hAnsiTheme="minorEastAsia" w:cs="Times New Roman"/>
                <w:sz w:val="18"/>
                <w:szCs w:val="18"/>
              </w:rPr>
            </w:pPr>
            <w:r w:rsidRPr="00852AC6">
              <w:rPr>
                <w:rFonts w:asciiTheme="minorEastAsia" w:hAnsiTheme="minorEastAsia" w:hint="eastAsia"/>
                <w:sz w:val="18"/>
                <w:szCs w:val="18"/>
              </w:rPr>
              <w:t>吉林晨鸣纸业有限责任公司</w:t>
            </w:r>
          </w:p>
        </w:tc>
        <w:tc>
          <w:tcPr>
            <w:tcW w:w="2501" w:type="pct"/>
            <w:vAlign w:val="center"/>
          </w:tcPr>
          <w:p w14:paraId="3E79737E" w14:textId="77777777" w:rsidR="00BD611D" w:rsidRPr="00852AC6" w:rsidRDefault="00BD611D" w:rsidP="00EA7D31">
            <w:pPr>
              <w:jc w:val="right"/>
              <w:rPr>
                <w:rFonts w:ascii="Times New Roman" w:eastAsia="宋体" w:hAnsi="Times New Roman" w:cs="Times New Roman"/>
                <w:sz w:val="18"/>
                <w:szCs w:val="18"/>
              </w:rPr>
            </w:pPr>
            <w:r w:rsidRPr="00852AC6">
              <w:rPr>
                <w:rFonts w:ascii="Times New Roman" w:eastAsia="仿宋_GB2312" w:hAnsi="Times New Roman" w:cs="Times New Roman"/>
                <w:sz w:val="18"/>
                <w:szCs w:val="18"/>
              </w:rPr>
              <w:t>15</w:t>
            </w:r>
          </w:p>
        </w:tc>
      </w:tr>
      <w:tr w:rsidR="00852AC6" w:rsidRPr="00852AC6" w14:paraId="12E8D444" w14:textId="77777777" w:rsidTr="00944749">
        <w:trPr>
          <w:trHeight w:val="284"/>
        </w:trPr>
        <w:tc>
          <w:tcPr>
            <w:tcW w:w="2499" w:type="pct"/>
            <w:vAlign w:val="center"/>
          </w:tcPr>
          <w:p w14:paraId="2D3A0F08" w14:textId="77777777" w:rsidR="00BD611D" w:rsidRPr="00852AC6" w:rsidRDefault="00BD611D" w:rsidP="00EA7D31">
            <w:pPr>
              <w:rPr>
                <w:rFonts w:asciiTheme="minorEastAsia" w:hAnsiTheme="minorEastAsia" w:cs="Times New Roman"/>
                <w:sz w:val="18"/>
                <w:szCs w:val="18"/>
              </w:rPr>
            </w:pPr>
            <w:r w:rsidRPr="00852AC6">
              <w:rPr>
                <w:rFonts w:asciiTheme="minorEastAsia" w:hAnsiTheme="minorEastAsia" w:hint="eastAsia"/>
                <w:sz w:val="18"/>
                <w:szCs w:val="18"/>
              </w:rPr>
              <w:t>江西晨鸣纸业有限责任公司</w:t>
            </w:r>
          </w:p>
        </w:tc>
        <w:tc>
          <w:tcPr>
            <w:tcW w:w="2501" w:type="pct"/>
            <w:vAlign w:val="center"/>
          </w:tcPr>
          <w:p w14:paraId="275F6D17" w14:textId="77777777" w:rsidR="00BD611D" w:rsidRPr="00852AC6" w:rsidRDefault="00BD611D" w:rsidP="00EA7D31">
            <w:pPr>
              <w:jc w:val="right"/>
              <w:rPr>
                <w:rFonts w:ascii="Times New Roman" w:eastAsia="宋体" w:hAnsi="Times New Roman" w:cs="Times New Roman"/>
                <w:sz w:val="18"/>
                <w:szCs w:val="18"/>
              </w:rPr>
            </w:pPr>
            <w:r w:rsidRPr="00852AC6">
              <w:rPr>
                <w:rFonts w:ascii="Times New Roman" w:eastAsia="仿宋_GB2312" w:hAnsi="Times New Roman" w:cs="Times New Roman"/>
                <w:sz w:val="18"/>
                <w:szCs w:val="18"/>
              </w:rPr>
              <w:t>15</w:t>
            </w:r>
          </w:p>
        </w:tc>
      </w:tr>
      <w:tr w:rsidR="00852AC6" w:rsidRPr="00852AC6" w14:paraId="7E9FF7BF" w14:textId="77777777" w:rsidTr="00944749">
        <w:trPr>
          <w:trHeight w:val="284"/>
        </w:trPr>
        <w:tc>
          <w:tcPr>
            <w:tcW w:w="2499" w:type="pct"/>
            <w:vAlign w:val="center"/>
          </w:tcPr>
          <w:p w14:paraId="0923DE11" w14:textId="77777777" w:rsidR="00BD611D" w:rsidRPr="00852AC6" w:rsidRDefault="00BD611D" w:rsidP="00EA7D31">
            <w:pPr>
              <w:rPr>
                <w:rFonts w:asciiTheme="minorEastAsia" w:hAnsiTheme="minorEastAsia" w:cs="Times New Roman"/>
                <w:sz w:val="18"/>
                <w:szCs w:val="18"/>
              </w:rPr>
            </w:pPr>
            <w:r w:rsidRPr="00852AC6">
              <w:rPr>
                <w:rFonts w:asciiTheme="minorEastAsia" w:hAnsiTheme="minorEastAsia" w:hint="eastAsia"/>
                <w:sz w:val="18"/>
                <w:szCs w:val="18"/>
              </w:rPr>
              <w:t>湛江晨鸣浆纸有限公司</w:t>
            </w:r>
          </w:p>
        </w:tc>
        <w:tc>
          <w:tcPr>
            <w:tcW w:w="2501" w:type="pct"/>
            <w:vAlign w:val="center"/>
          </w:tcPr>
          <w:p w14:paraId="400AEFD8" w14:textId="77777777" w:rsidR="00BD611D" w:rsidRPr="00852AC6" w:rsidRDefault="00BD611D" w:rsidP="00EA7D31">
            <w:pPr>
              <w:jc w:val="right"/>
              <w:rPr>
                <w:rFonts w:ascii="Times New Roman" w:eastAsia="宋体" w:hAnsi="Times New Roman" w:cs="Times New Roman"/>
                <w:sz w:val="18"/>
                <w:szCs w:val="18"/>
              </w:rPr>
            </w:pPr>
            <w:r w:rsidRPr="00852AC6">
              <w:rPr>
                <w:rFonts w:ascii="Times New Roman" w:eastAsia="仿宋_GB2312" w:hAnsi="Times New Roman" w:cs="Times New Roman"/>
                <w:sz w:val="18"/>
                <w:szCs w:val="18"/>
              </w:rPr>
              <w:t>15</w:t>
            </w:r>
          </w:p>
        </w:tc>
      </w:tr>
      <w:tr w:rsidR="00852AC6" w:rsidRPr="00852AC6" w14:paraId="01754719" w14:textId="77777777" w:rsidTr="00944749">
        <w:trPr>
          <w:trHeight w:val="284"/>
        </w:trPr>
        <w:tc>
          <w:tcPr>
            <w:tcW w:w="2499" w:type="pct"/>
            <w:vAlign w:val="center"/>
          </w:tcPr>
          <w:p w14:paraId="59F06920" w14:textId="77777777" w:rsidR="00BD611D" w:rsidRPr="00852AC6" w:rsidRDefault="00BD611D" w:rsidP="00EA7D31">
            <w:pPr>
              <w:rPr>
                <w:rFonts w:asciiTheme="minorEastAsia" w:hAnsiTheme="minorEastAsia" w:cs="Times New Roman"/>
                <w:sz w:val="18"/>
                <w:szCs w:val="18"/>
              </w:rPr>
            </w:pPr>
            <w:r w:rsidRPr="00852AC6">
              <w:rPr>
                <w:rFonts w:asciiTheme="minorEastAsia" w:hAnsiTheme="minorEastAsia" w:hint="eastAsia"/>
                <w:sz w:val="18"/>
                <w:szCs w:val="18"/>
              </w:rPr>
              <w:t>黄冈晨鸣浆纸有限公司</w:t>
            </w:r>
          </w:p>
        </w:tc>
        <w:tc>
          <w:tcPr>
            <w:tcW w:w="2501" w:type="pct"/>
            <w:vAlign w:val="center"/>
          </w:tcPr>
          <w:p w14:paraId="76FDCB83" w14:textId="77777777" w:rsidR="00BD611D" w:rsidRPr="00852AC6" w:rsidRDefault="00BD611D" w:rsidP="00EA7D31">
            <w:pPr>
              <w:jc w:val="right"/>
              <w:rPr>
                <w:rFonts w:ascii="Times New Roman" w:eastAsia="宋体" w:hAnsi="Times New Roman" w:cs="Times New Roman"/>
                <w:sz w:val="18"/>
                <w:szCs w:val="18"/>
              </w:rPr>
            </w:pPr>
            <w:r w:rsidRPr="00852AC6">
              <w:rPr>
                <w:rFonts w:ascii="Times New Roman" w:eastAsia="仿宋_GB2312" w:hAnsi="Times New Roman" w:cs="Times New Roman"/>
                <w:sz w:val="18"/>
                <w:szCs w:val="18"/>
              </w:rPr>
              <w:t>15</w:t>
            </w:r>
          </w:p>
        </w:tc>
      </w:tr>
      <w:tr w:rsidR="00852AC6" w:rsidRPr="00852AC6" w14:paraId="71284D84" w14:textId="77777777" w:rsidTr="00944749">
        <w:trPr>
          <w:trHeight w:val="284"/>
        </w:trPr>
        <w:tc>
          <w:tcPr>
            <w:tcW w:w="2499" w:type="pct"/>
            <w:vAlign w:val="center"/>
          </w:tcPr>
          <w:p w14:paraId="0B3529C8" w14:textId="77777777" w:rsidR="00BD611D" w:rsidRPr="00852AC6" w:rsidRDefault="00BD611D" w:rsidP="00EA7D31">
            <w:pPr>
              <w:rPr>
                <w:rFonts w:asciiTheme="minorEastAsia" w:hAnsiTheme="minorEastAsia" w:cs="Times New Roman"/>
                <w:sz w:val="18"/>
                <w:szCs w:val="18"/>
              </w:rPr>
            </w:pPr>
            <w:r w:rsidRPr="00852AC6">
              <w:rPr>
                <w:rFonts w:asciiTheme="minorEastAsia" w:hAnsiTheme="minorEastAsia" w:hint="eastAsia"/>
                <w:sz w:val="18"/>
                <w:szCs w:val="18"/>
              </w:rPr>
              <w:t>寿光市新源煤炭有限公司</w:t>
            </w:r>
          </w:p>
        </w:tc>
        <w:tc>
          <w:tcPr>
            <w:tcW w:w="2501" w:type="pct"/>
            <w:vAlign w:val="center"/>
          </w:tcPr>
          <w:p w14:paraId="11908AC4" w14:textId="77777777" w:rsidR="00BD611D" w:rsidRPr="00852AC6" w:rsidRDefault="00BD611D" w:rsidP="00EA7D31">
            <w:pPr>
              <w:jc w:val="right"/>
              <w:rPr>
                <w:rFonts w:ascii="Times New Roman" w:eastAsia="宋体" w:hAnsi="Times New Roman" w:cs="Times New Roman"/>
                <w:sz w:val="18"/>
                <w:szCs w:val="18"/>
              </w:rPr>
            </w:pPr>
            <w:r w:rsidRPr="00852AC6">
              <w:rPr>
                <w:rFonts w:ascii="Times New Roman" w:eastAsia="仿宋_GB2312" w:hAnsi="Times New Roman" w:cs="Times New Roman"/>
                <w:sz w:val="18"/>
                <w:szCs w:val="18"/>
              </w:rPr>
              <w:t>20</w:t>
            </w:r>
          </w:p>
        </w:tc>
      </w:tr>
      <w:tr w:rsidR="00852AC6" w:rsidRPr="00852AC6" w14:paraId="0DDB7E28" w14:textId="77777777" w:rsidTr="00944749">
        <w:trPr>
          <w:trHeight w:val="284"/>
        </w:trPr>
        <w:tc>
          <w:tcPr>
            <w:tcW w:w="2499" w:type="pct"/>
            <w:vAlign w:val="center"/>
          </w:tcPr>
          <w:p w14:paraId="3232AE03" w14:textId="77777777" w:rsidR="00BD611D" w:rsidRPr="00852AC6" w:rsidRDefault="00BD611D" w:rsidP="00EA7D31">
            <w:pPr>
              <w:rPr>
                <w:rFonts w:asciiTheme="minorEastAsia" w:hAnsiTheme="minorEastAsia" w:cs="Times New Roman"/>
                <w:sz w:val="18"/>
                <w:szCs w:val="18"/>
              </w:rPr>
            </w:pPr>
            <w:r w:rsidRPr="00852AC6">
              <w:rPr>
                <w:rFonts w:asciiTheme="minorEastAsia" w:hAnsiTheme="minorEastAsia" w:hint="eastAsia"/>
                <w:sz w:val="18"/>
                <w:szCs w:val="18"/>
              </w:rPr>
              <w:t>寿光晨鸣造纸机械有限公司</w:t>
            </w:r>
          </w:p>
        </w:tc>
        <w:tc>
          <w:tcPr>
            <w:tcW w:w="2501" w:type="pct"/>
            <w:vAlign w:val="center"/>
          </w:tcPr>
          <w:p w14:paraId="5D4A7E48" w14:textId="77777777" w:rsidR="00BD611D" w:rsidRPr="00852AC6" w:rsidRDefault="00BD611D" w:rsidP="00EA7D31">
            <w:pPr>
              <w:jc w:val="right"/>
              <w:rPr>
                <w:rFonts w:ascii="Times New Roman" w:eastAsia="宋体" w:hAnsi="Times New Roman" w:cs="Times New Roman"/>
                <w:sz w:val="18"/>
                <w:szCs w:val="18"/>
              </w:rPr>
            </w:pPr>
            <w:r w:rsidRPr="00852AC6">
              <w:rPr>
                <w:rFonts w:ascii="Times New Roman" w:eastAsia="仿宋_GB2312" w:hAnsi="Times New Roman" w:cs="Times New Roman"/>
                <w:sz w:val="18"/>
                <w:szCs w:val="18"/>
              </w:rPr>
              <w:t>20</w:t>
            </w:r>
          </w:p>
        </w:tc>
      </w:tr>
      <w:tr w:rsidR="00852AC6" w:rsidRPr="00852AC6" w14:paraId="4EA2CC20" w14:textId="77777777" w:rsidTr="00944749">
        <w:trPr>
          <w:trHeight w:val="284"/>
        </w:trPr>
        <w:tc>
          <w:tcPr>
            <w:tcW w:w="2499" w:type="pct"/>
            <w:vAlign w:val="center"/>
          </w:tcPr>
          <w:p w14:paraId="38836A85" w14:textId="77777777" w:rsidR="00BD611D" w:rsidRPr="00852AC6" w:rsidRDefault="00BD611D" w:rsidP="00EA7D31">
            <w:pPr>
              <w:rPr>
                <w:rFonts w:asciiTheme="minorEastAsia" w:hAnsiTheme="minorEastAsia" w:cs="Times New Roman"/>
                <w:sz w:val="18"/>
                <w:szCs w:val="18"/>
              </w:rPr>
            </w:pPr>
            <w:r w:rsidRPr="00852AC6">
              <w:rPr>
                <w:rFonts w:asciiTheme="minorEastAsia" w:hAnsiTheme="minorEastAsia" w:hint="eastAsia"/>
                <w:sz w:val="18"/>
                <w:szCs w:val="18"/>
              </w:rPr>
              <w:t>寿光维远物流有限公司</w:t>
            </w:r>
          </w:p>
        </w:tc>
        <w:tc>
          <w:tcPr>
            <w:tcW w:w="2501" w:type="pct"/>
            <w:vAlign w:val="center"/>
          </w:tcPr>
          <w:p w14:paraId="249A4DAE" w14:textId="77777777" w:rsidR="00BD611D" w:rsidRPr="00852AC6" w:rsidRDefault="00BD611D" w:rsidP="00EA7D31">
            <w:pPr>
              <w:jc w:val="right"/>
              <w:rPr>
                <w:rFonts w:ascii="Times New Roman" w:eastAsia="宋体" w:hAnsi="Times New Roman" w:cs="Times New Roman"/>
                <w:sz w:val="18"/>
                <w:szCs w:val="18"/>
              </w:rPr>
            </w:pPr>
            <w:r w:rsidRPr="00852AC6">
              <w:rPr>
                <w:rFonts w:ascii="Times New Roman" w:eastAsia="仿宋_GB2312" w:hAnsi="Times New Roman" w:cs="Times New Roman"/>
                <w:sz w:val="18"/>
                <w:szCs w:val="18"/>
              </w:rPr>
              <w:t>20</w:t>
            </w:r>
          </w:p>
        </w:tc>
      </w:tr>
      <w:tr w:rsidR="00852AC6" w:rsidRPr="00852AC6" w14:paraId="66A87BB2" w14:textId="77777777" w:rsidTr="00944749">
        <w:trPr>
          <w:trHeight w:val="284"/>
        </w:trPr>
        <w:tc>
          <w:tcPr>
            <w:tcW w:w="2499" w:type="pct"/>
            <w:vAlign w:val="center"/>
          </w:tcPr>
          <w:p w14:paraId="567DBF24" w14:textId="77777777" w:rsidR="00BD611D" w:rsidRPr="00852AC6" w:rsidRDefault="00BD611D" w:rsidP="00EA7D31">
            <w:pPr>
              <w:rPr>
                <w:rFonts w:asciiTheme="minorEastAsia" w:hAnsiTheme="minorEastAsia" w:cs="Times New Roman"/>
                <w:sz w:val="18"/>
                <w:szCs w:val="18"/>
              </w:rPr>
            </w:pPr>
            <w:r w:rsidRPr="00852AC6">
              <w:rPr>
                <w:rFonts w:asciiTheme="minorEastAsia" w:hAnsiTheme="minorEastAsia" w:hint="eastAsia"/>
                <w:sz w:val="18"/>
                <w:szCs w:val="18"/>
              </w:rPr>
              <w:t>寿光顺达报关有限责任公司</w:t>
            </w:r>
          </w:p>
        </w:tc>
        <w:tc>
          <w:tcPr>
            <w:tcW w:w="2501" w:type="pct"/>
            <w:vAlign w:val="center"/>
          </w:tcPr>
          <w:p w14:paraId="311AA7EA" w14:textId="77777777" w:rsidR="00BD611D" w:rsidRPr="00852AC6" w:rsidRDefault="00BD611D" w:rsidP="00EA7D31">
            <w:pPr>
              <w:jc w:val="right"/>
              <w:rPr>
                <w:rFonts w:ascii="Times New Roman" w:eastAsia="宋体" w:hAnsi="Times New Roman" w:cs="Times New Roman"/>
                <w:sz w:val="18"/>
                <w:szCs w:val="18"/>
              </w:rPr>
            </w:pPr>
            <w:r w:rsidRPr="00852AC6">
              <w:rPr>
                <w:rFonts w:ascii="Times New Roman" w:eastAsia="仿宋_GB2312" w:hAnsi="Times New Roman" w:cs="Times New Roman"/>
                <w:sz w:val="18"/>
                <w:szCs w:val="18"/>
              </w:rPr>
              <w:t>20</w:t>
            </w:r>
          </w:p>
        </w:tc>
      </w:tr>
      <w:tr w:rsidR="00852AC6" w:rsidRPr="00852AC6" w14:paraId="3B5B5A13" w14:textId="77777777" w:rsidTr="00944749">
        <w:trPr>
          <w:trHeight w:val="284"/>
        </w:trPr>
        <w:tc>
          <w:tcPr>
            <w:tcW w:w="2499" w:type="pct"/>
            <w:vAlign w:val="center"/>
          </w:tcPr>
          <w:p w14:paraId="689E44A3" w14:textId="77777777" w:rsidR="00BD611D" w:rsidRPr="00852AC6" w:rsidRDefault="00BD611D" w:rsidP="00EA7D31">
            <w:pPr>
              <w:rPr>
                <w:rFonts w:asciiTheme="minorEastAsia" w:hAnsiTheme="minorEastAsia" w:cs="Times New Roman"/>
                <w:sz w:val="18"/>
                <w:szCs w:val="18"/>
              </w:rPr>
            </w:pPr>
            <w:r w:rsidRPr="00852AC6">
              <w:rPr>
                <w:rFonts w:asciiTheme="minorEastAsia" w:hAnsiTheme="minorEastAsia" w:hint="eastAsia"/>
                <w:sz w:val="18"/>
                <w:szCs w:val="18"/>
              </w:rPr>
              <w:t>湛江晨鸣林业发展有限公司</w:t>
            </w:r>
          </w:p>
        </w:tc>
        <w:tc>
          <w:tcPr>
            <w:tcW w:w="2501" w:type="pct"/>
            <w:vAlign w:val="center"/>
          </w:tcPr>
          <w:p w14:paraId="1ABC0D6A" w14:textId="77777777" w:rsidR="00BD611D" w:rsidRPr="00852AC6" w:rsidRDefault="00BD611D" w:rsidP="00EA7D31">
            <w:pPr>
              <w:jc w:val="right"/>
              <w:rPr>
                <w:rFonts w:asciiTheme="minorEastAsia" w:hAnsiTheme="minorEastAsia" w:cs="Times New Roman"/>
                <w:sz w:val="18"/>
                <w:szCs w:val="18"/>
              </w:rPr>
            </w:pPr>
            <w:r w:rsidRPr="00852AC6">
              <w:rPr>
                <w:rFonts w:asciiTheme="minorEastAsia" w:hAnsiTheme="minorEastAsia" w:hint="eastAsia"/>
                <w:sz w:val="18"/>
                <w:szCs w:val="18"/>
              </w:rPr>
              <w:t>免征所得税</w:t>
            </w:r>
          </w:p>
        </w:tc>
      </w:tr>
      <w:tr w:rsidR="00852AC6" w:rsidRPr="00852AC6" w14:paraId="267D0489" w14:textId="77777777" w:rsidTr="00944749">
        <w:trPr>
          <w:trHeight w:val="284"/>
        </w:trPr>
        <w:tc>
          <w:tcPr>
            <w:tcW w:w="2499" w:type="pct"/>
            <w:vAlign w:val="center"/>
          </w:tcPr>
          <w:p w14:paraId="3A9B5814" w14:textId="77777777" w:rsidR="00BD611D" w:rsidRPr="00852AC6" w:rsidRDefault="00BD611D" w:rsidP="00EA7D31">
            <w:pPr>
              <w:rPr>
                <w:rFonts w:asciiTheme="minorEastAsia" w:hAnsiTheme="minorEastAsia" w:cs="Times New Roman"/>
                <w:sz w:val="18"/>
                <w:szCs w:val="18"/>
              </w:rPr>
            </w:pPr>
            <w:r w:rsidRPr="00852AC6">
              <w:rPr>
                <w:rFonts w:asciiTheme="minorEastAsia" w:hAnsiTheme="minorEastAsia" w:hint="eastAsia"/>
                <w:sz w:val="18"/>
                <w:szCs w:val="18"/>
              </w:rPr>
              <w:t>南昌晨鸣林业发展有限公司</w:t>
            </w:r>
          </w:p>
        </w:tc>
        <w:tc>
          <w:tcPr>
            <w:tcW w:w="2501" w:type="pct"/>
            <w:vAlign w:val="center"/>
          </w:tcPr>
          <w:p w14:paraId="748ED48C" w14:textId="77777777" w:rsidR="00BD611D" w:rsidRPr="00852AC6" w:rsidRDefault="00BD611D" w:rsidP="00EA7D31">
            <w:pPr>
              <w:jc w:val="right"/>
              <w:rPr>
                <w:rFonts w:asciiTheme="minorEastAsia" w:hAnsiTheme="minorEastAsia" w:cs="Times New Roman"/>
                <w:sz w:val="18"/>
                <w:szCs w:val="18"/>
              </w:rPr>
            </w:pPr>
            <w:r w:rsidRPr="00852AC6">
              <w:rPr>
                <w:rFonts w:asciiTheme="minorEastAsia" w:hAnsiTheme="minorEastAsia" w:hint="eastAsia"/>
                <w:sz w:val="18"/>
                <w:szCs w:val="18"/>
              </w:rPr>
              <w:t>免征所得税</w:t>
            </w:r>
          </w:p>
        </w:tc>
      </w:tr>
      <w:tr w:rsidR="00852AC6" w:rsidRPr="00852AC6" w14:paraId="28D595B7" w14:textId="77777777" w:rsidTr="00944749">
        <w:trPr>
          <w:trHeight w:val="284"/>
        </w:trPr>
        <w:tc>
          <w:tcPr>
            <w:tcW w:w="2499" w:type="pct"/>
            <w:vAlign w:val="center"/>
          </w:tcPr>
          <w:p w14:paraId="2523B10C" w14:textId="77777777" w:rsidR="00BD611D" w:rsidRPr="00852AC6" w:rsidRDefault="00BD611D" w:rsidP="00EA7D31">
            <w:pPr>
              <w:rPr>
                <w:rFonts w:asciiTheme="minorEastAsia" w:hAnsiTheme="minorEastAsia" w:cs="Times New Roman"/>
                <w:sz w:val="18"/>
                <w:szCs w:val="18"/>
              </w:rPr>
            </w:pPr>
            <w:r w:rsidRPr="00852AC6">
              <w:rPr>
                <w:rFonts w:asciiTheme="minorEastAsia" w:hAnsiTheme="minorEastAsia" w:hint="eastAsia"/>
                <w:sz w:val="18"/>
                <w:szCs w:val="18"/>
              </w:rPr>
              <w:t>晨鸣林业有限公司</w:t>
            </w:r>
          </w:p>
        </w:tc>
        <w:tc>
          <w:tcPr>
            <w:tcW w:w="2501" w:type="pct"/>
            <w:vAlign w:val="center"/>
          </w:tcPr>
          <w:p w14:paraId="654BD274" w14:textId="77777777" w:rsidR="00BD611D" w:rsidRPr="00852AC6" w:rsidRDefault="00BD611D" w:rsidP="00EA7D31">
            <w:pPr>
              <w:jc w:val="right"/>
              <w:rPr>
                <w:rFonts w:asciiTheme="minorEastAsia" w:hAnsiTheme="minorEastAsia" w:cs="Times New Roman"/>
                <w:sz w:val="18"/>
                <w:szCs w:val="18"/>
              </w:rPr>
            </w:pPr>
            <w:r w:rsidRPr="00852AC6">
              <w:rPr>
                <w:rFonts w:asciiTheme="minorEastAsia" w:hAnsiTheme="minorEastAsia" w:hint="eastAsia"/>
                <w:sz w:val="18"/>
                <w:szCs w:val="18"/>
              </w:rPr>
              <w:t>免征所得税</w:t>
            </w:r>
          </w:p>
        </w:tc>
      </w:tr>
      <w:tr w:rsidR="00852AC6" w:rsidRPr="00852AC6" w14:paraId="597FBC15" w14:textId="77777777" w:rsidTr="00944749">
        <w:trPr>
          <w:trHeight w:val="284"/>
        </w:trPr>
        <w:tc>
          <w:tcPr>
            <w:tcW w:w="2499" w:type="pct"/>
            <w:vAlign w:val="center"/>
          </w:tcPr>
          <w:p w14:paraId="24DD64B3" w14:textId="77777777" w:rsidR="00BD611D" w:rsidRPr="00852AC6" w:rsidRDefault="00BD611D" w:rsidP="00EA7D31">
            <w:pPr>
              <w:rPr>
                <w:rFonts w:asciiTheme="minorEastAsia" w:hAnsiTheme="minorEastAsia" w:cs="Times New Roman"/>
                <w:sz w:val="18"/>
                <w:szCs w:val="18"/>
              </w:rPr>
            </w:pPr>
            <w:r w:rsidRPr="00852AC6">
              <w:rPr>
                <w:rFonts w:asciiTheme="minorEastAsia" w:hAnsiTheme="minorEastAsia" w:hint="eastAsia"/>
                <w:sz w:val="18"/>
                <w:szCs w:val="18"/>
              </w:rPr>
              <w:t>阳江晨鸣林业发展有限公司</w:t>
            </w:r>
          </w:p>
        </w:tc>
        <w:tc>
          <w:tcPr>
            <w:tcW w:w="2501" w:type="pct"/>
            <w:vAlign w:val="center"/>
          </w:tcPr>
          <w:p w14:paraId="5C6CEAFC" w14:textId="77777777" w:rsidR="00BD611D" w:rsidRPr="00852AC6" w:rsidRDefault="00BD611D" w:rsidP="00EA7D31">
            <w:pPr>
              <w:jc w:val="right"/>
              <w:rPr>
                <w:rFonts w:asciiTheme="minorEastAsia" w:hAnsiTheme="minorEastAsia" w:cs="Times New Roman"/>
                <w:sz w:val="18"/>
                <w:szCs w:val="18"/>
              </w:rPr>
            </w:pPr>
            <w:r w:rsidRPr="00852AC6">
              <w:rPr>
                <w:rFonts w:asciiTheme="minorEastAsia" w:hAnsiTheme="minorEastAsia" w:hint="eastAsia"/>
                <w:sz w:val="18"/>
                <w:szCs w:val="18"/>
              </w:rPr>
              <w:t>免征所得税</w:t>
            </w:r>
          </w:p>
        </w:tc>
      </w:tr>
    </w:tbl>
    <w:p w14:paraId="145F591C" w14:textId="77777777" w:rsidR="00BD611D" w:rsidRPr="00852AC6" w:rsidRDefault="00BD611D" w:rsidP="00BD611D">
      <w:pPr>
        <w:pStyle w:val="3"/>
        <w:keepNext w:val="0"/>
        <w:keepLines w:val="0"/>
        <w:spacing w:line="280" w:lineRule="exact"/>
        <w:jc w:val="left"/>
        <w:rPr>
          <w:rFonts w:ascii="Times New Roman" w:eastAsiaTheme="minorEastAsia" w:hAnsi="Times New Roman" w:cs="Times New Roman"/>
          <w:b/>
          <w:bCs/>
        </w:rPr>
      </w:pPr>
      <w:r w:rsidRPr="00852AC6">
        <w:rPr>
          <w:rFonts w:ascii="Times New Roman" w:eastAsiaTheme="minorEastAsia" w:hAnsi="Times New Roman" w:cs="Times New Roman"/>
          <w:b/>
          <w:bCs/>
        </w:rPr>
        <w:t>2</w:t>
      </w:r>
      <w:r w:rsidRPr="00852AC6">
        <w:rPr>
          <w:rFonts w:ascii="Times New Roman" w:eastAsiaTheme="minorEastAsia" w:hAnsi="Times New Roman" w:cs="Times New Roman"/>
          <w:b/>
          <w:bCs/>
        </w:rPr>
        <w:t>、税收优惠</w:t>
      </w:r>
      <w:bookmarkEnd w:id="45"/>
    </w:p>
    <w:p w14:paraId="28EA34BB" w14:textId="77777777" w:rsidR="00BD611D" w:rsidRPr="00852AC6" w:rsidRDefault="00BD611D" w:rsidP="00D157B3">
      <w:pPr>
        <w:ind w:firstLineChars="200" w:firstLine="360"/>
        <w:rPr>
          <w:rFonts w:ascii="Times New Roman" w:hAnsi="Times New Roman" w:cs="Times New Roman"/>
          <w:sz w:val="18"/>
          <w:szCs w:val="18"/>
        </w:rPr>
      </w:pPr>
      <w:bookmarkStart w:id="46" w:name="_Toc989069"/>
      <w:r w:rsidRPr="00852AC6">
        <w:rPr>
          <w:rFonts w:ascii="Times New Roman" w:hAnsi="Times New Roman" w:cs="Times New Roman" w:hint="eastAsia"/>
          <w:sz w:val="18"/>
          <w:szCs w:val="18"/>
        </w:rPr>
        <w:t>（</w:t>
      </w:r>
      <w:r w:rsidRPr="00852AC6">
        <w:rPr>
          <w:rFonts w:ascii="Times New Roman" w:hAnsi="Times New Roman" w:cs="Times New Roman" w:hint="eastAsia"/>
          <w:sz w:val="18"/>
          <w:szCs w:val="18"/>
        </w:rPr>
        <w:t>1</w:t>
      </w:r>
      <w:r w:rsidRPr="00852AC6">
        <w:rPr>
          <w:rFonts w:ascii="Times New Roman" w:hAnsi="Times New Roman" w:cs="Times New Roman" w:hint="eastAsia"/>
          <w:sz w:val="18"/>
          <w:szCs w:val="18"/>
        </w:rPr>
        <w:t>）企业所得税</w:t>
      </w:r>
    </w:p>
    <w:p w14:paraId="3BF5AE32" w14:textId="77777777" w:rsidR="00BD611D" w:rsidRPr="00852AC6" w:rsidRDefault="00BD611D" w:rsidP="00D157B3">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本公司于</w:t>
      </w:r>
      <w:r w:rsidRPr="00852AC6">
        <w:rPr>
          <w:rFonts w:ascii="Times New Roman" w:hAnsi="Times New Roman" w:cs="Times New Roman"/>
          <w:sz w:val="18"/>
          <w:szCs w:val="18"/>
        </w:rPr>
        <w:t>2021</w:t>
      </w:r>
      <w:r w:rsidRPr="00852AC6">
        <w:rPr>
          <w:rFonts w:ascii="Times New Roman" w:hAnsi="Times New Roman" w:cs="Times New Roman"/>
          <w:sz w:val="18"/>
          <w:szCs w:val="18"/>
        </w:rPr>
        <w:t>年</w:t>
      </w:r>
      <w:r w:rsidRPr="00852AC6">
        <w:rPr>
          <w:rFonts w:ascii="Times New Roman" w:hAnsi="Times New Roman" w:cs="Times New Roman"/>
          <w:sz w:val="18"/>
          <w:szCs w:val="18"/>
        </w:rPr>
        <w:t>12</w:t>
      </w:r>
      <w:r w:rsidRPr="00852AC6">
        <w:rPr>
          <w:rFonts w:ascii="Times New Roman" w:hAnsi="Times New Roman" w:cs="Times New Roman"/>
          <w:sz w:val="18"/>
          <w:szCs w:val="18"/>
        </w:rPr>
        <w:t>月</w:t>
      </w:r>
      <w:r w:rsidRPr="00852AC6">
        <w:rPr>
          <w:rFonts w:ascii="Times New Roman" w:hAnsi="Times New Roman" w:cs="Times New Roman"/>
          <w:sz w:val="18"/>
          <w:szCs w:val="18"/>
        </w:rPr>
        <w:t>15</w:t>
      </w:r>
      <w:r w:rsidRPr="00852AC6">
        <w:rPr>
          <w:rFonts w:ascii="Times New Roman" w:hAnsi="Times New Roman" w:cs="Times New Roman" w:hint="eastAsia"/>
          <w:sz w:val="18"/>
          <w:szCs w:val="18"/>
        </w:rPr>
        <w:t>日取得编号为</w:t>
      </w:r>
      <w:r w:rsidRPr="00852AC6">
        <w:rPr>
          <w:rFonts w:ascii="Times New Roman" w:hAnsi="Times New Roman" w:cs="Times New Roman"/>
          <w:sz w:val="18"/>
          <w:szCs w:val="18"/>
        </w:rPr>
        <w:t>GR202137005666</w:t>
      </w:r>
      <w:r w:rsidRPr="00852AC6">
        <w:rPr>
          <w:rFonts w:ascii="Times New Roman" w:hAnsi="Times New Roman" w:cs="Times New Roman" w:hint="eastAsia"/>
          <w:sz w:val="18"/>
          <w:szCs w:val="18"/>
        </w:rPr>
        <w:t>的《高新技术企业证书》，根据《中华人民共和国企业所得税法》及相关政策的规定，享受按应纳税所得额的</w:t>
      </w:r>
      <w:r w:rsidRPr="00852AC6">
        <w:rPr>
          <w:rFonts w:ascii="Times New Roman" w:hAnsi="Times New Roman" w:cs="Times New Roman" w:hint="eastAsia"/>
          <w:sz w:val="18"/>
          <w:szCs w:val="18"/>
        </w:rPr>
        <w:t>15%</w:t>
      </w:r>
      <w:r w:rsidRPr="00852AC6">
        <w:rPr>
          <w:rFonts w:ascii="Times New Roman" w:hAnsi="Times New Roman" w:cs="Times New Roman" w:hint="eastAsia"/>
          <w:sz w:val="18"/>
          <w:szCs w:val="18"/>
        </w:rPr>
        <w:t>计缴企业所得税，优惠期限为</w:t>
      </w:r>
      <w:r w:rsidRPr="00852AC6">
        <w:rPr>
          <w:rFonts w:ascii="Times New Roman" w:hAnsi="Times New Roman" w:cs="Times New Roman"/>
          <w:sz w:val="18"/>
          <w:szCs w:val="18"/>
        </w:rPr>
        <w:t>2021</w:t>
      </w:r>
      <w:r w:rsidRPr="00852AC6">
        <w:rPr>
          <w:rFonts w:ascii="Times New Roman" w:hAnsi="Times New Roman" w:cs="Times New Roman" w:hint="eastAsia"/>
          <w:sz w:val="18"/>
          <w:szCs w:val="18"/>
        </w:rPr>
        <w:t>年至</w:t>
      </w:r>
      <w:r w:rsidRPr="00852AC6">
        <w:rPr>
          <w:rFonts w:ascii="Times New Roman" w:hAnsi="Times New Roman" w:cs="Times New Roman"/>
          <w:sz w:val="18"/>
          <w:szCs w:val="18"/>
        </w:rPr>
        <w:t>2023</w:t>
      </w:r>
      <w:r w:rsidRPr="00852AC6">
        <w:rPr>
          <w:rFonts w:ascii="Times New Roman" w:hAnsi="Times New Roman" w:cs="Times New Roman" w:hint="eastAsia"/>
          <w:sz w:val="18"/>
          <w:szCs w:val="18"/>
        </w:rPr>
        <w:t>年。</w:t>
      </w:r>
    </w:p>
    <w:p w14:paraId="5B2879D9" w14:textId="77777777" w:rsidR="00BD611D" w:rsidRPr="00852AC6" w:rsidRDefault="00BD611D" w:rsidP="00D157B3">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本公司下属子公司寿光美伦纸业有限责任公司，于</w:t>
      </w:r>
      <w:r w:rsidRPr="00852AC6">
        <w:rPr>
          <w:rFonts w:ascii="Times New Roman" w:hAnsi="Times New Roman" w:cs="Times New Roman" w:hint="eastAsia"/>
          <w:sz w:val="18"/>
          <w:szCs w:val="18"/>
        </w:rPr>
        <w:t>2021</w:t>
      </w:r>
      <w:r w:rsidRPr="00852AC6">
        <w:rPr>
          <w:rFonts w:ascii="Times New Roman" w:hAnsi="Times New Roman" w:cs="Times New Roman" w:hint="eastAsia"/>
          <w:sz w:val="18"/>
          <w:szCs w:val="18"/>
        </w:rPr>
        <w:t>年</w:t>
      </w:r>
      <w:r w:rsidRPr="00852AC6">
        <w:rPr>
          <w:rFonts w:ascii="Times New Roman" w:hAnsi="Times New Roman" w:cs="Times New Roman" w:hint="eastAsia"/>
          <w:sz w:val="18"/>
          <w:szCs w:val="18"/>
        </w:rPr>
        <w:t>12</w:t>
      </w:r>
      <w:r w:rsidRPr="00852AC6">
        <w:rPr>
          <w:rFonts w:ascii="Times New Roman" w:hAnsi="Times New Roman" w:cs="Times New Roman" w:hint="eastAsia"/>
          <w:sz w:val="18"/>
          <w:szCs w:val="18"/>
        </w:rPr>
        <w:t>月</w:t>
      </w:r>
      <w:r w:rsidRPr="00852AC6">
        <w:rPr>
          <w:rFonts w:ascii="Times New Roman" w:hAnsi="Times New Roman" w:cs="Times New Roman" w:hint="eastAsia"/>
          <w:sz w:val="18"/>
          <w:szCs w:val="18"/>
        </w:rPr>
        <w:t>15</w:t>
      </w:r>
      <w:r w:rsidRPr="00852AC6">
        <w:rPr>
          <w:rFonts w:ascii="Times New Roman" w:hAnsi="Times New Roman" w:cs="Times New Roman" w:hint="eastAsia"/>
          <w:sz w:val="18"/>
          <w:szCs w:val="18"/>
        </w:rPr>
        <w:t>日取得编号为</w:t>
      </w:r>
      <w:r w:rsidRPr="00852AC6">
        <w:rPr>
          <w:rFonts w:ascii="Times New Roman" w:hAnsi="Times New Roman" w:cs="Times New Roman"/>
          <w:sz w:val="18"/>
          <w:szCs w:val="18"/>
        </w:rPr>
        <w:t>GR202137005468</w:t>
      </w:r>
      <w:r w:rsidRPr="00852AC6">
        <w:rPr>
          <w:rFonts w:ascii="Times New Roman" w:hAnsi="Times New Roman" w:cs="Times New Roman" w:hint="eastAsia"/>
          <w:sz w:val="18"/>
          <w:szCs w:val="18"/>
        </w:rPr>
        <w:t>的《高新技术企业证书》，根据《中华人民共和国企业所得税法》及相关政策的规定，享受按应纳税所得额的</w:t>
      </w:r>
      <w:r w:rsidRPr="00852AC6">
        <w:rPr>
          <w:rFonts w:ascii="Times New Roman" w:hAnsi="Times New Roman" w:cs="Times New Roman"/>
          <w:sz w:val="18"/>
          <w:szCs w:val="18"/>
        </w:rPr>
        <w:t>15%</w:t>
      </w:r>
      <w:r w:rsidRPr="00852AC6">
        <w:rPr>
          <w:rFonts w:ascii="Times New Roman" w:hAnsi="Times New Roman" w:cs="Times New Roman" w:hint="eastAsia"/>
          <w:sz w:val="18"/>
          <w:szCs w:val="18"/>
        </w:rPr>
        <w:t>计缴企业所得税，优惠期限为</w:t>
      </w:r>
      <w:r w:rsidRPr="00852AC6">
        <w:rPr>
          <w:rFonts w:ascii="Times New Roman" w:hAnsi="Times New Roman" w:cs="Times New Roman"/>
          <w:sz w:val="18"/>
          <w:szCs w:val="18"/>
        </w:rPr>
        <w:t>2021</w:t>
      </w:r>
      <w:r w:rsidRPr="00852AC6">
        <w:rPr>
          <w:rFonts w:ascii="Times New Roman" w:hAnsi="Times New Roman" w:cs="Times New Roman" w:hint="eastAsia"/>
          <w:sz w:val="18"/>
          <w:szCs w:val="18"/>
        </w:rPr>
        <w:t>年至</w:t>
      </w:r>
      <w:r w:rsidRPr="00852AC6">
        <w:rPr>
          <w:rFonts w:ascii="Times New Roman" w:hAnsi="Times New Roman" w:cs="Times New Roman"/>
          <w:sz w:val="18"/>
          <w:szCs w:val="18"/>
        </w:rPr>
        <w:t>2023</w:t>
      </w:r>
      <w:r w:rsidRPr="00852AC6">
        <w:rPr>
          <w:rFonts w:ascii="Times New Roman" w:hAnsi="Times New Roman" w:cs="Times New Roman" w:hint="eastAsia"/>
          <w:sz w:val="18"/>
          <w:szCs w:val="18"/>
        </w:rPr>
        <w:t>年。</w:t>
      </w:r>
    </w:p>
    <w:p w14:paraId="3AD750D3" w14:textId="77777777" w:rsidR="00BD611D" w:rsidRPr="00852AC6" w:rsidRDefault="00BD611D" w:rsidP="00D157B3">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本公司下属子公司吉林晨鸣纸业有限责任公司，于</w:t>
      </w:r>
      <w:r w:rsidRPr="00852AC6">
        <w:rPr>
          <w:rFonts w:ascii="Times New Roman" w:hAnsi="Times New Roman" w:cs="Times New Roman"/>
          <w:sz w:val="18"/>
          <w:szCs w:val="18"/>
        </w:rPr>
        <w:t>2022</w:t>
      </w:r>
      <w:r w:rsidRPr="00852AC6">
        <w:rPr>
          <w:rFonts w:ascii="Times New Roman" w:hAnsi="Times New Roman" w:cs="Times New Roman"/>
          <w:sz w:val="18"/>
          <w:szCs w:val="18"/>
        </w:rPr>
        <w:t>年</w:t>
      </w:r>
      <w:r w:rsidRPr="00852AC6">
        <w:rPr>
          <w:rFonts w:ascii="Times New Roman" w:hAnsi="Times New Roman" w:cs="Times New Roman"/>
          <w:sz w:val="18"/>
          <w:szCs w:val="18"/>
        </w:rPr>
        <w:t>11</w:t>
      </w:r>
      <w:r w:rsidRPr="00852AC6">
        <w:rPr>
          <w:rFonts w:ascii="Times New Roman" w:hAnsi="Times New Roman" w:cs="Times New Roman"/>
          <w:sz w:val="18"/>
          <w:szCs w:val="18"/>
        </w:rPr>
        <w:t>月</w:t>
      </w:r>
      <w:r w:rsidRPr="00852AC6">
        <w:rPr>
          <w:rFonts w:ascii="Times New Roman" w:hAnsi="Times New Roman" w:cs="Times New Roman"/>
          <w:sz w:val="18"/>
          <w:szCs w:val="18"/>
        </w:rPr>
        <w:t>29</w:t>
      </w:r>
      <w:r w:rsidRPr="00852AC6">
        <w:rPr>
          <w:rFonts w:ascii="Times New Roman" w:hAnsi="Times New Roman" w:cs="Times New Roman" w:hint="eastAsia"/>
          <w:sz w:val="18"/>
          <w:szCs w:val="18"/>
        </w:rPr>
        <w:t>日取得编号为</w:t>
      </w:r>
      <w:r w:rsidRPr="00852AC6">
        <w:rPr>
          <w:rFonts w:ascii="Times New Roman" w:hAnsi="Times New Roman" w:cs="Times New Roman"/>
          <w:sz w:val="18"/>
          <w:szCs w:val="18"/>
        </w:rPr>
        <w:t>GR202222000414</w:t>
      </w:r>
      <w:r w:rsidRPr="00852AC6">
        <w:rPr>
          <w:rFonts w:ascii="Times New Roman" w:hAnsi="Times New Roman" w:cs="Times New Roman" w:hint="eastAsia"/>
          <w:sz w:val="18"/>
          <w:szCs w:val="18"/>
        </w:rPr>
        <w:t>的《高新技术企业证书》，根据《中华人民共和国企业所得税法》及相关政策的规定，享受按应纳税所得额的</w:t>
      </w:r>
      <w:r w:rsidRPr="00852AC6">
        <w:rPr>
          <w:rFonts w:ascii="Times New Roman" w:hAnsi="Times New Roman" w:cs="Times New Roman" w:hint="eastAsia"/>
          <w:sz w:val="18"/>
          <w:szCs w:val="18"/>
        </w:rPr>
        <w:t>15%</w:t>
      </w:r>
      <w:r w:rsidRPr="00852AC6">
        <w:rPr>
          <w:rFonts w:ascii="Times New Roman" w:hAnsi="Times New Roman" w:cs="Times New Roman" w:hint="eastAsia"/>
          <w:sz w:val="18"/>
          <w:szCs w:val="18"/>
        </w:rPr>
        <w:t>计缴企业所得税，优惠期限为</w:t>
      </w:r>
      <w:r w:rsidRPr="00852AC6">
        <w:rPr>
          <w:rFonts w:ascii="Times New Roman" w:hAnsi="Times New Roman" w:cs="Times New Roman"/>
          <w:sz w:val="18"/>
          <w:szCs w:val="18"/>
        </w:rPr>
        <w:t>2022</w:t>
      </w:r>
      <w:r w:rsidRPr="00852AC6">
        <w:rPr>
          <w:rFonts w:ascii="Times New Roman" w:hAnsi="Times New Roman" w:cs="Times New Roman"/>
          <w:sz w:val="18"/>
          <w:szCs w:val="18"/>
        </w:rPr>
        <w:t>年至</w:t>
      </w:r>
      <w:r w:rsidRPr="00852AC6">
        <w:rPr>
          <w:rFonts w:ascii="Times New Roman" w:hAnsi="Times New Roman" w:cs="Times New Roman"/>
          <w:sz w:val="18"/>
          <w:szCs w:val="18"/>
        </w:rPr>
        <w:t>2024</w:t>
      </w:r>
      <w:r w:rsidRPr="00852AC6">
        <w:rPr>
          <w:rFonts w:ascii="Times New Roman" w:hAnsi="Times New Roman" w:cs="Times New Roman" w:hint="eastAsia"/>
          <w:sz w:val="18"/>
          <w:szCs w:val="18"/>
        </w:rPr>
        <w:t>年。</w:t>
      </w:r>
    </w:p>
    <w:p w14:paraId="71448411" w14:textId="77777777" w:rsidR="00BD611D" w:rsidRPr="00852AC6" w:rsidRDefault="00BD611D" w:rsidP="00D157B3">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本公司下属子公司江西晨鸣纸业有限责任公司，于</w:t>
      </w:r>
      <w:r w:rsidRPr="00852AC6">
        <w:rPr>
          <w:rFonts w:ascii="Times New Roman" w:hAnsi="Times New Roman" w:cs="Times New Roman"/>
          <w:sz w:val="18"/>
          <w:szCs w:val="18"/>
        </w:rPr>
        <w:t>2022</w:t>
      </w:r>
      <w:r w:rsidRPr="00852AC6">
        <w:rPr>
          <w:rFonts w:ascii="Times New Roman" w:hAnsi="Times New Roman" w:cs="Times New Roman"/>
          <w:sz w:val="18"/>
          <w:szCs w:val="18"/>
        </w:rPr>
        <w:t>年</w:t>
      </w:r>
      <w:r w:rsidRPr="00852AC6">
        <w:rPr>
          <w:rFonts w:ascii="Times New Roman" w:hAnsi="Times New Roman" w:cs="Times New Roman"/>
          <w:sz w:val="18"/>
          <w:szCs w:val="18"/>
        </w:rPr>
        <w:t>11</w:t>
      </w:r>
      <w:r w:rsidRPr="00852AC6">
        <w:rPr>
          <w:rFonts w:ascii="Times New Roman" w:hAnsi="Times New Roman" w:cs="Times New Roman"/>
          <w:sz w:val="18"/>
          <w:szCs w:val="18"/>
        </w:rPr>
        <w:t>月</w:t>
      </w:r>
      <w:r w:rsidRPr="00852AC6">
        <w:rPr>
          <w:rFonts w:ascii="Times New Roman" w:hAnsi="Times New Roman" w:cs="Times New Roman"/>
          <w:sz w:val="18"/>
          <w:szCs w:val="18"/>
        </w:rPr>
        <w:t>04</w:t>
      </w:r>
      <w:r w:rsidRPr="00852AC6">
        <w:rPr>
          <w:rFonts w:ascii="Times New Roman" w:hAnsi="Times New Roman" w:cs="Times New Roman" w:hint="eastAsia"/>
          <w:sz w:val="18"/>
          <w:szCs w:val="18"/>
        </w:rPr>
        <w:t>日取得编号为</w:t>
      </w:r>
      <w:r w:rsidRPr="00852AC6">
        <w:rPr>
          <w:rFonts w:ascii="Times New Roman" w:hAnsi="Times New Roman" w:cs="Times New Roman"/>
          <w:sz w:val="18"/>
          <w:szCs w:val="18"/>
        </w:rPr>
        <w:t>GR202236000018</w:t>
      </w:r>
      <w:r w:rsidRPr="00852AC6">
        <w:rPr>
          <w:rFonts w:ascii="Times New Roman" w:hAnsi="Times New Roman" w:cs="Times New Roman" w:hint="eastAsia"/>
          <w:sz w:val="18"/>
          <w:szCs w:val="18"/>
        </w:rPr>
        <w:t>的《高新技术企业证书》，根据《中华人民共和国企业所得税法》及相关政策的规定，享受按应纳税所得额的</w:t>
      </w:r>
      <w:r w:rsidRPr="00852AC6">
        <w:rPr>
          <w:rFonts w:ascii="Times New Roman" w:hAnsi="Times New Roman" w:cs="Times New Roman" w:hint="eastAsia"/>
          <w:sz w:val="18"/>
          <w:szCs w:val="18"/>
        </w:rPr>
        <w:t>15%</w:t>
      </w:r>
      <w:r w:rsidRPr="00852AC6">
        <w:rPr>
          <w:rFonts w:ascii="Times New Roman" w:hAnsi="Times New Roman" w:cs="Times New Roman" w:hint="eastAsia"/>
          <w:sz w:val="18"/>
          <w:szCs w:val="18"/>
        </w:rPr>
        <w:t>计缴企业所得税，优惠期限为</w:t>
      </w:r>
      <w:r w:rsidRPr="00852AC6">
        <w:rPr>
          <w:rFonts w:ascii="Times New Roman" w:hAnsi="Times New Roman" w:cs="Times New Roman"/>
          <w:sz w:val="18"/>
          <w:szCs w:val="18"/>
        </w:rPr>
        <w:t>2022</w:t>
      </w:r>
      <w:r w:rsidRPr="00852AC6">
        <w:rPr>
          <w:rFonts w:ascii="Times New Roman" w:hAnsi="Times New Roman" w:cs="Times New Roman"/>
          <w:sz w:val="18"/>
          <w:szCs w:val="18"/>
        </w:rPr>
        <w:t>年至</w:t>
      </w:r>
      <w:r w:rsidRPr="00852AC6">
        <w:rPr>
          <w:rFonts w:ascii="Times New Roman" w:hAnsi="Times New Roman" w:cs="Times New Roman"/>
          <w:sz w:val="18"/>
          <w:szCs w:val="18"/>
        </w:rPr>
        <w:t>2024</w:t>
      </w:r>
      <w:r w:rsidRPr="00852AC6">
        <w:rPr>
          <w:rFonts w:ascii="Times New Roman" w:hAnsi="Times New Roman" w:cs="Times New Roman" w:hint="eastAsia"/>
          <w:sz w:val="18"/>
          <w:szCs w:val="18"/>
        </w:rPr>
        <w:t>年。</w:t>
      </w:r>
    </w:p>
    <w:p w14:paraId="6C8B8313" w14:textId="77777777" w:rsidR="00BD611D" w:rsidRPr="00852AC6" w:rsidRDefault="00BD611D" w:rsidP="00D157B3">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本公司下属子公司湛江晨鸣浆纸有限公司，于</w:t>
      </w:r>
      <w:r w:rsidRPr="00852AC6">
        <w:rPr>
          <w:rFonts w:ascii="Times New Roman" w:hAnsi="Times New Roman" w:cs="Times New Roman" w:hint="eastAsia"/>
          <w:sz w:val="18"/>
          <w:szCs w:val="18"/>
        </w:rPr>
        <w:t>2021</w:t>
      </w:r>
      <w:r w:rsidRPr="00852AC6">
        <w:rPr>
          <w:rFonts w:ascii="Times New Roman" w:hAnsi="Times New Roman" w:cs="Times New Roman" w:hint="eastAsia"/>
          <w:sz w:val="18"/>
          <w:szCs w:val="18"/>
        </w:rPr>
        <w:t>年</w:t>
      </w:r>
      <w:r w:rsidRPr="00852AC6">
        <w:rPr>
          <w:rFonts w:ascii="Times New Roman" w:hAnsi="Times New Roman" w:cs="Times New Roman" w:hint="eastAsia"/>
          <w:sz w:val="18"/>
          <w:szCs w:val="18"/>
        </w:rPr>
        <w:t>12</w:t>
      </w:r>
      <w:r w:rsidRPr="00852AC6">
        <w:rPr>
          <w:rFonts w:ascii="Times New Roman" w:hAnsi="Times New Roman" w:cs="Times New Roman" w:hint="eastAsia"/>
          <w:sz w:val="18"/>
          <w:szCs w:val="18"/>
        </w:rPr>
        <w:t>月</w:t>
      </w:r>
      <w:r w:rsidRPr="00852AC6">
        <w:rPr>
          <w:rFonts w:ascii="Times New Roman" w:hAnsi="Times New Roman" w:cs="Times New Roman" w:hint="eastAsia"/>
          <w:sz w:val="18"/>
          <w:szCs w:val="18"/>
        </w:rPr>
        <w:t>20</w:t>
      </w:r>
      <w:r w:rsidRPr="00852AC6">
        <w:rPr>
          <w:rFonts w:ascii="Times New Roman" w:hAnsi="Times New Roman" w:cs="Times New Roman" w:hint="eastAsia"/>
          <w:sz w:val="18"/>
          <w:szCs w:val="18"/>
        </w:rPr>
        <w:t>日取得编号为</w:t>
      </w:r>
      <w:r w:rsidRPr="00852AC6">
        <w:rPr>
          <w:rFonts w:ascii="Times New Roman" w:hAnsi="Times New Roman" w:cs="Times New Roman"/>
          <w:sz w:val="18"/>
          <w:szCs w:val="18"/>
        </w:rPr>
        <w:t>GR202144001212</w:t>
      </w:r>
      <w:r w:rsidRPr="00852AC6">
        <w:rPr>
          <w:rFonts w:ascii="Times New Roman" w:hAnsi="Times New Roman" w:cs="Times New Roman" w:hint="eastAsia"/>
          <w:sz w:val="18"/>
          <w:szCs w:val="18"/>
        </w:rPr>
        <w:t>的《高新技术企业证书》，根据《中华人民共和国企业所得税法》及相关政策的规定，享受按应纳税所得额的</w:t>
      </w:r>
      <w:r w:rsidRPr="00852AC6">
        <w:rPr>
          <w:rFonts w:ascii="Times New Roman" w:hAnsi="Times New Roman" w:cs="Times New Roman"/>
          <w:sz w:val="18"/>
          <w:szCs w:val="18"/>
        </w:rPr>
        <w:t>15%</w:t>
      </w:r>
      <w:r w:rsidRPr="00852AC6">
        <w:rPr>
          <w:rFonts w:ascii="Times New Roman" w:hAnsi="Times New Roman" w:cs="Times New Roman" w:hint="eastAsia"/>
          <w:sz w:val="18"/>
          <w:szCs w:val="18"/>
        </w:rPr>
        <w:t>计缴企业所得税，优惠期限为</w:t>
      </w:r>
      <w:r w:rsidRPr="00852AC6">
        <w:rPr>
          <w:rFonts w:ascii="Times New Roman" w:hAnsi="Times New Roman" w:cs="Times New Roman"/>
          <w:sz w:val="18"/>
          <w:szCs w:val="18"/>
        </w:rPr>
        <w:t>2021</w:t>
      </w:r>
      <w:r w:rsidRPr="00852AC6">
        <w:rPr>
          <w:rFonts w:ascii="Times New Roman" w:hAnsi="Times New Roman" w:cs="Times New Roman"/>
          <w:sz w:val="18"/>
          <w:szCs w:val="18"/>
        </w:rPr>
        <w:t>年至</w:t>
      </w:r>
      <w:r w:rsidRPr="00852AC6">
        <w:rPr>
          <w:rFonts w:ascii="Times New Roman" w:hAnsi="Times New Roman" w:cs="Times New Roman"/>
          <w:sz w:val="18"/>
          <w:szCs w:val="18"/>
        </w:rPr>
        <w:t>2023</w:t>
      </w:r>
      <w:r w:rsidRPr="00852AC6">
        <w:rPr>
          <w:rFonts w:ascii="Times New Roman" w:hAnsi="Times New Roman" w:cs="Times New Roman" w:hint="eastAsia"/>
          <w:sz w:val="18"/>
          <w:szCs w:val="18"/>
        </w:rPr>
        <w:t>年。</w:t>
      </w:r>
    </w:p>
    <w:p w14:paraId="3F305654" w14:textId="77777777" w:rsidR="00BD611D" w:rsidRPr="00852AC6" w:rsidRDefault="00BD611D" w:rsidP="00D157B3">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本公司下属子公司黄冈晨鸣浆纸有限公司，于</w:t>
      </w:r>
      <w:r w:rsidRPr="00852AC6">
        <w:rPr>
          <w:rFonts w:ascii="Times New Roman" w:hAnsi="Times New Roman" w:cs="Times New Roman" w:hint="eastAsia"/>
          <w:sz w:val="18"/>
          <w:szCs w:val="18"/>
        </w:rPr>
        <w:t>2023</w:t>
      </w:r>
      <w:r w:rsidRPr="00852AC6">
        <w:rPr>
          <w:rFonts w:ascii="Times New Roman" w:hAnsi="Times New Roman" w:cs="Times New Roman" w:hint="eastAsia"/>
          <w:sz w:val="18"/>
          <w:szCs w:val="18"/>
        </w:rPr>
        <w:t>年</w:t>
      </w:r>
      <w:r w:rsidRPr="00852AC6">
        <w:rPr>
          <w:rFonts w:ascii="Times New Roman" w:hAnsi="Times New Roman" w:cs="Times New Roman" w:hint="eastAsia"/>
          <w:sz w:val="18"/>
          <w:szCs w:val="18"/>
        </w:rPr>
        <w:t>12</w:t>
      </w:r>
      <w:r w:rsidRPr="00852AC6">
        <w:rPr>
          <w:rFonts w:ascii="Times New Roman" w:hAnsi="Times New Roman" w:cs="Times New Roman" w:hint="eastAsia"/>
          <w:sz w:val="18"/>
          <w:szCs w:val="18"/>
        </w:rPr>
        <w:t>月</w:t>
      </w:r>
      <w:r w:rsidRPr="00852AC6">
        <w:rPr>
          <w:rFonts w:ascii="Times New Roman" w:hAnsi="Times New Roman" w:cs="Times New Roman" w:hint="eastAsia"/>
          <w:sz w:val="18"/>
          <w:szCs w:val="18"/>
        </w:rPr>
        <w:t>05</w:t>
      </w:r>
      <w:r w:rsidRPr="00852AC6">
        <w:rPr>
          <w:rFonts w:ascii="Times New Roman" w:hAnsi="Times New Roman" w:cs="Times New Roman" w:hint="eastAsia"/>
          <w:sz w:val="18"/>
          <w:szCs w:val="18"/>
        </w:rPr>
        <w:t>日取得编号为</w:t>
      </w:r>
      <w:r w:rsidRPr="00852AC6">
        <w:rPr>
          <w:rFonts w:ascii="Times New Roman" w:hAnsi="Times New Roman" w:cs="Times New Roman"/>
          <w:sz w:val="18"/>
          <w:szCs w:val="18"/>
        </w:rPr>
        <w:t>GR202342003128</w:t>
      </w:r>
      <w:r w:rsidRPr="00852AC6">
        <w:rPr>
          <w:rFonts w:ascii="Times New Roman" w:hAnsi="Times New Roman" w:cs="Times New Roman" w:hint="eastAsia"/>
          <w:sz w:val="18"/>
          <w:szCs w:val="18"/>
        </w:rPr>
        <w:t>的《高新技术企业证书》，根据《中华人民共和国企业所得税法》及相关政策的规定，享受按应纳税所得额的</w:t>
      </w:r>
      <w:r w:rsidRPr="00852AC6">
        <w:rPr>
          <w:rFonts w:ascii="Times New Roman" w:hAnsi="Times New Roman" w:cs="Times New Roman"/>
          <w:sz w:val="18"/>
          <w:szCs w:val="18"/>
        </w:rPr>
        <w:t>15%</w:t>
      </w:r>
      <w:r w:rsidRPr="00852AC6">
        <w:rPr>
          <w:rFonts w:ascii="Times New Roman" w:hAnsi="Times New Roman" w:cs="Times New Roman" w:hint="eastAsia"/>
          <w:sz w:val="18"/>
          <w:szCs w:val="18"/>
        </w:rPr>
        <w:t>计缴企业所得税，优惠期限为</w:t>
      </w:r>
      <w:r w:rsidRPr="00852AC6">
        <w:rPr>
          <w:rFonts w:ascii="Times New Roman" w:hAnsi="Times New Roman" w:cs="Times New Roman"/>
          <w:sz w:val="18"/>
          <w:szCs w:val="18"/>
        </w:rPr>
        <w:t>2023</w:t>
      </w:r>
      <w:r w:rsidRPr="00852AC6">
        <w:rPr>
          <w:rFonts w:ascii="Times New Roman" w:hAnsi="Times New Roman" w:cs="Times New Roman"/>
          <w:sz w:val="18"/>
          <w:szCs w:val="18"/>
        </w:rPr>
        <w:t>年至</w:t>
      </w:r>
      <w:r w:rsidRPr="00852AC6">
        <w:rPr>
          <w:rFonts w:ascii="Times New Roman" w:hAnsi="Times New Roman" w:cs="Times New Roman"/>
          <w:sz w:val="18"/>
          <w:szCs w:val="18"/>
        </w:rPr>
        <w:t>2025</w:t>
      </w:r>
      <w:r w:rsidRPr="00852AC6">
        <w:rPr>
          <w:rFonts w:ascii="Times New Roman" w:hAnsi="Times New Roman" w:cs="Times New Roman" w:hint="eastAsia"/>
          <w:sz w:val="18"/>
          <w:szCs w:val="18"/>
        </w:rPr>
        <w:t>年。</w:t>
      </w:r>
    </w:p>
    <w:p w14:paraId="3C6CBA0B" w14:textId="77777777" w:rsidR="00BD611D" w:rsidRPr="00852AC6" w:rsidRDefault="00BD611D" w:rsidP="00D157B3">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本公司下属子公司湛江晨鸣林业发展有限公司、阳江晨鸣林业发展有限公司、南昌晨鸣林业发展有限公司和</w:t>
      </w:r>
      <w:proofErr w:type="gramStart"/>
      <w:r w:rsidRPr="00852AC6">
        <w:rPr>
          <w:rFonts w:ascii="Times New Roman" w:hAnsi="Times New Roman" w:cs="Times New Roman" w:hint="eastAsia"/>
          <w:sz w:val="18"/>
          <w:szCs w:val="18"/>
        </w:rPr>
        <w:t>晨鸣</w:t>
      </w:r>
      <w:proofErr w:type="gramEnd"/>
      <w:r w:rsidRPr="00852AC6">
        <w:rPr>
          <w:rFonts w:ascii="Times New Roman" w:hAnsi="Times New Roman" w:cs="Times New Roman" w:hint="eastAsia"/>
          <w:sz w:val="18"/>
          <w:szCs w:val="18"/>
        </w:rPr>
        <w:t>林</w:t>
      </w:r>
      <w:r w:rsidRPr="00852AC6">
        <w:rPr>
          <w:rFonts w:ascii="Times New Roman" w:hAnsi="Times New Roman" w:cs="Times New Roman" w:hint="eastAsia"/>
          <w:sz w:val="18"/>
          <w:szCs w:val="18"/>
        </w:rPr>
        <w:lastRenderedPageBreak/>
        <w:t>业有限公司依据《中华人民共和国企业所得税法》第二十七条第一项和《中华人民共和国企业所得税法实施条例》第八十六条第一款享受税收优惠，已办理《企业所得税减免优惠备案表》免征企业所得税。</w:t>
      </w:r>
    </w:p>
    <w:p w14:paraId="322A168F" w14:textId="77777777" w:rsidR="00BD611D" w:rsidRPr="00852AC6" w:rsidRDefault="00BD611D" w:rsidP="00D157B3">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本公司下属子公司寿光市新源煤炭有限公司、寿光晨鸣造纸机械有限公司、寿光维远物流有限公司和</w:t>
      </w:r>
      <w:proofErr w:type="gramStart"/>
      <w:r w:rsidRPr="00852AC6">
        <w:rPr>
          <w:rFonts w:ascii="Times New Roman" w:hAnsi="Times New Roman" w:cs="Times New Roman" w:hint="eastAsia"/>
          <w:sz w:val="18"/>
          <w:szCs w:val="18"/>
        </w:rPr>
        <w:t>寿光顺</w:t>
      </w:r>
      <w:proofErr w:type="gramEnd"/>
      <w:r w:rsidRPr="00852AC6">
        <w:rPr>
          <w:rFonts w:ascii="Times New Roman" w:hAnsi="Times New Roman" w:cs="Times New Roman" w:hint="eastAsia"/>
          <w:sz w:val="18"/>
          <w:szCs w:val="18"/>
        </w:rPr>
        <w:t>达报关有限责任公司属于小微企业，根据《财政部</w:t>
      </w:r>
      <w:r w:rsidRPr="00852AC6">
        <w:rPr>
          <w:rFonts w:ascii="Times New Roman" w:hAnsi="Times New Roman" w:cs="Times New Roman" w:hint="eastAsia"/>
          <w:sz w:val="18"/>
          <w:szCs w:val="18"/>
        </w:rPr>
        <w:t xml:space="preserve"> </w:t>
      </w:r>
      <w:r w:rsidRPr="00852AC6">
        <w:rPr>
          <w:rFonts w:ascii="Times New Roman" w:hAnsi="Times New Roman" w:cs="Times New Roman" w:hint="eastAsia"/>
          <w:sz w:val="18"/>
          <w:szCs w:val="18"/>
        </w:rPr>
        <w:t>税务总局关于进一步实施小微企业所得税优惠政策的公告》（财税</w:t>
      </w:r>
      <w:r w:rsidRPr="00852AC6">
        <w:rPr>
          <w:rFonts w:ascii="Times New Roman" w:hAnsi="Times New Roman" w:cs="Times New Roman"/>
          <w:sz w:val="18"/>
          <w:szCs w:val="18"/>
        </w:rPr>
        <w:t>[2022]13</w:t>
      </w:r>
      <w:r w:rsidRPr="00852AC6">
        <w:rPr>
          <w:rFonts w:ascii="Times New Roman" w:hAnsi="Times New Roman" w:cs="Times New Roman" w:hint="eastAsia"/>
          <w:sz w:val="18"/>
          <w:szCs w:val="18"/>
        </w:rPr>
        <w:t>号）、《财政部</w:t>
      </w:r>
      <w:r w:rsidRPr="00852AC6">
        <w:rPr>
          <w:rFonts w:ascii="Times New Roman" w:hAnsi="Times New Roman" w:cs="Times New Roman" w:hint="eastAsia"/>
          <w:sz w:val="18"/>
          <w:szCs w:val="18"/>
        </w:rPr>
        <w:t xml:space="preserve"> </w:t>
      </w:r>
      <w:r w:rsidRPr="00852AC6">
        <w:rPr>
          <w:rFonts w:ascii="Times New Roman" w:hAnsi="Times New Roman" w:cs="Times New Roman" w:hint="eastAsia"/>
          <w:sz w:val="18"/>
          <w:szCs w:val="18"/>
        </w:rPr>
        <w:t>税务总局关于小微企业和个体工商户所得税优惠政策的公告》（财政部</w:t>
      </w:r>
      <w:r w:rsidRPr="00852AC6">
        <w:rPr>
          <w:rFonts w:ascii="Times New Roman" w:hAnsi="Times New Roman" w:cs="Times New Roman" w:hint="eastAsia"/>
          <w:sz w:val="18"/>
          <w:szCs w:val="18"/>
        </w:rPr>
        <w:t xml:space="preserve"> </w:t>
      </w:r>
      <w:r w:rsidRPr="00852AC6">
        <w:rPr>
          <w:rFonts w:ascii="Times New Roman" w:hAnsi="Times New Roman" w:cs="Times New Roman" w:hint="eastAsia"/>
          <w:sz w:val="18"/>
          <w:szCs w:val="18"/>
        </w:rPr>
        <w:t>税务总局公告</w:t>
      </w:r>
      <w:r w:rsidRPr="00852AC6">
        <w:rPr>
          <w:rFonts w:ascii="Times New Roman" w:hAnsi="Times New Roman" w:cs="Times New Roman"/>
          <w:sz w:val="18"/>
          <w:szCs w:val="18"/>
        </w:rPr>
        <w:t>2023</w:t>
      </w:r>
      <w:r w:rsidRPr="00852AC6">
        <w:rPr>
          <w:rFonts w:ascii="Times New Roman" w:hAnsi="Times New Roman" w:cs="Times New Roman"/>
          <w:sz w:val="18"/>
          <w:szCs w:val="18"/>
        </w:rPr>
        <w:t>年第</w:t>
      </w:r>
      <w:r w:rsidRPr="00852AC6">
        <w:rPr>
          <w:rFonts w:ascii="Times New Roman" w:hAnsi="Times New Roman" w:cs="Times New Roman"/>
          <w:sz w:val="18"/>
          <w:szCs w:val="18"/>
        </w:rPr>
        <w:t>6</w:t>
      </w:r>
      <w:r w:rsidRPr="00852AC6">
        <w:rPr>
          <w:rFonts w:ascii="Times New Roman" w:hAnsi="Times New Roman" w:cs="Times New Roman"/>
          <w:sz w:val="18"/>
          <w:szCs w:val="18"/>
        </w:rPr>
        <w:t>号</w:t>
      </w:r>
      <w:r w:rsidRPr="00852AC6">
        <w:rPr>
          <w:rFonts w:ascii="Times New Roman" w:hAnsi="Times New Roman" w:cs="Times New Roman" w:hint="eastAsia"/>
          <w:sz w:val="18"/>
          <w:szCs w:val="18"/>
        </w:rPr>
        <w:t>），对小型微利企业年应纳税所得额不超过</w:t>
      </w:r>
      <w:r w:rsidRPr="00852AC6">
        <w:rPr>
          <w:rFonts w:ascii="Times New Roman" w:hAnsi="Times New Roman" w:cs="Times New Roman" w:hint="eastAsia"/>
          <w:sz w:val="18"/>
          <w:szCs w:val="18"/>
        </w:rPr>
        <w:t>300</w:t>
      </w:r>
      <w:r w:rsidRPr="00852AC6">
        <w:rPr>
          <w:rFonts w:ascii="Times New Roman" w:hAnsi="Times New Roman" w:cs="Times New Roman" w:hint="eastAsia"/>
          <w:sz w:val="18"/>
          <w:szCs w:val="18"/>
        </w:rPr>
        <w:t>万元的部分，减按</w:t>
      </w:r>
      <w:r w:rsidRPr="00852AC6">
        <w:rPr>
          <w:rFonts w:ascii="Times New Roman" w:hAnsi="Times New Roman" w:cs="Times New Roman"/>
          <w:sz w:val="18"/>
          <w:szCs w:val="18"/>
        </w:rPr>
        <w:t>25%</w:t>
      </w:r>
      <w:r w:rsidRPr="00852AC6">
        <w:rPr>
          <w:rFonts w:ascii="Times New Roman" w:hAnsi="Times New Roman" w:cs="Times New Roman" w:hint="eastAsia"/>
          <w:sz w:val="18"/>
          <w:szCs w:val="18"/>
        </w:rPr>
        <w:t>计入应纳税所得额，按</w:t>
      </w:r>
      <w:r w:rsidRPr="00852AC6">
        <w:rPr>
          <w:rFonts w:ascii="Times New Roman" w:hAnsi="Times New Roman" w:cs="Times New Roman" w:hint="eastAsia"/>
          <w:sz w:val="18"/>
          <w:szCs w:val="18"/>
        </w:rPr>
        <w:t>20%</w:t>
      </w:r>
      <w:r w:rsidRPr="00852AC6">
        <w:rPr>
          <w:rFonts w:ascii="Times New Roman" w:hAnsi="Times New Roman" w:cs="Times New Roman" w:hint="eastAsia"/>
          <w:sz w:val="18"/>
          <w:szCs w:val="18"/>
        </w:rPr>
        <w:t>的税率缴纳企业所得税。</w:t>
      </w:r>
    </w:p>
    <w:p w14:paraId="13B02845" w14:textId="77777777" w:rsidR="00BD611D" w:rsidRPr="00852AC6" w:rsidRDefault="00BD611D" w:rsidP="00BD611D">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w:t>
      </w:r>
      <w:r w:rsidRPr="00852AC6">
        <w:rPr>
          <w:rFonts w:ascii="Times New Roman" w:hAnsi="Times New Roman" w:cs="Times New Roman"/>
          <w:sz w:val="18"/>
          <w:szCs w:val="18"/>
        </w:rPr>
        <w:t>2</w:t>
      </w:r>
      <w:r w:rsidRPr="00852AC6">
        <w:rPr>
          <w:rFonts w:ascii="Times New Roman" w:hAnsi="Times New Roman" w:cs="Times New Roman" w:hint="eastAsia"/>
          <w:sz w:val="18"/>
          <w:szCs w:val="18"/>
        </w:rPr>
        <w:t>）增值税</w:t>
      </w:r>
    </w:p>
    <w:p w14:paraId="68059B02" w14:textId="77777777" w:rsidR="00BD611D" w:rsidRPr="00852AC6" w:rsidRDefault="00BD611D" w:rsidP="00BD611D">
      <w:pPr>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本公司下属子公司湛江晨鸣林业发展有限公司和阳江晨鸣林业发展有限公司、南昌晨鸣林业发展有限公司和</w:t>
      </w:r>
      <w:proofErr w:type="gramStart"/>
      <w:r w:rsidRPr="00852AC6">
        <w:rPr>
          <w:rFonts w:ascii="Times New Roman" w:hAnsi="Times New Roman" w:cs="Times New Roman" w:hint="eastAsia"/>
          <w:sz w:val="18"/>
          <w:szCs w:val="18"/>
        </w:rPr>
        <w:t>晨鸣</w:t>
      </w:r>
      <w:proofErr w:type="gramEnd"/>
      <w:r w:rsidRPr="00852AC6">
        <w:rPr>
          <w:rFonts w:ascii="Times New Roman" w:hAnsi="Times New Roman" w:cs="Times New Roman" w:hint="eastAsia"/>
          <w:sz w:val="18"/>
          <w:szCs w:val="18"/>
        </w:rPr>
        <w:t>林业有限公司依据《中华人民共和国增值税暂行条例》第十条免征增值税，已办理《纳税人减免税备案登记表》免征增值税。</w:t>
      </w:r>
    </w:p>
    <w:bookmarkEnd w:id="46"/>
    <w:p w14:paraId="3A18818E" w14:textId="77777777" w:rsidR="00BD611D" w:rsidRPr="00852AC6" w:rsidRDefault="00BD611D" w:rsidP="00BD611D">
      <w:pPr>
        <w:pStyle w:val="2"/>
        <w:keepNext w:val="0"/>
        <w:keepLines w:val="0"/>
        <w:spacing w:before="300" w:after="300" w:line="320" w:lineRule="exact"/>
        <w:rPr>
          <w:rFonts w:ascii="Times New Roman" w:hAnsi="Times New Roman" w:cs="Times New Roman"/>
          <w:b/>
          <w:bCs/>
          <w:sz w:val="24"/>
          <w:szCs w:val="24"/>
        </w:rPr>
      </w:pPr>
      <w:r w:rsidRPr="00852AC6">
        <w:rPr>
          <w:rFonts w:ascii="Times New Roman" w:hAnsi="Times New Roman" w:cs="Times New Roman"/>
          <w:b/>
          <w:bCs/>
          <w:sz w:val="24"/>
          <w:szCs w:val="24"/>
        </w:rPr>
        <w:t>七、合并财务报表项目注释</w:t>
      </w:r>
    </w:p>
    <w:p w14:paraId="592EF8A7" w14:textId="77777777" w:rsidR="00BD611D" w:rsidRPr="00852AC6" w:rsidRDefault="00BD611D" w:rsidP="00BD611D">
      <w:pPr>
        <w:pStyle w:val="3"/>
        <w:keepNext w:val="0"/>
        <w:keepLines w:val="0"/>
        <w:spacing w:line="280" w:lineRule="exact"/>
        <w:jc w:val="left"/>
        <w:rPr>
          <w:rFonts w:ascii="Times New Roman" w:eastAsiaTheme="minorEastAsia" w:hAnsi="Times New Roman" w:cs="Times New Roman"/>
          <w:b/>
          <w:bCs/>
        </w:rPr>
      </w:pPr>
      <w:r w:rsidRPr="00852AC6">
        <w:rPr>
          <w:rFonts w:ascii="Times New Roman" w:eastAsiaTheme="minorEastAsia" w:hAnsi="Times New Roman" w:cs="Times New Roman"/>
          <w:b/>
          <w:bCs/>
        </w:rPr>
        <w:t>1</w:t>
      </w:r>
      <w:r w:rsidRPr="00852AC6">
        <w:rPr>
          <w:rFonts w:ascii="Times New Roman" w:eastAsiaTheme="minorEastAsia" w:hAnsi="Times New Roman" w:cs="Times New Roman"/>
          <w:b/>
          <w:bCs/>
        </w:rPr>
        <w:t>、货币资金</w:t>
      </w:r>
    </w:p>
    <w:p w14:paraId="7A061739" w14:textId="77777777" w:rsidR="00BD611D" w:rsidRPr="00852AC6" w:rsidRDefault="00BD611D" w:rsidP="00BD611D">
      <w:pPr>
        <w:spacing w:before="40" w:after="40" w:line="240" w:lineRule="exact"/>
        <w:jc w:val="right"/>
        <w:rPr>
          <w:rFonts w:ascii="Times New Roman" w:hAnsi="Times New Roman" w:cs="Times New Roman"/>
          <w:sz w:val="18"/>
          <w:szCs w:val="18"/>
        </w:rPr>
      </w:pPr>
      <w:r w:rsidRPr="00852AC6">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7"/>
        <w:gridCol w:w="3287"/>
        <w:gridCol w:w="3279"/>
      </w:tblGrid>
      <w:tr w:rsidR="00852AC6" w:rsidRPr="00852AC6" w14:paraId="45096C1E" w14:textId="77777777" w:rsidTr="00944749">
        <w:trPr>
          <w:trHeight w:val="284"/>
        </w:trPr>
        <w:tc>
          <w:tcPr>
            <w:tcW w:w="1668" w:type="pct"/>
            <w:shd w:val="clear" w:color="auto" w:fill="D3D3D3"/>
            <w:vAlign w:val="center"/>
          </w:tcPr>
          <w:p w14:paraId="56B5EFE0"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项目</w:t>
            </w:r>
          </w:p>
        </w:tc>
        <w:tc>
          <w:tcPr>
            <w:tcW w:w="1668" w:type="pct"/>
            <w:shd w:val="clear" w:color="auto" w:fill="D3D3D3"/>
            <w:vAlign w:val="center"/>
          </w:tcPr>
          <w:p w14:paraId="1CC03C1E"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期末余额</w:t>
            </w:r>
          </w:p>
        </w:tc>
        <w:tc>
          <w:tcPr>
            <w:tcW w:w="1664" w:type="pct"/>
            <w:shd w:val="clear" w:color="auto" w:fill="D3D3D3"/>
            <w:vAlign w:val="center"/>
          </w:tcPr>
          <w:p w14:paraId="15CF1947"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期初余额</w:t>
            </w:r>
          </w:p>
        </w:tc>
      </w:tr>
      <w:tr w:rsidR="00852AC6" w:rsidRPr="00852AC6" w14:paraId="5D73C74A" w14:textId="77777777" w:rsidTr="00944749">
        <w:trPr>
          <w:trHeight w:val="284"/>
        </w:trPr>
        <w:tc>
          <w:tcPr>
            <w:tcW w:w="1668" w:type="pct"/>
            <w:shd w:val="clear" w:color="auto" w:fill="D3D3D3"/>
            <w:vAlign w:val="center"/>
          </w:tcPr>
          <w:p w14:paraId="1585A500"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库存现金</w:t>
            </w:r>
          </w:p>
        </w:tc>
        <w:tc>
          <w:tcPr>
            <w:tcW w:w="1668" w:type="pct"/>
            <w:vAlign w:val="center"/>
          </w:tcPr>
          <w:p w14:paraId="4317AC45" w14:textId="77777777" w:rsidR="00BD611D" w:rsidRPr="00852AC6" w:rsidRDefault="00BD611D" w:rsidP="00D157B3">
            <w:pPr>
              <w:widowControl/>
              <w:jc w:val="right"/>
              <w:textAlignment w:val="center"/>
              <w:rPr>
                <w:rFonts w:ascii="Times New Roman" w:eastAsia="宋体" w:hAnsi="Times New Roman" w:cs="Times New Roman"/>
                <w:sz w:val="18"/>
                <w:szCs w:val="18"/>
              </w:rPr>
            </w:pPr>
            <w:r w:rsidRPr="00852AC6">
              <w:rPr>
                <w:rFonts w:ascii="Times New Roman" w:eastAsia="Arial Narrow" w:hAnsi="Times New Roman" w:cs="Times New Roman"/>
                <w:kern w:val="0"/>
                <w:sz w:val="18"/>
                <w:szCs w:val="18"/>
                <w:lang w:bidi="ar"/>
              </w:rPr>
              <w:t xml:space="preserve"> 4,129,836.09 </w:t>
            </w:r>
          </w:p>
        </w:tc>
        <w:tc>
          <w:tcPr>
            <w:tcW w:w="1664" w:type="pct"/>
            <w:vAlign w:val="center"/>
          </w:tcPr>
          <w:p w14:paraId="7E38A08A" w14:textId="77777777" w:rsidR="00BD611D" w:rsidRPr="00852AC6" w:rsidRDefault="00BD611D" w:rsidP="00D157B3">
            <w:pPr>
              <w:widowControl/>
              <w:jc w:val="right"/>
              <w:textAlignment w:val="center"/>
              <w:rPr>
                <w:rFonts w:ascii="Times New Roman" w:eastAsia="宋体" w:hAnsi="Times New Roman" w:cs="Times New Roman"/>
                <w:sz w:val="18"/>
                <w:szCs w:val="18"/>
              </w:rPr>
            </w:pPr>
            <w:r w:rsidRPr="00852AC6">
              <w:rPr>
                <w:rFonts w:ascii="Times New Roman" w:eastAsia="宋体" w:hAnsi="Times New Roman" w:cs="Times New Roman"/>
                <w:kern w:val="0"/>
                <w:sz w:val="18"/>
                <w:szCs w:val="18"/>
                <w:lang w:bidi="ar"/>
              </w:rPr>
              <w:t>3,674,805.36</w:t>
            </w:r>
          </w:p>
        </w:tc>
      </w:tr>
      <w:tr w:rsidR="00852AC6" w:rsidRPr="00852AC6" w14:paraId="1DE1986E" w14:textId="77777777" w:rsidTr="00944749">
        <w:trPr>
          <w:trHeight w:val="284"/>
        </w:trPr>
        <w:tc>
          <w:tcPr>
            <w:tcW w:w="1668" w:type="pct"/>
            <w:shd w:val="clear" w:color="auto" w:fill="D3D3D3"/>
            <w:vAlign w:val="center"/>
          </w:tcPr>
          <w:p w14:paraId="3DB15725"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银行存款</w:t>
            </w:r>
          </w:p>
        </w:tc>
        <w:tc>
          <w:tcPr>
            <w:tcW w:w="1668" w:type="pct"/>
            <w:vAlign w:val="center"/>
          </w:tcPr>
          <w:p w14:paraId="57690A8B" w14:textId="77777777" w:rsidR="00BD611D" w:rsidRPr="00852AC6" w:rsidRDefault="00BD611D" w:rsidP="00D157B3">
            <w:pPr>
              <w:widowControl/>
              <w:jc w:val="right"/>
              <w:textAlignment w:val="center"/>
              <w:rPr>
                <w:rFonts w:ascii="Times New Roman" w:eastAsia="宋体" w:hAnsi="Times New Roman" w:cs="Times New Roman"/>
                <w:sz w:val="18"/>
                <w:szCs w:val="18"/>
              </w:rPr>
            </w:pPr>
            <w:r w:rsidRPr="00852AC6">
              <w:rPr>
                <w:rFonts w:ascii="Times New Roman" w:eastAsia="Arial Narrow" w:hAnsi="Times New Roman" w:cs="Times New Roman"/>
                <w:kern w:val="0"/>
                <w:sz w:val="18"/>
                <w:szCs w:val="18"/>
                <w:lang w:bidi="ar"/>
              </w:rPr>
              <w:t xml:space="preserve"> 798,700,248.46 </w:t>
            </w:r>
          </w:p>
        </w:tc>
        <w:tc>
          <w:tcPr>
            <w:tcW w:w="1664" w:type="pct"/>
            <w:vAlign w:val="center"/>
          </w:tcPr>
          <w:p w14:paraId="73C66A1C" w14:textId="77777777" w:rsidR="00BD611D" w:rsidRPr="00852AC6" w:rsidRDefault="00BD611D" w:rsidP="00D157B3">
            <w:pPr>
              <w:widowControl/>
              <w:jc w:val="right"/>
              <w:textAlignment w:val="center"/>
              <w:rPr>
                <w:rFonts w:ascii="Times New Roman" w:eastAsia="宋体" w:hAnsi="Times New Roman" w:cs="Times New Roman"/>
                <w:sz w:val="18"/>
                <w:szCs w:val="18"/>
              </w:rPr>
            </w:pPr>
            <w:r w:rsidRPr="00852AC6">
              <w:rPr>
                <w:rFonts w:ascii="Times New Roman" w:eastAsia="宋体" w:hAnsi="Times New Roman" w:cs="Times New Roman"/>
                <w:kern w:val="0"/>
                <w:sz w:val="18"/>
                <w:szCs w:val="18"/>
                <w:lang w:bidi="ar"/>
              </w:rPr>
              <w:t>760,558,937.25</w:t>
            </w:r>
          </w:p>
        </w:tc>
      </w:tr>
      <w:tr w:rsidR="00852AC6" w:rsidRPr="00852AC6" w14:paraId="68D1646F" w14:textId="77777777" w:rsidTr="00944749">
        <w:trPr>
          <w:trHeight w:val="284"/>
        </w:trPr>
        <w:tc>
          <w:tcPr>
            <w:tcW w:w="1668" w:type="pct"/>
            <w:shd w:val="clear" w:color="auto" w:fill="D3D3D3"/>
            <w:vAlign w:val="center"/>
          </w:tcPr>
          <w:p w14:paraId="72A168C8"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其他货币资金</w:t>
            </w:r>
          </w:p>
        </w:tc>
        <w:tc>
          <w:tcPr>
            <w:tcW w:w="1668" w:type="pct"/>
            <w:vAlign w:val="center"/>
          </w:tcPr>
          <w:p w14:paraId="353DC308" w14:textId="77777777" w:rsidR="00BD611D" w:rsidRPr="00852AC6" w:rsidRDefault="00BD611D" w:rsidP="00D157B3">
            <w:pPr>
              <w:widowControl/>
              <w:jc w:val="right"/>
              <w:textAlignment w:val="center"/>
              <w:rPr>
                <w:rFonts w:ascii="Times New Roman" w:eastAsia="宋体" w:hAnsi="Times New Roman" w:cs="Times New Roman"/>
                <w:kern w:val="0"/>
                <w:sz w:val="18"/>
                <w:szCs w:val="18"/>
                <w:lang w:bidi="ar"/>
              </w:rPr>
            </w:pPr>
            <w:r w:rsidRPr="00852AC6">
              <w:rPr>
                <w:rFonts w:ascii="Times New Roman" w:eastAsia="宋体" w:hAnsi="Times New Roman" w:cs="Times New Roman"/>
                <w:kern w:val="0"/>
                <w:sz w:val="18"/>
                <w:szCs w:val="18"/>
                <w:lang w:bidi="ar"/>
              </w:rPr>
              <w:t xml:space="preserve"> 10,543,555,422.05 </w:t>
            </w:r>
          </w:p>
        </w:tc>
        <w:tc>
          <w:tcPr>
            <w:tcW w:w="1664" w:type="pct"/>
            <w:vAlign w:val="center"/>
          </w:tcPr>
          <w:p w14:paraId="1D6FE5D8" w14:textId="77777777" w:rsidR="00BD611D" w:rsidRPr="00852AC6" w:rsidRDefault="00BD611D" w:rsidP="00D157B3">
            <w:pPr>
              <w:widowControl/>
              <w:jc w:val="right"/>
              <w:textAlignment w:val="center"/>
              <w:rPr>
                <w:rFonts w:ascii="Times New Roman" w:eastAsia="宋体" w:hAnsi="Times New Roman" w:cs="Times New Roman"/>
                <w:sz w:val="18"/>
                <w:szCs w:val="18"/>
              </w:rPr>
            </w:pPr>
            <w:r w:rsidRPr="00852AC6">
              <w:rPr>
                <w:rFonts w:ascii="Times New Roman" w:eastAsia="宋体" w:hAnsi="Times New Roman" w:cs="Times New Roman"/>
                <w:kern w:val="0"/>
                <w:sz w:val="18"/>
                <w:szCs w:val="18"/>
                <w:lang w:bidi="ar"/>
              </w:rPr>
              <w:t>11,321,241,125.05</w:t>
            </w:r>
          </w:p>
        </w:tc>
      </w:tr>
      <w:tr w:rsidR="00852AC6" w:rsidRPr="00852AC6" w14:paraId="7F336235" w14:textId="77777777" w:rsidTr="00944749">
        <w:trPr>
          <w:trHeight w:val="284"/>
        </w:trPr>
        <w:tc>
          <w:tcPr>
            <w:tcW w:w="1668" w:type="pct"/>
            <w:shd w:val="clear" w:color="auto" w:fill="D3D3D3"/>
            <w:vAlign w:val="center"/>
          </w:tcPr>
          <w:p w14:paraId="4406F5C7"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存款应计利息</w:t>
            </w:r>
          </w:p>
        </w:tc>
        <w:tc>
          <w:tcPr>
            <w:tcW w:w="1668" w:type="pct"/>
            <w:vAlign w:val="center"/>
          </w:tcPr>
          <w:p w14:paraId="5A0FAC02" w14:textId="77777777" w:rsidR="00BD611D" w:rsidRPr="00852AC6" w:rsidRDefault="00BD611D" w:rsidP="00D157B3">
            <w:pPr>
              <w:widowControl/>
              <w:jc w:val="right"/>
              <w:textAlignment w:val="center"/>
              <w:rPr>
                <w:rFonts w:ascii="Times New Roman" w:eastAsia="宋体" w:hAnsi="Times New Roman" w:cs="Times New Roman"/>
                <w:kern w:val="0"/>
                <w:sz w:val="18"/>
                <w:szCs w:val="18"/>
                <w:lang w:bidi="ar"/>
              </w:rPr>
            </w:pPr>
            <w:r w:rsidRPr="00852AC6">
              <w:rPr>
                <w:rFonts w:ascii="Times New Roman" w:eastAsia="宋体" w:hAnsi="Times New Roman" w:cs="Times New Roman"/>
                <w:kern w:val="0"/>
                <w:sz w:val="18"/>
                <w:szCs w:val="18"/>
                <w:lang w:bidi="ar"/>
              </w:rPr>
              <w:t xml:space="preserve"> 39,624,494.95 </w:t>
            </w:r>
          </w:p>
        </w:tc>
        <w:tc>
          <w:tcPr>
            <w:tcW w:w="1664" w:type="pct"/>
            <w:vAlign w:val="center"/>
          </w:tcPr>
          <w:p w14:paraId="2646A4F7" w14:textId="77777777" w:rsidR="00BD611D" w:rsidRPr="00852AC6" w:rsidRDefault="00BD611D" w:rsidP="00D157B3">
            <w:pPr>
              <w:widowControl/>
              <w:jc w:val="right"/>
              <w:textAlignment w:val="center"/>
              <w:rPr>
                <w:rFonts w:ascii="Times New Roman" w:eastAsia="宋体" w:hAnsi="Times New Roman" w:cs="Times New Roman"/>
                <w:sz w:val="18"/>
                <w:szCs w:val="18"/>
              </w:rPr>
            </w:pPr>
            <w:r w:rsidRPr="00852AC6">
              <w:rPr>
                <w:rFonts w:ascii="Times New Roman" w:eastAsia="宋体" w:hAnsi="Times New Roman" w:cs="Times New Roman"/>
                <w:kern w:val="0"/>
                <w:sz w:val="18"/>
                <w:szCs w:val="18"/>
                <w:lang w:bidi="ar"/>
              </w:rPr>
              <w:t>39,357,963.64</w:t>
            </w:r>
          </w:p>
        </w:tc>
      </w:tr>
      <w:tr w:rsidR="00852AC6" w:rsidRPr="00852AC6" w14:paraId="76C29815" w14:textId="77777777" w:rsidTr="00944749">
        <w:trPr>
          <w:trHeight w:val="284"/>
        </w:trPr>
        <w:tc>
          <w:tcPr>
            <w:tcW w:w="1668" w:type="pct"/>
            <w:shd w:val="clear" w:color="auto" w:fill="D3D3D3"/>
            <w:vAlign w:val="center"/>
          </w:tcPr>
          <w:p w14:paraId="714B7A38"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合计</w:t>
            </w:r>
          </w:p>
        </w:tc>
        <w:tc>
          <w:tcPr>
            <w:tcW w:w="1668" w:type="pct"/>
            <w:vAlign w:val="center"/>
          </w:tcPr>
          <w:p w14:paraId="779CB6FE" w14:textId="77777777" w:rsidR="00BD611D" w:rsidRPr="00852AC6" w:rsidRDefault="00BD611D" w:rsidP="00D157B3">
            <w:pPr>
              <w:widowControl/>
              <w:jc w:val="right"/>
              <w:textAlignment w:val="center"/>
              <w:rPr>
                <w:rFonts w:ascii="Times New Roman" w:eastAsia="Arial Narrow" w:hAnsi="Times New Roman" w:cs="Times New Roman"/>
                <w:b/>
                <w:bCs/>
                <w:sz w:val="18"/>
                <w:szCs w:val="18"/>
              </w:rPr>
            </w:pPr>
            <w:r w:rsidRPr="00852AC6">
              <w:rPr>
                <w:rFonts w:ascii="Times New Roman" w:eastAsia="Arial Narrow" w:hAnsi="Times New Roman" w:cs="Times New Roman"/>
                <w:kern w:val="0"/>
                <w:sz w:val="18"/>
                <w:szCs w:val="18"/>
                <w:lang w:bidi="ar"/>
              </w:rPr>
              <w:t xml:space="preserve"> 11,386,010,001.55</w:t>
            </w:r>
          </w:p>
        </w:tc>
        <w:tc>
          <w:tcPr>
            <w:tcW w:w="1664" w:type="pct"/>
            <w:vAlign w:val="center"/>
          </w:tcPr>
          <w:p w14:paraId="522529D4" w14:textId="77777777" w:rsidR="00BD611D" w:rsidRPr="00852AC6" w:rsidRDefault="00BD611D" w:rsidP="00D157B3">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12,124,832,831.30</w:t>
            </w:r>
          </w:p>
        </w:tc>
      </w:tr>
      <w:tr w:rsidR="00852AC6" w:rsidRPr="00852AC6" w14:paraId="46B2371F" w14:textId="77777777" w:rsidTr="00944749">
        <w:trPr>
          <w:trHeight w:val="284"/>
        </w:trPr>
        <w:tc>
          <w:tcPr>
            <w:tcW w:w="1668" w:type="pct"/>
            <w:shd w:val="clear" w:color="auto" w:fill="D3D3D3"/>
            <w:vAlign w:val="center"/>
          </w:tcPr>
          <w:p w14:paraId="22515751" w14:textId="77777777" w:rsidR="00BD611D" w:rsidRPr="00852AC6" w:rsidRDefault="00BD611D" w:rsidP="00EA7D31">
            <w:pPr>
              <w:spacing w:before="40" w:after="40" w:line="240" w:lineRule="exact"/>
              <w:ind w:firstLineChars="200" w:firstLine="360"/>
              <w:rPr>
                <w:rFonts w:ascii="Times New Roman" w:eastAsia="宋体" w:hAnsi="Times New Roman" w:cs="Times New Roman"/>
                <w:sz w:val="18"/>
                <w:szCs w:val="18"/>
              </w:rPr>
            </w:pPr>
            <w:r w:rsidRPr="00852AC6">
              <w:rPr>
                <w:rFonts w:ascii="Times New Roman" w:eastAsia="宋体" w:hAnsi="Times New Roman" w:cs="Times New Roman"/>
                <w:sz w:val="18"/>
                <w:szCs w:val="18"/>
              </w:rPr>
              <w:t>其中：存放在境外的款项总额</w:t>
            </w:r>
          </w:p>
        </w:tc>
        <w:tc>
          <w:tcPr>
            <w:tcW w:w="1668" w:type="pct"/>
            <w:vAlign w:val="center"/>
          </w:tcPr>
          <w:p w14:paraId="258F714E" w14:textId="77777777" w:rsidR="00BD611D" w:rsidRPr="00852AC6" w:rsidRDefault="00BD611D" w:rsidP="00D157B3">
            <w:pPr>
              <w:widowControl/>
              <w:jc w:val="right"/>
              <w:textAlignment w:val="bottom"/>
              <w:rPr>
                <w:rFonts w:ascii="Times New Roman" w:eastAsia="等线" w:hAnsi="Times New Roman" w:cs="Times New Roman"/>
                <w:sz w:val="18"/>
                <w:szCs w:val="18"/>
              </w:rPr>
            </w:pPr>
            <w:r w:rsidRPr="00852AC6">
              <w:rPr>
                <w:rFonts w:ascii="Times New Roman" w:eastAsia="等线" w:hAnsi="Times New Roman" w:cs="Times New Roman"/>
                <w:kern w:val="0"/>
                <w:sz w:val="18"/>
                <w:szCs w:val="18"/>
                <w:lang w:bidi="ar"/>
              </w:rPr>
              <w:t xml:space="preserve">214,470,161.75 </w:t>
            </w:r>
          </w:p>
        </w:tc>
        <w:tc>
          <w:tcPr>
            <w:tcW w:w="1664" w:type="pct"/>
            <w:vAlign w:val="center"/>
          </w:tcPr>
          <w:p w14:paraId="0AFA7DA1" w14:textId="77777777" w:rsidR="00BD611D" w:rsidRPr="00852AC6" w:rsidRDefault="00BD611D" w:rsidP="00D157B3">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261,470,228.68</w:t>
            </w:r>
          </w:p>
        </w:tc>
      </w:tr>
    </w:tbl>
    <w:p w14:paraId="3DF96B7D" w14:textId="77777777" w:rsidR="00BD611D" w:rsidRPr="00852AC6" w:rsidRDefault="00BD611D" w:rsidP="00BD611D">
      <w:pPr>
        <w:spacing w:after="100" w:line="240" w:lineRule="exact"/>
        <w:rPr>
          <w:rFonts w:ascii="Times New Roman" w:hAnsi="Times New Roman" w:cs="Times New Roman"/>
          <w:sz w:val="18"/>
          <w:szCs w:val="18"/>
        </w:rPr>
      </w:pPr>
      <w:r w:rsidRPr="00852AC6">
        <w:rPr>
          <w:rFonts w:ascii="Times New Roman" w:hAnsi="Times New Roman" w:cs="Times New Roman" w:hint="eastAsia"/>
          <w:sz w:val="18"/>
          <w:szCs w:val="18"/>
        </w:rPr>
        <w:t>其他说明：</w:t>
      </w:r>
    </w:p>
    <w:p w14:paraId="249D8256" w14:textId="77777777" w:rsidR="00BD611D" w:rsidRPr="00852AC6" w:rsidRDefault="00BD611D" w:rsidP="00BD611D">
      <w:pPr>
        <w:widowControl/>
        <w:rPr>
          <w:rFonts w:ascii="Times New Roman" w:eastAsia="宋体" w:hAnsi="Times New Roman" w:cs="Times New Roman"/>
          <w:kern w:val="0"/>
          <w:sz w:val="18"/>
          <w:szCs w:val="18"/>
          <w:lang w:bidi="ar"/>
        </w:rPr>
      </w:pPr>
      <w:r w:rsidRPr="00852AC6">
        <w:rPr>
          <w:rFonts w:ascii="Times New Roman" w:eastAsia="宋体" w:hAnsi="Times New Roman" w:cs="Times New Roman" w:hint="eastAsia"/>
          <w:kern w:val="0"/>
          <w:sz w:val="18"/>
          <w:szCs w:val="18"/>
          <w:lang w:bidi="ar"/>
        </w:rPr>
        <w:t>①其他货币资金中的</w:t>
      </w:r>
      <w:r w:rsidRPr="00852AC6">
        <w:rPr>
          <w:rFonts w:ascii="Times New Roman" w:eastAsia="宋体" w:hAnsi="Times New Roman" w:cs="Times New Roman" w:hint="eastAsia"/>
          <w:kern w:val="0"/>
          <w:sz w:val="18"/>
          <w:szCs w:val="18"/>
          <w:lang w:bidi="ar"/>
        </w:rPr>
        <w:t xml:space="preserve"> 7,492,911,199.09 </w:t>
      </w:r>
      <w:r w:rsidRPr="00852AC6">
        <w:rPr>
          <w:rFonts w:ascii="Times New Roman" w:eastAsia="宋体" w:hAnsi="Times New Roman" w:cs="Times New Roman" w:hint="eastAsia"/>
          <w:kern w:val="0"/>
          <w:sz w:val="18"/>
          <w:szCs w:val="18"/>
          <w:lang w:bidi="ar"/>
        </w:rPr>
        <w:t>元为本公司申请承兑汇票所存入的保证金；</w:t>
      </w:r>
      <w:r w:rsidRPr="00852AC6">
        <w:rPr>
          <w:rFonts w:ascii="Times New Roman" w:eastAsia="宋体" w:hAnsi="Times New Roman" w:cs="Times New Roman" w:hint="eastAsia"/>
          <w:kern w:val="0"/>
          <w:sz w:val="18"/>
          <w:szCs w:val="18"/>
          <w:lang w:bidi="ar"/>
        </w:rPr>
        <w:t xml:space="preserve"> </w:t>
      </w:r>
    </w:p>
    <w:p w14:paraId="499DF49C" w14:textId="77777777" w:rsidR="00BD611D" w:rsidRPr="00852AC6" w:rsidRDefault="00BD611D" w:rsidP="00BD611D">
      <w:pPr>
        <w:widowControl/>
        <w:rPr>
          <w:rFonts w:ascii="Times New Roman" w:eastAsia="宋体" w:hAnsi="Times New Roman" w:cs="Times New Roman"/>
          <w:kern w:val="0"/>
          <w:sz w:val="18"/>
          <w:szCs w:val="18"/>
          <w:lang w:bidi="ar"/>
        </w:rPr>
      </w:pPr>
      <w:r w:rsidRPr="00852AC6">
        <w:rPr>
          <w:rFonts w:ascii="Times New Roman" w:eastAsia="宋体" w:hAnsi="Times New Roman" w:cs="Times New Roman" w:hint="eastAsia"/>
          <w:kern w:val="0"/>
          <w:sz w:val="18"/>
          <w:szCs w:val="18"/>
          <w:lang w:bidi="ar"/>
        </w:rPr>
        <w:t>②其他货币资金中的</w:t>
      </w:r>
      <w:r w:rsidRPr="00852AC6">
        <w:rPr>
          <w:rFonts w:ascii="Times New Roman" w:eastAsia="宋体" w:hAnsi="Times New Roman" w:cs="Times New Roman" w:hint="eastAsia"/>
          <w:kern w:val="0"/>
          <w:sz w:val="18"/>
          <w:szCs w:val="18"/>
          <w:lang w:bidi="ar"/>
        </w:rPr>
        <w:t xml:space="preserve">2,598,772,139.21 </w:t>
      </w:r>
      <w:r w:rsidRPr="00852AC6">
        <w:rPr>
          <w:rFonts w:ascii="Times New Roman" w:eastAsia="宋体" w:hAnsi="Times New Roman" w:cs="Times New Roman" w:hint="eastAsia"/>
          <w:kern w:val="0"/>
          <w:sz w:val="18"/>
          <w:szCs w:val="18"/>
          <w:lang w:bidi="ar"/>
        </w:rPr>
        <w:t>元为本公司向银行申请开具信用证所存入的保证金；</w:t>
      </w:r>
      <w:r w:rsidRPr="00852AC6">
        <w:rPr>
          <w:rFonts w:ascii="Times New Roman" w:eastAsia="宋体" w:hAnsi="Times New Roman" w:cs="Times New Roman" w:hint="eastAsia"/>
          <w:kern w:val="0"/>
          <w:sz w:val="18"/>
          <w:szCs w:val="18"/>
          <w:lang w:bidi="ar"/>
        </w:rPr>
        <w:t xml:space="preserve"> </w:t>
      </w:r>
    </w:p>
    <w:p w14:paraId="4BBDD691" w14:textId="4E6914C6" w:rsidR="00BD611D" w:rsidRPr="00852AC6" w:rsidRDefault="00BD611D" w:rsidP="00BD611D">
      <w:pPr>
        <w:widowControl/>
        <w:rPr>
          <w:rFonts w:ascii="Times New Roman" w:eastAsia="宋体" w:hAnsi="Times New Roman" w:cs="Times New Roman"/>
          <w:kern w:val="0"/>
          <w:sz w:val="18"/>
          <w:szCs w:val="18"/>
          <w:lang w:bidi="ar"/>
        </w:rPr>
      </w:pPr>
      <w:r w:rsidRPr="00852AC6">
        <w:rPr>
          <w:rFonts w:ascii="Times New Roman" w:eastAsia="宋体" w:hAnsi="Times New Roman" w:cs="Times New Roman" w:hint="eastAsia"/>
          <w:kern w:val="0"/>
          <w:sz w:val="18"/>
          <w:szCs w:val="18"/>
          <w:lang w:bidi="ar"/>
        </w:rPr>
        <w:t>③其他货币资金中的</w:t>
      </w:r>
      <w:r w:rsidR="007C5CBA" w:rsidRPr="007C5CBA">
        <w:rPr>
          <w:rFonts w:ascii="Times New Roman" w:eastAsia="宋体" w:hAnsi="Times New Roman" w:cs="Times New Roman"/>
          <w:kern w:val="0"/>
          <w:sz w:val="18"/>
          <w:szCs w:val="18"/>
          <w:lang w:bidi="ar"/>
        </w:rPr>
        <w:t xml:space="preserve">408,529,872.18 </w:t>
      </w:r>
      <w:r w:rsidRPr="00852AC6">
        <w:rPr>
          <w:rFonts w:ascii="Times New Roman" w:eastAsia="宋体" w:hAnsi="Times New Roman" w:cs="Times New Roman" w:hint="eastAsia"/>
          <w:kern w:val="0"/>
          <w:sz w:val="18"/>
          <w:szCs w:val="18"/>
          <w:lang w:bidi="ar"/>
        </w:rPr>
        <w:t xml:space="preserve"> </w:t>
      </w:r>
      <w:r w:rsidRPr="00852AC6">
        <w:rPr>
          <w:rFonts w:ascii="Times New Roman" w:eastAsia="宋体" w:hAnsi="Times New Roman" w:cs="Times New Roman" w:hint="eastAsia"/>
          <w:kern w:val="0"/>
          <w:sz w:val="18"/>
          <w:szCs w:val="18"/>
          <w:lang w:bidi="ar"/>
        </w:rPr>
        <w:t>元为本公司向银行申请贷款所存入的贷款保证金；</w:t>
      </w:r>
      <w:r w:rsidRPr="00852AC6">
        <w:rPr>
          <w:rFonts w:ascii="Times New Roman" w:eastAsia="宋体" w:hAnsi="Times New Roman" w:cs="Times New Roman" w:hint="eastAsia"/>
          <w:kern w:val="0"/>
          <w:sz w:val="18"/>
          <w:szCs w:val="18"/>
          <w:lang w:bidi="ar"/>
        </w:rPr>
        <w:t xml:space="preserve"> </w:t>
      </w:r>
    </w:p>
    <w:p w14:paraId="4CDD66F8" w14:textId="3A9CF5E9" w:rsidR="00BD611D" w:rsidRPr="00852AC6" w:rsidRDefault="00BD611D" w:rsidP="00BD611D">
      <w:pPr>
        <w:widowControl/>
        <w:rPr>
          <w:rFonts w:ascii="Times New Roman" w:eastAsia="宋体" w:hAnsi="Times New Roman" w:cs="Times New Roman"/>
          <w:kern w:val="0"/>
          <w:sz w:val="18"/>
          <w:szCs w:val="18"/>
          <w:lang w:bidi="ar"/>
        </w:rPr>
      </w:pPr>
      <w:r w:rsidRPr="00852AC6">
        <w:rPr>
          <w:rFonts w:ascii="Times New Roman" w:eastAsia="宋体" w:hAnsi="Times New Roman" w:cs="Times New Roman" w:hint="eastAsia"/>
          <w:kern w:val="0"/>
          <w:sz w:val="18"/>
          <w:szCs w:val="18"/>
          <w:lang w:bidi="ar"/>
        </w:rPr>
        <w:t>④其他货币资金中的</w:t>
      </w:r>
      <w:r w:rsidRPr="00852AC6">
        <w:rPr>
          <w:rFonts w:ascii="Times New Roman" w:eastAsia="宋体" w:hAnsi="Times New Roman" w:cs="Times New Roman" w:hint="eastAsia"/>
          <w:kern w:val="0"/>
          <w:sz w:val="18"/>
          <w:szCs w:val="18"/>
          <w:lang w:bidi="ar"/>
        </w:rPr>
        <w:t xml:space="preserve">33,260,000.00 </w:t>
      </w:r>
      <w:r w:rsidRPr="00852AC6">
        <w:rPr>
          <w:rFonts w:ascii="Times New Roman" w:eastAsia="宋体" w:hAnsi="Times New Roman" w:cs="Times New Roman" w:hint="eastAsia"/>
          <w:kern w:val="0"/>
          <w:sz w:val="18"/>
          <w:szCs w:val="18"/>
          <w:lang w:bidi="ar"/>
        </w:rPr>
        <w:t>元为本公司</w:t>
      </w:r>
      <w:r w:rsidR="0042262B" w:rsidRPr="00852AC6">
        <w:rPr>
          <w:rFonts w:ascii="Times New Roman" w:eastAsia="宋体" w:hAnsi="Times New Roman" w:cs="Times New Roman" w:hint="eastAsia"/>
          <w:kern w:val="0"/>
          <w:sz w:val="18"/>
          <w:szCs w:val="18"/>
          <w:lang w:bidi="ar"/>
        </w:rPr>
        <w:t>向中国人民银行存入</w:t>
      </w:r>
      <w:r w:rsidRPr="00852AC6">
        <w:rPr>
          <w:rFonts w:ascii="Times New Roman" w:eastAsia="宋体" w:hAnsi="Times New Roman" w:cs="Times New Roman" w:hint="eastAsia"/>
          <w:kern w:val="0"/>
          <w:sz w:val="18"/>
          <w:szCs w:val="18"/>
          <w:lang w:bidi="ar"/>
        </w:rPr>
        <w:t>的法定存款准备金；</w:t>
      </w:r>
      <w:r w:rsidRPr="00852AC6">
        <w:rPr>
          <w:rFonts w:ascii="Times New Roman" w:eastAsia="宋体" w:hAnsi="Times New Roman" w:cs="Times New Roman" w:hint="eastAsia"/>
          <w:kern w:val="0"/>
          <w:sz w:val="18"/>
          <w:szCs w:val="18"/>
          <w:lang w:bidi="ar"/>
        </w:rPr>
        <w:t xml:space="preserve"> </w:t>
      </w:r>
    </w:p>
    <w:p w14:paraId="5318B6AA" w14:textId="1B2AEF41" w:rsidR="00BD611D" w:rsidRPr="00852AC6" w:rsidRDefault="007C5CBA" w:rsidP="00BD611D">
      <w:pPr>
        <w:spacing w:after="100" w:line="240" w:lineRule="exact"/>
        <w:rPr>
          <w:rFonts w:ascii="黑体" w:eastAsia="黑体" w:hAnsi="黑体"/>
          <w:i/>
          <w:iCs/>
          <w:szCs w:val="21"/>
        </w:rPr>
      </w:pPr>
      <w:r w:rsidRPr="00852AC6">
        <w:rPr>
          <w:rFonts w:ascii="Times New Roman" w:eastAsia="宋体" w:hAnsi="Times New Roman" w:cs="Times New Roman" w:hint="eastAsia"/>
          <w:kern w:val="0"/>
          <w:sz w:val="18"/>
          <w:szCs w:val="18"/>
          <w:lang w:bidi="ar"/>
        </w:rPr>
        <w:t>⑤</w:t>
      </w:r>
      <w:r w:rsidR="00BD611D" w:rsidRPr="00852AC6">
        <w:rPr>
          <w:rFonts w:ascii="Times New Roman" w:eastAsia="宋体" w:hAnsi="Times New Roman" w:cs="Times New Roman" w:hint="eastAsia"/>
          <w:kern w:val="0"/>
          <w:sz w:val="18"/>
          <w:szCs w:val="18"/>
          <w:lang w:bidi="ar"/>
        </w:rPr>
        <w:t>其他货币资金中的</w:t>
      </w:r>
      <w:r w:rsidR="00BD611D" w:rsidRPr="00852AC6">
        <w:rPr>
          <w:rFonts w:ascii="Times New Roman" w:eastAsia="宋体" w:hAnsi="Times New Roman" w:cs="Times New Roman" w:hint="eastAsia"/>
          <w:kern w:val="0"/>
          <w:sz w:val="18"/>
          <w:szCs w:val="18"/>
          <w:lang w:bidi="ar"/>
        </w:rPr>
        <w:t xml:space="preserve"> 10,082,211.57 </w:t>
      </w:r>
      <w:r w:rsidR="00BD611D" w:rsidRPr="00852AC6">
        <w:rPr>
          <w:rFonts w:ascii="Times New Roman" w:eastAsia="宋体" w:hAnsi="Times New Roman" w:cs="Times New Roman" w:hint="eastAsia"/>
          <w:kern w:val="0"/>
          <w:sz w:val="18"/>
          <w:szCs w:val="18"/>
          <w:lang w:bidi="ar"/>
        </w:rPr>
        <w:t>元因诉讼或长期未使用等原因被冻结账户，致使该账户余额使用受限。</w:t>
      </w:r>
    </w:p>
    <w:p w14:paraId="76247F88" w14:textId="77777777" w:rsidR="00BD611D" w:rsidRPr="00852AC6" w:rsidRDefault="00BD611D" w:rsidP="00BD611D">
      <w:pPr>
        <w:pStyle w:val="3"/>
        <w:keepNext w:val="0"/>
        <w:keepLines w:val="0"/>
        <w:spacing w:line="280" w:lineRule="exact"/>
        <w:jc w:val="left"/>
        <w:rPr>
          <w:rFonts w:ascii="Times New Roman" w:eastAsiaTheme="minorEastAsia" w:hAnsi="Times New Roman" w:cs="Times New Roman"/>
          <w:b/>
          <w:bCs/>
        </w:rPr>
      </w:pPr>
      <w:r w:rsidRPr="00852AC6">
        <w:rPr>
          <w:rFonts w:ascii="Times New Roman" w:eastAsiaTheme="minorEastAsia" w:hAnsi="Times New Roman" w:cs="Times New Roman"/>
          <w:b/>
          <w:bCs/>
        </w:rPr>
        <w:t>2</w:t>
      </w:r>
      <w:r w:rsidRPr="00852AC6">
        <w:rPr>
          <w:rFonts w:ascii="Times New Roman" w:eastAsiaTheme="minorEastAsia" w:hAnsi="Times New Roman" w:cs="Times New Roman"/>
          <w:b/>
          <w:bCs/>
        </w:rPr>
        <w:t>、交易性金融资产</w:t>
      </w:r>
    </w:p>
    <w:p w14:paraId="713D7432" w14:textId="77777777" w:rsidR="00BD611D" w:rsidRPr="00852AC6" w:rsidRDefault="00BD611D" w:rsidP="00BD611D">
      <w:pPr>
        <w:spacing w:before="40" w:after="40" w:line="240" w:lineRule="exact"/>
        <w:jc w:val="right"/>
        <w:rPr>
          <w:rFonts w:ascii="Times New Roman" w:hAnsi="Times New Roman" w:cs="Times New Roman"/>
          <w:sz w:val="18"/>
          <w:szCs w:val="18"/>
        </w:rPr>
      </w:pPr>
      <w:r w:rsidRPr="00852AC6">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5"/>
        <w:gridCol w:w="2674"/>
        <w:gridCol w:w="2674"/>
      </w:tblGrid>
      <w:tr w:rsidR="00852AC6" w:rsidRPr="00852AC6" w14:paraId="18168224" w14:textId="77777777" w:rsidTr="00944749">
        <w:trPr>
          <w:trHeight w:val="284"/>
        </w:trPr>
        <w:tc>
          <w:tcPr>
            <w:tcW w:w="2286" w:type="pct"/>
            <w:shd w:val="clear" w:color="auto" w:fill="D3D3D3"/>
            <w:vAlign w:val="center"/>
          </w:tcPr>
          <w:p w14:paraId="5D9FA2AA"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项目</w:t>
            </w:r>
          </w:p>
        </w:tc>
        <w:tc>
          <w:tcPr>
            <w:tcW w:w="1357" w:type="pct"/>
            <w:shd w:val="clear" w:color="auto" w:fill="D3D3D3"/>
            <w:vAlign w:val="center"/>
          </w:tcPr>
          <w:p w14:paraId="50304161"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期末余额</w:t>
            </w:r>
          </w:p>
        </w:tc>
        <w:tc>
          <w:tcPr>
            <w:tcW w:w="1357" w:type="pct"/>
            <w:shd w:val="clear" w:color="auto" w:fill="D3D3D3"/>
            <w:vAlign w:val="center"/>
          </w:tcPr>
          <w:p w14:paraId="6648F61C"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期初余额</w:t>
            </w:r>
          </w:p>
        </w:tc>
      </w:tr>
      <w:tr w:rsidR="00852AC6" w:rsidRPr="00852AC6" w14:paraId="2F76F4F7" w14:textId="77777777" w:rsidTr="00944749">
        <w:trPr>
          <w:trHeight w:val="284"/>
        </w:trPr>
        <w:tc>
          <w:tcPr>
            <w:tcW w:w="2286" w:type="pct"/>
            <w:shd w:val="clear" w:color="auto" w:fill="D3D3D3"/>
            <w:vAlign w:val="center"/>
          </w:tcPr>
          <w:p w14:paraId="328B5D1F" w14:textId="77777777" w:rsidR="00BD611D" w:rsidRPr="00852AC6" w:rsidRDefault="00BD611D" w:rsidP="00EA7D31">
            <w:pPr>
              <w:spacing w:before="40" w:after="40" w:line="240" w:lineRule="exact"/>
              <w:rPr>
                <w:rFonts w:ascii="宋体" w:eastAsia="宋体" w:hAnsi="宋体" w:cs="宋体"/>
                <w:sz w:val="18"/>
                <w:szCs w:val="18"/>
              </w:rPr>
            </w:pPr>
            <w:r w:rsidRPr="00852AC6">
              <w:rPr>
                <w:rFonts w:ascii="宋体" w:eastAsia="宋体" w:hAnsi="宋体" w:cs="宋体"/>
                <w:sz w:val="18"/>
                <w:szCs w:val="18"/>
              </w:rPr>
              <w:t>以公允价值计量且其变动计入当期损益的金融资产</w:t>
            </w:r>
          </w:p>
        </w:tc>
        <w:tc>
          <w:tcPr>
            <w:tcW w:w="1357" w:type="pct"/>
            <w:vAlign w:val="center"/>
          </w:tcPr>
          <w:p w14:paraId="27803106"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39,197,419.88 </w:t>
            </w:r>
          </w:p>
        </w:tc>
        <w:tc>
          <w:tcPr>
            <w:tcW w:w="1357" w:type="pct"/>
            <w:vAlign w:val="center"/>
          </w:tcPr>
          <w:p w14:paraId="7BE586F2"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46,294,291.71</w:t>
            </w:r>
          </w:p>
        </w:tc>
      </w:tr>
      <w:tr w:rsidR="00852AC6" w:rsidRPr="00852AC6" w14:paraId="5DC65EEA" w14:textId="77777777" w:rsidTr="00944749">
        <w:trPr>
          <w:trHeight w:val="284"/>
        </w:trPr>
        <w:tc>
          <w:tcPr>
            <w:tcW w:w="2286" w:type="pct"/>
            <w:shd w:val="clear" w:color="auto" w:fill="D3D3D3"/>
            <w:vAlign w:val="center"/>
          </w:tcPr>
          <w:p w14:paraId="01A075BC" w14:textId="77777777" w:rsidR="00BD611D" w:rsidRPr="00852AC6" w:rsidRDefault="00BD611D" w:rsidP="00EA7D31">
            <w:pPr>
              <w:spacing w:before="40" w:after="40" w:line="240" w:lineRule="exact"/>
              <w:rPr>
                <w:rFonts w:ascii="宋体" w:eastAsia="宋体" w:hAnsi="宋体" w:cs="宋体"/>
                <w:sz w:val="18"/>
                <w:szCs w:val="18"/>
              </w:rPr>
            </w:pPr>
            <w:r w:rsidRPr="00852AC6">
              <w:rPr>
                <w:rFonts w:ascii="宋体" w:eastAsia="宋体" w:hAnsi="宋体" w:cs="宋体"/>
                <w:sz w:val="18"/>
                <w:szCs w:val="18"/>
              </w:rPr>
              <w:t>其中：</w:t>
            </w:r>
            <w:r w:rsidRPr="00852AC6">
              <w:rPr>
                <w:rFonts w:ascii="宋体" w:eastAsia="宋体" w:hAnsi="宋体" w:cs="宋体" w:hint="eastAsia"/>
                <w:sz w:val="18"/>
                <w:szCs w:val="18"/>
              </w:rPr>
              <w:t>权益工具投资</w:t>
            </w:r>
          </w:p>
        </w:tc>
        <w:tc>
          <w:tcPr>
            <w:tcW w:w="1357" w:type="pct"/>
            <w:vAlign w:val="center"/>
          </w:tcPr>
          <w:p w14:paraId="03D16426"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39,197,419.88 </w:t>
            </w:r>
          </w:p>
        </w:tc>
        <w:tc>
          <w:tcPr>
            <w:tcW w:w="1357" w:type="pct"/>
            <w:vAlign w:val="center"/>
          </w:tcPr>
          <w:p w14:paraId="12FBB7C9"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46,294,291.71</w:t>
            </w:r>
          </w:p>
        </w:tc>
      </w:tr>
      <w:tr w:rsidR="00852AC6" w:rsidRPr="00852AC6" w14:paraId="0BFE7A9F" w14:textId="77777777" w:rsidTr="00944749">
        <w:trPr>
          <w:trHeight w:val="284"/>
        </w:trPr>
        <w:tc>
          <w:tcPr>
            <w:tcW w:w="2286" w:type="pct"/>
            <w:shd w:val="clear" w:color="auto" w:fill="D3D3D3"/>
            <w:vAlign w:val="center"/>
          </w:tcPr>
          <w:p w14:paraId="1E3424BE"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合计</w:t>
            </w:r>
          </w:p>
        </w:tc>
        <w:tc>
          <w:tcPr>
            <w:tcW w:w="1357" w:type="pct"/>
            <w:vAlign w:val="center"/>
          </w:tcPr>
          <w:p w14:paraId="51725434"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39,197,419.88</w:t>
            </w:r>
          </w:p>
        </w:tc>
        <w:tc>
          <w:tcPr>
            <w:tcW w:w="1357" w:type="pct"/>
            <w:vAlign w:val="center"/>
          </w:tcPr>
          <w:p w14:paraId="2A153E29"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46,294,291.71</w:t>
            </w:r>
          </w:p>
        </w:tc>
      </w:tr>
    </w:tbl>
    <w:p w14:paraId="3CB2E36E" w14:textId="77777777" w:rsidR="00BD611D" w:rsidRPr="00852AC6" w:rsidRDefault="00BD611D" w:rsidP="00BD611D">
      <w:pPr>
        <w:spacing w:before="100" w:after="100" w:line="240" w:lineRule="exact"/>
        <w:rPr>
          <w:rFonts w:ascii="Times New Roman" w:hAnsi="Times New Roman" w:cs="Times New Roman"/>
          <w:sz w:val="18"/>
          <w:szCs w:val="18"/>
        </w:rPr>
      </w:pPr>
      <w:r w:rsidRPr="00852AC6">
        <w:rPr>
          <w:rFonts w:ascii="Times New Roman" w:hAnsi="Times New Roman" w:cs="Times New Roman"/>
          <w:sz w:val="18"/>
          <w:szCs w:val="18"/>
        </w:rPr>
        <w:t>说明：</w:t>
      </w:r>
      <w:r w:rsidRPr="00852AC6">
        <w:rPr>
          <w:rFonts w:ascii="Times New Roman" w:hAnsi="Times New Roman" w:cs="Times New Roman" w:hint="eastAsia"/>
          <w:sz w:val="18"/>
          <w:szCs w:val="18"/>
        </w:rPr>
        <w:t>交易性金融资产为本公司认购的渤海银行的股票。</w:t>
      </w:r>
    </w:p>
    <w:p w14:paraId="35CBB93F" w14:textId="77777777" w:rsidR="00BD611D" w:rsidRPr="00852AC6" w:rsidRDefault="00BD611D" w:rsidP="00BD611D">
      <w:pPr>
        <w:pStyle w:val="3"/>
        <w:spacing w:line="280" w:lineRule="exact"/>
        <w:jc w:val="left"/>
        <w:rPr>
          <w:rFonts w:ascii="Times New Roman" w:hAnsi="Times New Roman" w:cs="Times New Roman"/>
          <w:b/>
          <w:bCs/>
        </w:rPr>
      </w:pPr>
      <w:r w:rsidRPr="00852AC6">
        <w:rPr>
          <w:rFonts w:ascii="Times New Roman" w:hAnsi="Times New Roman" w:cs="Times New Roman" w:hint="eastAsia"/>
          <w:b/>
          <w:bCs/>
        </w:rPr>
        <w:t>3</w:t>
      </w:r>
      <w:r w:rsidRPr="00852AC6">
        <w:rPr>
          <w:rFonts w:ascii="Times New Roman" w:hAnsi="Times New Roman" w:cs="Times New Roman"/>
          <w:b/>
          <w:bCs/>
        </w:rPr>
        <w:t>、应收票据</w:t>
      </w:r>
    </w:p>
    <w:p w14:paraId="638E67E6" w14:textId="77777777" w:rsidR="00BD611D" w:rsidRPr="00852AC6" w:rsidRDefault="00BD611D" w:rsidP="00BD611D">
      <w:pPr>
        <w:keepNext/>
        <w:keepLines/>
        <w:spacing w:before="300" w:after="300" w:line="280" w:lineRule="exact"/>
        <w:outlineLvl w:val="3"/>
        <w:rPr>
          <w:rFonts w:ascii="Times New Roman" w:eastAsia="宋体" w:hAnsi="Times New Roman" w:cs="Times New Roman"/>
          <w:b/>
          <w:bCs/>
          <w:szCs w:val="21"/>
        </w:rPr>
      </w:pP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1</w:t>
      </w: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 xml:space="preserve"> </w:t>
      </w:r>
      <w:r w:rsidRPr="00852AC6">
        <w:rPr>
          <w:rFonts w:ascii="Times New Roman" w:eastAsia="宋体" w:hAnsi="Times New Roman" w:cs="Times New Roman"/>
          <w:b/>
          <w:bCs/>
          <w:szCs w:val="21"/>
        </w:rPr>
        <w:t>应收票据分类列示</w:t>
      </w:r>
    </w:p>
    <w:p w14:paraId="6934BD5E" w14:textId="77777777" w:rsidR="00BD611D" w:rsidRPr="00852AC6" w:rsidRDefault="00BD611D" w:rsidP="00BD611D">
      <w:pPr>
        <w:spacing w:before="40" w:after="40" w:line="240" w:lineRule="exact"/>
        <w:jc w:val="right"/>
        <w:rPr>
          <w:rFonts w:ascii="Times New Roman" w:hAnsi="Times New Roman" w:cs="Times New Roman"/>
          <w:sz w:val="18"/>
          <w:szCs w:val="18"/>
        </w:rPr>
      </w:pPr>
      <w:r w:rsidRPr="00852AC6">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7"/>
        <w:gridCol w:w="3287"/>
        <w:gridCol w:w="3279"/>
      </w:tblGrid>
      <w:tr w:rsidR="00852AC6" w:rsidRPr="00852AC6" w14:paraId="4979AFF4" w14:textId="77777777" w:rsidTr="00944749">
        <w:trPr>
          <w:trHeight w:val="284"/>
        </w:trPr>
        <w:tc>
          <w:tcPr>
            <w:tcW w:w="1668" w:type="pct"/>
            <w:shd w:val="clear" w:color="auto" w:fill="D3D3D3"/>
            <w:vAlign w:val="center"/>
          </w:tcPr>
          <w:p w14:paraId="27519EAF"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项目</w:t>
            </w:r>
          </w:p>
        </w:tc>
        <w:tc>
          <w:tcPr>
            <w:tcW w:w="1668" w:type="pct"/>
            <w:shd w:val="clear" w:color="auto" w:fill="D3D3D3"/>
            <w:vAlign w:val="center"/>
          </w:tcPr>
          <w:p w14:paraId="014169C2"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期末余额</w:t>
            </w:r>
          </w:p>
        </w:tc>
        <w:tc>
          <w:tcPr>
            <w:tcW w:w="1664" w:type="pct"/>
            <w:shd w:val="clear" w:color="auto" w:fill="D3D3D3"/>
            <w:vAlign w:val="center"/>
          </w:tcPr>
          <w:p w14:paraId="4582E435"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期初余额</w:t>
            </w:r>
          </w:p>
        </w:tc>
      </w:tr>
      <w:tr w:rsidR="00852AC6" w:rsidRPr="00852AC6" w14:paraId="3F206444" w14:textId="77777777" w:rsidTr="00944749">
        <w:trPr>
          <w:trHeight w:val="284"/>
        </w:trPr>
        <w:tc>
          <w:tcPr>
            <w:tcW w:w="1668" w:type="pct"/>
            <w:shd w:val="clear" w:color="auto" w:fill="D3D3D3"/>
            <w:vAlign w:val="center"/>
          </w:tcPr>
          <w:p w14:paraId="061B63A2"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lastRenderedPageBreak/>
              <w:t>商业承兑票据</w:t>
            </w:r>
          </w:p>
        </w:tc>
        <w:tc>
          <w:tcPr>
            <w:tcW w:w="1668" w:type="pct"/>
            <w:vAlign w:val="bottom"/>
          </w:tcPr>
          <w:p w14:paraId="63C9F107"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674,962,254.15</w:t>
            </w:r>
          </w:p>
        </w:tc>
        <w:tc>
          <w:tcPr>
            <w:tcW w:w="1664" w:type="pct"/>
            <w:vAlign w:val="bottom"/>
          </w:tcPr>
          <w:p w14:paraId="553075B4"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411,600,000.00</w:t>
            </w:r>
          </w:p>
        </w:tc>
      </w:tr>
      <w:tr w:rsidR="00852AC6" w:rsidRPr="00852AC6" w14:paraId="62F0D8D4" w14:textId="77777777" w:rsidTr="00944749">
        <w:trPr>
          <w:trHeight w:val="284"/>
        </w:trPr>
        <w:tc>
          <w:tcPr>
            <w:tcW w:w="1668" w:type="pct"/>
            <w:shd w:val="clear" w:color="auto" w:fill="D3D3D3"/>
            <w:vAlign w:val="center"/>
          </w:tcPr>
          <w:p w14:paraId="58B3516E"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合计</w:t>
            </w:r>
          </w:p>
        </w:tc>
        <w:tc>
          <w:tcPr>
            <w:tcW w:w="1668" w:type="pct"/>
            <w:vAlign w:val="bottom"/>
          </w:tcPr>
          <w:p w14:paraId="7247C2CC"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674,962,254.15</w:t>
            </w:r>
          </w:p>
        </w:tc>
        <w:tc>
          <w:tcPr>
            <w:tcW w:w="1664" w:type="pct"/>
            <w:vAlign w:val="bottom"/>
          </w:tcPr>
          <w:p w14:paraId="46090425"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411,600,000.00</w:t>
            </w:r>
          </w:p>
        </w:tc>
      </w:tr>
    </w:tbl>
    <w:p w14:paraId="4CBB319B" w14:textId="77777777" w:rsidR="00BD611D" w:rsidRPr="00852AC6" w:rsidRDefault="00BD611D" w:rsidP="00BD611D">
      <w:pPr>
        <w:keepNext/>
        <w:keepLines/>
        <w:spacing w:before="300" w:after="300" w:line="280" w:lineRule="exact"/>
        <w:outlineLvl w:val="3"/>
        <w:rPr>
          <w:rFonts w:ascii="Times New Roman" w:eastAsia="宋体" w:hAnsi="Times New Roman" w:cs="Times New Roman"/>
          <w:b/>
          <w:bCs/>
          <w:szCs w:val="21"/>
        </w:rPr>
      </w:pP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2</w:t>
      </w: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 xml:space="preserve"> </w:t>
      </w:r>
      <w:r w:rsidRPr="00852AC6">
        <w:rPr>
          <w:rFonts w:ascii="Times New Roman" w:eastAsia="宋体" w:hAnsi="Times New Roman" w:cs="Times New Roman"/>
          <w:b/>
          <w:bCs/>
          <w:szCs w:val="21"/>
        </w:rPr>
        <w:t>按坏账计提方法分类披露</w:t>
      </w:r>
    </w:p>
    <w:p w14:paraId="446AD310" w14:textId="77777777" w:rsidR="00BD611D" w:rsidRPr="00852AC6" w:rsidRDefault="00BD611D" w:rsidP="00BD611D">
      <w:pPr>
        <w:spacing w:before="40" w:after="40" w:line="240" w:lineRule="exact"/>
        <w:jc w:val="right"/>
        <w:rPr>
          <w:rFonts w:ascii="Times New Roman" w:hAnsi="Times New Roman" w:cs="Times New Roman"/>
          <w:sz w:val="18"/>
          <w:szCs w:val="18"/>
        </w:rPr>
      </w:pPr>
      <w:r w:rsidRPr="00852AC6">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321"/>
        <w:gridCol w:w="1436"/>
        <w:gridCol w:w="730"/>
        <w:gridCol w:w="586"/>
        <w:gridCol w:w="444"/>
        <w:gridCol w:w="1183"/>
        <w:gridCol w:w="1181"/>
        <w:gridCol w:w="733"/>
        <w:gridCol w:w="448"/>
        <w:gridCol w:w="450"/>
        <w:gridCol w:w="1181"/>
      </w:tblGrid>
      <w:tr w:rsidR="00852AC6" w:rsidRPr="00852AC6" w14:paraId="65CE3F59" w14:textId="77777777" w:rsidTr="00944749">
        <w:trPr>
          <w:trHeight w:val="284"/>
        </w:trPr>
        <w:tc>
          <w:tcPr>
            <w:tcW w:w="682" w:type="pct"/>
            <w:vMerge w:val="restart"/>
            <w:shd w:val="clear" w:color="auto" w:fill="D3D3D3"/>
            <w:vAlign w:val="center"/>
          </w:tcPr>
          <w:p w14:paraId="512FD8CA"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类别</w:t>
            </w:r>
          </w:p>
        </w:tc>
        <w:tc>
          <w:tcPr>
            <w:tcW w:w="2260" w:type="pct"/>
            <w:gridSpan w:val="5"/>
            <w:shd w:val="clear" w:color="auto" w:fill="D3D3D3"/>
            <w:vAlign w:val="center"/>
          </w:tcPr>
          <w:p w14:paraId="339C9E44"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期末余额</w:t>
            </w:r>
          </w:p>
        </w:tc>
        <w:tc>
          <w:tcPr>
            <w:tcW w:w="2058" w:type="pct"/>
            <w:gridSpan w:val="5"/>
            <w:shd w:val="clear" w:color="auto" w:fill="D3D3D3"/>
            <w:vAlign w:val="center"/>
          </w:tcPr>
          <w:p w14:paraId="1A706B3A"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期初余额</w:t>
            </w:r>
          </w:p>
        </w:tc>
      </w:tr>
      <w:tr w:rsidR="00852AC6" w:rsidRPr="00852AC6" w14:paraId="1C676B13" w14:textId="77777777" w:rsidTr="00944749">
        <w:trPr>
          <w:trHeight w:val="284"/>
        </w:trPr>
        <w:tc>
          <w:tcPr>
            <w:tcW w:w="682" w:type="pct"/>
            <w:vMerge/>
            <w:shd w:val="clear" w:color="auto" w:fill="D3D3D3"/>
            <w:vAlign w:val="center"/>
          </w:tcPr>
          <w:p w14:paraId="34612AC6" w14:textId="77777777" w:rsidR="00BD611D" w:rsidRPr="00852AC6" w:rsidRDefault="00BD611D" w:rsidP="00EA7D31">
            <w:pPr>
              <w:rPr>
                <w:rFonts w:ascii="Times New Roman" w:hAnsi="Times New Roman" w:cs="Times New Roman"/>
              </w:rPr>
            </w:pPr>
          </w:p>
        </w:tc>
        <w:tc>
          <w:tcPr>
            <w:tcW w:w="1118" w:type="pct"/>
            <w:gridSpan w:val="2"/>
            <w:shd w:val="clear" w:color="auto" w:fill="D3D3D3"/>
            <w:vAlign w:val="center"/>
          </w:tcPr>
          <w:p w14:paraId="0EB2C7EC"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账面余额</w:t>
            </w:r>
          </w:p>
        </w:tc>
        <w:tc>
          <w:tcPr>
            <w:tcW w:w="532" w:type="pct"/>
            <w:gridSpan w:val="2"/>
            <w:shd w:val="clear" w:color="auto" w:fill="D3D3D3"/>
            <w:vAlign w:val="center"/>
          </w:tcPr>
          <w:p w14:paraId="7BAC61FA"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坏账准备</w:t>
            </w:r>
          </w:p>
        </w:tc>
        <w:tc>
          <w:tcPr>
            <w:tcW w:w="609" w:type="pct"/>
            <w:vMerge w:val="restart"/>
            <w:shd w:val="clear" w:color="auto" w:fill="D3D3D3"/>
            <w:vAlign w:val="center"/>
          </w:tcPr>
          <w:p w14:paraId="1F37AB55"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账面价值</w:t>
            </w:r>
          </w:p>
        </w:tc>
        <w:tc>
          <w:tcPr>
            <w:tcW w:w="987" w:type="pct"/>
            <w:gridSpan w:val="2"/>
            <w:shd w:val="clear" w:color="auto" w:fill="D3D3D3"/>
            <w:vAlign w:val="center"/>
          </w:tcPr>
          <w:p w14:paraId="35B4AAEE"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账面余额</w:t>
            </w:r>
          </w:p>
        </w:tc>
        <w:tc>
          <w:tcPr>
            <w:tcW w:w="462" w:type="pct"/>
            <w:gridSpan w:val="2"/>
            <w:shd w:val="clear" w:color="auto" w:fill="D3D3D3"/>
            <w:vAlign w:val="center"/>
          </w:tcPr>
          <w:p w14:paraId="6F0E3823"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坏账准备</w:t>
            </w:r>
          </w:p>
        </w:tc>
        <w:tc>
          <w:tcPr>
            <w:tcW w:w="609" w:type="pct"/>
            <w:vMerge w:val="restart"/>
            <w:shd w:val="clear" w:color="auto" w:fill="D3D3D3"/>
            <w:vAlign w:val="center"/>
          </w:tcPr>
          <w:p w14:paraId="0F8C8217"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账面价值</w:t>
            </w:r>
          </w:p>
        </w:tc>
      </w:tr>
      <w:tr w:rsidR="00852AC6" w:rsidRPr="00852AC6" w14:paraId="34E421C4" w14:textId="77777777" w:rsidTr="00944749">
        <w:trPr>
          <w:trHeight w:val="284"/>
        </w:trPr>
        <w:tc>
          <w:tcPr>
            <w:tcW w:w="682" w:type="pct"/>
            <w:vMerge/>
            <w:shd w:val="clear" w:color="auto" w:fill="D3D3D3"/>
            <w:vAlign w:val="center"/>
          </w:tcPr>
          <w:p w14:paraId="46836CA7" w14:textId="77777777" w:rsidR="00BD611D" w:rsidRPr="00852AC6" w:rsidRDefault="00BD611D" w:rsidP="00EA7D31">
            <w:pPr>
              <w:rPr>
                <w:rFonts w:ascii="Times New Roman" w:hAnsi="Times New Roman" w:cs="Times New Roman"/>
              </w:rPr>
            </w:pPr>
          </w:p>
        </w:tc>
        <w:tc>
          <w:tcPr>
            <w:tcW w:w="741" w:type="pct"/>
            <w:shd w:val="clear" w:color="auto" w:fill="D3D3D3"/>
            <w:vAlign w:val="center"/>
          </w:tcPr>
          <w:p w14:paraId="3AEC17B6"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金额</w:t>
            </w:r>
          </w:p>
        </w:tc>
        <w:tc>
          <w:tcPr>
            <w:tcW w:w="377" w:type="pct"/>
            <w:shd w:val="clear" w:color="auto" w:fill="D3D3D3"/>
            <w:vAlign w:val="center"/>
          </w:tcPr>
          <w:p w14:paraId="0E56812E"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比例</w:t>
            </w:r>
          </w:p>
        </w:tc>
        <w:tc>
          <w:tcPr>
            <w:tcW w:w="303" w:type="pct"/>
            <w:shd w:val="clear" w:color="auto" w:fill="D3D3D3"/>
            <w:vAlign w:val="center"/>
          </w:tcPr>
          <w:p w14:paraId="27A66FF2"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金额</w:t>
            </w:r>
          </w:p>
        </w:tc>
        <w:tc>
          <w:tcPr>
            <w:tcW w:w="229" w:type="pct"/>
            <w:shd w:val="clear" w:color="auto" w:fill="D3D3D3"/>
            <w:vAlign w:val="center"/>
          </w:tcPr>
          <w:p w14:paraId="37214D2A"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计提比例</w:t>
            </w:r>
          </w:p>
        </w:tc>
        <w:tc>
          <w:tcPr>
            <w:tcW w:w="609" w:type="pct"/>
            <w:vMerge/>
            <w:shd w:val="clear" w:color="auto" w:fill="D3D3D3"/>
            <w:vAlign w:val="center"/>
          </w:tcPr>
          <w:p w14:paraId="139A0B38" w14:textId="77777777" w:rsidR="00BD611D" w:rsidRPr="00852AC6" w:rsidRDefault="00BD611D" w:rsidP="00EA7D31">
            <w:pPr>
              <w:rPr>
                <w:rFonts w:ascii="Times New Roman" w:hAnsi="Times New Roman" w:cs="Times New Roman"/>
              </w:rPr>
            </w:pPr>
          </w:p>
        </w:tc>
        <w:tc>
          <w:tcPr>
            <w:tcW w:w="609" w:type="pct"/>
            <w:shd w:val="clear" w:color="auto" w:fill="D3D3D3"/>
            <w:vAlign w:val="center"/>
          </w:tcPr>
          <w:p w14:paraId="17AD1759"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金额</w:t>
            </w:r>
          </w:p>
        </w:tc>
        <w:tc>
          <w:tcPr>
            <w:tcW w:w="378" w:type="pct"/>
            <w:shd w:val="clear" w:color="auto" w:fill="D3D3D3"/>
            <w:vAlign w:val="center"/>
          </w:tcPr>
          <w:p w14:paraId="6665670E"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比例</w:t>
            </w:r>
          </w:p>
        </w:tc>
        <w:tc>
          <w:tcPr>
            <w:tcW w:w="231" w:type="pct"/>
            <w:shd w:val="clear" w:color="auto" w:fill="D3D3D3"/>
            <w:vAlign w:val="center"/>
          </w:tcPr>
          <w:p w14:paraId="5B2F66FD"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金额</w:t>
            </w:r>
          </w:p>
        </w:tc>
        <w:tc>
          <w:tcPr>
            <w:tcW w:w="232" w:type="pct"/>
            <w:shd w:val="clear" w:color="auto" w:fill="D3D3D3"/>
            <w:vAlign w:val="center"/>
          </w:tcPr>
          <w:p w14:paraId="448EEF1F"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计提比例</w:t>
            </w:r>
          </w:p>
        </w:tc>
        <w:tc>
          <w:tcPr>
            <w:tcW w:w="609" w:type="pct"/>
            <w:vMerge/>
            <w:shd w:val="clear" w:color="auto" w:fill="D3D3D3"/>
            <w:vAlign w:val="center"/>
          </w:tcPr>
          <w:p w14:paraId="3A7851BA" w14:textId="77777777" w:rsidR="00BD611D" w:rsidRPr="00852AC6" w:rsidRDefault="00BD611D" w:rsidP="00EA7D31">
            <w:pPr>
              <w:rPr>
                <w:rFonts w:ascii="Times New Roman" w:hAnsi="Times New Roman" w:cs="Times New Roman"/>
              </w:rPr>
            </w:pPr>
          </w:p>
        </w:tc>
      </w:tr>
      <w:tr w:rsidR="00852AC6" w:rsidRPr="00852AC6" w14:paraId="6B76241F" w14:textId="77777777" w:rsidTr="00944749">
        <w:trPr>
          <w:trHeight w:val="284"/>
        </w:trPr>
        <w:tc>
          <w:tcPr>
            <w:tcW w:w="682" w:type="pct"/>
            <w:shd w:val="clear" w:color="auto" w:fill="D3D3D3"/>
            <w:vAlign w:val="center"/>
          </w:tcPr>
          <w:p w14:paraId="2EF023D6"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按组合计提坏账准备的应收票据</w:t>
            </w:r>
          </w:p>
        </w:tc>
        <w:tc>
          <w:tcPr>
            <w:tcW w:w="741" w:type="pct"/>
            <w:vAlign w:val="center"/>
          </w:tcPr>
          <w:p w14:paraId="4D9B9518"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674,962,254.15</w:t>
            </w:r>
          </w:p>
        </w:tc>
        <w:tc>
          <w:tcPr>
            <w:tcW w:w="377" w:type="pct"/>
            <w:vAlign w:val="center"/>
          </w:tcPr>
          <w:p w14:paraId="64B39714"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100.00%</w:t>
            </w:r>
          </w:p>
        </w:tc>
        <w:tc>
          <w:tcPr>
            <w:tcW w:w="303" w:type="pct"/>
            <w:vAlign w:val="center"/>
          </w:tcPr>
          <w:p w14:paraId="58B7C08B"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229" w:type="pct"/>
            <w:vAlign w:val="center"/>
          </w:tcPr>
          <w:p w14:paraId="1C626C04"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609" w:type="pct"/>
            <w:vAlign w:val="center"/>
          </w:tcPr>
          <w:p w14:paraId="06D68EED"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674,962,254.15</w:t>
            </w:r>
          </w:p>
        </w:tc>
        <w:tc>
          <w:tcPr>
            <w:tcW w:w="609" w:type="pct"/>
            <w:vAlign w:val="center"/>
          </w:tcPr>
          <w:p w14:paraId="7035D9C9"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Arial Narrow" w:hAnsi="Times New Roman" w:cs="Times New Roman"/>
                <w:kern w:val="0"/>
                <w:sz w:val="18"/>
                <w:szCs w:val="18"/>
                <w:lang w:bidi="ar"/>
              </w:rPr>
              <w:t>411,600,000.00</w:t>
            </w:r>
          </w:p>
        </w:tc>
        <w:tc>
          <w:tcPr>
            <w:tcW w:w="378" w:type="pct"/>
            <w:vAlign w:val="center"/>
          </w:tcPr>
          <w:p w14:paraId="5CF0DCFE"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100.00%</w:t>
            </w:r>
          </w:p>
        </w:tc>
        <w:tc>
          <w:tcPr>
            <w:tcW w:w="231" w:type="pct"/>
            <w:vAlign w:val="center"/>
          </w:tcPr>
          <w:p w14:paraId="1F5AE88C"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232" w:type="pct"/>
            <w:vAlign w:val="center"/>
          </w:tcPr>
          <w:p w14:paraId="7D980864"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609" w:type="pct"/>
            <w:vAlign w:val="center"/>
          </w:tcPr>
          <w:p w14:paraId="4C86D3BF"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Arial Narrow" w:hAnsi="Times New Roman" w:cs="Times New Roman"/>
                <w:kern w:val="0"/>
                <w:sz w:val="18"/>
                <w:szCs w:val="18"/>
                <w:lang w:bidi="ar"/>
              </w:rPr>
              <w:t>411,600,000.00</w:t>
            </w:r>
          </w:p>
        </w:tc>
      </w:tr>
      <w:tr w:rsidR="00852AC6" w:rsidRPr="00852AC6" w14:paraId="46E633C5" w14:textId="77777777" w:rsidTr="00944749">
        <w:trPr>
          <w:trHeight w:val="284"/>
        </w:trPr>
        <w:tc>
          <w:tcPr>
            <w:tcW w:w="682" w:type="pct"/>
            <w:shd w:val="clear" w:color="auto" w:fill="D3D3D3"/>
            <w:vAlign w:val="center"/>
          </w:tcPr>
          <w:p w14:paraId="2E549C05" w14:textId="77777777" w:rsidR="00BD611D" w:rsidRPr="00852AC6" w:rsidRDefault="00BD611D" w:rsidP="00EA7D31">
            <w:pPr>
              <w:spacing w:before="40" w:after="40" w:line="240" w:lineRule="exact"/>
              <w:ind w:firstLineChars="100" w:firstLine="180"/>
              <w:rPr>
                <w:rFonts w:ascii="Times New Roman" w:eastAsia="宋体" w:hAnsi="Times New Roman" w:cs="Times New Roman"/>
                <w:sz w:val="18"/>
                <w:szCs w:val="18"/>
              </w:rPr>
            </w:pPr>
            <w:r w:rsidRPr="00852AC6">
              <w:rPr>
                <w:rFonts w:ascii="Times New Roman" w:eastAsia="宋体" w:hAnsi="Times New Roman" w:cs="Times New Roman"/>
                <w:sz w:val="18"/>
                <w:szCs w:val="18"/>
              </w:rPr>
              <w:t>其中：</w:t>
            </w:r>
          </w:p>
        </w:tc>
        <w:tc>
          <w:tcPr>
            <w:tcW w:w="741" w:type="pct"/>
            <w:shd w:val="clear" w:color="auto" w:fill="D3D3D3"/>
            <w:vAlign w:val="center"/>
          </w:tcPr>
          <w:p w14:paraId="7EF22EB9" w14:textId="77777777" w:rsidR="00BD611D" w:rsidRPr="00852AC6" w:rsidRDefault="00BD611D" w:rsidP="00EA7D31">
            <w:pPr>
              <w:rPr>
                <w:rFonts w:ascii="Times New Roman" w:hAnsi="Times New Roman" w:cs="Times New Roman"/>
              </w:rPr>
            </w:pPr>
          </w:p>
        </w:tc>
        <w:tc>
          <w:tcPr>
            <w:tcW w:w="377" w:type="pct"/>
            <w:shd w:val="clear" w:color="auto" w:fill="D3D3D3"/>
            <w:vAlign w:val="center"/>
          </w:tcPr>
          <w:p w14:paraId="2BF77747" w14:textId="77777777" w:rsidR="00BD611D" w:rsidRPr="00852AC6" w:rsidRDefault="00BD611D" w:rsidP="00EA7D31">
            <w:pPr>
              <w:rPr>
                <w:rFonts w:ascii="Times New Roman" w:hAnsi="Times New Roman" w:cs="Times New Roman"/>
              </w:rPr>
            </w:pPr>
          </w:p>
        </w:tc>
        <w:tc>
          <w:tcPr>
            <w:tcW w:w="303" w:type="pct"/>
            <w:shd w:val="clear" w:color="auto" w:fill="D3D3D3"/>
            <w:vAlign w:val="center"/>
          </w:tcPr>
          <w:p w14:paraId="4FA7B33D" w14:textId="77777777" w:rsidR="00BD611D" w:rsidRPr="00852AC6" w:rsidRDefault="00BD611D" w:rsidP="00EA7D31">
            <w:pPr>
              <w:rPr>
                <w:rFonts w:ascii="Times New Roman" w:hAnsi="Times New Roman" w:cs="Times New Roman"/>
              </w:rPr>
            </w:pPr>
          </w:p>
        </w:tc>
        <w:tc>
          <w:tcPr>
            <w:tcW w:w="229" w:type="pct"/>
            <w:shd w:val="clear" w:color="auto" w:fill="D3D3D3"/>
            <w:vAlign w:val="center"/>
          </w:tcPr>
          <w:p w14:paraId="6F93F9D5" w14:textId="77777777" w:rsidR="00BD611D" w:rsidRPr="00852AC6" w:rsidRDefault="00BD611D" w:rsidP="00EA7D31">
            <w:pPr>
              <w:rPr>
                <w:rFonts w:ascii="Times New Roman" w:hAnsi="Times New Roman" w:cs="Times New Roman"/>
              </w:rPr>
            </w:pPr>
          </w:p>
        </w:tc>
        <w:tc>
          <w:tcPr>
            <w:tcW w:w="609" w:type="pct"/>
            <w:shd w:val="clear" w:color="auto" w:fill="D3D3D3"/>
            <w:vAlign w:val="center"/>
          </w:tcPr>
          <w:p w14:paraId="1AE455F2" w14:textId="77777777" w:rsidR="00BD611D" w:rsidRPr="00852AC6" w:rsidRDefault="00BD611D" w:rsidP="00EA7D31">
            <w:pPr>
              <w:rPr>
                <w:rFonts w:ascii="Times New Roman" w:hAnsi="Times New Roman" w:cs="Times New Roman"/>
              </w:rPr>
            </w:pPr>
          </w:p>
        </w:tc>
        <w:tc>
          <w:tcPr>
            <w:tcW w:w="609" w:type="pct"/>
            <w:shd w:val="clear" w:color="auto" w:fill="D3D3D3"/>
            <w:vAlign w:val="center"/>
          </w:tcPr>
          <w:p w14:paraId="44C1D83D" w14:textId="77777777" w:rsidR="00BD611D" w:rsidRPr="00852AC6" w:rsidRDefault="00BD611D" w:rsidP="00EA7D31">
            <w:pPr>
              <w:rPr>
                <w:rFonts w:ascii="Times New Roman" w:hAnsi="Times New Roman" w:cs="Times New Roman"/>
              </w:rPr>
            </w:pPr>
          </w:p>
        </w:tc>
        <w:tc>
          <w:tcPr>
            <w:tcW w:w="378" w:type="pct"/>
            <w:shd w:val="clear" w:color="auto" w:fill="D3D3D3"/>
            <w:vAlign w:val="center"/>
          </w:tcPr>
          <w:p w14:paraId="5B918642" w14:textId="77777777" w:rsidR="00BD611D" w:rsidRPr="00852AC6" w:rsidRDefault="00BD611D" w:rsidP="00EA7D31">
            <w:pPr>
              <w:rPr>
                <w:rFonts w:ascii="Times New Roman" w:hAnsi="Times New Roman" w:cs="Times New Roman"/>
              </w:rPr>
            </w:pPr>
          </w:p>
        </w:tc>
        <w:tc>
          <w:tcPr>
            <w:tcW w:w="231" w:type="pct"/>
            <w:shd w:val="clear" w:color="auto" w:fill="D3D3D3"/>
            <w:vAlign w:val="center"/>
          </w:tcPr>
          <w:p w14:paraId="78D8739B" w14:textId="77777777" w:rsidR="00BD611D" w:rsidRPr="00852AC6" w:rsidRDefault="00BD611D" w:rsidP="00EA7D31">
            <w:pPr>
              <w:rPr>
                <w:rFonts w:ascii="Times New Roman" w:hAnsi="Times New Roman" w:cs="Times New Roman"/>
              </w:rPr>
            </w:pPr>
          </w:p>
        </w:tc>
        <w:tc>
          <w:tcPr>
            <w:tcW w:w="232" w:type="pct"/>
            <w:shd w:val="clear" w:color="auto" w:fill="D3D3D3"/>
            <w:vAlign w:val="center"/>
          </w:tcPr>
          <w:p w14:paraId="22D7F526" w14:textId="77777777" w:rsidR="00BD611D" w:rsidRPr="00852AC6" w:rsidRDefault="00BD611D" w:rsidP="00EA7D31">
            <w:pPr>
              <w:rPr>
                <w:rFonts w:ascii="Times New Roman" w:hAnsi="Times New Roman" w:cs="Times New Roman"/>
              </w:rPr>
            </w:pPr>
          </w:p>
        </w:tc>
        <w:tc>
          <w:tcPr>
            <w:tcW w:w="609" w:type="pct"/>
            <w:shd w:val="clear" w:color="auto" w:fill="D3D3D3"/>
            <w:vAlign w:val="center"/>
          </w:tcPr>
          <w:p w14:paraId="51E4859A" w14:textId="77777777" w:rsidR="00BD611D" w:rsidRPr="00852AC6" w:rsidRDefault="00BD611D" w:rsidP="00EA7D31">
            <w:pPr>
              <w:rPr>
                <w:rFonts w:ascii="Times New Roman" w:hAnsi="Times New Roman" w:cs="Times New Roman"/>
              </w:rPr>
            </w:pPr>
          </w:p>
        </w:tc>
      </w:tr>
      <w:tr w:rsidR="00852AC6" w:rsidRPr="00852AC6" w14:paraId="7E5D3823" w14:textId="77777777" w:rsidTr="00944749">
        <w:trPr>
          <w:trHeight w:val="284"/>
        </w:trPr>
        <w:tc>
          <w:tcPr>
            <w:tcW w:w="682" w:type="pct"/>
            <w:vAlign w:val="center"/>
          </w:tcPr>
          <w:p w14:paraId="085CE9B5"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商业承兑汇票</w:t>
            </w:r>
          </w:p>
        </w:tc>
        <w:tc>
          <w:tcPr>
            <w:tcW w:w="741" w:type="pct"/>
            <w:vAlign w:val="center"/>
          </w:tcPr>
          <w:p w14:paraId="6F7E6FC3"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674,962,254.15</w:t>
            </w:r>
          </w:p>
        </w:tc>
        <w:tc>
          <w:tcPr>
            <w:tcW w:w="377" w:type="pct"/>
            <w:vAlign w:val="center"/>
          </w:tcPr>
          <w:p w14:paraId="60926FB8"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100.00%</w:t>
            </w:r>
          </w:p>
        </w:tc>
        <w:tc>
          <w:tcPr>
            <w:tcW w:w="303" w:type="pct"/>
            <w:vAlign w:val="center"/>
          </w:tcPr>
          <w:p w14:paraId="6CD4C4A0"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229" w:type="pct"/>
            <w:vAlign w:val="center"/>
          </w:tcPr>
          <w:p w14:paraId="398825B6"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609" w:type="pct"/>
            <w:vAlign w:val="center"/>
          </w:tcPr>
          <w:p w14:paraId="371B8D10"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674,962,254.15</w:t>
            </w:r>
          </w:p>
        </w:tc>
        <w:tc>
          <w:tcPr>
            <w:tcW w:w="609" w:type="pct"/>
            <w:vAlign w:val="center"/>
          </w:tcPr>
          <w:p w14:paraId="36FF5F67"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Arial Narrow" w:hAnsi="Times New Roman" w:cs="Times New Roman"/>
                <w:kern w:val="0"/>
                <w:sz w:val="18"/>
                <w:szCs w:val="18"/>
                <w:lang w:bidi="ar"/>
              </w:rPr>
              <w:t>411,600,000.00</w:t>
            </w:r>
          </w:p>
        </w:tc>
        <w:tc>
          <w:tcPr>
            <w:tcW w:w="378" w:type="pct"/>
            <w:vAlign w:val="center"/>
          </w:tcPr>
          <w:p w14:paraId="7DFBBBEB"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100.00%</w:t>
            </w:r>
          </w:p>
        </w:tc>
        <w:tc>
          <w:tcPr>
            <w:tcW w:w="231" w:type="pct"/>
            <w:vAlign w:val="center"/>
          </w:tcPr>
          <w:p w14:paraId="3D652DD8"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232" w:type="pct"/>
            <w:vAlign w:val="center"/>
          </w:tcPr>
          <w:p w14:paraId="6D9C7A87"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609" w:type="pct"/>
            <w:vAlign w:val="center"/>
          </w:tcPr>
          <w:p w14:paraId="27157CB0"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Arial Narrow" w:hAnsi="Times New Roman" w:cs="Times New Roman"/>
                <w:kern w:val="0"/>
                <w:sz w:val="18"/>
                <w:szCs w:val="18"/>
                <w:lang w:bidi="ar"/>
              </w:rPr>
              <w:t>411,600,000.00</w:t>
            </w:r>
          </w:p>
        </w:tc>
      </w:tr>
      <w:tr w:rsidR="00852AC6" w:rsidRPr="00852AC6" w14:paraId="49887D37" w14:textId="77777777" w:rsidTr="00944749">
        <w:trPr>
          <w:trHeight w:val="284"/>
        </w:trPr>
        <w:tc>
          <w:tcPr>
            <w:tcW w:w="682" w:type="pct"/>
            <w:shd w:val="clear" w:color="auto" w:fill="D3D3D3"/>
            <w:vAlign w:val="center"/>
          </w:tcPr>
          <w:p w14:paraId="593F8C80"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合计</w:t>
            </w:r>
          </w:p>
        </w:tc>
        <w:tc>
          <w:tcPr>
            <w:tcW w:w="741" w:type="pct"/>
            <w:vAlign w:val="center"/>
          </w:tcPr>
          <w:p w14:paraId="75FDF904"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674,962,254.15</w:t>
            </w:r>
          </w:p>
        </w:tc>
        <w:tc>
          <w:tcPr>
            <w:tcW w:w="377" w:type="pct"/>
            <w:vAlign w:val="center"/>
          </w:tcPr>
          <w:p w14:paraId="2B470B96"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100.00%</w:t>
            </w:r>
          </w:p>
        </w:tc>
        <w:tc>
          <w:tcPr>
            <w:tcW w:w="303" w:type="pct"/>
            <w:vAlign w:val="center"/>
          </w:tcPr>
          <w:p w14:paraId="5F943A01"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229" w:type="pct"/>
            <w:vAlign w:val="center"/>
          </w:tcPr>
          <w:p w14:paraId="54822143"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609" w:type="pct"/>
            <w:vAlign w:val="center"/>
          </w:tcPr>
          <w:p w14:paraId="1F42EC92"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674,962,254.15</w:t>
            </w:r>
          </w:p>
        </w:tc>
        <w:tc>
          <w:tcPr>
            <w:tcW w:w="609" w:type="pct"/>
            <w:vAlign w:val="center"/>
          </w:tcPr>
          <w:p w14:paraId="657A5FB9"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Arial Narrow" w:hAnsi="Times New Roman" w:cs="Times New Roman"/>
                <w:kern w:val="0"/>
                <w:sz w:val="18"/>
                <w:szCs w:val="18"/>
                <w:lang w:bidi="ar"/>
              </w:rPr>
              <w:t>411,600,000.00</w:t>
            </w:r>
          </w:p>
        </w:tc>
        <w:tc>
          <w:tcPr>
            <w:tcW w:w="378" w:type="pct"/>
            <w:vAlign w:val="center"/>
          </w:tcPr>
          <w:p w14:paraId="22B72F60"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100.00%</w:t>
            </w:r>
          </w:p>
        </w:tc>
        <w:tc>
          <w:tcPr>
            <w:tcW w:w="231" w:type="pct"/>
            <w:vAlign w:val="center"/>
          </w:tcPr>
          <w:p w14:paraId="68A13051"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232" w:type="pct"/>
            <w:vAlign w:val="center"/>
          </w:tcPr>
          <w:p w14:paraId="0AC78758"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609" w:type="pct"/>
            <w:vAlign w:val="center"/>
          </w:tcPr>
          <w:p w14:paraId="239FEE5F"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Arial Narrow" w:hAnsi="Times New Roman" w:cs="Times New Roman"/>
                <w:kern w:val="0"/>
                <w:sz w:val="18"/>
                <w:szCs w:val="18"/>
                <w:lang w:bidi="ar"/>
              </w:rPr>
              <w:t>411,600,000.00</w:t>
            </w:r>
          </w:p>
        </w:tc>
      </w:tr>
    </w:tbl>
    <w:p w14:paraId="1438847E" w14:textId="77777777" w:rsidR="00BD611D" w:rsidRPr="00852AC6" w:rsidRDefault="00BD611D" w:rsidP="00BD611D">
      <w:pPr>
        <w:spacing w:line="240" w:lineRule="exact"/>
        <w:rPr>
          <w:rFonts w:ascii="Times New Roman" w:eastAsia="宋体" w:hAnsi="Times New Roman" w:cs="Times New Roman"/>
          <w:sz w:val="18"/>
          <w:szCs w:val="18"/>
        </w:rPr>
      </w:pPr>
    </w:p>
    <w:p w14:paraId="3F750066" w14:textId="77777777" w:rsidR="00BD611D" w:rsidRPr="00852AC6" w:rsidRDefault="00BD611D" w:rsidP="00BD611D">
      <w:pPr>
        <w:spacing w:before="100" w:after="10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按组合计提坏账准备类别名称：</w:t>
      </w:r>
      <w:r w:rsidRPr="00852AC6">
        <w:rPr>
          <w:rFonts w:ascii="Times New Roman" w:eastAsia="宋体" w:hAnsi="Times New Roman" w:cs="Times New Roman" w:hint="eastAsia"/>
          <w:sz w:val="18"/>
          <w:szCs w:val="18"/>
        </w:rPr>
        <w:t>商业承兑汇票</w:t>
      </w:r>
      <w:r w:rsidRPr="00852AC6">
        <w:rPr>
          <w:rFonts w:ascii="Times New Roman" w:hAnsi="Times New Roman" w:cs="Times New Roman"/>
        </w:rPr>
        <w:tab/>
      </w:r>
    </w:p>
    <w:p w14:paraId="069D29A4" w14:textId="77777777" w:rsidR="00BD611D" w:rsidRPr="00852AC6" w:rsidRDefault="00BD611D" w:rsidP="00BD611D">
      <w:pPr>
        <w:spacing w:before="40" w:after="40" w:line="240" w:lineRule="exact"/>
        <w:jc w:val="right"/>
        <w:rPr>
          <w:rFonts w:ascii="Times New Roman" w:hAnsi="Times New Roman" w:cs="Times New Roman"/>
          <w:sz w:val="18"/>
          <w:szCs w:val="18"/>
        </w:rPr>
      </w:pPr>
      <w:r w:rsidRPr="00852AC6">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4"/>
        <w:gridCol w:w="2463"/>
        <w:gridCol w:w="2463"/>
        <w:gridCol w:w="2463"/>
      </w:tblGrid>
      <w:tr w:rsidR="00852AC6" w:rsidRPr="00852AC6" w14:paraId="62150452" w14:textId="77777777" w:rsidTr="00944749">
        <w:trPr>
          <w:trHeight w:val="284"/>
        </w:trPr>
        <w:tc>
          <w:tcPr>
            <w:tcW w:w="1250" w:type="pct"/>
            <w:vMerge w:val="restart"/>
            <w:shd w:val="clear" w:color="auto" w:fill="D3D3D3"/>
            <w:vAlign w:val="center"/>
          </w:tcPr>
          <w:p w14:paraId="56533139"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名称</w:t>
            </w:r>
          </w:p>
        </w:tc>
        <w:tc>
          <w:tcPr>
            <w:tcW w:w="3750" w:type="pct"/>
            <w:gridSpan w:val="3"/>
            <w:shd w:val="clear" w:color="auto" w:fill="D3D3D3"/>
            <w:vAlign w:val="center"/>
          </w:tcPr>
          <w:p w14:paraId="50943DD5"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期末余额</w:t>
            </w:r>
          </w:p>
        </w:tc>
      </w:tr>
      <w:tr w:rsidR="00852AC6" w:rsidRPr="00852AC6" w14:paraId="1994B840" w14:textId="77777777" w:rsidTr="00944749">
        <w:trPr>
          <w:trHeight w:val="284"/>
        </w:trPr>
        <w:tc>
          <w:tcPr>
            <w:tcW w:w="1250" w:type="pct"/>
            <w:vMerge/>
            <w:shd w:val="clear" w:color="auto" w:fill="D3D3D3"/>
            <w:vAlign w:val="center"/>
          </w:tcPr>
          <w:p w14:paraId="5B53A5DD" w14:textId="77777777" w:rsidR="00BD611D" w:rsidRPr="00852AC6" w:rsidRDefault="00BD611D" w:rsidP="00EA7D31">
            <w:pPr>
              <w:rPr>
                <w:rFonts w:ascii="Times New Roman" w:hAnsi="Times New Roman" w:cs="Times New Roman"/>
              </w:rPr>
            </w:pPr>
          </w:p>
        </w:tc>
        <w:tc>
          <w:tcPr>
            <w:tcW w:w="1250" w:type="pct"/>
            <w:shd w:val="clear" w:color="auto" w:fill="D3D3D3"/>
            <w:vAlign w:val="center"/>
          </w:tcPr>
          <w:p w14:paraId="330EF497"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账面余额</w:t>
            </w:r>
          </w:p>
        </w:tc>
        <w:tc>
          <w:tcPr>
            <w:tcW w:w="1250" w:type="pct"/>
            <w:shd w:val="clear" w:color="auto" w:fill="D3D3D3"/>
            <w:vAlign w:val="center"/>
          </w:tcPr>
          <w:p w14:paraId="5FCA0E82"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坏账准备</w:t>
            </w:r>
          </w:p>
        </w:tc>
        <w:tc>
          <w:tcPr>
            <w:tcW w:w="1250" w:type="pct"/>
            <w:shd w:val="clear" w:color="auto" w:fill="D3D3D3"/>
            <w:vAlign w:val="center"/>
          </w:tcPr>
          <w:p w14:paraId="659B8045"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计提比例</w:t>
            </w:r>
          </w:p>
        </w:tc>
      </w:tr>
      <w:tr w:rsidR="00852AC6" w:rsidRPr="00852AC6" w14:paraId="090D0275" w14:textId="77777777" w:rsidTr="00944749">
        <w:trPr>
          <w:trHeight w:val="284"/>
        </w:trPr>
        <w:tc>
          <w:tcPr>
            <w:tcW w:w="1250" w:type="pct"/>
            <w:vAlign w:val="center"/>
          </w:tcPr>
          <w:p w14:paraId="796D3947"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商业承兑汇票</w:t>
            </w:r>
          </w:p>
        </w:tc>
        <w:tc>
          <w:tcPr>
            <w:tcW w:w="1250" w:type="pct"/>
            <w:vAlign w:val="center"/>
          </w:tcPr>
          <w:p w14:paraId="6E3B4450"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674,962,254.15</w:t>
            </w:r>
          </w:p>
        </w:tc>
        <w:tc>
          <w:tcPr>
            <w:tcW w:w="1250" w:type="pct"/>
            <w:vAlign w:val="center"/>
          </w:tcPr>
          <w:p w14:paraId="72B8A413"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250" w:type="pct"/>
            <w:vAlign w:val="center"/>
          </w:tcPr>
          <w:p w14:paraId="307B6636" w14:textId="77777777" w:rsidR="00BD611D" w:rsidRPr="00852AC6" w:rsidRDefault="00BD611D" w:rsidP="00EA7D31">
            <w:pPr>
              <w:spacing w:line="240" w:lineRule="exact"/>
              <w:jc w:val="right"/>
              <w:rPr>
                <w:rFonts w:ascii="Times New Roman" w:eastAsia="宋体" w:hAnsi="Times New Roman" w:cs="Times New Roman"/>
                <w:sz w:val="18"/>
                <w:szCs w:val="18"/>
              </w:rPr>
            </w:pPr>
          </w:p>
        </w:tc>
      </w:tr>
      <w:tr w:rsidR="00852AC6" w:rsidRPr="00852AC6" w14:paraId="707ED493" w14:textId="77777777" w:rsidTr="00944749">
        <w:trPr>
          <w:trHeight w:val="284"/>
        </w:trPr>
        <w:tc>
          <w:tcPr>
            <w:tcW w:w="1250" w:type="pct"/>
            <w:shd w:val="clear" w:color="auto" w:fill="D3D3D3"/>
            <w:vAlign w:val="center"/>
          </w:tcPr>
          <w:p w14:paraId="5323F800"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合计</w:t>
            </w:r>
          </w:p>
        </w:tc>
        <w:tc>
          <w:tcPr>
            <w:tcW w:w="1250" w:type="pct"/>
            <w:vAlign w:val="center"/>
          </w:tcPr>
          <w:p w14:paraId="25EE0C5E"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674,962,254.15</w:t>
            </w:r>
          </w:p>
        </w:tc>
        <w:tc>
          <w:tcPr>
            <w:tcW w:w="1250" w:type="pct"/>
            <w:vAlign w:val="center"/>
          </w:tcPr>
          <w:p w14:paraId="385D28FF"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250" w:type="pct"/>
            <w:shd w:val="clear" w:color="auto" w:fill="D3D3D3"/>
            <w:vAlign w:val="center"/>
          </w:tcPr>
          <w:p w14:paraId="68FA96FA" w14:textId="77777777" w:rsidR="00BD611D" w:rsidRPr="00852AC6" w:rsidRDefault="00BD611D" w:rsidP="00EA7D31">
            <w:pPr>
              <w:rPr>
                <w:rFonts w:ascii="Times New Roman" w:hAnsi="Times New Roman" w:cs="Times New Roman"/>
              </w:rPr>
            </w:pPr>
          </w:p>
        </w:tc>
      </w:tr>
    </w:tbl>
    <w:p w14:paraId="4CAE10D9" w14:textId="77777777" w:rsidR="00BD611D" w:rsidRPr="00852AC6" w:rsidRDefault="00BD611D" w:rsidP="00BD611D">
      <w:pPr>
        <w:keepNext/>
        <w:keepLines/>
        <w:spacing w:before="300" w:after="300" w:line="280" w:lineRule="exact"/>
        <w:outlineLvl w:val="3"/>
        <w:rPr>
          <w:rFonts w:ascii="Times New Roman" w:eastAsia="宋体" w:hAnsi="Times New Roman" w:cs="Times New Roman"/>
          <w:b/>
          <w:bCs/>
          <w:szCs w:val="21"/>
        </w:rPr>
      </w:pPr>
      <w:r w:rsidRPr="00852AC6">
        <w:rPr>
          <w:rFonts w:ascii="Times New Roman" w:eastAsia="宋体" w:hAnsi="Times New Roman" w:cs="Times New Roman"/>
          <w:b/>
          <w:bCs/>
          <w:szCs w:val="21"/>
        </w:rPr>
        <w:t>（</w:t>
      </w:r>
      <w:r w:rsidRPr="00852AC6">
        <w:rPr>
          <w:rFonts w:ascii="Times New Roman" w:eastAsia="宋体" w:hAnsi="Times New Roman" w:cs="Times New Roman" w:hint="eastAsia"/>
          <w:b/>
          <w:bCs/>
          <w:szCs w:val="21"/>
        </w:rPr>
        <w:t>3</w:t>
      </w:r>
      <w:r w:rsidRPr="00852AC6">
        <w:rPr>
          <w:rFonts w:ascii="Times New Roman" w:eastAsia="宋体" w:hAnsi="Times New Roman" w:cs="Times New Roman" w:hint="eastAsia"/>
          <w:b/>
          <w:bCs/>
          <w:szCs w:val="21"/>
        </w:rPr>
        <w:t>）</w:t>
      </w:r>
      <w:r w:rsidRPr="00852AC6">
        <w:rPr>
          <w:rFonts w:ascii="Times New Roman" w:eastAsia="宋体" w:hAnsi="Times New Roman" w:cs="Times New Roman"/>
          <w:b/>
          <w:bCs/>
          <w:szCs w:val="21"/>
        </w:rPr>
        <w:t xml:space="preserve"> </w:t>
      </w:r>
      <w:r w:rsidRPr="00852AC6">
        <w:rPr>
          <w:rFonts w:ascii="Times New Roman" w:eastAsia="宋体" w:hAnsi="Times New Roman" w:cs="Times New Roman"/>
          <w:b/>
          <w:bCs/>
          <w:szCs w:val="21"/>
        </w:rPr>
        <w:t>期末公司已背书或贴现且在资产负债表日尚未到期的应收票据</w:t>
      </w:r>
    </w:p>
    <w:p w14:paraId="4CC94201" w14:textId="77777777" w:rsidR="00BD611D" w:rsidRPr="00852AC6" w:rsidRDefault="00BD611D" w:rsidP="00BD611D">
      <w:pPr>
        <w:spacing w:before="40" w:after="40" w:line="240" w:lineRule="exact"/>
        <w:jc w:val="right"/>
        <w:rPr>
          <w:rFonts w:ascii="Times New Roman" w:hAnsi="Times New Roman" w:cs="Times New Roman"/>
          <w:sz w:val="18"/>
          <w:szCs w:val="18"/>
        </w:rPr>
      </w:pPr>
      <w:r w:rsidRPr="00852AC6">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7"/>
        <w:gridCol w:w="3287"/>
        <w:gridCol w:w="3279"/>
      </w:tblGrid>
      <w:tr w:rsidR="00852AC6" w:rsidRPr="00852AC6" w14:paraId="3BF3AA52" w14:textId="77777777" w:rsidTr="00944749">
        <w:trPr>
          <w:trHeight w:val="284"/>
        </w:trPr>
        <w:tc>
          <w:tcPr>
            <w:tcW w:w="1668" w:type="pct"/>
            <w:shd w:val="clear" w:color="auto" w:fill="D3D3D3"/>
            <w:vAlign w:val="center"/>
          </w:tcPr>
          <w:p w14:paraId="5FF5ECCA"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项目</w:t>
            </w:r>
          </w:p>
        </w:tc>
        <w:tc>
          <w:tcPr>
            <w:tcW w:w="1668" w:type="pct"/>
            <w:shd w:val="clear" w:color="auto" w:fill="D3D3D3"/>
            <w:vAlign w:val="center"/>
          </w:tcPr>
          <w:p w14:paraId="7889E5B5"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期末终止确认金额</w:t>
            </w:r>
          </w:p>
        </w:tc>
        <w:tc>
          <w:tcPr>
            <w:tcW w:w="1664" w:type="pct"/>
            <w:shd w:val="clear" w:color="auto" w:fill="D3D3D3"/>
            <w:vAlign w:val="center"/>
          </w:tcPr>
          <w:p w14:paraId="5D3E5946"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期末未终止确认金额</w:t>
            </w:r>
          </w:p>
        </w:tc>
      </w:tr>
      <w:tr w:rsidR="00852AC6" w:rsidRPr="00852AC6" w14:paraId="0131FD14" w14:textId="77777777" w:rsidTr="00944749">
        <w:trPr>
          <w:trHeight w:val="284"/>
        </w:trPr>
        <w:tc>
          <w:tcPr>
            <w:tcW w:w="1668" w:type="pct"/>
            <w:shd w:val="clear" w:color="auto" w:fill="D3D3D3"/>
            <w:vAlign w:val="center"/>
          </w:tcPr>
          <w:p w14:paraId="11F85152"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商业承兑票据</w:t>
            </w:r>
          </w:p>
        </w:tc>
        <w:tc>
          <w:tcPr>
            <w:tcW w:w="1668" w:type="pct"/>
            <w:vAlign w:val="center"/>
          </w:tcPr>
          <w:p w14:paraId="7E5466F7"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664" w:type="pct"/>
            <w:vAlign w:val="center"/>
          </w:tcPr>
          <w:p w14:paraId="06FF0A12" w14:textId="77777777" w:rsidR="00BD611D" w:rsidRPr="00852AC6" w:rsidRDefault="00BD611D" w:rsidP="00EA7D31">
            <w:pPr>
              <w:widowControl/>
              <w:jc w:val="right"/>
              <w:textAlignment w:val="center"/>
              <w:rPr>
                <w:rFonts w:ascii="Times New Roman" w:eastAsia="Arial Narrow" w:hAnsi="Times New Roman" w:cs="Times New Roman"/>
                <w:sz w:val="18"/>
                <w:szCs w:val="18"/>
              </w:rPr>
            </w:pPr>
            <w:r w:rsidRPr="00852AC6">
              <w:rPr>
                <w:rFonts w:ascii="Times New Roman" w:eastAsia="Arial Narrow" w:hAnsi="Times New Roman" w:cs="Times New Roman"/>
                <w:sz w:val="18"/>
                <w:szCs w:val="18"/>
              </w:rPr>
              <w:t xml:space="preserve"> 77,408,961.64 </w:t>
            </w:r>
          </w:p>
        </w:tc>
      </w:tr>
      <w:tr w:rsidR="00852AC6" w:rsidRPr="00852AC6" w14:paraId="57E36E4D" w14:textId="77777777" w:rsidTr="00944749">
        <w:trPr>
          <w:trHeight w:val="284"/>
        </w:trPr>
        <w:tc>
          <w:tcPr>
            <w:tcW w:w="1668" w:type="pct"/>
            <w:shd w:val="clear" w:color="auto" w:fill="D3D3D3"/>
            <w:vAlign w:val="center"/>
          </w:tcPr>
          <w:p w14:paraId="75C6A601"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合计</w:t>
            </w:r>
          </w:p>
        </w:tc>
        <w:tc>
          <w:tcPr>
            <w:tcW w:w="1668" w:type="pct"/>
            <w:vAlign w:val="center"/>
          </w:tcPr>
          <w:p w14:paraId="60DB67FA"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664" w:type="pct"/>
            <w:vAlign w:val="center"/>
          </w:tcPr>
          <w:p w14:paraId="5C30D189" w14:textId="77777777" w:rsidR="00BD611D" w:rsidRPr="00852AC6" w:rsidRDefault="00BD611D" w:rsidP="00EA7D31">
            <w:pPr>
              <w:widowControl/>
              <w:jc w:val="right"/>
              <w:textAlignment w:val="center"/>
              <w:rPr>
                <w:rFonts w:ascii="Times New Roman" w:eastAsia="Arial Narrow" w:hAnsi="Times New Roman" w:cs="Times New Roman"/>
                <w:sz w:val="18"/>
                <w:szCs w:val="18"/>
              </w:rPr>
            </w:pPr>
            <w:r w:rsidRPr="00852AC6">
              <w:rPr>
                <w:rFonts w:ascii="Times New Roman" w:eastAsia="Arial Narrow" w:hAnsi="Times New Roman" w:cs="Times New Roman"/>
                <w:sz w:val="18"/>
                <w:szCs w:val="18"/>
              </w:rPr>
              <w:t xml:space="preserve"> 77,408,961.64 </w:t>
            </w:r>
          </w:p>
        </w:tc>
      </w:tr>
    </w:tbl>
    <w:p w14:paraId="4B0B71A3" w14:textId="77777777" w:rsidR="00BD611D" w:rsidRPr="00852AC6" w:rsidRDefault="00BD611D" w:rsidP="00BD611D">
      <w:pPr>
        <w:pStyle w:val="3"/>
        <w:keepNext w:val="0"/>
        <w:keepLines w:val="0"/>
        <w:spacing w:line="280" w:lineRule="exact"/>
        <w:jc w:val="left"/>
        <w:rPr>
          <w:rFonts w:ascii="Times New Roman" w:eastAsiaTheme="minorEastAsia" w:hAnsi="Times New Roman" w:cs="Times New Roman"/>
          <w:b/>
          <w:bCs/>
        </w:rPr>
      </w:pPr>
      <w:r w:rsidRPr="00852AC6">
        <w:rPr>
          <w:rFonts w:ascii="Times New Roman" w:eastAsiaTheme="minorEastAsia" w:hAnsi="Times New Roman" w:cs="Times New Roman" w:hint="eastAsia"/>
          <w:b/>
          <w:bCs/>
        </w:rPr>
        <w:t>4</w:t>
      </w:r>
      <w:r w:rsidRPr="00852AC6">
        <w:rPr>
          <w:rFonts w:ascii="Times New Roman" w:eastAsiaTheme="minorEastAsia" w:hAnsi="Times New Roman" w:cs="Times New Roman"/>
          <w:b/>
          <w:bCs/>
        </w:rPr>
        <w:t>、应收账款</w:t>
      </w:r>
    </w:p>
    <w:p w14:paraId="1113691D" w14:textId="77777777" w:rsidR="00BD611D" w:rsidRPr="00852AC6" w:rsidRDefault="00BD611D" w:rsidP="00BD611D">
      <w:pPr>
        <w:keepNext/>
        <w:keepLines/>
        <w:spacing w:before="300" w:after="300" w:line="280" w:lineRule="exact"/>
        <w:outlineLvl w:val="3"/>
        <w:rPr>
          <w:rFonts w:ascii="Times New Roman" w:eastAsia="宋体" w:hAnsi="Times New Roman" w:cs="Times New Roman"/>
          <w:b/>
          <w:bCs/>
          <w:szCs w:val="21"/>
        </w:rPr>
      </w:pP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1</w:t>
      </w: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 xml:space="preserve"> </w:t>
      </w:r>
      <w:proofErr w:type="gramStart"/>
      <w:r w:rsidRPr="00852AC6">
        <w:rPr>
          <w:rFonts w:ascii="Times New Roman" w:eastAsia="宋体" w:hAnsi="Times New Roman" w:cs="Times New Roman"/>
          <w:b/>
          <w:bCs/>
          <w:szCs w:val="21"/>
        </w:rPr>
        <w:t>按账龄</w:t>
      </w:r>
      <w:proofErr w:type="gramEnd"/>
      <w:r w:rsidRPr="00852AC6">
        <w:rPr>
          <w:rFonts w:ascii="Times New Roman" w:eastAsia="宋体" w:hAnsi="Times New Roman" w:cs="Times New Roman"/>
          <w:b/>
          <w:bCs/>
          <w:szCs w:val="21"/>
        </w:rPr>
        <w:t>披露</w:t>
      </w:r>
    </w:p>
    <w:p w14:paraId="30B42A6B" w14:textId="77777777" w:rsidR="00BD611D" w:rsidRPr="00852AC6" w:rsidRDefault="00BD611D" w:rsidP="00BD611D">
      <w:pPr>
        <w:spacing w:before="40" w:after="40" w:line="240" w:lineRule="exact"/>
        <w:jc w:val="right"/>
        <w:rPr>
          <w:rFonts w:ascii="Times New Roman" w:hAnsi="Times New Roman" w:cs="Times New Roman"/>
          <w:sz w:val="18"/>
          <w:szCs w:val="18"/>
        </w:rPr>
      </w:pPr>
      <w:r w:rsidRPr="00852AC6">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5"/>
        <w:gridCol w:w="3285"/>
        <w:gridCol w:w="3283"/>
      </w:tblGrid>
      <w:tr w:rsidR="00852AC6" w:rsidRPr="00852AC6" w14:paraId="05BE7EAE" w14:textId="77777777" w:rsidTr="00944749">
        <w:trPr>
          <w:trHeight w:val="284"/>
        </w:trPr>
        <w:tc>
          <w:tcPr>
            <w:tcW w:w="1667" w:type="pct"/>
            <w:shd w:val="clear" w:color="auto" w:fill="D3D3D3"/>
            <w:vAlign w:val="center"/>
          </w:tcPr>
          <w:p w14:paraId="0ACC1D25"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账龄</w:t>
            </w:r>
          </w:p>
        </w:tc>
        <w:tc>
          <w:tcPr>
            <w:tcW w:w="1667" w:type="pct"/>
            <w:shd w:val="clear" w:color="auto" w:fill="D3D3D3"/>
            <w:vAlign w:val="center"/>
          </w:tcPr>
          <w:p w14:paraId="5386D8DA"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期末账面余额</w:t>
            </w:r>
          </w:p>
        </w:tc>
        <w:tc>
          <w:tcPr>
            <w:tcW w:w="1666" w:type="pct"/>
            <w:shd w:val="clear" w:color="auto" w:fill="D3D3D3"/>
            <w:vAlign w:val="center"/>
          </w:tcPr>
          <w:p w14:paraId="7739F6D0"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期初账面余额</w:t>
            </w:r>
          </w:p>
        </w:tc>
      </w:tr>
      <w:tr w:rsidR="00852AC6" w:rsidRPr="00852AC6" w14:paraId="2320714F" w14:textId="77777777" w:rsidTr="00944749">
        <w:trPr>
          <w:trHeight w:val="284"/>
        </w:trPr>
        <w:tc>
          <w:tcPr>
            <w:tcW w:w="1667" w:type="pct"/>
            <w:shd w:val="clear" w:color="auto" w:fill="D3D3D3"/>
            <w:vAlign w:val="center"/>
          </w:tcPr>
          <w:p w14:paraId="780E8916"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1</w:t>
            </w:r>
            <w:r w:rsidRPr="00852AC6">
              <w:rPr>
                <w:rFonts w:ascii="Times New Roman" w:eastAsia="宋体" w:hAnsi="Times New Roman" w:cs="Times New Roman"/>
                <w:sz w:val="18"/>
                <w:szCs w:val="18"/>
              </w:rPr>
              <w:t>年以内（含</w:t>
            </w:r>
            <w:r w:rsidRPr="00852AC6">
              <w:rPr>
                <w:rFonts w:ascii="Times New Roman" w:eastAsia="宋体" w:hAnsi="Times New Roman" w:cs="Times New Roman"/>
                <w:sz w:val="18"/>
                <w:szCs w:val="18"/>
              </w:rPr>
              <w:t>1</w:t>
            </w:r>
            <w:r w:rsidRPr="00852AC6">
              <w:rPr>
                <w:rFonts w:ascii="Times New Roman" w:eastAsia="宋体" w:hAnsi="Times New Roman" w:cs="Times New Roman"/>
                <w:sz w:val="18"/>
                <w:szCs w:val="18"/>
              </w:rPr>
              <w:t>年）</w:t>
            </w:r>
          </w:p>
        </w:tc>
        <w:tc>
          <w:tcPr>
            <w:tcW w:w="1667" w:type="pct"/>
            <w:vAlign w:val="center"/>
          </w:tcPr>
          <w:p w14:paraId="60AE13D1" w14:textId="26AEC921" w:rsidR="00BD611D" w:rsidRPr="00852AC6" w:rsidRDefault="0042262B" w:rsidP="00EA7D31">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2,018,934,956.91</w:t>
            </w:r>
            <w:r w:rsidR="00BD611D" w:rsidRPr="00852AC6">
              <w:rPr>
                <w:rFonts w:ascii="Times New Roman" w:hAnsi="Times New Roman" w:cs="Times New Roman"/>
                <w:sz w:val="18"/>
                <w:szCs w:val="18"/>
              </w:rPr>
              <w:t xml:space="preserve"> </w:t>
            </w:r>
          </w:p>
        </w:tc>
        <w:tc>
          <w:tcPr>
            <w:tcW w:w="1666" w:type="pct"/>
            <w:vAlign w:val="center"/>
          </w:tcPr>
          <w:p w14:paraId="113B1850" w14:textId="77777777" w:rsidR="00BD611D" w:rsidRPr="00852AC6" w:rsidRDefault="00BD611D" w:rsidP="00EA7D31">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1,561,046,809.05 </w:t>
            </w:r>
          </w:p>
        </w:tc>
      </w:tr>
      <w:tr w:rsidR="00852AC6" w:rsidRPr="00852AC6" w14:paraId="259B9B9C" w14:textId="77777777" w:rsidTr="00944749">
        <w:trPr>
          <w:trHeight w:val="284"/>
        </w:trPr>
        <w:tc>
          <w:tcPr>
            <w:tcW w:w="1667" w:type="pct"/>
            <w:shd w:val="clear" w:color="auto" w:fill="D3D3D3"/>
            <w:vAlign w:val="center"/>
          </w:tcPr>
          <w:p w14:paraId="2EA798AD"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1</w:t>
            </w:r>
            <w:r w:rsidRPr="00852AC6">
              <w:rPr>
                <w:rFonts w:ascii="Times New Roman" w:eastAsia="宋体" w:hAnsi="Times New Roman" w:cs="Times New Roman"/>
                <w:sz w:val="18"/>
                <w:szCs w:val="18"/>
              </w:rPr>
              <w:t>至</w:t>
            </w:r>
            <w:r w:rsidRPr="00852AC6">
              <w:rPr>
                <w:rFonts w:ascii="Times New Roman" w:eastAsia="宋体" w:hAnsi="Times New Roman" w:cs="Times New Roman"/>
                <w:sz w:val="18"/>
                <w:szCs w:val="18"/>
              </w:rPr>
              <w:t>2</w:t>
            </w:r>
            <w:r w:rsidRPr="00852AC6">
              <w:rPr>
                <w:rFonts w:ascii="Times New Roman" w:eastAsia="宋体" w:hAnsi="Times New Roman" w:cs="Times New Roman"/>
                <w:sz w:val="18"/>
                <w:szCs w:val="18"/>
              </w:rPr>
              <w:t>年</w:t>
            </w:r>
          </w:p>
        </w:tc>
        <w:tc>
          <w:tcPr>
            <w:tcW w:w="1667" w:type="pct"/>
            <w:vAlign w:val="center"/>
          </w:tcPr>
          <w:p w14:paraId="6E98E86E" w14:textId="1A66BE9F" w:rsidR="00BD611D" w:rsidRPr="00852AC6" w:rsidRDefault="00BD611D" w:rsidP="00EA7D31">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w:t>
            </w:r>
            <w:r w:rsidR="0042262B" w:rsidRPr="00852AC6">
              <w:rPr>
                <w:rFonts w:ascii="Times New Roman" w:hAnsi="Times New Roman" w:cs="Times New Roman"/>
                <w:sz w:val="18"/>
                <w:szCs w:val="18"/>
              </w:rPr>
              <w:t>231,466,242.34</w:t>
            </w:r>
            <w:r w:rsidRPr="00852AC6">
              <w:rPr>
                <w:rFonts w:ascii="Times New Roman" w:hAnsi="Times New Roman" w:cs="Times New Roman"/>
                <w:sz w:val="18"/>
                <w:szCs w:val="18"/>
              </w:rPr>
              <w:t xml:space="preserve"> </w:t>
            </w:r>
          </w:p>
        </w:tc>
        <w:tc>
          <w:tcPr>
            <w:tcW w:w="1666" w:type="pct"/>
            <w:vAlign w:val="center"/>
          </w:tcPr>
          <w:p w14:paraId="7B19BE04" w14:textId="77777777" w:rsidR="00BD611D" w:rsidRPr="00852AC6" w:rsidRDefault="00BD611D" w:rsidP="00EA7D31">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385,112,389.04 </w:t>
            </w:r>
          </w:p>
        </w:tc>
      </w:tr>
      <w:tr w:rsidR="00852AC6" w:rsidRPr="00852AC6" w14:paraId="17FD2122" w14:textId="77777777" w:rsidTr="00944749">
        <w:trPr>
          <w:trHeight w:val="284"/>
        </w:trPr>
        <w:tc>
          <w:tcPr>
            <w:tcW w:w="1667" w:type="pct"/>
            <w:shd w:val="clear" w:color="auto" w:fill="D3D3D3"/>
            <w:vAlign w:val="center"/>
          </w:tcPr>
          <w:p w14:paraId="5DAD88C3"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2</w:t>
            </w:r>
            <w:r w:rsidRPr="00852AC6">
              <w:rPr>
                <w:rFonts w:ascii="Times New Roman" w:eastAsia="宋体" w:hAnsi="Times New Roman" w:cs="Times New Roman"/>
                <w:sz w:val="18"/>
                <w:szCs w:val="18"/>
              </w:rPr>
              <w:t>至</w:t>
            </w:r>
            <w:r w:rsidRPr="00852AC6">
              <w:rPr>
                <w:rFonts w:ascii="Times New Roman" w:eastAsia="宋体" w:hAnsi="Times New Roman" w:cs="Times New Roman"/>
                <w:sz w:val="18"/>
                <w:szCs w:val="18"/>
              </w:rPr>
              <w:t>3</w:t>
            </w:r>
            <w:r w:rsidRPr="00852AC6">
              <w:rPr>
                <w:rFonts w:ascii="Times New Roman" w:eastAsia="宋体" w:hAnsi="Times New Roman" w:cs="Times New Roman"/>
                <w:sz w:val="18"/>
                <w:szCs w:val="18"/>
              </w:rPr>
              <w:t>年</w:t>
            </w:r>
          </w:p>
        </w:tc>
        <w:tc>
          <w:tcPr>
            <w:tcW w:w="1667" w:type="pct"/>
            <w:vAlign w:val="center"/>
          </w:tcPr>
          <w:p w14:paraId="6564798E" w14:textId="77777777" w:rsidR="00BD611D" w:rsidRPr="00852AC6" w:rsidRDefault="00BD611D" w:rsidP="00EA7D31">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907,544,853.12 </w:t>
            </w:r>
          </w:p>
        </w:tc>
        <w:tc>
          <w:tcPr>
            <w:tcW w:w="1666" w:type="pct"/>
            <w:vAlign w:val="center"/>
          </w:tcPr>
          <w:p w14:paraId="5A9818D2" w14:textId="77777777" w:rsidR="00BD611D" w:rsidRPr="00852AC6" w:rsidRDefault="00BD611D" w:rsidP="00EA7D31">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722,669,952.03 </w:t>
            </w:r>
          </w:p>
        </w:tc>
      </w:tr>
      <w:tr w:rsidR="00852AC6" w:rsidRPr="00852AC6" w14:paraId="647F20FE" w14:textId="77777777" w:rsidTr="00944749">
        <w:trPr>
          <w:trHeight w:val="284"/>
        </w:trPr>
        <w:tc>
          <w:tcPr>
            <w:tcW w:w="1667" w:type="pct"/>
            <w:shd w:val="clear" w:color="auto" w:fill="D3D3D3"/>
            <w:vAlign w:val="center"/>
          </w:tcPr>
          <w:p w14:paraId="64ECDDF5"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3</w:t>
            </w:r>
            <w:r w:rsidRPr="00852AC6">
              <w:rPr>
                <w:rFonts w:ascii="Times New Roman" w:eastAsia="宋体" w:hAnsi="Times New Roman" w:cs="Times New Roman"/>
                <w:sz w:val="18"/>
                <w:szCs w:val="18"/>
              </w:rPr>
              <w:t>年以上</w:t>
            </w:r>
          </w:p>
        </w:tc>
        <w:tc>
          <w:tcPr>
            <w:tcW w:w="1667" w:type="pct"/>
            <w:vAlign w:val="center"/>
          </w:tcPr>
          <w:p w14:paraId="6E0BDA37" w14:textId="77777777" w:rsidR="00BD611D" w:rsidRPr="00852AC6" w:rsidRDefault="00BD611D" w:rsidP="00EA7D31">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407,392,203.57 </w:t>
            </w:r>
          </w:p>
        </w:tc>
        <w:tc>
          <w:tcPr>
            <w:tcW w:w="1666" w:type="pct"/>
            <w:vAlign w:val="center"/>
          </w:tcPr>
          <w:p w14:paraId="57BF647E" w14:textId="77777777" w:rsidR="00BD611D" w:rsidRPr="00852AC6" w:rsidRDefault="00BD611D" w:rsidP="00EA7D31">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408,747,914.19 </w:t>
            </w:r>
          </w:p>
        </w:tc>
      </w:tr>
      <w:tr w:rsidR="00852AC6" w:rsidRPr="00852AC6" w14:paraId="473E465A" w14:textId="77777777" w:rsidTr="00944749">
        <w:trPr>
          <w:trHeight w:val="284"/>
        </w:trPr>
        <w:tc>
          <w:tcPr>
            <w:tcW w:w="1667" w:type="pct"/>
            <w:shd w:val="clear" w:color="auto" w:fill="D3D3D3"/>
            <w:vAlign w:val="center"/>
          </w:tcPr>
          <w:p w14:paraId="7C21ADB3"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小计</w:t>
            </w:r>
          </w:p>
        </w:tc>
        <w:tc>
          <w:tcPr>
            <w:tcW w:w="1667" w:type="pct"/>
            <w:vAlign w:val="center"/>
          </w:tcPr>
          <w:p w14:paraId="3311AEC7" w14:textId="77777777" w:rsidR="00BD611D" w:rsidRPr="00852AC6" w:rsidRDefault="00BD611D" w:rsidP="00EA7D31">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3,565,338,255.94</w:t>
            </w:r>
          </w:p>
        </w:tc>
        <w:tc>
          <w:tcPr>
            <w:tcW w:w="1666" w:type="pct"/>
            <w:vAlign w:val="center"/>
          </w:tcPr>
          <w:p w14:paraId="486AE0C8" w14:textId="77777777" w:rsidR="00BD611D" w:rsidRPr="00852AC6" w:rsidRDefault="00BD611D" w:rsidP="00EA7D31">
            <w:pPr>
              <w:widowControl/>
              <w:jc w:val="right"/>
              <w:rPr>
                <w:rFonts w:ascii="Times New Roman" w:hAnsi="Times New Roman" w:cs="Times New Roman"/>
                <w:kern w:val="0"/>
                <w:sz w:val="18"/>
                <w:szCs w:val="18"/>
              </w:rPr>
            </w:pPr>
            <w:r w:rsidRPr="00852AC6">
              <w:rPr>
                <w:rFonts w:ascii="Times New Roman" w:hAnsi="Times New Roman" w:cs="Times New Roman"/>
                <w:sz w:val="18"/>
                <w:szCs w:val="18"/>
              </w:rPr>
              <w:t xml:space="preserve">3,077,577,064.31 </w:t>
            </w:r>
          </w:p>
        </w:tc>
      </w:tr>
      <w:tr w:rsidR="00852AC6" w:rsidRPr="00852AC6" w14:paraId="244B923E" w14:textId="77777777" w:rsidTr="00944749">
        <w:trPr>
          <w:trHeight w:val="284"/>
        </w:trPr>
        <w:tc>
          <w:tcPr>
            <w:tcW w:w="1667" w:type="pct"/>
            <w:shd w:val="clear" w:color="auto" w:fill="D3D3D3"/>
            <w:vAlign w:val="center"/>
          </w:tcPr>
          <w:p w14:paraId="3B1DC18A"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坏账准备</w:t>
            </w:r>
          </w:p>
        </w:tc>
        <w:tc>
          <w:tcPr>
            <w:tcW w:w="1667" w:type="pct"/>
            <w:vAlign w:val="center"/>
          </w:tcPr>
          <w:p w14:paraId="7F96929C" w14:textId="77777777" w:rsidR="00BD611D" w:rsidRPr="00852AC6" w:rsidRDefault="00BD611D" w:rsidP="00EA7D31">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598,117,268.90 </w:t>
            </w:r>
          </w:p>
        </w:tc>
        <w:tc>
          <w:tcPr>
            <w:tcW w:w="1666" w:type="pct"/>
            <w:vAlign w:val="center"/>
          </w:tcPr>
          <w:p w14:paraId="4E8375D0" w14:textId="77777777" w:rsidR="00BD611D" w:rsidRPr="00852AC6" w:rsidRDefault="00BD611D" w:rsidP="00EA7D31">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549,070,004.48 </w:t>
            </w:r>
          </w:p>
        </w:tc>
      </w:tr>
      <w:tr w:rsidR="00852AC6" w:rsidRPr="00852AC6" w14:paraId="64B57D04" w14:textId="77777777" w:rsidTr="00944749">
        <w:trPr>
          <w:trHeight w:val="284"/>
        </w:trPr>
        <w:tc>
          <w:tcPr>
            <w:tcW w:w="1667" w:type="pct"/>
            <w:shd w:val="clear" w:color="auto" w:fill="D3D3D3"/>
            <w:vAlign w:val="center"/>
          </w:tcPr>
          <w:p w14:paraId="02361AA9"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合计</w:t>
            </w:r>
          </w:p>
        </w:tc>
        <w:tc>
          <w:tcPr>
            <w:tcW w:w="1667" w:type="pct"/>
            <w:vAlign w:val="center"/>
          </w:tcPr>
          <w:p w14:paraId="70A97978" w14:textId="77777777" w:rsidR="00BD611D" w:rsidRPr="00852AC6" w:rsidRDefault="00BD611D" w:rsidP="00EA7D31">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2,967,220,987.04 </w:t>
            </w:r>
          </w:p>
        </w:tc>
        <w:tc>
          <w:tcPr>
            <w:tcW w:w="1666" w:type="pct"/>
            <w:vAlign w:val="center"/>
          </w:tcPr>
          <w:p w14:paraId="30A5D3A7" w14:textId="77777777" w:rsidR="00BD611D" w:rsidRPr="00852AC6" w:rsidRDefault="00BD611D" w:rsidP="00EA7D31">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2,528,507,059.83 </w:t>
            </w:r>
          </w:p>
        </w:tc>
      </w:tr>
    </w:tbl>
    <w:p w14:paraId="2189EA02" w14:textId="77777777" w:rsidR="00BD611D" w:rsidRPr="00852AC6" w:rsidRDefault="00BD611D" w:rsidP="00BD611D">
      <w:pPr>
        <w:spacing w:before="100" w:after="100" w:line="240" w:lineRule="exact"/>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公司应收账款的账龄分析所采用的</w:t>
      </w:r>
      <w:proofErr w:type="gramStart"/>
      <w:r w:rsidRPr="00852AC6">
        <w:rPr>
          <w:rFonts w:ascii="Times New Roman" w:hAnsi="Times New Roman" w:cs="Times New Roman" w:hint="eastAsia"/>
          <w:sz w:val="18"/>
          <w:szCs w:val="18"/>
        </w:rPr>
        <w:t>的</w:t>
      </w:r>
      <w:proofErr w:type="gramEnd"/>
      <w:r w:rsidRPr="00852AC6">
        <w:rPr>
          <w:rFonts w:ascii="Times New Roman" w:hAnsi="Times New Roman" w:cs="Times New Roman" w:hint="eastAsia"/>
          <w:sz w:val="18"/>
          <w:szCs w:val="18"/>
        </w:rPr>
        <w:t>基准是：</w:t>
      </w:r>
      <w:r w:rsidRPr="00852AC6">
        <w:rPr>
          <w:rFonts w:ascii="Times New Roman" w:hAnsi="Times New Roman" w:cs="Times New Roman"/>
          <w:sz w:val="18"/>
          <w:szCs w:val="18"/>
        </w:rPr>
        <w:t xml:space="preserve"> </w:t>
      </w:r>
      <w:r w:rsidRPr="00852AC6">
        <w:rPr>
          <w:rFonts w:ascii="Times New Roman" w:hAnsi="Times New Roman" w:cs="Times New Roman" w:hint="eastAsia"/>
          <w:sz w:val="18"/>
          <w:szCs w:val="18"/>
        </w:rPr>
        <w:t>应收账款账龄是指公司尚未收回的应收账款的时间长度，以发票开具</w:t>
      </w:r>
      <w:r w:rsidRPr="00852AC6">
        <w:rPr>
          <w:rFonts w:ascii="Times New Roman" w:hAnsi="Times New Roman" w:cs="Times New Roman" w:hint="eastAsia"/>
          <w:sz w:val="18"/>
          <w:szCs w:val="18"/>
        </w:rPr>
        <w:lastRenderedPageBreak/>
        <w:t>时间作为基准，把期末余额从期末开始逐笔往前确认，划分为</w:t>
      </w:r>
      <w:r w:rsidRPr="00852AC6">
        <w:rPr>
          <w:rFonts w:ascii="Times New Roman" w:hAnsi="Times New Roman" w:cs="Times New Roman"/>
          <w:sz w:val="18"/>
          <w:szCs w:val="18"/>
        </w:rPr>
        <w:t>1</w:t>
      </w:r>
      <w:r w:rsidRPr="00852AC6">
        <w:rPr>
          <w:rFonts w:ascii="Times New Roman" w:hAnsi="Times New Roman" w:cs="Times New Roman" w:hint="eastAsia"/>
          <w:sz w:val="18"/>
          <w:szCs w:val="18"/>
        </w:rPr>
        <w:t>年以内，</w:t>
      </w:r>
      <w:r w:rsidRPr="00852AC6">
        <w:rPr>
          <w:rFonts w:ascii="Times New Roman" w:hAnsi="Times New Roman" w:cs="Times New Roman"/>
          <w:sz w:val="18"/>
          <w:szCs w:val="18"/>
        </w:rPr>
        <w:t>1-2</w:t>
      </w:r>
      <w:r w:rsidRPr="00852AC6">
        <w:rPr>
          <w:rFonts w:ascii="Times New Roman" w:hAnsi="Times New Roman" w:cs="Times New Roman" w:hint="eastAsia"/>
          <w:sz w:val="18"/>
          <w:szCs w:val="18"/>
        </w:rPr>
        <w:t>年，</w:t>
      </w:r>
      <w:r w:rsidRPr="00852AC6">
        <w:rPr>
          <w:rFonts w:ascii="Times New Roman" w:hAnsi="Times New Roman" w:cs="Times New Roman"/>
          <w:sz w:val="18"/>
          <w:szCs w:val="18"/>
        </w:rPr>
        <w:t>2-3</w:t>
      </w:r>
      <w:r w:rsidRPr="00852AC6">
        <w:rPr>
          <w:rFonts w:ascii="Times New Roman" w:hAnsi="Times New Roman" w:cs="Times New Roman" w:hint="eastAsia"/>
          <w:sz w:val="18"/>
          <w:szCs w:val="18"/>
        </w:rPr>
        <w:t>年，</w:t>
      </w:r>
      <w:r w:rsidRPr="00852AC6">
        <w:rPr>
          <w:rFonts w:ascii="Times New Roman" w:hAnsi="Times New Roman" w:cs="Times New Roman"/>
          <w:sz w:val="18"/>
          <w:szCs w:val="18"/>
        </w:rPr>
        <w:t>3</w:t>
      </w:r>
      <w:r w:rsidRPr="00852AC6">
        <w:rPr>
          <w:rFonts w:ascii="Times New Roman" w:hAnsi="Times New Roman" w:cs="Times New Roman" w:hint="eastAsia"/>
          <w:sz w:val="18"/>
          <w:szCs w:val="18"/>
        </w:rPr>
        <w:t>年以上，一直确认</w:t>
      </w:r>
      <w:proofErr w:type="gramStart"/>
      <w:r w:rsidRPr="00852AC6">
        <w:rPr>
          <w:rFonts w:ascii="Times New Roman" w:hAnsi="Times New Roman" w:cs="Times New Roman" w:hint="eastAsia"/>
          <w:sz w:val="18"/>
          <w:szCs w:val="18"/>
        </w:rPr>
        <w:t>到金额</w:t>
      </w:r>
      <w:proofErr w:type="gramEnd"/>
      <w:r w:rsidRPr="00852AC6">
        <w:rPr>
          <w:rFonts w:ascii="Times New Roman" w:hAnsi="Times New Roman" w:cs="Times New Roman" w:hint="eastAsia"/>
          <w:sz w:val="18"/>
          <w:szCs w:val="18"/>
        </w:rPr>
        <w:t>达到余额数。</w:t>
      </w:r>
    </w:p>
    <w:p w14:paraId="42E30340" w14:textId="77777777" w:rsidR="00BD611D" w:rsidRPr="00852AC6" w:rsidRDefault="00BD611D" w:rsidP="00BD611D">
      <w:pPr>
        <w:keepNext/>
        <w:keepLines/>
        <w:spacing w:before="300" w:after="300" w:line="280" w:lineRule="exact"/>
        <w:outlineLvl w:val="3"/>
        <w:rPr>
          <w:rFonts w:ascii="Times New Roman" w:eastAsia="宋体" w:hAnsi="Times New Roman" w:cs="Times New Roman"/>
          <w:b/>
          <w:bCs/>
          <w:szCs w:val="21"/>
        </w:rPr>
      </w:pP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2</w:t>
      </w: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 xml:space="preserve"> </w:t>
      </w:r>
      <w:r w:rsidRPr="00852AC6">
        <w:rPr>
          <w:rFonts w:ascii="Times New Roman" w:eastAsia="宋体" w:hAnsi="Times New Roman" w:cs="Times New Roman"/>
          <w:b/>
          <w:bCs/>
          <w:szCs w:val="21"/>
        </w:rPr>
        <w:t>按坏账计提方法分类披露</w:t>
      </w:r>
    </w:p>
    <w:p w14:paraId="1A0094C1" w14:textId="77777777" w:rsidR="00BD611D" w:rsidRPr="00852AC6" w:rsidRDefault="00BD611D" w:rsidP="00BD611D">
      <w:pPr>
        <w:spacing w:before="40" w:after="40" w:line="240" w:lineRule="exact"/>
        <w:jc w:val="right"/>
        <w:rPr>
          <w:rFonts w:ascii="Times New Roman" w:hAnsi="Times New Roman" w:cs="Times New Roman"/>
          <w:sz w:val="18"/>
          <w:szCs w:val="18"/>
        </w:rPr>
      </w:pPr>
      <w:r w:rsidRPr="00852AC6">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587"/>
        <w:gridCol w:w="993"/>
        <w:gridCol w:w="566"/>
        <w:gridCol w:w="993"/>
        <w:gridCol w:w="568"/>
        <w:gridCol w:w="849"/>
        <w:gridCol w:w="993"/>
        <w:gridCol w:w="566"/>
        <w:gridCol w:w="993"/>
        <w:gridCol w:w="711"/>
        <w:gridCol w:w="874"/>
      </w:tblGrid>
      <w:tr w:rsidR="00852AC6" w:rsidRPr="00852AC6" w14:paraId="2812D7EA" w14:textId="77777777" w:rsidTr="00944749">
        <w:trPr>
          <w:trHeight w:val="284"/>
        </w:trPr>
        <w:tc>
          <w:tcPr>
            <w:tcW w:w="819" w:type="pct"/>
            <w:vMerge w:val="restart"/>
            <w:shd w:val="clear" w:color="auto" w:fill="D3D3D3"/>
            <w:vAlign w:val="center"/>
          </w:tcPr>
          <w:p w14:paraId="2357762C"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类别</w:t>
            </w:r>
          </w:p>
        </w:tc>
        <w:tc>
          <w:tcPr>
            <w:tcW w:w="2047" w:type="pct"/>
            <w:gridSpan w:val="5"/>
            <w:shd w:val="clear" w:color="auto" w:fill="D3D3D3"/>
            <w:vAlign w:val="center"/>
          </w:tcPr>
          <w:p w14:paraId="6D5D4974"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期末余额</w:t>
            </w:r>
          </w:p>
        </w:tc>
        <w:tc>
          <w:tcPr>
            <w:tcW w:w="2134" w:type="pct"/>
            <w:gridSpan w:val="5"/>
            <w:shd w:val="clear" w:color="auto" w:fill="D3D3D3"/>
            <w:vAlign w:val="center"/>
          </w:tcPr>
          <w:p w14:paraId="2ED7CE51"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期初余额</w:t>
            </w:r>
          </w:p>
        </w:tc>
      </w:tr>
      <w:tr w:rsidR="00852AC6" w:rsidRPr="00852AC6" w14:paraId="4FF35674" w14:textId="77777777" w:rsidTr="00944749">
        <w:trPr>
          <w:trHeight w:val="284"/>
        </w:trPr>
        <w:tc>
          <w:tcPr>
            <w:tcW w:w="819" w:type="pct"/>
            <w:vMerge/>
            <w:shd w:val="clear" w:color="auto" w:fill="D3D3D3"/>
            <w:vAlign w:val="center"/>
          </w:tcPr>
          <w:p w14:paraId="75F1E15B" w14:textId="77777777" w:rsidR="00BD611D" w:rsidRPr="00852AC6" w:rsidRDefault="00BD611D" w:rsidP="00EA7D31">
            <w:pPr>
              <w:rPr>
                <w:rFonts w:ascii="Times New Roman" w:hAnsi="Times New Roman" w:cs="Times New Roman"/>
              </w:rPr>
            </w:pPr>
          </w:p>
        </w:tc>
        <w:tc>
          <w:tcPr>
            <w:tcW w:w="804" w:type="pct"/>
            <w:gridSpan w:val="2"/>
            <w:shd w:val="clear" w:color="auto" w:fill="D3D3D3"/>
            <w:vAlign w:val="center"/>
          </w:tcPr>
          <w:p w14:paraId="5B5F467C"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账面余额</w:t>
            </w:r>
          </w:p>
        </w:tc>
        <w:tc>
          <w:tcPr>
            <w:tcW w:w="805" w:type="pct"/>
            <w:gridSpan w:val="2"/>
            <w:shd w:val="clear" w:color="auto" w:fill="D3D3D3"/>
            <w:vAlign w:val="center"/>
          </w:tcPr>
          <w:p w14:paraId="711FE892"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坏账准备</w:t>
            </w:r>
          </w:p>
        </w:tc>
        <w:tc>
          <w:tcPr>
            <w:tcW w:w="438" w:type="pct"/>
            <w:vMerge w:val="restart"/>
            <w:shd w:val="clear" w:color="auto" w:fill="D3D3D3"/>
            <w:vAlign w:val="center"/>
          </w:tcPr>
          <w:p w14:paraId="702A2DF6"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账面价值</w:t>
            </w:r>
          </w:p>
        </w:tc>
        <w:tc>
          <w:tcPr>
            <w:tcW w:w="804" w:type="pct"/>
            <w:gridSpan w:val="2"/>
            <w:shd w:val="clear" w:color="auto" w:fill="D3D3D3"/>
            <w:vAlign w:val="center"/>
          </w:tcPr>
          <w:p w14:paraId="1D32190D"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账面余额</w:t>
            </w:r>
          </w:p>
        </w:tc>
        <w:tc>
          <w:tcPr>
            <w:tcW w:w="879" w:type="pct"/>
            <w:gridSpan w:val="2"/>
            <w:shd w:val="clear" w:color="auto" w:fill="D3D3D3"/>
            <w:vAlign w:val="center"/>
          </w:tcPr>
          <w:p w14:paraId="25F7C3BE"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坏账准备</w:t>
            </w:r>
          </w:p>
        </w:tc>
        <w:tc>
          <w:tcPr>
            <w:tcW w:w="451" w:type="pct"/>
            <w:vMerge w:val="restart"/>
            <w:shd w:val="clear" w:color="auto" w:fill="D3D3D3"/>
            <w:vAlign w:val="center"/>
          </w:tcPr>
          <w:p w14:paraId="2D1D1675"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账面价值</w:t>
            </w:r>
          </w:p>
        </w:tc>
      </w:tr>
      <w:tr w:rsidR="00852AC6" w:rsidRPr="00852AC6" w14:paraId="7EF455D9" w14:textId="77777777" w:rsidTr="00944749">
        <w:trPr>
          <w:trHeight w:val="284"/>
        </w:trPr>
        <w:tc>
          <w:tcPr>
            <w:tcW w:w="819" w:type="pct"/>
            <w:vMerge/>
            <w:shd w:val="clear" w:color="auto" w:fill="D3D3D3"/>
            <w:vAlign w:val="center"/>
          </w:tcPr>
          <w:p w14:paraId="454872B6" w14:textId="77777777" w:rsidR="00BD611D" w:rsidRPr="00852AC6" w:rsidRDefault="00BD611D" w:rsidP="00EA7D31">
            <w:pPr>
              <w:rPr>
                <w:rFonts w:ascii="Times New Roman" w:hAnsi="Times New Roman" w:cs="Times New Roman"/>
              </w:rPr>
            </w:pPr>
          </w:p>
        </w:tc>
        <w:tc>
          <w:tcPr>
            <w:tcW w:w="512" w:type="pct"/>
            <w:shd w:val="clear" w:color="auto" w:fill="D3D3D3"/>
            <w:vAlign w:val="center"/>
          </w:tcPr>
          <w:p w14:paraId="07659067"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金额</w:t>
            </w:r>
          </w:p>
        </w:tc>
        <w:tc>
          <w:tcPr>
            <w:tcW w:w="292" w:type="pct"/>
            <w:shd w:val="clear" w:color="auto" w:fill="D3D3D3"/>
            <w:vAlign w:val="center"/>
          </w:tcPr>
          <w:p w14:paraId="5E61828D"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比例</w:t>
            </w:r>
            <w:r w:rsidRPr="00852AC6">
              <w:rPr>
                <w:rFonts w:ascii="Times New Roman" w:eastAsia="宋体" w:hAnsi="Times New Roman" w:cs="Times New Roman" w:hint="eastAsia"/>
                <w:sz w:val="18"/>
                <w:szCs w:val="18"/>
              </w:rPr>
              <w:t>（</w:t>
            </w:r>
            <w:r w:rsidRPr="00852AC6">
              <w:rPr>
                <w:rFonts w:ascii="Times New Roman" w:eastAsia="宋体" w:hAnsi="Times New Roman" w:cs="Times New Roman" w:hint="eastAsia"/>
                <w:sz w:val="18"/>
                <w:szCs w:val="18"/>
              </w:rPr>
              <w:t>%</w:t>
            </w:r>
            <w:r w:rsidRPr="00852AC6">
              <w:rPr>
                <w:rFonts w:ascii="Times New Roman" w:eastAsia="宋体" w:hAnsi="Times New Roman" w:cs="Times New Roman" w:hint="eastAsia"/>
                <w:sz w:val="18"/>
                <w:szCs w:val="18"/>
              </w:rPr>
              <w:t>）</w:t>
            </w:r>
          </w:p>
        </w:tc>
        <w:tc>
          <w:tcPr>
            <w:tcW w:w="512" w:type="pct"/>
            <w:shd w:val="clear" w:color="auto" w:fill="D3D3D3"/>
            <w:vAlign w:val="center"/>
          </w:tcPr>
          <w:p w14:paraId="5DDA51D5"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金额</w:t>
            </w:r>
          </w:p>
        </w:tc>
        <w:tc>
          <w:tcPr>
            <w:tcW w:w="293" w:type="pct"/>
            <w:shd w:val="clear" w:color="auto" w:fill="D3D3D3"/>
            <w:vAlign w:val="center"/>
          </w:tcPr>
          <w:p w14:paraId="1B8246D3"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计提比例</w:t>
            </w:r>
            <w:r w:rsidRPr="00852AC6">
              <w:rPr>
                <w:rFonts w:ascii="Times New Roman" w:eastAsia="宋体" w:hAnsi="Times New Roman" w:cs="Times New Roman" w:hint="eastAsia"/>
                <w:sz w:val="18"/>
                <w:szCs w:val="18"/>
              </w:rPr>
              <w:t>（</w:t>
            </w:r>
            <w:r w:rsidRPr="00852AC6">
              <w:rPr>
                <w:rFonts w:ascii="Times New Roman" w:eastAsia="宋体" w:hAnsi="Times New Roman" w:cs="Times New Roman" w:hint="eastAsia"/>
                <w:sz w:val="18"/>
                <w:szCs w:val="18"/>
              </w:rPr>
              <w:t>%</w:t>
            </w:r>
            <w:r w:rsidRPr="00852AC6">
              <w:rPr>
                <w:rFonts w:ascii="Times New Roman" w:eastAsia="宋体" w:hAnsi="Times New Roman" w:cs="Times New Roman" w:hint="eastAsia"/>
                <w:sz w:val="18"/>
                <w:szCs w:val="18"/>
              </w:rPr>
              <w:t>）</w:t>
            </w:r>
          </w:p>
        </w:tc>
        <w:tc>
          <w:tcPr>
            <w:tcW w:w="438" w:type="pct"/>
            <w:vMerge/>
            <w:shd w:val="clear" w:color="auto" w:fill="D3D3D3"/>
            <w:vAlign w:val="center"/>
          </w:tcPr>
          <w:p w14:paraId="6FE3DC73" w14:textId="77777777" w:rsidR="00BD611D" w:rsidRPr="00852AC6" w:rsidRDefault="00BD611D" w:rsidP="00EA7D31">
            <w:pPr>
              <w:rPr>
                <w:rFonts w:ascii="Times New Roman" w:hAnsi="Times New Roman" w:cs="Times New Roman"/>
              </w:rPr>
            </w:pPr>
          </w:p>
        </w:tc>
        <w:tc>
          <w:tcPr>
            <w:tcW w:w="512" w:type="pct"/>
            <w:shd w:val="clear" w:color="auto" w:fill="D3D3D3"/>
            <w:vAlign w:val="center"/>
          </w:tcPr>
          <w:p w14:paraId="138D12C7"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金额</w:t>
            </w:r>
          </w:p>
        </w:tc>
        <w:tc>
          <w:tcPr>
            <w:tcW w:w="292" w:type="pct"/>
            <w:shd w:val="clear" w:color="auto" w:fill="D3D3D3"/>
            <w:vAlign w:val="center"/>
          </w:tcPr>
          <w:p w14:paraId="26161E75"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比例</w:t>
            </w:r>
            <w:r w:rsidRPr="00852AC6">
              <w:rPr>
                <w:rFonts w:ascii="Times New Roman" w:eastAsia="宋体" w:hAnsi="Times New Roman" w:cs="Times New Roman" w:hint="eastAsia"/>
                <w:sz w:val="18"/>
                <w:szCs w:val="18"/>
              </w:rPr>
              <w:t>（</w:t>
            </w:r>
            <w:r w:rsidRPr="00852AC6">
              <w:rPr>
                <w:rFonts w:ascii="Times New Roman" w:eastAsia="宋体" w:hAnsi="Times New Roman" w:cs="Times New Roman" w:hint="eastAsia"/>
                <w:sz w:val="18"/>
                <w:szCs w:val="18"/>
              </w:rPr>
              <w:t>%</w:t>
            </w:r>
            <w:r w:rsidRPr="00852AC6">
              <w:rPr>
                <w:rFonts w:ascii="Times New Roman" w:eastAsia="宋体" w:hAnsi="Times New Roman" w:cs="Times New Roman" w:hint="eastAsia"/>
                <w:sz w:val="18"/>
                <w:szCs w:val="18"/>
              </w:rPr>
              <w:t>）</w:t>
            </w:r>
          </w:p>
        </w:tc>
        <w:tc>
          <w:tcPr>
            <w:tcW w:w="512" w:type="pct"/>
            <w:shd w:val="clear" w:color="auto" w:fill="D3D3D3"/>
            <w:vAlign w:val="center"/>
          </w:tcPr>
          <w:p w14:paraId="399B30E4"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金额</w:t>
            </w:r>
          </w:p>
        </w:tc>
        <w:tc>
          <w:tcPr>
            <w:tcW w:w="367" w:type="pct"/>
            <w:shd w:val="clear" w:color="auto" w:fill="D3D3D3"/>
            <w:vAlign w:val="center"/>
          </w:tcPr>
          <w:p w14:paraId="11AF721F"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计提比例</w:t>
            </w:r>
            <w:r w:rsidRPr="00852AC6">
              <w:rPr>
                <w:rFonts w:ascii="Times New Roman" w:eastAsia="宋体" w:hAnsi="Times New Roman" w:cs="Times New Roman" w:hint="eastAsia"/>
                <w:sz w:val="18"/>
                <w:szCs w:val="18"/>
              </w:rPr>
              <w:t>（</w:t>
            </w:r>
            <w:r w:rsidRPr="00852AC6">
              <w:rPr>
                <w:rFonts w:ascii="Times New Roman" w:eastAsia="宋体" w:hAnsi="Times New Roman" w:cs="Times New Roman" w:hint="eastAsia"/>
                <w:sz w:val="18"/>
                <w:szCs w:val="18"/>
              </w:rPr>
              <w:t>%</w:t>
            </w:r>
            <w:r w:rsidRPr="00852AC6">
              <w:rPr>
                <w:rFonts w:ascii="Times New Roman" w:eastAsia="宋体" w:hAnsi="Times New Roman" w:cs="Times New Roman" w:hint="eastAsia"/>
                <w:sz w:val="18"/>
                <w:szCs w:val="18"/>
              </w:rPr>
              <w:t>）</w:t>
            </w:r>
          </w:p>
        </w:tc>
        <w:tc>
          <w:tcPr>
            <w:tcW w:w="451" w:type="pct"/>
            <w:vMerge/>
            <w:shd w:val="clear" w:color="auto" w:fill="D3D3D3"/>
            <w:vAlign w:val="center"/>
          </w:tcPr>
          <w:p w14:paraId="12B9DA31" w14:textId="77777777" w:rsidR="00BD611D" w:rsidRPr="00852AC6" w:rsidRDefault="00BD611D" w:rsidP="00EA7D31">
            <w:pPr>
              <w:rPr>
                <w:rFonts w:ascii="Times New Roman" w:hAnsi="Times New Roman" w:cs="Times New Roman"/>
              </w:rPr>
            </w:pPr>
          </w:p>
        </w:tc>
      </w:tr>
      <w:tr w:rsidR="00852AC6" w:rsidRPr="00852AC6" w14:paraId="724D609C" w14:textId="77777777" w:rsidTr="00944749">
        <w:trPr>
          <w:trHeight w:val="284"/>
        </w:trPr>
        <w:tc>
          <w:tcPr>
            <w:tcW w:w="819" w:type="pct"/>
            <w:shd w:val="clear" w:color="auto" w:fill="D3D3D3"/>
            <w:vAlign w:val="center"/>
          </w:tcPr>
          <w:p w14:paraId="7E8E740B"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按单项计提坏账准备的应收账款</w:t>
            </w:r>
          </w:p>
        </w:tc>
        <w:tc>
          <w:tcPr>
            <w:tcW w:w="512" w:type="pct"/>
            <w:vAlign w:val="center"/>
          </w:tcPr>
          <w:p w14:paraId="3A06C0C2"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200,147,048.86</w:t>
            </w:r>
          </w:p>
        </w:tc>
        <w:tc>
          <w:tcPr>
            <w:tcW w:w="292" w:type="pct"/>
            <w:vAlign w:val="center"/>
          </w:tcPr>
          <w:p w14:paraId="301DA892"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5.61</w:t>
            </w:r>
          </w:p>
        </w:tc>
        <w:tc>
          <w:tcPr>
            <w:tcW w:w="512" w:type="pct"/>
            <w:vAlign w:val="center"/>
          </w:tcPr>
          <w:p w14:paraId="7CD8B78F"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192,205,340.86</w:t>
            </w:r>
          </w:p>
        </w:tc>
        <w:tc>
          <w:tcPr>
            <w:tcW w:w="293" w:type="pct"/>
            <w:vAlign w:val="center"/>
          </w:tcPr>
          <w:p w14:paraId="2106F6F1"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96.03</w:t>
            </w:r>
          </w:p>
        </w:tc>
        <w:tc>
          <w:tcPr>
            <w:tcW w:w="438" w:type="pct"/>
            <w:vAlign w:val="center"/>
          </w:tcPr>
          <w:p w14:paraId="233C371F"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7,941,708.00</w:t>
            </w:r>
          </w:p>
        </w:tc>
        <w:tc>
          <w:tcPr>
            <w:tcW w:w="512" w:type="pct"/>
            <w:vAlign w:val="center"/>
          </w:tcPr>
          <w:p w14:paraId="581B633F"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201,074,254.68</w:t>
            </w:r>
          </w:p>
        </w:tc>
        <w:tc>
          <w:tcPr>
            <w:tcW w:w="292" w:type="pct"/>
            <w:vAlign w:val="center"/>
          </w:tcPr>
          <w:p w14:paraId="2DBB5090"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6.53</w:t>
            </w:r>
          </w:p>
        </w:tc>
        <w:tc>
          <w:tcPr>
            <w:tcW w:w="512" w:type="pct"/>
            <w:vAlign w:val="center"/>
          </w:tcPr>
          <w:p w14:paraId="060E74A4"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193,132,546.68</w:t>
            </w:r>
          </w:p>
        </w:tc>
        <w:tc>
          <w:tcPr>
            <w:tcW w:w="367" w:type="pct"/>
            <w:vAlign w:val="center"/>
          </w:tcPr>
          <w:p w14:paraId="739D6043"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96.05</w:t>
            </w:r>
          </w:p>
        </w:tc>
        <w:tc>
          <w:tcPr>
            <w:tcW w:w="451" w:type="pct"/>
            <w:vAlign w:val="center"/>
          </w:tcPr>
          <w:p w14:paraId="7782DC61"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7,941,708.00</w:t>
            </w:r>
          </w:p>
        </w:tc>
      </w:tr>
      <w:tr w:rsidR="00852AC6" w:rsidRPr="00852AC6" w14:paraId="4699B153" w14:textId="77777777" w:rsidTr="00944749">
        <w:trPr>
          <w:trHeight w:val="284"/>
        </w:trPr>
        <w:tc>
          <w:tcPr>
            <w:tcW w:w="819" w:type="pct"/>
            <w:shd w:val="clear" w:color="auto" w:fill="D3D3D3"/>
            <w:vAlign w:val="center"/>
          </w:tcPr>
          <w:p w14:paraId="1D8025C1"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按组合计提坏账准备的应收账款</w:t>
            </w:r>
          </w:p>
        </w:tc>
        <w:tc>
          <w:tcPr>
            <w:tcW w:w="512" w:type="pct"/>
            <w:vAlign w:val="center"/>
          </w:tcPr>
          <w:p w14:paraId="583511F0"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3,365,191,207.08</w:t>
            </w:r>
          </w:p>
        </w:tc>
        <w:tc>
          <w:tcPr>
            <w:tcW w:w="292" w:type="pct"/>
            <w:vAlign w:val="center"/>
          </w:tcPr>
          <w:p w14:paraId="06FE0034"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94.39</w:t>
            </w:r>
          </w:p>
        </w:tc>
        <w:tc>
          <w:tcPr>
            <w:tcW w:w="512" w:type="pct"/>
            <w:vAlign w:val="center"/>
          </w:tcPr>
          <w:p w14:paraId="595A8077"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405,911,928.04</w:t>
            </w:r>
          </w:p>
        </w:tc>
        <w:tc>
          <w:tcPr>
            <w:tcW w:w="293" w:type="pct"/>
            <w:vAlign w:val="center"/>
          </w:tcPr>
          <w:p w14:paraId="7FFF2A32"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12.06</w:t>
            </w:r>
          </w:p>
        </w:tc>
        <w:tc>
          <w:tcPr>
            <w:tcW w:w="438" w:type="pct"/>
            <w:vAlign w:val="center"/>
          </w:tcPr>
          <w:p w14:paraId="7B02BF9D"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2,959,279,279.04</w:t>
            </w:r>
          </w:p>
        </w:tc>
        <w:tc>
          <w:tcPr>
            <w:tcW w:w="512" w:type="pct"/>
            <w:vAlign w:val="center"/>
          </w:tcPr>
          <w:p w14:paraId="337DE931"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2,876,502,809.63</w:t>
            </w:r>
          </w:p>
        </w:tc>
        <w:tc>
          <w:tcPr>
            <w:tcW w:w="292" w:type="pct"/>
            <w:vAlign w:val="center"/>
          </w:tcPr>
          <w:p w14:paraId="0067B9B9"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93.47</w:t>
            </w:r>
          </w:p>
        </w:tc>
        <w:tc>
          <w:tcPr>
            <w:tcW w:w="512" w:type="pct"/>
            <w:vAlign w:val="center"/>
          </w:tcPr>
          <w:p w14:paraId="264C952C"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355,937,457.80</w:t>
            </w:r>
          </w:p>
        </w:tc>
        <w:tc>
          <w:tcPr>
            <w:tcW w:w="367" w:type="pct"/>
            <w:vAlign w:val="center"/>
          </w:tcPr>
          <w:p w14:paraId="63037DD8"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12.37</w:t>
            </w:r>
          </w:p>
        </w:tc>
        <w:tc>
          <w:tcPr>
            <w:tcW w:w="451" w:type="pct"/>
            <w:vAlign w:val="center"/>
          </w:tcPr>
          <w:p w14:paraId="17FFACED"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2,520,565,351.83</w:t>
            </w:r>
          </w:p>
        </w:tc>
      </w:tr>
      <w:tr w:rsidR="00852AC6" w:rsidRPr="00852AC6" w14:paraId="5B37EE39" w14:textId="77777777" w:rsidTr="00944749">
        <w:trPr>
          <w:trHeight w:val="284"/>
        </w:trPr>
        <w:tc>
          <w:tcPr>
            <w:tcW w:w="819" w:type="pct"/>
            <w:shd w:val="clear" w:color="auto" w:fill="D3D3D3"/>
            <w:vAlign w:val="center"/>
          </w:tcPr>
          <w:p w14:paraId="1134A3F5" w14:textId="77777777" w:rsidR="00BD611D" w:rsidRPr="00852AC6" w:rsidRDefault="00BD611D" w:rsidP="00EA7D31">
            <w:pPr>
              <w:spacing w:before="40" w:after="40" w:line="240" w:lineRule="exact"/>
              <w:ind w:firstLineChars="100" w:firstLine="180"/>
              <w:rPr>
                <w:rFonts w:ascii="Times New Roman" w:eastAsia="宋体" w:hAnsi="Times New Roman" w:cs="Times New Roman"/>
                <w:sz w:val="18"/>
                <w:szCs w:val="18"/>
              </w:rPr>
            </w:pPr>
            <w:r w:rsidRPr="00852AC6">
              <w:rPr>
                <w:rFonts w:ascii="Times New Roman" w:eastAsia="宋体" w:hAnsi="Times New Roman" w:cs="Times New Roman"/>
                <w:sz w:val="18"/>
                <w:szCs w:val="18"/>
              </w:rPr>
              <w:t>其中：</w:t>
            </w:r>
          </w:p>
        </w:tc>
        <w:tc>
          <w:tcPr>
            <w:tcW w:w="512" w:type="pct"/>
            <w:shd w:val="clear" w:color="auto" w:fill="D3D3D3"/>
            <w:vAlign w:val="center"/>
          </w:tcPr>
          <w:p w14:paraId="2B82A993" w14:textId="77777777" w:rsidR="00BD611D" w:rsidRPr="00852AC6" w:rsidRDefault="00BD611D" w:rsidP="00EA7D31">
            <w:pPr>
              <w:jc w:val="right"/>
              <w:rPr>
                <w:rFonts w:ascii="Times New Roman" w:hAnsi="Times New Roman" w:cs="Times New Roman"/>
                <w:sz w:val="18"/>
                <w:szCs w:val="18"/>
              </w:rPr>
            </w:pPr>
          </w:p>
        </w:tc>
        <w:tc>
          <w:tcPr>
            <w:tcW w:w="292" w:type="pct"/>
            <w:shd w:val="clear" w:color="auto" w:fill="D3D3D3"/>
            <w:vAlign w:val="center"/>
          </w:tcPr>
          <w:p w14:paraId="4EB02F63" w14:textId="77777777" w:rsidR="00BD611D" w:rsidRPr="00852AC6" w:rsidRDefault="00BD611D" w:rsidP="00EA7D31">
            <w:pPr>
              <w:jc w:val="right"/>
              <w:rPr>
                <w:rFonts w:ascii="Times New Roman" w:hAnsi="Times New Roman" w:cs="Times New Roman"/>
                <w:sz w:val="18"/>
                <w:szCs w:val="18"/>
              </w:rPr>
            </w:pPr>
          </w:p>
        </w:tc>
        <w:tc>
          <w:tcPr>
            <w:tcW w:w="512" w:type="pct"/>
            <w:shd w:val="clear" w:color="auto" w:fill="D3D3D3"/>
            <w:vAlign w:val="center"/>
          </w:tcPr>
          <w:p w14:paraId="5816D1A3" w14:textId="77777777" w:rsidR="00BD611D" w:rsidRPr="00852AC6" w:rsidRDefault="00BD611D" w:rsidP="00EA7D31">
            <w:pPr>
              <w:jc w:val="right"/>
              <w:rPr>
                <w:rFonts w:ascii="Times New Roman" w:hAnsi="Times New Roman" w:cs="Times New Roman"/>
                <w:sz w:val="18"/>
                <w:szCs w:val="18"/>
              </w:rPr>
            </w:pPr>
          </w:p>
        </w:tc>
        <w:tc>
          <w:tcPr>
            <w:tcW w:w="293" w:type="pct"/>
            <w:shd w:val="clear" w:color="auto" w:fill="D3D3D3"/>
            <w:vAlign w:val="center"/>
          </w:tcPr>
          <w:p w14:paraId="7E7550E6" w14:textId="77777777" w:rsidR="00BD611D" w:rsidRPr="00852AC6" w:rsidRDefault="00BD611D" w:rsidP="00EA7D31">
            <w:pPr>
              <w:jc w:val="right"/>
              <w:rPr>
                <w:rFonts w:ascii="Times New Roman" w:hAnsi="Times New Roman" w:cs="Times New Roman"/>
                <w:sz w:val="18"/>
                <w:szCs w:val="18"/>
              </w:rPr>
            </w:pPr>
          </w:p>
        </w:tc>
        <w:tc>
          <w:tcPr>
            <w:tcW w:w="438" w:type="pct"/>
            <w:shd w:val="clear" w:color="auto" w:fill="D3D3D3"/>
            <w:vAlign w:val="center"/>
          </w:tcPr>
          <w:p w14:paraId="75AD7CF7" w14:textId="77777777" w:rsidR="00BD611D" w:rsidRPr="00852AC6" w:rsidRDefault="00BD611D" w:rsidP="00EA7D31">
            <w:pPr>
              <w:jc w:val="right"/>
              <w:rPr>
                <w:rFonts w:ascii="Times New Roman" w:hAnsi="Times New Roman" w:cs="Times New Roman"/>
                <w:sz w:val="18"/>
                <w:szCs w:val="18"/>
              </w:rPr>
            </w:pPr>
          </w:p>
        </w:tc>
        <w:tc>
          <w:tcPr>
            <w:tcW w:w="512" w:type="pct"/>
            <w:shd w:val="clear" w:color="auto" w:fill="D3D3D3"/>
            <w:vAlign w:val="center"/>
          </w:tcPr>
          <w:p w14:paraId="1BA001D9" w14:textId="77777777" w:rsidR="00BD611D" w:rsidRPr="00852AC6" w:rsidRDefault="00BD611D" w:rsidP="00EA7D31">
            <w:pPr>
              <w:jc w:val="right"/>
              <w:rPr>
                <w:rFonts w:ascii="Times New Roman" w:hAnsi="Times New Roman" w:cs="Times New Roman"/>
                <w:sz w:val="18"/>
                <w:szCs w:val="18"/>
              </w:rPr>
            </w:pPr>
          </w:p>
        </w:tc>
        <w:tc>
          <w:tcPr>
            <w:tcW w:w="292" w:type="pct"/>
            <w:shd w:val="clear" w:color="auto" w:fill="D3D3D3"/>
            <w:vAlign w:val="center"/>
          </w:tcPr>
          <w:p w14:paraId="6473ADE2" w14:textId="77777777" w:rsidR="00BD611D" w:rsidRPr="00852AC6" w:rsidRDefault="00BD611D" w:rsidP="00EA7D31">
            <w:pPr>
              <w:jc w:val="right"/>
              <w:rPr>
                <w:rFonts w:ascii="Times New Roman" w:hAnsi="Times New Roman" w:cs="Times New Roman"/>
                <w:sz w:val="18"/>
                <w:szCs w:val="18"/>
              </w:rPr>
            </w:pPr>
          </w:p>
        </w:tc>
        <w:tc>
          <w:tcPr>
            <w:tcW w:w="512" w:type="pct"/>
            <w:shd w:val="clear" w:color="auto" w:fill="D3D3D3"/>
            <w:vAlign w:val="center"/>
          </w:tcPr>
          <w:p w14:paraId="44E29EF4" w14:textId="77777777" w:rsidR="00BD611D" w:rsidRPr="00852AC6" w:rsidRDefault="00BD611D" w:rsidP="00EA7D31">
            <w:pPr>
              <w:jc w:val="right"/>
              <w:rPr>
                <w:rFonts w:ascii="Times New Roman" w:hAnsi="Times New Roman" w:cs="Times New Roman"/>
                <w:sz w:val="18"/>
                <w:szCs w:val="18"/>
              </w:rPr>
            </w:pPr>
          </w:p>
        </w:tc>
        <w:tc>
          <w:tcPr>
            <w:tcW w:w="367" w:type="pct"/>
            <w:shd w:val="clear" w:color="auto" w:fill="D3D3D3"/>
            <w:vAlign w:val="center"/>
          </w:tcPr>
          <w:p w14:paraId="44F8C70A" w14:textId="77777777" w:rsidR="00BD611D" w:rsidRPr="00852AC6" w:rsidRDefault="00BD611D" w:rsidP="00EA7D31">
            <w:pPr>
              <w:jc w:val="right"/>
              <w:rPr>
                <w:rFonts w:ascii="Times New Roman" w:hAnsi="Times New Roman" w:cs="Times New Roman"/>
                <w:sz w:val="18"/>
                <w:szCs w:val="18"/>
              </w:rPr>
            </w:pPr>
          </w:p>
        </w:tc>
        <w:tc>
          <w:tcPr>
            <w:tcW w:w="451" w:type="pct"/>
            <w:shd w:val="clear" w:color="auto" w:fill="D3D3D3"/>
            <w:vAlign w:val="center"/>
          </w:tcPr>
          <w:p w14:paraId="16F8A0A7" w14:textId="77777777" w:rsidR="00BD611D" w:rsidRPr="00852AC6" w:rsidRDefault="00BD611D" w:rsidP="00EA7D31">
            <w:pPr>
              <w:jc w:val="right"/>
              <w:rPr>
                <w:rFonts w:ascii="Times New Roman" w:hAnsi="Times New Roman" w:cs="Times New Roman"/>
                <w:sz w:val="18"/>
                <w:szCs w:val="18"/>
              </w:rPr>
            </w:pPr>
          </w:p>
        </w:tc>
      </w:tr>
      <w:tr w:rsidR="00852AC6" w:rsidRPr="00852AC6" w14:paraId="523EB869" w14:textId="77777777" w:rsidTr="00944749">
        <w:trPr>
          <w:trHeight w:val="284"/>
        </w:trPr>
        <w:tc>
          <w:tcPr>
            <w:tcW w:w="819" w:type="pct"/>
            <w:shd w:val="clear" w:color="auto" w:fill="D9D9D9" w:themeFill="background1" w:themeFillShade="D9"/>
            <w:vAlign w:val="center"/>
          </w:tcPr>
          <w:p w14:paraId="0BBAEC75"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应收关联方客户</w:t>
            </w:r>
          </w:p>
        </w:tc>
        <w:tc>
          <w:tcPr>
            <w:tcW w:w="512" w:type="pct"/>
            <w:vAlign w:val="center"/>
          </w:tcPr>
          <w:p w14:paraId="1D0DFFA0" w14:textId="636916E8" w:rsidR="00BD611D" w:rsidRPr="00852AC6" w:rsidRDefault="003940AA" w:rsidP="00EA7D31">
            <w:pPr>
              <w:widowControl/>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4,454,075.91</w:t>
            </w:r>
          </w:p>
        </w:tc>
        <w:tc>
          <w:tcPr>
            <w:tcW w:w="292" w:type="pct"/>
            <w:vAlign w:val="center"/>
          </w:tcPr>
          <w:p w14:paraId="3D145CAA" w14:textId="51A0B359" w:rsidR="00BD611D" w:rsidRPr="00852AC6" w:rsidRDefault="003940AA"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hint="eastAsia"/>
                <w:sz w:val="18"/>
                <w:szCs w:val="18"/>
              </w:rPr>
              <w:t>0.12</w:t>
            </w:r>
          </w:p>
        </w:tc>
        <w:tc>
          <w:tcPr>
            <w:tcW w:w="512" w:type="pct"/>
            <w:vAlign w:val="center"/>
          </w:tcPr>
          <w:p w14:paraId="5133C0CC" w14:textId="1D0D3AD8" w:rsidR="00BD611D" w:rsidRPr="00852AC6" w:rsidRDefault="003940AA"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982,547.42</w:t>
            </w:r>
          </w:p>
        </w:tc>
        <w:tc>
          <w:tcPr>
            <w:tcW w:w="293" w:type="pct"/>
            <w:vAlign w:val="center"/>
          </w:tcPr>
          <w:p w14:paraId="4978202F" w14:textId="1F973E52" w:rsidR="00BD611D" w:rsidRPr="00852AC6" w:rsidRDefault="003940AA"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hint="eastAsia"/>
                <w:sz w:val="18"/>
                <w:szCs w:val="18"/>
              </w:rPr>
              <w:t>22.06</w:t>
            </w:r>
          </w:p>
        </w:tc>
        <w:tc>
          <w:tcPr>
            <w:tcW w:w="438" w:type="pct"/>
            <w:vAlign w:val="center"/>
          </w:tcPr>
          <w:p w14:paraId="20778F41" w14:textId="083E9F11" w:rsidR="00BD611D" w:rsidRPr="00852AC6" w:rsidRDefault="003940AA"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3,471,528.49</w:t>
            </w:r>
          </w:p>
        </w:tc>
        <w:tc>
          <w:tcPr>
            <w:tcW w:w="512" w:type="pct"/>
            <w:vAlign w:val="center"/>
          </w:tcPr>
          <w:p w14:paraId="25BF84D6"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2,359.03</w:t>
            </w:r>
          </w:p>
        </w:tc>
        <w:tc>
          <w:tcPr>
            <w:tcW w:w="292" w:type="pct"/>
            <w:vAlign w:val="center"/>
          </w:tcPr>
          <w:p w14:paraId="3F57BF83"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0.00</w:t>
            </w:r>
          </w:p>
        </w:tc>
        <w:tc>
          <w:tcPr>
            <w:tcW w:w="512" w:type="pct"/>
            <w:vAlign w:val="center"/>
          </w:tcPr>
          <w:p w14:paraId="245AE027"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23.18</w:t>
            </w:r>
          </w:p>
        </w:tc>
        <w:tc>
          <w:tcPr>
            <w:tcW w:w="367" w:type="pct"/>
            <w:vAlign w:val="center"/>
          </w:tcPr>
          <w:p w14:paraId="4D5610A8"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0.98</w:t>
            </w:r>
          </w:p>
        </w:tc>
        <w:tc>
          <w:tcPr>
            <w:tcW w:w="451" w:type="pct"/>
            <w:vAlign w:val="center"/>
          </w:tcPr>
          <w:p w14:paraId="79C9EAB9"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2,335.85</w:t>
            </w:r>
          </w:p>
        </w:tc>
      </w:tr>
      <w:tr w:rsidR="00852AC6" w:rsidRPr="00852AC6" w14:paraId="12BE8DF5" w14:textId="77777777" w:rsidTr="00944749">
        <w:trPr>
          <w:trHeight w:val="284"/>
        </w:trPr>
        <w:tc>
          <w:tcPr>
            <w:tcW w:w="819" w:type="pct"/>
            <w:shd w:val="clear" w:color="auto" w:fill="D9D9D9" w:themeFill="background1" w:themeFillShade="D9"/>
            <w:vAlign w:val="center"/>
          </w:tcPr>
          <w:p w14:paraId="4B358210" w14:textId="77777777" w:rsidR="00BD611D" w:rsidRPr="00852AC6" w:rsidRDefault="00BD611D" w:rsidP="00EA7D31">
            <w:pPr>
              <w:spacing w:before="40" w:after="40" w:line="240" w:lineRule="exact"/>
              <w:rPr>
                <w:rFonts w:ascii="Times New Roman" w:eastAsia="宋体" w:hAnsi="Times New Roman" w:cs="Times New Roman"/>
                <w:sz w:val="18"/>
                <w:szCs w:val="18"/>
              </w:rPr>
            </w:pPr>
            <w:proofErr w:type="gramStart"/>
            <w:r w:rsidRPr="00852AC6">
              <w:rPr>
                <w:rFonts w:ascii="Times New Roman" w:eastAsia="宋体" w:hAnsi="Times New Roman" w:cs="Times New Roman" w:hint="eastAsia"/>
                <w:sz w:val="18"/>
                <w:szCs w:val="18"/>
              </w:rPr>
              <w:t>应收非</w:t>
            </w:r>
            <w:proofErr w:type="gramEnd"/>
            <w:r w:rsidRPr="00852AC6">
              <w:rPr>
                <w:rFonts w:ascii="Times New Roman" w:eastAsia="宋体" w:hAnsi="Times New Roman" w:cs="Times New Roman" w:hint="eastAsia"/>
                <w:sz w:val="18"/>
                <w:szCs w:val="18"/>
              </w:rPr>
              <w:t>关联方客户</w:t>
            </w:r>
          </w:p>
        </w:tc>
        <w:tc>
          <w:tcPr>
            <w:tcW w:w="512" w:type="pct"/>
            <w:vAlign w:val="center"/>
          </w:tcPr>
          <w:p w14:paraId="5ECB8B8F" w14:textId="65690965" w:rsidR="00BD611D" w:rsidRPr="00852AC6" w:rsidRDefault="003940AA"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2,028,298,177.39</w:t>
            </w:r>
          </w:p>
        </w:tc>
        <w:tc>
          <w:tcPr>
            <w:tcW w:w="292" w:type="pct"/>
            <w:vAlign w:val="center"/>
          </w:tcPr>
          <w:p w14:paraId="41B5CE6E" w14:textId="099A46B4" w:rsidR="00BD611D" w:rsidRPr="00852AC6" w:rsidRDefault="003940AA"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hint="eastAsia"/>
                <w:sz w:val="18"/>
                <w:szCs w:val="18"/>
              </w:rPr>
              <w:t>56.89</w:t>
            </w:r>
          </w:p>
        </w:tc>
        <w:tc>
          <w:tcPr>
            <w:tcW w:w="512" w:type="pct"/>
            <w:vAlign w:val="center"/>
          </w:tcPr>
          <w:p w14:paraId="76BD37DC" w14:textId="7E972727" w:rsidR="00BD611D" w:rsidRPr="00852AC6" w:rsidRDefault="003940AA"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84,942,867.56</w:t>
            </w:r>
          </w:p>
        </w:tc>
        <w:tc>
          <w:tcPr>
            <w:tcW w:w="293" w:type="pct"/>
            <w:vAlign w:val="center"/>
          </w:tcPr>
          <w:p w14:paraId="5414F452" w14:textId="07C5F31D" w:rsidR="00BD611D" w:rsidRPr="00852AC6" w:rsidRDefault="003940AA"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hint="eastAsia"/>
                <w:sz w:val="18"/>
                <w:szCs w:val="18"/>
              </w:rPr>
              <w:t>4.19</w:t>
            </w:r>
          </w:p>
        </w:tc>
        <w:tc>
          <w:tcPr>
            <w:tcW w:w="438" w:type="pct"/>
            <w:vAlign w:val="center"/>
          </w:tcPr>
          <w:p w14:paraId="42EDE24D" w14:textId="500C613F" w:rsidR="00BD611D" w:rsidRPr="00852AC6" w:rsidRDefault="003940AA"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1,943,355,309.83</w:t>
            </w:r>
          </w:p>
        </w:tc>
        <w:tc>
          <w:tcPr>
            <w:tcW w:w="512" w:type="pct"/>
            <w:vAlign w:val="center"/>
          </w:tcPr>
          <w:p w14:paraId="3B0F8F1F"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1,545,540,409.94</w:t>
            </w:r>
          </w:p>
        </w:tc>
        <w:tc>
          <w:tcPr>
            <w:tcW w:w="292" w:type="pct"/>
            <w:vAlign w:val="center"/>
          </w:tcPr>
          <w:p w14:paraId="5EF2685C"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50.22</w:t>
            </w:r>
          </w:p>
        </w:tc>
        <w:tc>
          <w:tcPr>
            <w:tcW w:w="512" w:type="pct"/>
            <w:vAlign w:val="center"/>
          </w:tcPr>
          <w:p w14:paraId="149A71EF"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81,008,019.20</w:t>
            </w:r>
          </w:p>
        </w:tc>
        <w:tc>
          <w:tcPr>
            <w:tcW w:w="367" w:type="pct"/>
            <w:vAlign w:val="center"/>
          </w:tcPr>
          <w:p w14:paraId="04118F81"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5.24</w:t>
            </w:r>
          </w:p>
        </w:tc>
        <w:tc>
          <w:tcPr>
            <w:tcW w:w="451" w:type="pct"/>
            <w:vAlign w:val="center"/>
          </w:tcPr>
          <w:p w14:paraId="30BB0BC0"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1,464,532,390.74</w:t>
            </w:r>
          </w:p>
        </w:tc>
      </w:tr>
      <w:tr w:rsidR="00852AC6" w:rsidRPr="00852AC6" w14:paraId="1BDA6D53" w14:textId="77777777" w:rsidTr="00944749">
        <w:trPr>
          <w:trHeight w:val="284"/>
        </w:trPr>
        <w:tc>
          <w:tcPr>
            <w:tcW w:w="819" w:type="pct"/>
            <w:shd w:val="clear" w:color="auto" w:fill="D9D9D9" w:themeFill="background1" w:themeFillShade="D9"/>
            <w:vAlign w:val="center"/>
          </w:tcPr>
          <w:p w14:paraId="3358B53D"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应收</w:t>
            </w:r>
            <w:proofErr w:type="gramStart"/>
            <w:r w:rsidRPr="00852AC6">
              <w:rPr>
                <w:rFonts w:ascii="Times New Roman" w:eastAsia="宋体" w:hAnsi="Times New Roman" w:cs="Times New Roman" w:hint="eastAsia"/>
                <w:sz w:val="18"/>
                <w:szCs w:val="18"/>
              </w:rPr>
              <w:t>保理款</w:t>
            </w:r>
            <w:proofErr w:type="gramEnd"/>
          </w:p>
        </w:tc>
        <w:tc>
          <w:tcPr>
            <w:tcW w:w="512" w:type="pct"/>
            <w:vAlign w:val="center"/>
          </w:tcPr>
          <w:p w14:paraId="6D2DB8B4"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1,332,438,953.78</w:t>
            </w:r>
          </w:p>
        </w:tc>
        <w:tc>
          <w:tcPr>
            <w:tcW w:w="292" w:type="pct"/>
            <w:vAlign w:val="center"/>
          </w:tcPr>
          <w:p w14:paraId="0E13BF8A"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37.37</w:t>
            </w:r>
          </w:p>
        </w:tc>
        <w:tc>
          <w:tcPr>
            <w:tcW w:w="512" w:type="pct"/>
            <w:vAlign w:val="center"/>
          </w:tcPr>
          <w:p w14:paraId="26A7C50F"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319,986,513.06</w:t>
            </w:r>
          </w:p>
        </w:tc>
        <w:tc>
          <w:tcPr>
            <w:tcW w:w="293" w:type="pct"/>
            <w:vAlign w:val="center"/>
          </w:tcPr>
          <w:p w14:paraId="0D3FA592"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24.02</w:t>
            </w:r>
          </w:p>
        </w:tc>
        <w:tc>
          <w:tcPr>
            <w:tcW w:w="438" w:type="pct"/>
            <w:vAlign w:val="center"/>
          </w:tcPr>
          <w:p w14:paraId="5DBF92B3"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1,012,452,440.72</w:t>
            </w:r>
          </w:p>
        </w:tc>
        <w:tc>
          <w:tcPr>
            <w:tcW w:w="512" w:type="pct"/>
            <w:vAlign w:val="center"/>
          </w:tcPr>
          <w:p w14:paraId="196BD3DE"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1,330,960,040.66</w:t>
            </w:r>
          </w:p>
        </w:tc>
        <w:tc>
          <w:tcPr>
            <w:tcW w:w="292" w:type="pct"/>
            <w:vAlign w:val="center"/>
          </w:tcPr>
          <w:p w14:paraId="58ABA245"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43.25</w:t>
            </w:r>
          </w:p>
        </w:tc>
        <w:tc>
          <w:tcPr>
            <w:tcW w:w="512" w:type="pct"/>
            <w:vAlign w:val="center"/>
          </w:tcPr>
          <w:p w14:paraId="4B7D1ADD"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274,929,415.42</w:t>
            </w:r>
          </w:p>
        </w:tc>
        <w:tc>
          <w:tcPr>
            <w:tcW w:w="367" w:type="pct"/>
            <w:vAlign w:val="center"/>
          </w:tcPr>
          <w:p w14:paraId="197C7C69"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20.66</w:t>
            </w:r>
          </w:p>
        </w:tc>
        <w:tc>
          <w:tcPr>
            <w:tcW w:w="451" w:type="pct"/>
            <w:vAlign w:val="center"/>
          </w:tcPr>
          <w:p w14:paraId="57BD7FBD"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1,056,030,625.24</w:t>
            </w:r>
          </w:p>
        </w:tc>
      </w:tr>
      <w:tr w:rsidR="00852AC6" w:rsidRPr="00852AC6" w14:paraId="02A68FD6" w14:textId="77777777" w:rsidTr="00944749">
        <w:trPr>
          <w:trHeight w:val="284"/>
        </w:trPr>
        <w:tc>
          <w:tcPr>
            <w:tcW w:w="819" w:type="pct"/>
            <w:shd w:val="clear" w:color="auto" w:fill="D3D3D3"/>
            <w:vAlign w:val="center"/>
          </w:tcPr>
          <w:p w14:paraId="25A0BFB4"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合计</w:t>
            </w:r>
          </w:p>
        </w:tc>
        <w:tc>
          <w:tcPr>
            <w:tcW w:w="512" w:type="pct"/>
            <w:vAlign w:val="center"/>
          </w:tcPr>
          <w:p w14:paraId="22E718DC"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3,565,338,255.94</w:t>
            </w:r>
          </w:p>
        </w:tc>
        <w:tc>
          <w:tcPr>
            <w:tcW w:w="292" w:type="pct"/>
            <w:vAlign w:val="center"/>
          </w:tcPr>
          <w:p w14:paraId="16B179CE"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100.00</w:t>
            </w:r>
          </w:p>
        </w:tc>
        <w:tc>
          <w:tcPr>
            <w:tcW w:w="512" w:type="pct"/>
            <w:vAlign w:val="center"/>
          </w:tcPr>
          <w:p w14:paraId="319A8B0F"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598,117,268.90</w:t>
            </w:r>
          </w:p>
        </w:tc>
        <w:tc>
          <w:tcPr>
            <w:tcW w:w="293" w:type="pct"/>
            <w:vAlign w:val="center"/>
          </w:tcPr>
          <w:p w14:paraId="10D59345"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16.78</w:t>
            </w:r>
          </w:p>
        </w:tc>
        <w:tc>
          <w:tcPr>
            <w:tcW w:w="438" w:type="pct"/>
            <w:vAlign w:val="center"/>
          </w:tcPr>
          <w:p w14:paraId="6C7F8938"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2,967,220,987.04</w:t>
            </w:r>
          </w:p>
        </w:tc>
        <w:tc>
          <w:tcPr>
            <w:tcW w:w="512" w:type="pct"/>
            <w:vAlign w:val="center"/>
          </w:tcPr>
          <w:p w14:paraId="73C00A4C"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3,077,577,064.31</w:t>
            </w:r>
          </w:p>
        </w:tc>
        <w:tc>
          <w:tcPr>
            <w:tcW w:w="292" w:type="pct"/>
            <w:vAlign w:val="center"/>
          </w:tcPr>
          <w:p w14:paraId="29580776"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100.00</w:t>
            </w:r>
          </w:p>
        </w:tc>
        <w:tc>
          <w:tcPr>
            <w:tcW w:w="512" w:type="pct"/>
            <w:vAlign w:val="center"/>
          </w:tcPr>
          <w:p w14:paraId="31230B77"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549,070,004.48</w:t>
            </w:r>
          </w:p>
        </w:tc>
        <w:tc>
          <w:tcPr>
            <w:tcW w:w="367" w:type="pct"/>
            <w:vAlign w:val="center"/>
          </w:tcPr>
          <w:p w14:paraId="287BA6A7"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17.84</w:t>
            </w:r>
          </w:p>
        </w:tc>
        <w:tc>
          <w:tcPr>
            <w:tcW w:w="451" w:type="pct"/>
            <w:vAlign w:val="center"/>
          </w:tcPr>
          <w:p w14:paraId="2AB52704"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2,528,507,059.83</w:t>
            </w:r>
          </w:p>
        </w:tc>
      </w:tr>
    </w:tbl>
    <w:p w14:paraId="4AE8ADE1" w14:textId="77777777" w:rsidR="00BD611D" w:rsidRPr="00852AC6" w:rsidRDefault="00BD611D" w:rsidP="00BD611D">
      <w:pPr>
        <w:spacing w:before="40" w:after="40" w:line="240" w:lineRule="exact"/>
        <w:rPr>
          <w:rFonts w:ascii="宋体" w:eastAsia="宋体" w:hAnsi="宋体" w:cs="宋体"/>
          <w:sz w:val="18"/>
          <w:szCs w:val="18"/>
        </w:rPr>
      </w:pPr>
      <w:r w:rsidRPr="00852AC6">
        <w:rPr>
          <w:rFonts w:ascii="宋体" w:eastAsia="宋体" w:hAnsi="宋体" w:cs="宋体"/>
          <w:sz w:val="18"/>
          <w:szCs w:val="18"/>
        </w:rPr>
        <w:t>按单项计提坏账准备</w:t>
      </w:r>
    </w:p>
    <w:p w14:paraId="5B635FDD" w14:textId="77777777" w:rsidR="00BD611D" w:rsidRPr="00852AC6" w:rsidRDefault="00BD611D" w:rsidP="00BD611D">
      <w:pPr>
        <w:spacing w:before="40" w:after="40" w:line="240" w:lineRule="exact"/>
        <w:jc w:val="right"/>
        <w:rPr>
          <w:rFonts w:ascii="Times New Roman" w:hAnsi="Times New Roman" w:cs="Times New Roman"/>
          <w:sz w:val="18"/>
          <w:szCs w:val="18"/>
        </w:rPr>
      </w:pPr>
      <w:r w:rsidRPr="00852AC6">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1"/>
        <w:gridCol w:w="1567"/>
        <w:gridCol w:w="1417"/>
        <w:gridCol w:w="1342"/>
        <w:gridCol w:w="1354"/>
        <w:gridCol w:w="991"/>
        <w:gridCol w:w="1381"/>
      </w:tblGrid>
      <w:tr w:rsidR="00852AC6" w:rsidRPr="00852AC6" w14:paraId="792E1FED" w14:textId="77777777" w:rsidTr="0010405B">
        <w:trPr>
          <w:trHeight w:val="284"/>
        </w:trPr>
        <w:tc>
          <w:tcPr>
            <w:tcW w:w="914" w:type="pct"/>
            <w:vMerge w:val="restart"/>
            <w:shd w:val="clear" w:color="auto" w:fill="D3D3D3"/>
            <w:vAlign w:val="center"/>
          </w:tcPr>
          <w:p w14:paraId="0E618AF0" w14:textId="77777777" w:rsidR="0010405B" w:rsidRPr="00852AC6" w:rsidRDefault="0010405B"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名称</w:t>
            </w:r>
          </w:p>
        </w:tc>
        <w:tc>
          <w:tcPr>
            <w:tcW w:w="1514" w:type="pct"/>
            <w:gridSpan w:val="2"/>
            <w:shd w:val="clear" w:color="auto" w:fill="D3D3D3"/>
            <w:vAlign w:val="center"/>
          </w:tcPr>
          <w:p w14:paraId="22AE6E3A" w14:textId="0556EEA9" w:rsidR="0010405B" w:rsidRPr="00852AC6" w:rsidRDefault="0010405B" w:rsidP="0010405B">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期初余额</w:t>
            </w:r>
          </w:p>
        </w:tc>
        <w:tc>
          <w:tcPr>
            <w:tcW w:w="2572" w:type="pct"/>
            <w:gridSpan w:val="4"/>
            <w:shd w:val="clear" w:color="auto" w:fill="D3D3D3"/>
            <w:vAlign w:val="center"/>
          </w:tcPr>
          <w:p w14:paraId="4F1BD102" w14:textId="43E77CE0" w:rsidR="0010405B" w:rsidRPr="00852AC6" w:rsidRDefault="0010405B"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期末余额</w:t>
            </w:r>
          </w:p>
        </w:tc>
      </w:tr>
      <w:tr w:rsidR="00852AC6" w:rsidRPr="00852AC6" w14:paraId="07928EAE" w14:textId="77777777" w:rsidTr="0013276B">
        <w:trPr>
          <w:trHeight w:val="284"/>
        </w:trPr>
        <w:tc>
          <w:tcPr>
            <w:tcW w:w="914" w:type="pct"/>
            <w:vMerge/>
            <w:shd w:val="clear" w:color="auto" w:fill="D3D3D3"/>
            <w:vAlign w:val="center"/>
          </w:tcPr>
          <w:p w14:paraId="798BBE01" w14:textId="77777777" w:rsidR="0010405B" w:rsidRPr="00852AC6" w:rsidRDefault="0010405B" w:rsidP="00EA7D31">
            <w:pPr>
              <w:rPr>
                <w:rFonts w:ascii="Times New Roman" w:hAnsi="Times New Roman" w:cs="Times New Roman"/>
              </w:rPr>
            </w:pPr>
          </w:p>
        </w:tc>
        <w:tc>
          <w:tcPr>
            <w:tcW w:w="795" w:type="pct"/>
            <w:shd w:val="clear" w:color="auto" w:fill="D3D3D3"/>
            <w:vAlign w:val="center"/>
          </w:tcPr>
          <w:p w14:paraId="110DF45B" w14:textId="559C414C" w:rsidR="0010405B" w:rsidRPr="00852AC6" w:rsidRDefault="0010405B" w:rsidP="0010405B">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账面余额</w:t>
            </w:r>
          </w:p>
        </w:tc>
        <w:tc>
          <w:tcPr>
            <w:tcW w:w="719" w:type="pct"/>
            <w:shd w:val="clear" w:color="auto" w:fill="D3D3D3"/>
            <w:vAlign w:val="center"/>
          </w:tcPr>
          <w:p w14:paraId="32DB1F2E" w14:textId="6681F62B" w:rsidR="0010405B" w:rsidRPr="00852AC6" w:rsidRDefault="0010405B" w:rsidP="0010405B">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坏账准备</w:t>
            </w:r>
          </w:p>
        </w:tc>
        <w:tc>
          <w:tcPr>
            <w:tcW w:w="681" w:type="pct"/>
            <w:shd w:val="clear" w:color="auto" w:fill="D3D3D3"/>
            <w:vAlign w:val="center"/>
          </w:tcPr>
          <w:p w14:paraId="010536C3" w14:textId="18C75A2D" w:rsidR="0010405B" w:rsidRPr="00852AC6" w:rsidRDefault="0010405B"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账面余额</w:t>
            </w:r>
          </w:p>
        </w:tc>
        <w:tc>
          <w:tcPr>
            <w:tcW w:w="687" w:type="pct"/>
            <w:shd w:val="clear" w:color="auto" w:fill="D3D3D3"/>
            <w:vAlign w:val="center"/>
          </w:tcPr>
          <w:p w14:paraId="401276D6" w14:textId="77777777" w:rsidR="0010405B" w:rsidRPr="00852AC6" w:rsidRDefault="0010405B"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坏账准备</w:t>
            </w:r>
          </w:p>
        </w:tc>
        <w:tc>
          <w:tcPr>
            <w:tcW w:w="503" w:type="pct"/>
            <w:shd w:val="clear" w:color="auto" w:fill="D3D3D3"/>
            <w:vAlign w:val="center"/>
          </w:tcPr>
          <w:p w14:paraId="1F65B8BA" w14:textId="77777777" w:rsidR="0010405B" w:rsidRPr="00852AC6" w:rsidRDefault="0010405B"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计提比例</w:t>
            </w:r>
            <w:r w:rsidRPr="00852AC6">
              <w:rPr>
                <w:rFonts w:ascii="Times New Roman" w:eastAsia="宋体" w:hAnsi="Times New Roman" w:cs="Times New Roman" w:hint="eastAsia"/>
                <w:sz w:val="18"/>
                <w:szCs w:val="18"/>
              </w:rPr>
              <w:t>（</w:t>
            </w:r>
            <w:r w:rsidRPr="00852AC6">
              <w:rPr>
                <w:rFonts w:ascii="Times New Roman" w:eastAsia="宋体" w:hAnsi="Times New Roman" w:cs="Times New Roman" w:hint="eastAsia"/>
                <w:sz w:val="18"/>
                <w:szCs w:val="18"/>
              </w:rPr>
              <w:t>%</w:t>
            </w:r>
            <w:r w:rsidRPr="00852AC6">
              <w:rPr>
                <w:rFonts w:ascii="Times New Roman" w:eastAsia="宋体" w:hAnsi="Times New Roman" w:cs="Times New Roman" w:hint="eastAsia"/>
                <w:sz w:val="18"/>
                <w:szCs w:val="18"/>
              </w:rPr>
              <w:t>）</w:t>
            </w:r>
          </w:p>
        </w:tc>
        <w:tc>
          <w:tcPr>
            <w:tcW w:w="701" w:type="pct"/>
            <w:shd w:val="clear" w:color="auto" w:fill="D3D3D3"/>
            <w:vAlign w:val="center"/>
          </w:tcPr>
          <w:p w14:paraId="1C6C735E" w14:textId="77777777" w:rsidR="0010405B" w:rsidRPr="00852AC6" w:rsidRDefault="0010405B"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计提理由</w:t>
            </w:r>
          </w:p>
        </w:tc>
      </w:tr>
      <w:tr w:rsidR="00852AC6" w:rsidRPr="00852AC6" w14:paraId="21A9A3DB" w14:textId="77777777" w:rsidTr="0010405B">
        <w:trPr>
          <w:trHeight w:val="284"/>
        </w:trPr>
        <w:tc>
          <w:tcPr>
            <w:tcW w:w="914" w:type="pct"/>
            <w:vAlign w:val="center"/>
          </w:tcPr>
          <w:p w14:paraId="1C785F29" w14:textId="77777777" w:rsidR="0010405B" w:rsidRPr="00852AC6" w:rsidRDefault="0010405B"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恒</w:t>
            </w:r>
            <w:proofErr w:type="gramStart"/>
            <w:r w:rsidRPr="00852AC6">
              <w:rPr>
                <w:rFonts w:ascii="Times New Roman" w:eastAsia="宋体" w:hAnsi="Times New Roman" w:cs="Times New Roman"/>
                <w:sz w:val="18"/>
                <w:szCs w:val="18"/>
              </w:rPr>
              <w:t>沣</w:t>
            </w:r>
            <w:proofErr w:type="gramEnd"/>
            <w:r w:rsidRPr="00852AC6">
              <w:rPr>
                <w:rFonts w:ascii="Times New Roman" w:eastAsia="宋体" w:hAnsi="Times New Roman" w:cs="Times New Roman"/>
                <w:sz w:val="18"/>
                <w:szCs w:val="18"/>
              </w:rPr>
              <w:t>鸿源地产控股有限公司</w:t>
            </w:r>
          </w:p>
        </w:tc>
        <w:tc>
          <w:tcPr>
            <w:tcW w:w="795" w:type="pct"/>
            <w:vAlign w:val="center"/>
          </w:tcPr>
          <w:p w14:paraId="45521E6F" w14:textId="1FBA5686" w:rsidR="0010405B" w:rsidRPr="00852AC6" w:rsidRDefault="0042262B" w:rsidP="0010405B">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45,493,811.40</w:t>
            </w:r>
          </w:p>
        </w:tc>
        <w:tc>
          <w:tcPr>
            <w:tcW w:w="719" w:type="pct"/>
            <w:vAlign w:val="center"/>
          </w:tcPr>
          <w:p w14:paraId="31B5CF52" w14:textId="788FB6CB" w:rsidR="0010405B" w:rsidRPr="00852AC6" w:rsidRDefault="0042262B" w:rsidP="0010405B">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45,493,811.40</w:t>
            </w:r>
          </w:p>
        </w:tc>
        <w:tc>
          <w:tcPr>
            <w:tcW w:w="681" w:type="pct"/>
            <w:shd w:val="clear" w:color="auto" w:fill="auto"/>
            <w:vAlign w:val="center"/>
          </w:tcPr>
          <w:p w14:paraId="50E77957" w14:textId="1B47EF58" w:rsidR="0010405B" w:rsidRPr="00852AC6" w:rsidRDefault="0010405B"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 45,493,811.40 </w:t>
            </w:r>
          </w:p>
        </w:tc>
        <w:tc>
          <w:tcPr>
            <w:tcW w:w="687" w:type="pct"/>
            <w:shd w:val="clear" w:color="auto" w:fill="auto"/>
            <w:vAlign w:val="center"/>
          </w:tcPr>
          <w:p w14:paraId="5B26E974" w14:textId="77777777" w:rsidR="0010405B" w:rsidRPr="00852AC6" w:rsidRDefault="0010405B"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 45,493,811.40 </w:t>
            </w:r>
          </w:p>
        </w:tc>
        <w:tc>
          <w:tcPr>
            <w:tcW w:w="503" w:type="pct"/>
            <w:shd w:val="clear" w:color="auto" w:fill="auto"/>
            <w:vAlign w:val="center"/>
          </w:tcPr>
          <w:p w14:paraId="7ED6E1BA" w14:textId="77777777" w:rsidR="0010405B" w:rsidRPr="00852AC6" w:rsidRDefault="0010405B"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100.00</w:t>
            </w:r>
          </w:p>
        </w:tc>
        <w:tc>
          <w:tcPr>
            <w:tcW w:w="701" w:type="pct"/>
            <w:vAlign w:val="center"/>
          </w:tcPr>
          <w:p w14:paraId="149E8D91" w14:textId="77777777" w:rsidR="0010405B" w:rsidRPr="00852AC6" w:rsidRDefault="0010405B"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长期未收回</w:t>
            </w:r>
          </w:p>
        </w:tc>
      </w:tr>
      <w:tr w:rsidR="00852AC6" w:rsidRPr="00852AC6" w14:paraId="10E60443" w14:textId="77777777" w:rsidTr="0010405B">
        <w:trPr>
          <w:trHeight w:val="284"/>
        </w:trPr>
        <w:tc>
          <w:tcPr>
            <w:tcW w:w="914" w:type="pct"/>
            <w:vAlign w:val="center"/>
          </w:tcPr>
          <w:p w14:paraId="03FFDA89" w14:textId="77777777" w:rsidR="0010405B" w:rsidRPr="00852AC6" w:rsidRDefault="0010405B"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佛山市顺德区星辰纸业有限公司</w:t>
            </w:r>
          </w:p>
        </w:tc>
        <w:tc>
          <w:tcPr>
            <w:tcW w:w="795" w:type="pct"/>
            <w:vAlign w:val="center"/>
          </w:tcPr>
          <w:p w14:paraId="371B392A" w14:textId="7B8F8529" w:rsidR="0010405B" w:rsidRPr="00852AC6" w:rsidRDefault="0042262B" w:rsidP="0010405B">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26,697,528.70</w:t>
            </w:r>
          </w:p>
        </w:tc>
        <w:tc>
          <w:tcPr>
            <w:tcW w:w="719" w:type="pct"/>
            <w:vAlign w:val="center"/>
          </w:tcPr>
          <w:p w14:paraId="61924A15" w14:textId="0F897A5C" w:rsidR="0010405B" w:rsidRPr="00852AC6" w:rsidRDefault="0042262B" w:rsidP="0010405B">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26,697,528.70</w:t>
            </w:r>
          </w:p>
        </w:tc>
        <w:tc>
          <w:tcPr>
            <w:tcW w:w="681" w:type="pct"/>
            <w:shd w:val="clear" w:color="auto" w:fill="auto"/>
            <w:vAlign w:val="center"/>
          </w:tcPr>
          <w:p w14:paraId="096F624F" w14:textId="26DF5A27" w:rsidR="0010405B" w:rsidRPr="00852AC6" w:rsidRDefault="0010405B"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 26,697,528.70 </w:t>
            </w:r>
          </w:p>
        </w:tc>
        <w:tc>
          <w:tcPr>
            <w:tcW w:w="687" w:type="pct"/>
            <w:shd w:val="clear" w:color="auto" w:fill="auto"/>
            <w:vAlign w:val="center"/>
          </w:tcPr>
          <w:p w14:paraId="111B2E71" w14:textId="77777777" w:rsidR="0010405B" w:rsidRPr="00852AC6" w:rsidRDefault="0010405B"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 26,697,528.70 </w:t>
            </w:r>
          </w:p>
        </w:tc>
        <w:tc>
          <w:tcPr>
            <w:tcW w:w="503" w:type="pct"/>
            <w:shd w:val="clear" w:color="auto" w:fill="auto"/>
            <w:vAlign w:val="center"/>
          </w:tcPr>
          <w:p w14:paraId="5AD1724D" w14:textId="77777777" w:rsidR="0010405B" w:rsidRPr="00852AC6" w:rsidRDefault="0010405B"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100.00</w:t>
            </w:r>
          </w:p>
        </w:tc>
        <w:tc>
          <w:tcPr>
            <w:tcW w:w="701" w:type="pct"/>
            <w:vAlign w:val="center"/>
          </w:tcPr>
          <w:p w14:paraId="301AD83A" w14:textId="77777777" w:rsidR="0010405B" w:rsidRPr="00852AC6" w:rsidRDefault="0010405B"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长期未收回</w:t>
            </w:r>
          </w:p>
        </w:tc>
      </w:tr>
      <w:tr w:rsidR="00852AC6" w:rsidRPr="00852AC6" w14:paraId="0B2923C9" w14:textId="77777777" w:rsidTr="0010405B">
        <w:trPr>
          <w:trHeight w:val="284"/>
        </w:trPr>
        <w:tc>
          <w:tcPr>
            <w:tcW w:w="914" w:type="pct"/>
            <w:vAlign w:val="center"/>
          </w:tcPr>
          <w:p w14:paraId="633E33FD" w14:textId="77777777" w:rsidR="0010405B" w:rsidRPr="00852AC6" w:rsidRDefault="0010405B"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武汉市天瑞纸业有限公司</w:t>
            </w:r>
          </w:p>
        </w:tc>
        <w:tc>
          <w:tcPr>
            <w:tcW w:w="795" w:type="pct"/>
            <w:vAlign w:val="center"/>
          </w:tcPr>
          <w:p w14:paraId="3656B4A5" w14:textId="156D2E26" w:rsidR="0010405B" w:rsidRPr="00852AC6" w:rsidRDefault="0042262B" w:rsidP="0010405B">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17,600,000.00</w:t>
            </w:r>
          </w:p>
        </w:tc>
        <w:tc>
          <w:tcPr>
            <w:tcW w:w="719" w:type="pct"/>
            <w:vAlign w:val="center"/>
          </w:tcPr>
          <w:p w14:paraId="21ED6E47" w14:textId="25452288" w:rsidR="0010405B" w:rsidRPr="00852AC6" w:rsidRDefault="0042262B" w:rsidP="0010405B">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9,658,292.00</w:t>
            </w:r>
          </w:p>
        </w:tc>
        <w:tc>
          <w:tcPr>
            <w:tcW w:w="681" w:type="pct"/>
            <w:shd w:val="clear" w:color="auto" w:fill="auto"/>
            <w:vAlign w:val="center"/>
          </w:tcPr>
          <w:p w14:paraId="645D4CD8" w14:textId="4430DF25" w:rsidR="0010405B" w:rsidRPr="00852AC6" w:rsidRDefault="0010405B"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 17,600,000.00 </w:t>
            </w:r>
          </w:p>
        </w:tc>
        <w:tc>
          <w:tcPr>
            <w:tcW w:w="687" w:type="pct"/>
            <w:shd w:val="clear" w:color="auto" w:fill="auto"/>
            <w:vAlign w:val="center"/>
          </w:tcPr>
          <w:p w14:paraId="6A59F5CC" w14:textId="77777777" w:rsidR="0010405B" w:rsidRPr="00852AC6" w:rsidRDefault="0010405B"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 9,658,292.00 </w:t>
            </w:r>
          </w:p>
        </w:tc>
        <w:tc>
          <w:tcPr>
            <w:tcW w:w="503" w:type="pct"/>
            <w:shd w:val="clear" w:color="auto" w:fill="auto"/>
            <w:vAlign w:val="center"/>
          </w:tcPr>
          <w:p w14:paraId="18379291" w14:textId="77777777" w:rsidR="0010405B" w:rsidRPr="00852AC6" w:rsidRDefault="0010405B"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54.88</w:t>
            </w:r>
          </w:p>
        </w:tc>
        <w:tc>
          <w:tcPr>
            <w:tcW w:w="701" w:type="pct"/>
            <w:vAlign w:val="center"/>
          </w:tcPr>
          <w:p w14:paraId="26FE7708" w14:textId="77777777" w:rsidR="0010405B" w:rsidRPr="00852AC6" w:rsidRDefault="0010405B"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长期未收回</w:t>
            </w:r>
          </w:p>
        </w:tc>
      </w:tr>
      <w:tr w:rsidR="00852AC6" w:rsidRPr="00852AC6" w14:paraId="0078EFC3" w14:textId="77777777" w:rsidTr="0010405B">
        <w:trPr>
          <w:trHeight w:val="284"/>
        </w:trPr>
        <w:tc>
          <w:tcPr>
            <w:tcW w:w="914" w:type="pct"/>
            <w:vAlign w:val="center"/>
          </w:tcPr>
          <w:p w14:paraId="444E7A23" w14:textId="77777777" w:rsidR="0010405B" w:rsidRPr="00852AC6" w:rsidRDefault="0010405B"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山东毕升印刷物资有限公司</w:t>
            </w:r>
          </w:p>
        </w:tc>
        <w:tc>
          <w:tcPr>
            <w:tcW w:w="795" w:type="pct"/>
            <w:vAlign w:val="center"/>
          </w:tcPr>
          <w:p w14:paraId="58564D90" w14:textId="1F82817F" w:rsidR="0010405B" w:rsidRPr="00852AC6" w:rsidRDefault="0042262B" w:rsidP="0010405B">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14,813,369.27</w:t>
            </w:r>
          </w:p>
        </w:tc>
        <w:tc>
          <w:tcPr>
            <w:tcW w:w="719" w:type="pct"/>
            <w:vAlign w:val="center"/>
          </w:tcPr>
          <w:p w14:paraId="6AF1ACA8" w14:textId="41D658FC" w:rsidR="0010405B" w:rsidRPr="00852AC6" w:rsidRDefault="0042262B" w:rsidP="0010405B">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14,813,369.27</w:t>
            </w:r>
          </w:p>
        </w:tc>
        <w:tc>
          <w:tcPr>
            <w:tcW w:w="681" w:type="pct"/>
            <w:shd w:val="clear" w:color="auto" w:fill="auto"/>
            <w:vAlign w:val="center"/>
          </w:tcPr>
          <w:p w14:paraId="11B05953" w14:textId="2CAC597C" w:rsidR="0010405B" w:rsidRPr="00852AC6" w:rsidRDefault="0010405B"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 14,813,369.27 </w:t>
            </w:r>
          </w:p>
        </w:tc>
        <w:tc>
          <w:tcPr>
            <w:tcW w:w="687" w:type="pct"/>
            <w:shd w:val="clear" w:color="auto" w:fill="auto"/>
            <w:vAlign w:val="center"/>
          </w:tcPr>
          <w:p w14:paraId="355F7901" w14:textId="77777777" w:rsidR="0010405B" w:rsidRPr="00852AC6" w:rsidRDefault="0010405B"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 14,813,369.27 </w:t>
            </w:r>
          </w:p>
        </w:tc>
        <w:tc>
          <w:tcPr>
            <w:tcW w:w="503" w:type="pct"/>
            <w:shd w:val="clear" w:color="auto" w:fill="auto"/>
            <w:vAlign w:val="center"/>
          </w:tcPr>
          <w:p w14:paraId="2AB1E984" w14:textId="77777777" w:rsidR="0010405B" w:rsidRPr="00852AC6" w:rsidRDefault="0010405B"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100.00</w:t>
            </w:r>
          </w:p>
        </w:tc>
        <w:tc>
          <w:tcPr>
            <w:tcW w:w="701" w:type="pct"/>
            <w:vAlign w:val="center"/>
          </w:tcPr>
          <w:p w14:paraId="065831BE" w14:textId="77777777" w:rsidR="0010405B" w:rsidRPr="00852AC6" w:rsidRDefault="0010405B"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长期未收回</w:t>
            </w:r>
          </w:p>
        </w:tc>
      </w:tr>
      <w:tr w:rsidR="00852AC6" w:rsidRPr="00852AC6" w14:paraId="19EDC0B1" w14:textId="77777777" w:rsidTr="0010405B">
        <w:trPr>
          <w:trHeight w:val="284"/>
        </w:trPr>
        <w:tc>
          <w:tcPr>
            <w:tcW w:w="914" w:type="pct"/>
            <w:vAlign w:val="center"/>
          </w:tcPr>
          <w:p w14:paraId="3A92C5FC" w14:textId="77777777" w:rsidR="0010405B" w:rsidRPr="00852AC6" w:rsidRDefault="0010405B" w:rsidP="00EA7D31">
            <w:pPr>
              <w:spacing w:line="240" w:lineRule="exact"/>
              <w:rPr>
                <w:rFonts w:ascii="Times New Roman" w:eastAsia="宋体" w:hAnsi="Times New Roman" w:cs="Times New Roman"/>
                <w:sz w:val="18"/>
                <w:szCs w:val="18"/>
              </w:rPr>
            </w:pPr>
            <w:proofErr w:type="gramStart"/>
            <w:r w:rsidRPr="00852AC6">
              <w:rPr>
                <w:rFonts w:ascii="Times New Roman" w:eastAsia="宋体" w:hAnsi="Times New Roman" w:cs="Times New Roman"/>
                <w:sz w:val="18"/>
                <w:szCs w:val="18"/>
              </w:rPr>
              <w:t>郑州泓阳纸制品</w:t>
            </w:r>
            <w:proofErr w:type="gramEnd"/>
            <w:r w:rsidRPr="00852AC6">
              <w:rPr>
                <w:rFonts w:ascii="Times New Roman" w:eastAsia="宋体" w:hAnsi="Times New Roman" w:cs="Times New Roman"/>
                <w:sz w:val="18"/>
                <w:szCs w:val="18"/>
              </w:rPr>
              <w:t>有限公司</w:t>
            </w:r>
          </w:p>
        </w:tc>
        <w:tc>
          <w:tcPr>
            <w:tcW w:w="795" w:type="pct"/>
            <w:vAlign w:val="center"/>
          </w:tcPr>
          <w:p w14:paraId="25BDB6D7" w14:textId="403FF90F" w:rsidR="0010405B" w:rsidRPr="00852AC6" w:rsidRDefault="0042262B" w:rsidP="0010405B">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14,753,432.93</w:t>
            </w:r>
          </w:p>
        </w:tc>
        <w:tc>
          <w:tcPr>
            <w:tcW w:w="719" w:type="pct"/>
            <w:vAlign w:val="center"/>
          </w:tcPr>
          <w:p w14:paraId="575EB6FF" w14:textId="477C1CEB" w:rsidR="0010405B" w:rsidRPr="00852AC6" w:rsidRDefault="0042262B" w:rsidP="0010405B">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14,753,432.93</w:t>
            </w:r>
          </w:p>
        </w:tc>
        <w:tc>
          <w:tcPr>
            <w:tcW w:w="681" w:type="pct"/>
            <w:shd w:val="clear" w:color="auto" w:fill="auto"/>
            <w:vAlign w:val="center"/>
          </w:tcPr>
          <w:p w14:paraId="2BC22C97" w14:textId="5479953A" w:rsidR="0010405B" w:rsidRPr="00852AC6" w:rsidRDefault="0010405B"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 14,573,432.93 </w:t>
            </w:r>
          </w:p>
        </w:tc>
        <w:tc>
          <w:tcPr>
            <w:tcW w:w="687" w:type="pct"/>
            <w:shd w:val="clear" w:color="auto" w:fill="auto"/>
            <w:vAlign w:val="center"/>
          </w:tcPr>
          <w:p w14:paraId="53356C34" w14:textId="77777777" w:rsidR="0010405B" w:rsidRPr="00852AC6" w:rsidRDefault="0010405B"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 14,573,432.93 </w:t>
            </w:r>
          </w:p>
        </w:tc>
        <w:tc>
          <w:tcPr>
            <w:tcW w:w="503" w:type="pct"/>
            <w:shd w:val="clear" w:color="auto" w:fill="auto"/>
            <w:vAlign w:val="center"/>
          </w:tcPr>
          <w:p w14:paraId="4384EE71" w14:textId="77777777" w:rsidR="0010405B" w:rsidRPr="00852AC6" w:rsidRDefault="0010405B"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100.00</w:t>
            </w:r>
          </w:p>
        </w:tc>
        <w:tc>
          <w:tcPr>
            <w:tcW w:w="701" w:type="pct"/>
            <w:vAlign w:val="center"/>
          </w:tcPr>
          <w:p w14:paraId="5DBC3FF0" w14:textId="77777777" w:rsidR="0010405B" w:rsidRPr="00852AC6" w:rsidRDefault="0010405B"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长期未收回</w:t>
            </w:r>
          </w:p>
        </w:tc>
      </w:tr>
      <w:tr w:rsidR="00852AC6" w:rsidRPr="00852AC6" w14:paraId="20EE70DF" w14:textId="77777777" w:rsidTr="0010405B">
        <w:trPr>
          <w:trHeight w:val="284"/>
        </w:trPr>
        <w:tc>
          <w:tcPr>
            <w:tcW w:w="914" w:type="pct"/>
            <w:vAlign w:val="center"/>
          </w:tcPr>
          <w:p w14:paraId="51060C5C" w14:textId="77777777" w:rsidR="0010405B" w:rsidRPr="00852AC6" w:rsidRDefault="0010405B"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河南易邦科贸有限公司</w:t>
            </w:r>
          </w:p>
        </w:tc>
        <w:tc>
          <w:tcPr>
            <w:tcW w:w="795" w:type="pct"/>
            <w:vAlign w:val="center"/>
          </w:tcPr>
          <w:p w14:paraId="2C2EC6BB" w14:textId="300189AD" w:rsidR="0010405B" w:rsidRPr="00852AC6" w:rsidRDefault="0042262B" w:rsidP="0010405B">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13,396,601.22</w:t>
            </w:r>
          </w:p>
        </w:tc>
        <w:tc>
          <w:tcPr>
            <w:tcW w:w="719" w:type="pct"/>
            <w:vAlign w:val="center"/>
          </w:tcPr>
          <w:p w14:paraId="64A0C3A2" w14:textId="4E254FCF" w:rsidR="0010405B" w:rsidRPr="00852AC6" w:rsidRDefault="0042262B" w:rsidP="0010405B">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13,396,601.22</w:t>
            </w:r>
          </w:p>
        </w:tc>
        <w:tc>
          <w:tcPr>
            <w:tcW w:w="681" w:type="pct"/>
            <w:shd w:val="clear" w:color="auto" w:fill="auto"/>
            <w:vAlign w:val="center"/>
          </w:tcPr>
          <w:p w14:paraId="7014F8E4" w14:textId="679F482D" w:rsidR="0010405B" w:rsidRPr="00852AC6" w:rsidRDefault="0010405B"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 13,396,601.22 </w:t>
            </w:r>
          </w:p>
        </w:tc>
        <w:tc>
          <w:tcPr>
            <w:tcW w:w="687" w:type="pct"/>
            <w:shd w:val="clear" w:color="auto" w:fill="auto"/>
            <w:vAlign w:val="center"/>
          </w:tcPr>
          <w:p w14:paraId="6F9D2A00" w14:textId="77777777" w:rsidR="0010405B" w:rsidRPr="00852AC6" w:rsidRDefault="0010405B"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 13,396,601.22 </w:t>
            </w:r>
          </w:p>
        </w:tc>
        <w:tc>
          <w:tcPr>
            <w:tcW w:w="503" w:type="pct"/>
            <w:shd w:val="clear" w:color="auto" w:fill="auto"/>
            <w:vAlign w:val="center"/>
          </w:tcPr>
          <w:p w14:paraId="7B6146D8" w14:textId="77777777" w:rsidR="0010405B" w:rsidRPr="00852AC6" w:rsidRDefault="0010405B"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100.00</w:t>
            </w:r>
          </w:p>
        </w:tc>
        <w:tc>
          <w:tcPr>
            <w:tcW w:w="701" w:type="pct"/>
            <w:vAlign w:val="center"/>
          </w:tcPr>
          <w:p w14:paraId="5DE7CE9E" w14:textId="77777777" w:rsidR="0010405B" w:rsidRPr="00852AC6" w:rsidRDefault="0010405B"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长期未收回</w:t>
            </w:r>
          </w:p>
        </w:tc>
      </w:tr>
      <w:tr w:rsidR="00852AC6" w:rsidRPr="00852AC6" w14:paraId="1615ABE0" w14:textId="77777777" w:rsidTr="0010405B">
        <w:trPr>
          <w:trHeight w:val="284"/>
        </w:trPr>
        <w:tc>
          <w:tcPr>
            <w:tcW w:w="914" w:type="pct"/>
            <w:vAlign w:val="center"/>
          </w:tcPr>
          <w:p w14:paraId="766CDCF2" w14:textId="77777777" w:rsidR="0010405B" w:rsidRPr="00852AC6" w:rsidRDefault="0010405B"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山东亿铭新材料科技股份有限公司等</w:t>
            </w:r>
            <w:r w:rsidRPr="00852AC6">
              <w:rPr>
                <w:rFonts w:ascii="Times New Roman" w:eastAsia="宋体" w:hAnsi="Times New Roman" w:cs="Times New Roman"/>
                <w:sz w:val="18"/>
                <w:szCs w:val="18"/>
              </w:rPr>
              <w:t>49</w:t>
            </w:r>
            <w:r w:rsidRPr="00852AC6">
              <w:rPr>
                <w:rFonts w:ascii="Times New Roman" w:eastAsia="宋体" w:hAnsi="Times New Roman" w:cs="Times New Roman"/>
                <w:sz w:val="18"/>
                <w:szCs w:val="18"/>
              </w:rPr>
              <w:t>家单位</w:t>
            </w:r>
          </w:p>
        </w:tc>
        <w:tc>
          <w:tcPr>
            <w:tcW w:w="795" w:type="pct"/>
            <w:vAlign w:val="center"/>
          </w:tcPr>
          <w:p w14:paraId="4146530F" w14:textId="217075DD" w:rsidR="0010405B" w:rsidRPr="00852AC6" w:rsidRDefault="0042262B" w:rsidP="0010405B">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68,319,511.16</w:t>
            </w:r>
          </w:p>
        </w:tc>
        <w:tc>
          <w:tcPr>
            <w:tcW w:w="719" w:type="pct"/>
            <w:vAlign w:val="center"/>
          </w:tcPr>
          <w:p w14:paraId="2A65E989" w14:textId="37D9D485" w:rsidR="0010405B" w:rsidRPr="00852AC6" w:rsidRDefault="0042262B" w:rsidP="0010405B">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68,319,511.16</w:t>
            </w:r>
          </w:p>
        </w:tc>
        <w:tc>
          <w:tcPr>
            <w:tcW w:w="681" w:type="pct"/>
            <w:shd w:val="clear" w:color="auto" w:fill="auto"/>
            <w:vAlign w:val="center"/>
          </w:tcPr>
          <w:p w14:paraId="49652A1F" w14:textId="067DFD2A" w:rsidR="0010405B" w:rsidRPr="00852AC6" w:rsidRDefault="0010405B"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 67,572,305.34 </w:t>
            </w:r>
          </w:p>
        </w:tc>
        <w:tc>
          <w:tcPr>
            <w:tcW w:w="687" w:type="pct"/>
            <w:shd w:val="clear" w:color="auto" w:fill="auto"/>
            <w:vAlign w:val="center"/>
          </w:tcPr>
          <w:p w14:paraId="490DCAFE" w14:textId="77777777" w:rsidR="0010405B" w:rsidRPr="00852AC6" w:rsidRDefault="0010405B"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 67,572,305.34 </w:t>
            </w:r>
          </w:p>
        </w:tc>
        <w:tc>
          <w:tcPr>
            <w:tcW w:w="503" w:type="pct"/>
            <w:shd w:val="clear" w:color="auto" w:fill="auto"/>
            <w:vAlign w:val="center"/>
          </w:tcPr>
          <w:p w14:paraId="3131430C" w14:textId="77777777" w:rsidR="0010405B" w:rsidRPr="00852AC6" w:rsidRDefault="0010405B"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100.00</w:t>
            </w:r>
          </w:p>
        </w:tc>
        <w:tc>
          <w:tcPr>
            <w:tcW w:w="701" w:type="pct"/>
            <w:vAlign w:val="center"/>
          </w:tcPr>
          <w:p w14:paraId="49E5F5DB" w14:textId="77777777" w:rsidR="0010405B" w:rsidRPr="00852AC6" w:rsidRDefault="0010405B"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长期未收回</w:t>
            </w:r>
          </w:p>
        </w:tc>
      </w:tr>
      <w:tr w:rsidR="00852AC6" w:rsidRPr="00852AC6" w14:paraId="6B707D20" w14:textId="77777777" w:rsidTr="0010405B">
        <w:trPr>
          <w:trHeight w:val="284"/>
        </w:trPr>
        <w:tc>
          <w:tcPr>
            <w:tcW w:w="914" w:type="pct"/>
            <w:shd w:val="clear" w:color="auto" w:fill="D3D3D3"/>
            <w:vAlign w:val="center"/>
          </w:tcPr>
          <w:p w14:paraId="586F77A1" w14:textId="77777777" w:rsidR="0010405B" w:rsidRPr="00852AC6" w:rsidRDefault="0010405B"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合计</w:t>
            </w:r>
          </w:p>
        </w:tc>
        <w:tc>
          <w:tcPr>
            <w:tcW w:w="795" w:type="pct"/>
            <w:vAlign w:val="center"/>
          </w:tcPr>
          <w:p w14:paraId="68491A1D" w14:textId="5D661CDC" w:rsidR="0010405B" w:rsidRPr="00852AC6" w:rsidRDefault="0042262B" w:rsidP="0010405B">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201,074,254.68</w:t>
            </w:r>
          </w:p>
        </w:tc>
        <w:tc>
          <w:tcPr>
            <w:tcW w:w="719" w:type="pct"/>
            <w:vAlign w:val="center"/>
          </w:tcPr>
          <w:p w14:paraId="43CB38DC" w14:textId="6EF66A87" w:rsidR="0010405B" w:rsidRPr="00852AC6" w:rsidRDefault="0042262B" w:rsidP="0010405B">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193,132,546.68</w:t>
            </w:r>
          </w:p>
        </w:tc>
        <w:tc>
          <w:tcPr>
            <w:tcW w:w="681" w:type="pct"/>
            <w:shd w:val="clear" w:color="auto" w:fill="auto"/>
            <w:vAlign w:val="center"/>
          </w:tcPr>
          <w:p w14:paraId="474D51BA" w14:textId="7A4F9AE0" w:rsidR="0010405B" w:rsidRPr="00852AC6" w:rsidRDefault="0010405B"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200,147,048.86 </w:t>
            </w:r>
          </w:p>
        </w:tc>
        <w:tc>
          <w:tcPr>
            <w:tcW w:w="687" w:type="pct"/>
            <w:shd w:val="clear" w:color="auto" w:fill="auto"/>
            <w:vAlign w:val="center"/>
          </w:tcPr>
          <w:p w14:paraId="7C45182B" w14:textId="6471CD39" w:rsidR="0010405B" w:rsidRPr="00852AC6" w:rsidRDefault="0010405B"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192,205,340.86 </w:t>
            </w:r>
          </w:p>
        </w:tc>
        <w:tc>
          <w:tcPr>
            <w:tcW w:w="503" w:type="pct"/>
            <w:shd w:val="clear" w:color="auto" w:fill="auto"/>
            <w:vAlign w:val="center"/>
          </w:tcPr>
          <w:p w14:paraId="01BD3464" w14:textId="77777777" w:rsidR="0010405B" w:rsidRPr="00852AC6" w:rsidRDefault="0010405B" w:rsidP="00EA7D31">
            <w:pPr>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96.03</w:t>
            </w:r>
          </w:p>
        </w:tc>
        <w:tc>
          <w:tcPr>
            <w:tcW w:w="701" w:type="pct"/>
            <w:shd w:val="clear" w:color="auto" w:fill="D3D3D3"/>
            <w:vAlign w:val="center"/>
          </w:tcPr>
          <w:p w14:paraId="528FA317" w14:textId="77777777" w:rsidR="0010405B" w:rsidRPr="00852AC6" w:rsidRDefault="0010405B" w:rsidP="00EA7D31">
            <w:pPr>
              <w:rPr>
                <w:rFonts w:ascii="Times New Roman" w:hAnsi="Times New Roman" w:cs="Times New Roman"/>
              </w:rPr>
            </w:pPr>
          </w:p>
        </w:tc>
      </w:tr>
    </w:tbl>
    <w:p w14:paraId="557D2850" w14:textId="77777777" w:rsidR="00BD611D" w:rsidRPr="00852AC6" w:rsidRDefault="00BD611D" w:rsidP="00BD611D">
      <w:pPr>
        <w:spacing w:before="40" w:after="40" w:line="240" w:lineRule="exact"/>
        <w:rPr>
          <w:rFonts w:ascii="宋体" w:eastAsia="宋体" w:hAnsi="宋体" w:cs="宋体"/>
          <w:sz w:val="18"/>
          <w:szCs w:val="18"/>
        </w:rPr>
      </w:pPr>
    </w:p>
    <w:p w14:paraId="3D807049" w14:textId="77777777" w:rsidR="00BD611D" w:rsidRPr="00852AC6" w:rsidRDefault="00BD611D" w:rsidP="00BD611D">
      <w:pPr>
        <w:spacing w:before="40" w:after="40" w:line="240" w:lineRule="exact"/>
        <w:rPr>
          <w:rFonts w:ascii="宋体" w:eastAsia="宋体" w:hAnsi="宋体" w:cs="宋体"/>
          <w:sz w:val="18"/>
          <w:szCs w:val="18"/>
        </w:rPr>
      </w:pPr>
      <w:r w:rsidRPr="00852AC6">
        <w:rPr>
          <w:rFonts w:ascii="宋体" w:eastAsia="宋体" w:hAnsi="宋体" w:cs="宋体"/>
          <w:sz w:val="18"/>
          <w:szCs w:val="18"/>
        </w:rPr>
        <w:t>按组合计提坏账准备</w:t>
      </w:r>
      <w:r w:rsidRPr="00852AC6">
        <w:rPr>
          <w:rFonts w:ascii="宋体" w:eastAsia="宋体" w:hAnsi="宋体" w:cs="宋体" w:hint="eastAsia"/>
          <w:sz w:val="18"/>
          <w:szCs w:val="18"/>
        </w:rPr>
        <w:t>：应收关联方客户</w:t>
      </w:r>
    </w:p>
    <w:p w14:paraId="03607797" w14:textId="77777777" w:rsidR="00BD611D" w:rsidRPr="00852AC6" w:rsidRDefault="00BD611D" w:rsidP="00BD611D">
      <w:pPr>
        <w:spacing w:before="40" w:after="40" w:line="240" w:lineRule="exact"/>
        <w:rPr>
          <w:rFonts w:ascii="宋体" w:eastAsia="宋体" w:hAnsi="宋体" w:cs="宋体"/>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4"/>
        <w:gridCol w:w="2463"/>
        <w:gridCol w:w="2463"/>
        <w:gridCol w:w="2463"/>
      </w:tblGrid>
      <w:tr w:rsidR="00852AC6" w:rsidRPr="00852AC6" w14:paraId="7673E7E4" w14:textId="77777777" w:rsidTr="00B5788D">
        <w:trPr>
          <w:trHeight w:val="284"/>
        </w:trPr>
        <w:tc>
          <w:tcPr>
            <w:tcW w:w="1250" w:type="pct"/>
            <w:vMerge w:val="restart"/>
            <w:shd w:val="clear" w:color="auto" w:fill="D3D3D3"/>
            <w:vAlign w:val="center"/>
          </w:tcPr>
          <w:p w14:paraId="26D891E1"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名称</w:t>
            </w:r>
          </w:p>
        </w:tc>
        <w:tc>
          <w:tcPr>
            <w:tcW w:w="3750" w:type="pct"/>
            <w:gridSpan w:val="3"/>
            <w:shd w:val="clear" w:color="auto" w:fill="D3D3D3"/>
            <w:vAlign w:val="center"/>
          </w:tcPr>
          <w:p w14:paraId="5D613D27"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期末余额</w:t>
            </w:r>
          </w:p>
        </w:tc>
      </w:tr>
      <w:tr w:rsidR="00852AC6" w:rsidRPr="00852AC6" w14:paraId="1D8421D7" w14:textId="77777777" w:rsidTr="00B5788D">
        <w:trPr>
          <w:trHeight w:val="284"/>
        </w:trPr>
        <w:tc>
          <w:tcPr>
            <w:tcW w:w="1250" w:type="pct"/>
            <w:vMerge/>
            <w:shd w:val="clear" w:color="auto" w:fill="D3D3D3"/>
            <w:vAlign w:val="center"/>
          </w:tcPr>
          <w:p w14:paraId="57941727" w14:textId="77777777" w:rsidR="00BD611D" w:rsidRPr="00852AC6" w:rsidRDefault="00BD611D" w:rsidP="00EA7D31"/>
        </w:tc>
        <w:tc>
          <w:tcPr>
            <w:tcW w:w="1250" w:type="pct"/>
            <w:shd w:val="clear" w:color="auto" w:fill="D3D3D3"/>
            <w:vAlign w:val="center"/>
          </w:tcPr>
          <w:p w14:paraId="674920A3"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账面余额</w:t>
            </w:r>
          </w:p>
        </w:tc>
        <w:tc>
          <w:tcPr>
            <w:tcW w:w="1250" w:type="pct"/>
            <w:shd w:val="clear" w:color="auto" w:fill="D3D3D3"/>
            <w:vAlign w:val="center"/>
          </w:tcPr>
          <w:p w14:paraId="7B75F583"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坏账准备</w:t>
            </w:r>
          </w:p>
        </w:tc>
        <w:tc>
          <w:tcPr>
            <w:tcW w:w="1250" w:type="pct"/>
            <w:shd w:val="clear" w:color="auto" w:fill="D3D3D3"/>
            <w:vAlign w:val="center"/>
          </w:tcPr>
          <w:p w14:paraId="77589CCB"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计提比例</w:t>
            </w:r>
            <w:r w:rsidRPr="00852AC6">
              <w:rPr>
                <w:rFonts w:ascii="Times New Roman" w:eastAsia="宋体" w:hAnsi="Times New Roman" w:cs="Times New Roman" w:hint="eastAsia"/>
                <w:sz w:val="18"/>
                <w:szCs w:val="18"/>
              </w:rPr>
              <w:t>（</w:t>
            </w:r>
            <w:r w:rsidRPr="00852AC6">
              <w:rPr>
                <w:rFonts w:ascii="Times New Roman" w:eastAsia="宋体" w:hAnsi="Times New Roman" w:cs="Times New Roman" w:hint="eastAsia"/>
                <w:sz w:val="18"/>
                <w:szCs w:val="18"/>
              </w:rPr>
              <w:t>%</w:t>
            </w:r>
            <w:r w:rsidRPr="00852AC6">
              <w:rPr>
                <w:rFonts w:ascii="Times New Roman" w:eastAsia="宋体" w:hAnsi="Times New Roman" w:cs="Times New Roman" w:hint="eastAsia"/>
                <w:sz w:val="18"/>
                <w:szCs w:val="18"/>
              </w:rPr>
              <w:t>）</w:t>
            </w:r>
          </w:p>
        </w:tc>
      </w:tr>
      <w:tr w:rsidR="00852AC6" w:rsidRPr="00852AC6" w14:paraId="07C202FF" w14:textId="77777777" w:rsidTr="00B5788D">
        <w:trPr>
          <w:trHeight w:val="284"/>
        </w:trPr>
        <w:tc>
          <w:tcPr>
            <w:tcW w:w="1250" w:type="pct"/>
            <w:vAlign w:val="center"/>
          </w:tcPr>
          <w:p w14:paraId="711305F3"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1</w:t>
            </w:r>
            <w:r w:rsidRPr="00852AC6">
              <w:rPr>
                <w:rFonts w:ascii="Times New Roman" w:hAnsi="Times New Roman" w:cs="Times New Roman"/>
                <w:sz w:val="18"/>
                <w:szCs w:val="18"/>
              </w:rPr>
              <w:t>年以内</w:t>
            </w:r>
          </w:p>
        </w:tc>
        <w:tc>
          <w:tcPr>
            <w:tcW w:w="1250" w:type="pct"/>
            <w:vAlign w:val="center"/>
          </w:tcPr>
          <w:p w14:paraId="01D83B1C" w14:textId="05FB9332" w:rsidR="00BD611D" w:rsidRPr="00852AC6" w:rsidRDefault="003940AA"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4,451,716.88</w:t>
            </w:r>
          </w:p>
        </w:tc>
        <w:tc>
          <w:tcPr>
            <w:tcW w:w="1250" w:type="pct"/>
            <w:vAlign w:val="center"/>
          </w:tcPr>
          <w:p w14:paraId="5F605000" w14:textId="1F4A8875" w:rsidR="00BD611D" w:rsidRPr="00852AC6" w:rsidRDefault="003940AA"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982,382.29</w:t>
            </w:r>
            <w:r w:rsidR="00BD611D" w:rsidRPr="00852AC6">
              <w:rPr>
                <w:rFonts w:ascii="Times New Roman" w:eastAsia="等线" w:hAnsi="Times New Roman" w:cs="Times New Roman"/>
                <w:sz w:val="18"/>
                <w:szCs w:val="18"/>
              </w:rPr>
              <w:t xml:space="preserve"> </w:t>
            </w:r>
          </w:p>
        </w:tc>
        <w:tc>
          <w:tcPr>
            <w:tcW w:w="1250" w:type="pct"/>
            <w:vAlign w:val="center"/>
          </w:tcPr>
          <w:p w14:paraId="0CE9FE00" w14:textId="0961B930" w:rsidR="00BD611D" w:rsidRPr="00852AC6" w:rsidRDefault="003940AA"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hint="eastAsia"/>
                <w:sz w:val="18"/>
                <w:szCs w:val="18"/>
              </w:rPr>
              <w:t>22.07</w:t>
            </w:r>
          </w:p>
        </w:tc>
      </w:tr>
      <w:tr w:rsidR="00852AC6" w:rsidRPr="00852AC6" w14:paraId="74CCB411" w14:textId="77777777" w:rsidTr="00B5788D">
        <w:trPr>
          <w:trHeight w:val="284"/>
        </w:trPr>
        <w:tc>
          <w:tcPr>
            <w:tcW w:w="1250" w:type="pct"/>
            <w:vAlign w:val="center"/>
          </w:tcPr>
          <w:p w14:paraId="38F99E92"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lastRenderedPageBreak/>
              <w:t>1</w:t>
            </w:r>
            <w:r w:rsidRPr="00852AC6">
              <w:rPr>
                <w:rFonts w:ascii="Times New Roman" w:hAnsi="Times New Roman" w:cs="Times New Roman"/>
                <w:sz w:val="18"/>
                <w:szCs w:val="18"/>
              </w:rPr>
              <w:t>至</w:t>
            </w:r>
            <w:r w:rsidRPr="00852AC6">
              <w:rPr>
                <w:rFonts w:ascii="Times New Roman" w:eastAsia="宋体" w:hAnsi="Times New Roman" w:cs="Times New Roman"/>
                <w:sz w:val="18"/>
                <w:szCs w:val="18"/>
              </w:rPr>
              <w:t>2</w:t>
            </w:r>
            <w:r w:rsidRPr="00852AC6">
              <w:rPr>
                <w:rFonts w:ascii="Times New Roman" w:hAnsi="Times New Roman" w:cs="Times New Roman"/>
                <w:sz w:val="18"/>
                <w:szCs w:val="18"/>
              </w:rPr>
              <w:t>年</w:t>
            </w:r>
          </w:p>
        </w:tc>
        <w:tc>
          <w:tcPr>
            <w:tcW w:w="1250" w:type="pct"/>
            <w:vAlign w:val="center"/>
          </w:tcPr>
          <w:p w14:paraId="5B4507C7"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2,359.03 </w:t>
            </w:r>
          </w:p>
        </w:tc>
        <w:tc>
          <w:tcPr>
            <w:tcW w:w="1250" w:type="pct"/>
            <w:vAlign w:val="center"/>
          </w:tcPr>
          <w:p w14:paraId="024834BD"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165.13 </w:t>
            </w:r>
          </w:p>
        </w:tc>
        <w:tc>
          <w:tcPr>
            <w:tcW w:w="1250" w:type="pct"/>
            <w:vAlign w:val="center"/>
          </w:tcPr>
          <w:p w14:paraId="271BE92A"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 7.00 </w:t>
            </w:r>
          </w:p>
        </w:tc>
      </w:tr>
      <w:tr w:rsidR="00852AC6" w:rsidRPr="00852AC6" w14:paraId="585F9408" w14:textId="77777777" w:rsidTr="00B5788D">
        <w:trPr>
          <w:trHeight w:val="284"/>
        </w:trPr>
        <w:tc>
          <w:tcPr>
            <w:tcW w:w="1250" w:type="pct"/>
            <w:shd w:val="clear" w:color="auto" w:fill="D3D3D3"/>
            <w:vAlign w:val="center"/>
          </w:tcPr>
          <w:p w14:paraId="6C24EFC7"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合计</w:t>
            </w:r>
          </w:p>
        </w:tc>
        <w:tc>
          <w:tcPr>
            <w:tcW w:w="1250" w:type="pct"/>
            <w:vAlign w:val="center"/>
          </w:tcPr>
          <w:p w14:paraId="600F8C05" w14:textId="050A2143" w:rsidR="00BD611D" w:rsidRPr="00852AC6" w:rsidRDefault="003940AA"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4,454,075.91</w:t>
            </w:r>
            <w:r w:rsidR="00BD611D" w:rsidRPr="00852AC6">
              <w:rPr>
                <w:rFonts w:ascii="Times New Roman" w:eastAsia="等线" w:hAnsi="Times New Roman" w:cs="Times New Roman"/>
                <w:sz w:val="18"/>
                <w:szCs w:val="18"/>
              </w:rPr>
              <w:t xml:space="preserve"> </w:t>
            </w:r>
          </w:p>
        </w:tc>
        <w:tc>
          <w:tcPr>
            <w:tcW w:w="1250" w:type="pct"/>
            <w:shd w:val="clear" w:color="auto" w:fill="auto"/>
            <w:vAlign w:val="center"/>
          </w:tcPr>
          <w:p w14:paraId="4F7B76DB" w14:textId="70AAAB01" w:rsidR="00BD611D" w:rsidRPr="00852AC6" w:rsidRDefault="003940AA"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982,547.42 </w:t>
            </w:r>
            <w:r w:rsidR="00BD611D" w:rsidRPr="00852AC6">
              <w:rPr>
                <w:rFonts w:ascii="Times New Roman" w:eastAsia="等线" w:hAnsi="Times New Roman" w:cs="Times New Roman"/>
                <w:sz w:val="18"/>
                <w:szCs w:val="18"/>
              </w:rPr>
              <w:t xml:space="preserve"> </w:t>
            </w:r>
          </w:p>
        </w:tc>
        <w:tc>
          <w:tcPr>
            <w:tcW w:w="1250" w:type="pct"/>
            <w:shd w:val="clear" w:color="auto" w:fill="auto"/>
            <w:vAlign w:val="center"/>
          </w:tcPr>
          <w:p w14:paraId="4E8B7DA2" w14:textId="5E6F30E2" w:rsidR="00BD611D" w:rsidRPr="00852AC6" w:rsidRDefault="003940AA" w:rsidP="00EA7D31">
            <w:pPr>
              <w:jc w:val="right"/>
              <w:rPr>
                <w:rFonts w:ascii="Times New Roman" w:eastAsia="等线" w:hAnsi="Times New Roman" w:cs="Times New Roman"/>
                <w:sz w:val="18"/>
                <w:szCs w:val="18"/>
              </w:rPr>
            </w:pPr>
            <w:r w:rsidRPr="00852AC6">
              <w:rPr>
                <w:rFonts w:ascii="Times New Roman" w:eastAsia="等线" w:hAnsi="Times New Roman" w:cs="Times New Roman" w:hint="eastAsia"/>
                <w:sz w:val="18"/>
                <w:szCs w:val="18"/>
              </w:rPr>
              <w:t>22.06</w:t>
            </w:r>
          </w:p>
        </w:tc>
      </w:tr>
    </w:tbl>
    <w:p w14:paraId="65BECB20" w14:textId="77777777" w:rsidR="00BD611D" w:rsidRPr="00852AC6" w:rsidRDefault="00BD611D" w:rsidP="00BD611D">
      <w:pPr>
        <w:spacing w:before="40" w:after="40" w:line="240" w:lineRule="exact"/>
        <w:rPr>
          <w:rFonts w:ascii="宋体" w:eastAsia="宋体" w:hAnsi="宋体" w:cs="宋体"/>
          <w:sz w:val="18"/>
          <w:szCs w:val="18"/>
        </w:rPr>
      </w:pPr>
    </w:p>
    <w:p w14:paraId="63836AC2" w14:textId="77777777" w:rsidR="00BD611D" w:rsidRPr="00852AC6" w:rsidRDefault="00BD611D" w:rsidP="00BD611D">
      <w:pPr>
        <w:spacing w:before="40" w:after="40" w:line="240" w:lineRule="exact"/>
        <w:rPr>
          <w:rFonts w:ascii="宋体" w:eastAsia="宋体" w:hAnsi="宋体" w:cs="宋体"/>
          <w:sz w:val="18"/>
          <w:szCs w:val="18"/>
        </w:rPr>
      </w:pPr>
      <w:r w:rsidRPr="00852AC6">
        <w:rPr>
          <w:rFonts w:ascii="宋体" w:eastAsia="宋体" w:hAnsi="宋体" w:cs="宋体"/>
          <w:sz w:val="18"/>
          <w:szCs w:val="18"/>
        </w:rPr>
        <w:t>按组合计提坏账准备</w:t>
      </w:r>
      <w:r w:rsidRPr="00852AC6">
        <w:rPr>
          <w:rFonts w:ascii="宋体" w:eastAsia="宋体" w:hAnsi="宋体" w:cs="宋体" w:hint="eastAsia"/>
          <w:sz w:val="18"/>
          <w:szCs w:val="18"/>
        </w:rPr>
        <w:t>：</w:t>
      </w:r>
      <w:proofErr w:type="gramStart"/>
      <w:r w:rsidRPr="00852AC6">
        <w:rPr>
          <w:rFonts w:ascii="宋体" w:eastAsia="宋体" w:hAnsi="宋体" w:cs="宋体" w:hint="eastAsia"/>
          <w:sz w:val="18"/>
          <w:szCs w:val="18"/>
        </w:rPr>
        <w:t>应收非</w:t>
      </w:r>
      <w:proofErr w:type="gramEnd"/>
      <w:r w:rsidRPr="00852AC6">
        <w:rPr>
          <w:rFonts w:ascii="宋体" w:eastAsia="宋体" w:hAnsi="宋体" w:cs="宋体" w:hint="eastAsia"/>
          <w:sz w:val="18"/>
          <w:szCs w:val="18"/>
        </w:rPr>
        <w:t>关联方客户</w:t>
      </w:r>
    </w:p>
    <w:p w14:paraId="43A3700A" w14:textId="77777777" w:rsidR="00BD611D" w:rsidRPr="00852AC6" w:rsidRDefault="00BD611D" w:rsidP="00BD611D">
      <w:pPr>
        <w:spacing w:before="40" w:after="40" w:line="240" w:lineRule="exact"/>
        <w:jc w:val="right"/>
        <w:rPr>
          <w:rFonts w:ascii="Times New Roman" w:hAnsi="Times New Roman" w:cs="Times New Roman"/>
          <w:sz w:val="18"/>
          <w:szCs w:val="18"/>
        </w:rPr>
      </w:pPr>
      <w:r w:rsidRPr="00852AC6">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4"/>
        <w:gridCol w:w="2463"/>
        <w:gridCol w:w="2463"/>
        <w:gridCol w:w="2463"/>
      </w:tblGrid>
      <w:tr w:rsidR="00852AC6" w:rsidRPr="00852AC6" w14:paraId="5B2BDFD8" w14:textId="77777777" w:rsidTr="00B5788D">
        <w:trPr>
          <w:trHeight w:val="284"/>
        </w:trPr>
        <w:tc>
          <w:tcPr>
            <w:tcW w:w="1250" w:type="pct"/>
            <w:vMerge w:val="restart"/>
            <w:shd w:val="clear" w:color="auto" w:fill="D3D3D3"/>
            <w:vAlign w:val="center"/>
          </w:tcPr>
          <w:p w14:paraId="700E081F"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名称</w:t>
            </w:r>
          </w:p>
        </w:tc>
        <w:tc>
          <w:tcPr>
            <w:tcW w:w="3750" w:type="pct"/>
            <w:gridSpan w:val="3"/>
            <w:shd w:val="clear" w:color="auto" w:fill="D3D3D3"/>
            <w:vAlign w:val="center"/>
          </w:tcPr>
          <w:p w14:paraId="655A7AF4"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期末余额</w:t>
            </w:r>
          </w:p>
        </w:tc>
      </w:tr>
      <w:tr w:rsidR="00852AC6" w:rsidRPr="00852AC6" w14:paraId="366922CB" w14:textId="77777777" w:rsidTr="00B5788D">
        <w:trPr>
          <w:trHeight w:val="284"/>
        </w:trPr>
        <w:tc>
          <w:tcPr>
            <w:tcW w:w="1250" w:type="pct"/>
            <w:vMerge/>
            <w:shd w:val="clear" w:color="auto" w:fill="D3D3D3"/>
            <w:vAlign w:val="center"/>
          </w:tcPr>
          <w:p w14:paraId="3D374F50" w14:textId="77777777" w:rsidR="00BD611D" w:rsidRPr="00852AC6" w:rsidRDefault="00BD611D" w:rsidP="00EA7D31"/>
        </w:tc>
        <w:tc>
          <w:tcPr>
            <w:tcW w:w="1250" w:type="pct"/>
            <w:shd w:val="clear" w:color="auto" w:fill="D3D3D3"/>
            <w:vAlign w:val="center"/>
          </w:tcPr>
          <w:p w14:paraId="0DEA94D8"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账面余额</w:t>
            </w:r>
          </w:p>
        </w:tc>
        <w:tc>
          <w:tcPr>
            <w:tcW w:w="1250" w:type="pct"/>
            <w:shd w:val="clear" w:color="auto" w:fill="D3D3D3"/>
            <w:vAlign w:val="center"/>
          </w:tcPr>
          <w:p w14:paraId="7B5CE1B4"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坏账准备</w:t>
            </w:r>
          </w:p>
        </w:tc>
        <w:tc>
          <w:tcPr>
            <w:tcW w:w="1250" w:type="pct"/>
            <w:shd w:val="clear" w:color="auto" w:fill="D3D3D3"/>
            <w:vAlign w:val="center"/>
          </w:tcPr>
          <w:p w14:paraId="354BC248"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计提比例</w:t>
            </w:r>
            <w:r w:rsidRPr="00852AC6">
              <w:rPr>
                <w:rFonts w:ascii="Times New Roman" w:eastAsia="宋体" w:hAnsi="Times New Roman" w:cs="Times New Roman" w:hint="eastAsia"/>
                <w:sz w:val="18"/>
                <w:szCs w:val="18"/>
              </w:rPr>
              <w:t>（</w:t>
            </w:r>
            <w:r w:rsidRPr="00852AC6">
              <w:rPr>
                <w:rFonts w:ascii="Times New Roman" w:eastAsia="宋体" w:hAnsi="Times New Roman" w:cs="Times New Roman" w:hint="eastAsia"/>
                <w:sz w:val="18"/>
                <w:szCs w:val="18"/>
              </w:rPr>
              <w:t>%</w:t>
            </w:r>
            <w:r w:rsidRPr="00852AC6">
              <w:rPr>
                <w:rFonts w:ascii="Times New Roman" w:eastAsia="宋体" w:hAnsi="Times New Roman" w:cs="Times New Roman" w:hint="eastAsia"/>
                <w:sz w:val="18"/>
                <w:szCs w:val="18"/>
              </w:rPr>
              <w:t>）</w:t>
            </w:r>
          </w:p>
        </w:tc>
      </w:tr>
      <w:tr w:rsidR="00852AC6" w:rsidRPr="00852AC6" w14:paraId="18DD21FC" w14:textId="77777777" w:rsidTr="00B5788D">
        <w:trPr>
          <w:trHeight w:val="284"/>
        </w:trPr>
        <w:tc>
          <w:tcPr>
            <w:tcW w:w="1250" w:type="pct"/>
            <w:vAlign w:val="center"/>
          </w:tcPr>
          <w:p w14:paraId="7A688907"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1</w:t>
            </w:r>
            <w:r w:rsidRPr="00852AC6">
              <w:rPr>
                <w:rFonts w:ascii="Times New Roman" w:hAnsi="Times New Roman" w:cs="Times New Roman"/>
                <w:sz w:val="18"/>
                <w:szCs w:val="18"/>
              </w:rPr>
              <w:t>年以内</w:t>
            </w:r>
          </w:p>
        </w:tc>
        <w:tc>
          <w:tcPr>
            <w:tcW w:w="1250" w:type="pct"/>
            <w:shd w:val="clear" w:color="auto" w:fill="auto"/>
            <w:vAlign w:val="center"/>
          </w:tcPr>
          <w:p w14:paraId="175DD618" w14:textId="6AB3411D" w:rsidR="00BD611D" w:rsidRPr="00852AC6" w:rsidRDefault="003940AA"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1,909,978,867.41</w:t>
            </w:r>
            <w:r w:rsidR="00BD611D" w:rsidRPr="00852AC6">
              <w:rPr>
                <w:rFonts w:ascii="Times New Roman" w:eastAsia="等线" w:hAnsi="Times New Roman" w:cs="Times New Roman"/>
                <w:sz w:val="18"/>
                <w:szCs w:val="18"/>
              </w:rPr>
              <w:t xml:space="preserve"> </w:t>
            </w:r>
          </w:p>
        </w:tc>
        <w:tc>
          <w:tcPr>
            <w:tcW w:w="1250" w:type="pct"/>
            <w:shd w:val="clear" w:color="auto" w:fill="auto"/>
            <w:vAlign w:val="center"/>
          </w:tcPr>
          <w:p w14:paraId="05EB16A3" w14:textId="79D5EEC4"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 </w:t>
            </w:r>
            <w:r w:rsidR="003940AA" w:rsidRPr="00852AC6">
              <w:rPr>
                <w:rFonts w:ascii="Times New Roman" w:eastAsia="等线" w:hAnsi="Times New Roman" w:cs="Times New Roman"/>
                <w:sz w:val="18"/>
                <w:szCs w:val="18"/>
              </w:rPr>
              <w:t xml:space="preserve"> 30,445,041.38</w:t>
            </w:r>
            <w:r w:rsidRPr="00852AC6">
              <w:rPr>
                <w:rFonts w:ascii="Times New Roman" w:eastAsia="等线" w:hAnsi="Times New Roman" w:cs="Times New Roman"/>
                <w:sz w:val="18"/>
                <w:szCs w:val="18"/>
              </w:rPr>
              <w:t xml:space="preserve"> </w:t>
            </w:r>
          </w:p>
        </w:tc>
        <w:tc>
          <w:tcPr>
            <w:tcW w:w="1250" w:type="pct"/>
            <w:shd w:val="clear" w:color="auto" w:fill="auto"/>
            <w:vAlign w:val="center"/>
          </w:tcPr>
          <w:p w14:paraId="26D01C5F" w14:textId="1F35D15D" w:rsidR="00BD611D" w:rsidRPr="00852AC6" w:rsidRDefault="00BD611D" w:rsidP="003940AA">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 </w:t>
            </w:r>
            <w:r w:rsidR="003940AA" w:rsidRPr="00852AC6">
              <w:rPr>
                <w:rFonts w:ascii="Times New Roman" w:eastAsia="等线" w:hAnsi="Times New Roman" w:cs="Times New Roman" w:hint="eastAsia"/>
                <w:sz w:val="18"/>
                <w:szCs w:val="18"/>
              </w:rPr>
              <w:t>1.59</w:t>
            </w:r>
          </w:p>
        </w:tc>
      </w:tr>
      <w:tr w:rsidR="00852AC6" w:rsidRPr="00852AC6" w14:paraId="13CDFCA3" w14:textId="77777777" w:rsidTr="00B5788D">
        <w:trPr>
          <w:trHeight w:val="284"/>
        </w:trPr>
        <w:tc>
          <w:tcPr>
            <w:tcW w:w="1250" w:type="pct"/>
            <w:vAlign w:val="center"/>
          </w:tcPr>
          <w:p w14:paraId="766D803C"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1</w:t>
            </w:r>
            <w:r w:rsidRPr="00852AC6">
              <w:rPr>
                <w:rFonts w:ascii="Times New Roman" w:hAnsi="Times New Roman" w:cs="Times New Roman"/>
                <w:sz w:val="18"/>
                <w:szCs w:val="18"/>
              </w:rPr>
              <w:t>至</w:t>
            </w:r>
            <w:r w:rsidRPr="00852AC6">
              <w:rPr>
                <w:rFonts w:ascii="Times New Roman" w:eastAsia="宋体" w:hAnsi="Times New Roman" w:cs="Times New Roman"/>
                <w:sz w:val="18"/>
                <w:szCs w:val="18"/>
              </w:rPr>
              <w:t>2</w:t>
            </w:r>
            <w:r w:rsidRPr="00852AC6">
              <w:rPr>
                <w:rFonts w:ascii="Times New Roman" w:hAnsi="Times New Roman" w:cs="Times New Roman"/>
                <w:sz w:val="18"/>
                <w:szCs w:val="18"/>
              </w:rPr>
              <w:t>年</w:t>
            </w:r>
          </w:p>
        </w:tc>
        <w:tc>
          <w:tcPr>
            <w:tcW w:w="1250" w:type="pct"/>
            <w:shd w:val="clear" w:color="auto" w:fill="auto"/>
            <w:vAlign w:val="center"/>
          </w:tcPr>
          <w:p w14:paraId="61DD66C5"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 55,550,505.52 </w:t>
            </w:r>
          </w:p>
        </w:tc>
        <w:tc>
          <w:tcPr>
            <w:tcW w:w="1250" w:type="pct"/>
            <w:shd w:val="clear" w:color="auto" w:fill="auto"/>
            <w:vAlign w:val="center"/>
          </w:tcPr>
          <w:p w14:paraId="05BC7FD7"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 5,708,109.05 </w:t>
            </w:r>
          </w:p>
        </w:tc>
        <w:tc>
          <w:tcPr>
            <w:tcW w:w="1250" w:type="pct"/>
            <w:shd w:val="clear" w:color="auto" w:fill="auto"/>
            <w:vAlign w:val="center"/>
          </w:tcPr>
          <w:p w14:paraId="2B8120A4"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 10.28 </w:t>
            </w:r>
          </w:p>
        </w:tc>
      </w:tr>
      <w:tr w:rsidR="00852AC6" w:rsidRPr="00852AC6" w14:paraId="75386A05" w14:textId="77777777" w:rsidTr="00B5788D">
        <w:trPr>
          <w:trHeight w:val="284"/>
        </w:trPr>
        <w:tc>
          <w:tcPr>
            <w:tcW w:w="1250" w:type="pct"/>
            <w:vAlign w:val="center"/>
          </w:tcPr>
          <w:p w14:paraId="6061B083"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2</w:t>
            </w:r>
            <w:r w:rsidRPr="00852AC6">
              <w:rPr>
                <w:rFonts w:ascii="Times New Roman" w:hAnsi="Times New Roman" w:cs="Times New Roman"/>
                <w:sz w:val="18"/>
                <w:szCs w:val="18"/>
              </w:rPr>
              <w:t>至</w:t>
            </w:r>
            <w:r w:rsidRPr="00852AC6">
              <w:rPr>
                <w:rFonts w:ascii="Times New Roman" w:eastAsia="宋体" w:hAnsi="Times New Roman" w:cs="Times New Roman"/>
                <w:sz w:val="18"/>
                <w:szCs w:val="18"/>
              </w:rPr>
              <w:t>3</w:t>
            </w:r>
            <w:r w:rsidRPr="00852AC6">
              <w:rPr>
                <w:rFonts w:ascii="Times New Roman" w:hAnsi="Times New Roman" w:cs="Times New Roman"/>
                <w:sz w:val="18"/>
                <w:szCs w:val="18"/>
              </w:rPr>
              <w:t>年</w:t>
            </w:r>
          </w:p>
        </w:tc>
        <w:tc>
          <w:tcPr>
            <w:tcW w:w="1250" w:type="pct"/>
            <w:shd w:val="clear" w:color="auto" w:fill="auto"/>
            <w:vAlign w:val="center"/>
          </w:tcPr>
          <w:p w14:paraId="1EBD6D61"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 5,475,630.97 </w:t>
            </w:r>
          </w:p>
        </w:tc>
        <w:tc>
          <w:tcPr>
            <w:tcW w:w="1250" w:type="pct"/>
            <w:shd w:val="clear" w:color="auto" w:fill="auto"/>
            <w:vAlign w:val="center"/>
          </w:tcPr>
          <w:p w14:paraId="6419E945"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 1,815,779.28 </w:t>
            </w:r>
          </w:p>
        </w:tc>
        <w:tc>
          <w:tcPr>
            <w:tcW w:w="1250" w:type="pct"/>
            <w:shd w:val="clear" w:color="auto" w:fill="auto"/>
            <w:vAlign w:val="center"/>
          </w:tcPr>
          <w:p w14:paraId="5116DD66"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 33.16 </w:t>
            </w:r>
          </w:p>
        </w:tc>
      </w:tr>
      <w:tr w:rsidR="00852AC6" w:rsidRPr="00852AC6" w14:paraId="3DC9CB8D" w14:textId="77777777" w:rsidTr="00B5788D">
        <w:trPr>
          <w:trHeight w:val="284"/>
        </w:trPr>
        <w:tc>
          <w:tcPr>
            <w:tcW w:w="1250" w:type="pct"/>
            <w:vAlign w:val="center"/>
          </w:tcPr>
          <w:p w14:paraId="1048251A"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3</w:t>
            </w:r>
            <w:r w:rsidRPr="00852AC6">
              <w:rPr>
                <w:rFonts w:ascii="Times New Roman" w:hAnsi="Times New Roman" w:cs="Times New Roman"/>
                <w:sz w:val="18"/>
                <w:szCs w:val="18"/>
              </w:rPr>
              <w:t>年以上</w:t>
            </w:r>
          </w:p>
        </w:tc>
        <w:tc>
          <w:tcPr>
            <w:tcW w:w="1250" w:type="pct"/>
            <w:shd w:val="clear" w:color="auto" w:fill="auto"/>
            <w:vAlign w:val="center"/>
          </w:tcPr>
          <w:p w14:paraId="3AC3FD7C"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 57,293,173.49 </w:t>
            </w:r>
          </w:p>
        </w:tc>
        <w:tc>
          <w:tcPr>
            <w:tcW w:w="1250" w:type="pct"/>
            <w:shd w:val="clear" w:color="auto" w:fill="auto"/>
            <w:vAlign w:val="center"/>
          </w:tcPr>
          <w:p w14:paraId="0BE049E1"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 46,973,937.85 </w:t>
            </w:r>
          </w:p>
        </w:tc>
        <w:tc>
          <w:tcPr>
            <w:tcW w:w="1250" w:type="pct"/>
            <w:shd w:val="clear" w:color="auto" w:fill="auto"/>
            <w:vAlign w:val="center"/>
          </w:tcPr>
          <w:p w14:paraId="367EE952"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 81.99 </w:t>
            </w:r>
          </w:p>
        </w:tc>
      </w:tr>
      <w:tr w:rsidR="00852AC6" w:rsidRPr="00852AC6" w14:paraId="083AEBA0" w14:textId="77777777" w:rsidTr="00B5788D">
        <w:trPr>
          <w:trHeight w:val="284"/>
        </w:trPr>
        <w:tc>
          <w:tcPr>
            <w:tcW w:w="1250" w:type="pct"/>
            <w:shd w:val="clear" w:color="auto" w:fill="D3D3D3"/>
            <w:vAlign w:val="center"/>
          </w:tcPr>
          <w:p w14:paraId="0192B51F"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合计</w:t>
            </w:r>
          </w:p>
        </w:tc>
        <w:tc>
          <w:tcPr>
            <w:tcW w:w="1250" w:type="pct"/>
            <w:shd w:val="clear" w:color="auto" w:fill="auto"/>
            <w:vAlign w:val="center"/>
          </w:tcPr>
          <w:p w14:paraId="743B1204" w14:textId="6EAD8F82"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 </w:t>
            </w:r>
            <w:r w:rsidR="003940AA" w:rsidRPr="00852AC6">
              <w:rPr>
                <w:rFonts w:ascii="Times New Roman" w:eastAsia="等线" w:hAnsi="Times New Roman" w:cs="Times New Roman"/>
                <w:sz w:val="18"/>
                <w:szCs w:val="18"/>
              </w:rPr>
              <w:t>2,028,298,177.39</w:t>
            </w:r>
            <w:r w:rsidRPr="00852AC6">
              <w:rPr>
                <w:rFonts w:ascii="Times New Roman" w:eastAsia="等线" w:hAnsi="Times New Roman" w:cs="Times New Roman"/>
                <w:sz w:val="18"/>
                <w:szCs w:val="18"/>
              </w:rPr>
              <w:t xml:space="preserve"> </w:t>
            </w:r>
          </w:p>
        </w:tc>
        <w:tc>
          <w:tcPr>
            <w:tcW w:w="1250" w:type="pct"/>
            <w:shd w:val="clear" w:color="auto" w:fill="auto"/>
            <w:vAlign w:val="center"/>
          </w:tcPr>
          <w:p w14:paraId="192F26A8" w14:textId="13676D4F" w:rsidR="00BD611D" w:rsidRPr="00852AC6" w:rsidRDefault="003940AA"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84,942,867.56 </w:t>
            </w:r>
            <w:r w:rsidR="00BD611D" w:rsidRPr="00852AC6">
              <w:rPr>
                <w:rFonts w:ascii="Times New Roman" w:eastAsia="等线" w:hAnsi="Times New Roman" w:cs="Times New Roman"/>
                <w:sz w:val="18"/>
                <w:szCs w:val="18"/>
              </w:rPr>
              <w:t xml:space="preserve"> </w:t>
            </w:r>
          </w:p>
        </w:tc>
        <w:tc>
          <w:tcPr>
            <w:tcW w:w="1250" w:type="pct"/>
            <w:shd w:val="clear" w:color="auto" w:fill="auto"/>
            <w:vAlign w:val="center"/>
          </w:tcPr>
          <w:p w14:paraId="40EABBFF" w14:textId="01D92594" w:rsidR="00BD611D" w:rsidRPr="00852AC6" w:rsidRDefault="003940AA" w:rsidP="003940AA">
            <w:pPr>
              <w:jc w:val="right"/>
              <w:rPr>
                <w:rFonts w:ascii="Times New Roman" w:eastAsia="等线" w:hAnsi="Times New Roman" w:cs="Times New Roman"/>
                <w:sz w:val="18"/>
                <w:szCs w:val="18"/>
              </w:rPr>
            </w:pPr>
            <w:r w:rsidRPr="00852AC6">
              <w:rPr>
                <w:rFonts w:ascii="Times New Roman" w:eastAsia="等线" w:hAnsi="Times New Roman" w:cs="Times New Roman" w:hint="eastAsia"/>
                <w:sz w:val="18"/>
                <w:szCs w:val="18"/>
              </w:rPr>
              <w:t>4.19</w:t>
            </w:r>
            <w:r w:rsidR="00BD611D" w:rsidRPr="00852AC6">
              <w:rPr>
                <w:rFonts w:ascii="Times New Roman" w:eastAsia="等线" w:hAnsi="Times New Roman" w:cs="Times New Roman"/>
                <w:sz w:val="18"/>
                <w:szCs w:val="18"/>
              </w:rPr>
              <w:t xml:space="preserve"> </w:t>
            </w:r>
          </w:p>
        </w:tc>
      </w:tr>
    </w:tbl>
    <w:p w14:paraId="576DFF43" w14:textId="77777777" w:rsidR="00BD611D" w:rsidRPr="00852AC6" w:rsidRDefault="00BD611D" w:rsidP="00BD611D">
      <w:pPr>
        <w:spacing w:before="40" w:after="40" w:line="240" w:lineRule="exact"/>
        <w:rPr>
          <w:rFonts w:ascii="宋体" w:eastAsia="宋体" w:hAnsi="宋体" w:cs="宋体"/>
          <w:sz w:val="18"/>
          <w:szCs w:val="18"/>
        </w:rPr>
      </w:pPr>
    </w:p>
    <w:p w14:paraId="31E698A3" w14:textId="77777777" w:rsidR="00BD611D" w:rsidRPr="00852AC6" w:rsidRDefault="00BD611D" w:rsidP="00BD611D">
      <w:pPr>
        <w:spacing w:before="40" w:after="40" w:line="240" w:lineRule="exact"/>
        <w:rPr>
          <w:rFonts w:ascii="宋体" w:eastAsia="宋体" w:hAnsi="宋体" w:cs="宋体"/>
          <w:sz w:val="18"/>
          <w:szCs w:val="18"/>
        </w:rPr>
      </w:pPr>
      <w:r w:rsidRPr="00852AC6">
        <w:rPr>
          <w:rFonts w:ascii="宋体" w:eastAsia="宋体" w:hAnsi="宋体" w:cs="宋体"/>
          <w:sz w:val="18"/>
          <w:szCs w:val="18"/>
        </w:rPr>
        <w:t>按组合计提坏账准备</w:t>
      </w:r>
      <w:r w:rsidRPr="00852AC6">
        <w:rPr>
          <w:rFonts w:ascii="宋体" w:eastAsia="宋体" w:hAnsi="宋体" w:cs="宋体" w:hint="eastAsia"/>
          <w:sz w:val="18"/>
          <w:szCs w:val="18"/>
        </w:rPr>
        <w:t>：应收</w:t>
      </w:r>
      <w:proofErr w:type="gramStart"/>
      <w:r w:rsidRPr="00852AC6">
        <w:rPr>
          <w:rFonts w:ascii="宋体" w:eastAsia="宋体" w:hAnsi="宋体" w:cs="宋体" w:hint="eastAsia"/>
          <w:sz w:val="18"/>
          <w:szCs w:val="18"/>
        </w:rPr>
        <w:t>保理款</w:t>
      </w:r>
      <w:proofErr w:type="gramEnd"/>
    </w:p>
    <w:p w14:paraId="767A833F" w14:textId="77777777" w:rsidR="00BD611D" w:rsidRPr="00852AC6" w:rsidRDefault="00BD611D" w:rsidP="00BD611D">
      <w:pPr>
        <w:spacing w:before="40" w:after="40" w:line="240" w:lineRule="exact"/>
        <w:jc w:val="right"/>
        <w:rPr>
          <w:rFonts w:ascii="Times New Roman" w:hAnsi="Times New Roman" w:cs="Times New Roman"/>
          <w:sz w:val="18"/>
          <w:szCs w:val="18"/>
        </w:rPr>
      </w:pPr>
      <w:r w:rsidRPr="00852AC6">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4"/>
        <w:gridCol w:w="2463"/>
        <w:gridCol w:w="2463"/>
        <w:gridCol w:w="2463"/>
      </w:tblGrid>
      <w:tr w:rsidR="00852AC6" w:rsidRPr="00852AC6" w14:paraId="7310323A" w14:textId="77777777" w:rsidTr="00B5788D">
        <w:trPr>
          <w:trHeight w:val="284"/>
        </w:trPr>
        <w:tc>
          <w:tcPr>
            <w:tcW w:w="1250" w:type="pct"/>
            <w:vMerge w:val="restart"/>
            <w:shd w:val="clear" w:color="auto" w:fill="D3D3D3"/>
            <w:vAlign w:val="center"/>
          </w:tcPr>
          <w:p w14:paraId="550A0684"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名称</w:t>
            </w:r>
          </w:p>
        </w:tc>
        <w:tc>
          <w:tcPr>
            <w:tcW w:w="3750" w:type="pct"/>
            <w:gridSpan w:val="3"/>
            <w:shd w:val="clear" w:color="auto" w:fill="D3D3D3"/>
            <w:vAlign w:val="center"/>
          </w:tcPr>
          <w:p w14:paraId="7CA8CEBD"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期末余额</w:t>
            </w:r>
          </w:p>
        </w:tc>
      </w:tr>
      <w:tr w:rsidR="00852AC6" w:rsidRPr="00852AC6" w14:paraId="01C5111D" w14:textId="77777777" w:rsidTr="00B5788D">
        <w:trPr>
          <w:trHeight w:val="284"/>
        </w:trPr>
        <w:tc>
          <w:tcPr>
            <w:tcW w:w="1250" w:type="pct"/>
            <w:vMerge/>
            <w:shd w:val="clear" w:color="auto" w:fill="D3D3D3"/>
            <w:vAlign w:val="center"/>
          </w:tcPr>
          <w:p w14:paraId="4F63C7CA" w14:textId="77777777" w:rsidR="00BD611D" w:rsidRPr="00852AC6" w:rsidRDefault="00BD611D" w:rsidP="00EA7D31"/>
        </w:tc>
        <w:tc>
          <w:tcPr>
            <w:tcW w:w="1250" w:type="pct"/>
            <w:shd w:val="clear" w:color="auto" w:fill="D3D3D3"/>
            <w:vAlign w:val="center"/>
          </w:tcPr>
          <w:p w14:paraId="41F47FCD"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账面余额</w:t>
            </w:r>
          </w:p>
        </w:tc>
        <w:tc>
          <w:tcPr>
            <w:tcW w:w="1250" w:type="pct"/>
            <w:shd w:val="clear" w:color="auto" w:fill="D3D3D3"/>
            <w:vAlign w:val="center"/>
          </w:tcPr>
          <w:p w14:paraId="5BD7B922"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坏账准备</w:t>
            </w:r>
          </w:p>
        </w:tc>
        <w:tc>
          <w:tcPr>
            <w:tcW w:w="1250" w:type="pct"/>
            <w:shd w:val="clear" w:color="auto" w:fill="D3D3D3"/>
            <w:vAlign w:val="center"/>
          </w:tcPr>
          <w:p w14:paraId="7DE62923"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计提比例</w:t>
            </w:r>
            <w:r w:rsidRPr="00852AC6">
              <w:rPr>
                <w:rFonts w:ascii="Times New Roman" w:eastAsia="宋体" w:hAnsi="Times New Roman" w:cs="Times New Roman" w:hint="eastAsia"/>
                <w:sz w:val="18"/>
                <w:szCs w:val="18"/>
              </w:rPr>
              <w:t>（</w:t>
            </w:r>
            <w:r w:rsidRPr="00852AC6">
              <w:rPr>
                <w:rFonts w:ascii="Times New Roman" w:eastAsia="宋体" w:hAnsi="Times New Roman" w:cs="Times New Roman" w:hint="eastAsia"/>
                <w:sz w:val="18"/>
                <w:szCs w:val="18"/>
              </w:rPr>
              <w:t>%</w:t>
            </w:r>
            <w:r w:rsidRPr="00852AC6">
              <w:rPr>
                <w:rFonts w:ascii="Times New Roman" w:eastAsia="宋体" w:hAnsi="Times New Roman" w:cs="Times New Roman" w:hint="eastAsia"/>
                <w:sz w:val="18"/>
                <w:szCs w:val="18"/>
              </w:rPr>
              <w:t>）</w:t>
            </w:r>
          </w:p>
        </w:tc>
      </w:tr>
      <w:tr w:rsidR="00852AC6" w:rsidRPr="00852AC6" w14:paraId="15F706C6" w14:textId="77777777" w:rsidTr="00B5788D">
        <w:trPr>
          <w:trHeight w:val="284"/>
        </w:trPr>
        <w:tc>
          <w:tcPr>
            <w:tcW w:w="1250" w:type="pct"/>
            <w:vAlign w:val="center"/>
          </w:tcPr>
          <w:p w14:paraId="002E4082"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1</w:t>
            </w:r>
            <w:r w:rsidRPr="00852AC6">
              <w:rPr>
                <w:rFonts w:ascii="Times New Roman" w:hAnsi="Times New Roman" w:cs="Times New Roman"/>
                <w:sz w:val="18"/>
                <w:szCs w:val="18"/>
              </w:rPr>
              <w:t>年以内</w:t>
            </w:r>
          </w:p>
        </w:tc>
        <w:tc>
          <w:tcPr>
            <w:tcW w:w="1250" w:type="pct"/>
            <w:shd w:val="clear" w:color="auto" w:fill="auto"/>
            <w:vAlign w:val="center"/>
          </w:tcPr>
          <w:p w14:paraId="096D6CD6" w14:textId="72ABA61C" w:rsidR="00BD611D" w:rsidRPr="00852AC6" w:rsidRDefault="006055F0"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104,504,372.62 </w:t>
            </w:r>
            <w:r w:rsidR="00BD611D" w:rsidRPr="00852AC6">
              <w:rPr>
                <w:rFonts w:ascii="Times New Roman" w:eastAsia="等线" w:hAnsi="Times New Roman" w:cs="Times New Roman"/>
                <w:sz w:val="18"/>
                <w:szCs w:val="18"/>
              </w:rPr>
              <w:t xml:space="preserve"> </w:t>
            </w:r>
          </w:p>
        </w:tc>
        <w:tc>
          <w:tcPr>
            <w:tcW w:w="1250" w:type="pct"/>
            <w:shd w:val="clear" w:color="auto" w:fill="auto"/>
            <w:vAlign w:val="center"/>
          </w:tcPr>
          <w:p w14:paraId="45F4FB4B" w14:textId="3E1083E5" w:rsidR="00BD611D" w:rsidRPr="00852AC6" w:rsidRDefault="006055F0"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5,514,174.58</w:t>
            </w:r>
            <w:r w:rsidR="00BD611D" w:rsidRPr="00852AC6">
              <w:rPr>
                <w:rFonts w:ascii="Times New Roman" w:eastAsia="等线" w:hAnsi="Times New Roman" w:cs="Times New Roman"/>
                <w:sz w:val="18"/>
                <w:szCs w:val="18"/>
              </w:rPr>
              <w:t xml:space="preserve"> </w:t>
            </w:r>
          </w:p>
        </w:tc>
        <w:tc>
          <w:tcPr>
            <w:tcW w:w="1250" w:type="pct"/>
            <w:shd w:val="clear" w:color="auto" w:fill="auto"/>
            <w:vAlign w:val="center"/>
          </w:tcPr>
          <w:p w14:paraId="6259469E" w14:textId="1AA0CE79" w:rsidR="00BD611D" w:rsidRPr="00852AC6" w:rsidRDefault="006055F0"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hint="eastAsia"/>
                <w:sz w:val="18"/>
                <w:szCs w:val="18"/>
              </w:rPr>
              <w:t>5.28</w:t>
            </w:r>
          </w:p>
        </w:tc>
      </w:tr>
      <w:tr w:rsidR="00852AC6" w:rsidRPr="00852AC6" w14:paraId="6904F295" w14:textId="77777777" w:rsidTr="00B5788D">
        <w:trPr>
          <w:trHeight w:val="284"/>
        </w:trPr>
        <w:tc>
          <w:tcPr>
            <w:tcW w:w="1250" w:type="pct"/>
            <w:vAlign w:val="center"/>
          </w:tcPr>
          <w:p w14:paraId="40CB9892"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1</w:t>
            </w:r>
            <w:r w:rsidRPr="00852AC6">
              <w:rPr>
                <w:rFonts w:ascii="Times New Roman" w:hAnsi="Times New Roman" w:cs="Times New Roman"/>
                <w:sz w:val="18"/>
                <w:szCs w:val="18"/>
              </w:rPr>
              <w:t>至</w:t>
            </w:r>
            <w:r w:rsidRPr="00852AC6">
              <w:rPr>
                <w:rFonts w:ascii="Times New Roman" w:eastAsia="宋体" w:hAnsi="Times New Roman" w:cs="Times New Roman"/>
                <w:sz w:val="18"/>
                <w:szCs w:val="18"/>
              </w:rPr>
              <w:t>2</w:t>
            </w:r>
            <w:r w:rsidRPr="00852AC6">
              <w:rPr>
                <w:rFonts w:ascii="Times New Roman" w:hAnsi="Times New Roman" w:cs="Times New Roman"/>
                <w:sz w:val="18"/>
                <w:szCs w:val="18"/>
              </w:rPr>
              <w:t>年</w:t>
            </w:r>
          </w:p>
        </w:tc>
        <w:tc>
          <w:tcPr>
            <w:tcW w:w="1250" w:type="pct"/>
            <w:shd w:val="clear" w:color="auto" w:fill="auto"/>
            <w:vAlign w:val="center"/>
          </w:tcPr>
          <w:p w14:paraId="5DA8ED2F" w14:textId="261DA91D"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 </w:t>
            </w:r>
            <w:r w:rsidR="006055F0" w:rsidRPr="00852AC6">
              <w:rPr>
                <w:rFonts w:ascii="Times New Roman" w:eastAsia="等线" w:hAnsi="Times New Roman" w:cs="Times New Roman"/>
                <w:sz w:val="18"/>
                <w:szCs w:val="18"/>
              </w:rPr>
              <w:t>175,913,377.79</w:t>
            </w:r>
            <w:r w:rsidRPr="00852AC6">
              <w:rPr>
                <w:rFonts w:ascii="Times New Roman" w:eastAsia="等线" w:hAnsi="Times New Roman" w:cs="Times New Roman"/>
                <w:sz w:val="18"/>
                <w:szCs w:val="18"/>
              </w:rPr>
              <w:t xml:space="preserve"> </w:t>
            </w:r>
          </w:p>
        </w:tc>
        <w:tc>
          <w:tcPr>
            <w:tcW w:w="1250" w:type="pct"/>
            <w:shd w:val="clear" w:color="auto" w:fill="auto"/>
            <w:vAlign w:val="center"/>
          </w:tcPr>
          <w:p w14:paraId="349FFD3D" w14:textId="5AED7701"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 </w:t>
            </w:r>
            <w:r w:rsidR="006055F0" w:rsidRPr="00852AC6">
              <w:rPr>
                <w:rFonts w:ascii="Times New Roman" w:eastAsia="等线" w:hAnsi="Times New Roman" w:cs="Times New Roman"/>
                <w:sz w:val="18"/>
                <w:szCs w:val="18"/>
              </w:rPr>
              <w:t xml:space="preserve"> 32,121,647.90</w:t>
            </w:r>
            <w:r w:rsidRPr="00852AC6">
              <w:rPr>
                <w:rFonts w:ascii="Times New Roman" w:eastAsia="等线" w:hAnsi="Times New Roman" w:cs="Times New Roman"/>
                <w:sz w:val="18"/>
                <w:szCs w:val="18"/>
              </w:rPr>
              <w:t xml:space="preserve"> </w:t>
            </w:r>
          </w:p>
        </w:tc>
        <w:tc>
          <w:tcPr>
            <w:tcW w:w="1250" w:type="pct"/>
            <w:shd w:val="clear" w:color="auto" w:fill="auto"/>
            <w:vAlign w:val="center"/>
          </w:tcPr>
          <w:p w14:paraId="78C2ECD7" w14:textId="62FB476A" w:rsidR="00BD611D" w:rsidRPr="00852AC6" w:rsidRDefault="006055F0"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hint="eastAsia"/>
                <w:sz w:val="18"/>
                <w:szCs w:val="18"/>
              </w:rPr>
              <w:t>18.26</w:t>
            </w:r>
          </w:p>
        </w:tc>
      </w:tr>
      <w:tr w:rsidR="00852AC6" w:rsidRPr="00852AC6" w14:paraId="55DE234B" w14:textId="77777777" w:rsidTr="00B5788D">
        <w:trPr>
          <w:trHeight w:val="284"/>
        </w:trPr>
        <w:tc>
          <w:tcPr>
            <w:tcW w:w="1250" w:type="pct"/>
            <w:vAlign w:val="center"/>
          </w:tcPr>
          <w:p w14:paraId="7DDB2F58"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2</w:t>
            </w:r>
            <w:r w:rsidRPr="00852AC6">
              <w:rPr>
                <w:rFonts w:ascii="Times New Roman" w:hAnsi="Times New Roman" w:cs="Times New Roman"/>
                <w:sz w:val="18"/>
                <w:szCs w:val="18"/>
              </w:rPr>
              <w:t>至</w:t>
            </w:r>
            <w:r w:rsidRPr="00852AC6">
              <w:rPr>
                <w:rFonts w:ascii="Times New Roman" w:eastAsia="宋体" w:hAnsi="Times New Roman" w:cs="Times New Roman"/>
                <w:sz w:val="18"/>
                <w:szCs w:val="18"/>
              </w:rPr>
              <w:t>3</w:t>
            </w:r>
            <w:r w:rsidRPr="00852AC6">
              <w:rPr>
                <w:rFonts w:ascii="Times New Roman" w:hAnsi="Times New Roman" w:cs="Times New Roman"/>
                <w:sz w:val="18"/>
                <w:szCs w:val="18"/>
              </w:rPr>
              <w:t>年</w:t>
            </w:r>
          </w:p>
        </w:tc>
        <w:tc>
          <w:tcPr>
            <w:tcW w:w="1250" w:type="pct"/>
            <w:shd w:val="clear" w:color="auto" w:fill="auto"/>
            <w:vAlign w:val="center"/>
          </w:tcPr>
          <w:p w14:paraId="5CB42E6A"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 902,069,222.15 </w:t>
            </w:r>
          </w:p>
        </w:tc>
        <w:tc>
          <w:tcPr>
            <w:tcW w:w="1250" w:type="pct"/>
            <w:shd w:val="clear" w:color="auto" w:fill="auto"/>
            <w:vAlign w:val="center"/>
          </w:tcPr>
          <w:p w14:paraId="0765847C" w14:textId="5CEF967B" w:rsidR="00BD611D" w:rsidRPr="00852AC6" w:rsidRDefault="006055F0"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212,199,833.59</w:t>
            </w:r>
            <w:r w:rsidR="00BD611D" w:rsidRPr="00852AC6">
              <w:rPr>
                <w:rFonts w:ascii="Times New Roman" w:eastAsia="等线" w:hAnsi="Times New Roman" w:cs="Times New Roman"/>
                <w:sz w:val="18"/>
                <w:szCs w:val="18"/>
              </w:rPr>
              <w:t xml:space="preserve"> </w:t>
            </w:r>
          </w:p>
        </w:tc>
        <w:tc>
          <w:tcPr>
            <w:tcW w:w="1250" w:type="pct"/>
            <w:shd w:val="clear" w:color="auto" w:fill="auto"/>
            <w:vAlign w:val="center"/>
          </w:tcPr>
          <w:p w14:paraId="5C9832B5" w14:textId="6E6CD8E1" w:rsidR="00BD611D" w:rsidRPr="00852AC6" w:rsidRDefault="006055F0"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hint="eastAsia"/>
                <w:sz w:val="18"/>
                <w:szCs w:val="18"/>
              </w:rPr>
              <w:t>23.52</w:t>
            </w:r>
            <w:r w:rsidR="00BD611D" w:rsidRPr="00852AC6">
              <w:rPr>
                <w:rFonts w:ascii="Times New Roman" w:eastAsia="等线" w:hAnsi="Times New Roman" w:cs="Times New Roman"/>
                <w:sz w:val="18"/>
                <w:szCs w:val="18"/>
              </w:rPr>
              <w:t xml:space="preserve"> </w:t>
            </w:r>
          </w:p>
        </w:tc>
      </w:tr>
      <w:tr w:rsidR="00852AC6" w:rsidRPr="00852AC6" w14:paraId="25DD7D2D" w14:textId="77777777" w:rsidTr="00B5788D">
        <w:trPr>
          <w:trHeight w:val="284"/>
        </w:trPr>
        <w:tc>
          <w:tcPr>
            <w:tcW w:w="1250" w:type="pct"/>
            <w:vAlign w:val="center"/>
          </w:tcPr>
          <w:p w14:paraId="45FCD068"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3</w:t>
            </w:r>
            <w:r w:rsidRPr="00852AC6">
              <w:rPr>
                <w:rFonts w:ascii="Times New Roman" w:hAnsi="Times New Roman" w:cs="Times New Roman"/>
                <w:sz w:val="18"/>
                <w:szCs w:val="18"/>
              </w:rPr>
              <w:t>年以上</w:t>
            </w:r>
          </w:p>
        </w:tc>
        <w:tc>
          <w:tcPr>
            <w:tcW w:w="1250" w:type="pct"/>
            <w:shd w:val="clear" w:color="auto" w:fill="auto"/>
            <w:vAlign w:val="center"/>
          </w:tcPr>
          <w:p w14:paraId="0ED40FA9"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 149,951,981.22 </w:t>
            </w:r>
          </w:p>
        </w:tc>
        <w:tc>
          <w:tcPr>
            <w:tcW w:w="1250" w:type="pct"/>
            <w:shd w:val="clear" w:color="auto" w:fill="auto"/>
            <w:vAlign w:val="center"/>
          </w:tcPr>
          <w:p w14:paraId="78696CC1" w14:textId="60C914AA" w:rsidR="00BD611D" w:rsidRPr="00852AC6" w:rsidRDefault="006055F0"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70,150,856.99</w:t>
            </w:r>
            <w:r w:rsidR="00BD611D" w:rsidRPr="00852AC6">
              <w:rPr>
                <w:rFonts w:ascii="Times New Roman" w:eastAsia="等线" w:hAnsi="Times New Roman" w:cs="Times New Roman"/>
                <w:sz w:val="18"/>
                <w:szCs w:val="18"/>
              </w:rPr>
              <w:t xml:space="preserve"> </w:t>
            </w:r>
          </w:p>
        </w:tc>
        <w:tc>
          <w:tcPr>
            <w:tcW w:w="1250" w:type="pct"/>
            <w:shd w:val="clear" w:color="auto" w:fill="auto"/>
            <w:vAlign w:val="center"/>
          </w:tcPr>
          <w:p w14:paraId="7F7E2850" w14:textId="1D2AB160"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 </w:t>
            </w:r>
            <w:r w:rsidR="006055F0" w:rsidRPr="00852AC6">
              <w:rPr>
                <w:rFonts w:ascii="Times New Roman" w:eastAsia="等线" w:hAnsi="Times New Roman" w:cs="Times New Roman" w:hint="eastAsia"/>
                <w:sz w:val="18"/>
                <w:szCs w:val="18"/>
              </w:rPr>
              <w:t>46.78</w:t>
            </w:r>
          </w:p>
        </w:tc>
      </w:tr>
      <w:tr w:rsidR="00852AC6" w:rsidRPr="00852AC6" w14:paraId="6D02E26E" w14:textId="77777777" w:rsidTr="00B5788D">
        <w:trPr>
          <w:trHeight w:val="284"/>
        </w:trPr>
        <w:tc>
          <w:tcPr>
            <w:tcW w:w="1250" w:type="pct"/>
            <w:shd w:val="clear" w:color="auto" w:fill="D3D3D3"/>
            <w:vAlign w:val="center"/>
          </w:tcPr>
          <w:p w14:paraId="3D17E16B"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合计</w:t>
            </w:r>
          </w:p>
        </w:tc>
        <w:tc>
          <w:tcPr>
            <w:tcW w:w="1250" w:type="pct"/>
            <w:shd w:val="clear" w:color="auto" w:fill="auto"/>
            <w:vAlign w:val="center"/>
          </w:tcPr>
          <w:p w14:paraId="582F96F1"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 1,332,438,953.78 </w:t>
            </w:r>
          </w:p>
        </w:tc>
        <w:tc>
          <w:tcPr>
            <w:tcW w:w="1250" w:type="pct"/>
            <w:shd w:val="clear" w:color="auto" w:fill="auto"/>
            <w:vAlign w:val="center"/>
          </w:tcPr>
          <w:p w14:paraId="34BE89EC"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 319,986,513.06 </w:t>
            </w:r>
          </w:p>
        </w:tc>
        <w:tc>
          <w:tcPr>
            <w:tcW w:w="1250" w:type="pct"/>
            <w:shd w:val="clear" w:color="auto" w:fill="auto"/>
            <w:vAlign w:val="center"/>
          </w:tcPr>
          <w:p w14:paraId="0CBDEB91" w14:textId="77777777" w:rsidR="00BD611D" w:rsidRPr="00852AC6" w:rsidRDefault="00BD611D" w:rsidP="00EA7D31">
            <w:pPr>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 24.02 </w:t>
            </w:r>
          </w:p>
        </w:tc>
      </w:tr>
    </w:tbl>
    <w:p w14:paraId="27B3E472" w14:textId="77777777" w:rsidR="00BD611D" w:rsidRPr="00852AC6" w:rsidRDefault="00BD611D" w:rsidP="00BD611D">
      <w:pPr>
        <w:keepNext/>
        <w:keepLines/>
        <w:spacing w:before="300" w:after="300" w:line="280" w:lineRule="exact"/>
        <w:outlineLvl w:val="3"/>
        <w:rPr>
          <w:rFonts w:ascii="Times New Roman" w:eastAsia="宋体" w:hAnsi="Times New Roman" w:cs="Times New Roman"/>
          <w:b/>
          <w:bCs/>
          <w:szCs w:val="21"/>
        </w:rPr>
      </w:pP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3</w:t>
      </w: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 xml:space="preserve"> </w:t>
      </w:r>
      <w:r w:rsidRPr="00852AC6">
        <w:rPr>
          <w:rFonts w:ascii="Times New Roman" w:eastAsia="宋体" w:hAnsi="Times New Roman" w:cs="Times New Roman"/>
          <w:b/>
          <w:bCs/>
          <w:szCs w:val="21"/>
        </w:rPr>
        <w:t>本期计提、收回或转回的坏账准备情况</w:t>
      </w:r>
    </w:p>
    <w:p w14:paraId="3B4FAEF3" w14:textId="77777777" w:rsidR="00BD611D" w:rsidRPr="00852AC6" w:rsidRDefault="00BD611D" w:rsidP="00BD611D">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本期计提坏账准备情况：</w:t>
      </w:r>
    </w:p>
    <w:p w14:paraId="7AF76954" w14:textId="77777777" w:rsidR="00BD611D" w:rsidRPr="00852AC6" w:rsidRDefault="00BD611D" w:rsidP="00BD611D">
      <w:pPr>
        <w:spacing w:before="40" w:after="40" w:line="240" w:lineRule="exact"/>
        <w:jc w:val="right"/>
        <w:rPr>
          <w:rFonts w:ascii="Times New Roman" w:hAnsi="Times New Roman" w:cs="Times New Roman"/>
          <w:sz w:val="18"/>
          <w:szCs w:val="18"/>
        </w:rPr>
      </w:pPr>
      <w:r w:rsidRPr="00852AC6">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1"/>
        <w:gridCol w:w="1511"/>
        <w:gridCol w:w="1419"/>
        <w:gridCol w:w="1354"/>
        <w:gridCol w:w="1354"/>
        <w:gridCol w:w="1356"/>
        <w:gridCol w:w="1508"/>
      </w:tblGrid>
      <w:tr w:rsidR="00852AC6" w:rsidRPr="00852AC6" w14:paraId="38C74BF3" w14:textId="77777777" w:rsidTr="00B5788D">
        <w:trPr>
          <w:trHeight w:val="284"/>
        </w:trPr>
        <w:tc>
          <w:tcPr>
            <w:tcW w:w="686" w:type="pct"/>
            <w:vMerge w:val="restart"/>
            <w:shd w:val="clear" w:color="auto" w:fill="D3D3D3"/>
            <w:vAlign w:val="center"/>
          </w:tcPr>
          <w:p w14:paraId="0090BF8B"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类别</w:t>
            </w:r>
          </w:p>
        </w:tc>
        <w:tc>
          <w:tcPr>
            <w:tcW w:w="767" w:type="pct"/>
            <w:vMerge w:val="restart"/>
            <w:shd w:val="clear" w:color="auto" w:fill="D3D3D3"/>
            <w:vAlign w:val="center"/>
          </w:tcPr>
          <w:p w14:paraId="4C10ECEB"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期初余额</w:t>
            </w:r>
          </w:p>
        </w:tc>
        <w:tc>
          <w:tcPr>
            <w:tcW w:w="2782" w:type="pct"/>
            <w:gridSpan w:val="4"/>
            <w:shd w:val="clear" w:color="auto" w:fill="D3D3D3"/>
            <w:vAlign w:val="center"/>
          </w:tcPr>
          <w:p w14:paraId="405DE0C5"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本期变动金额</w:t>
            </w:r>
          </w:p>
        </w:tc>
        <w:tc>
          <w:tcPr>
            <w:tcW w:w="765" w:type="pct"/>
            <w:vMerge w:val="restart"/>
            <w:shd w:val="clear" w:color="auto" w:fill="D3D3D3"/>
            <w:vAlign w:val="center"/>
          </w:tcPr>
          <w:p w14:paraId="6C84ABFF"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期末余额</w:t>
            </w:r>
          </w:p>
        </w:tc>
      </w:tr>
      <w:tr w:rsidR="00852AC6" w:rsidRPr="00852AC6" w14:paraId="76610F7C" w14:textId="77777777" w:rsidTr="00B5788D">
        <w:trPr>
          <w:trHeight w:val="284"/>
        </w:trPr>
        <w:tc>
          <w:tcPr>
            <w:tcW w:w="686" w:type="pct"/>
            <w:vMerge/>
            <w:shd w:val="clear" w:color="auto" w:fill="D3D3D3"/>
            <w:vAlign w:val="center"/>
          </w:tcPr>
          <w:p w14:paraId="50B97BEC" w14:textId="77777777" w:rsidR="00BD611D" w:rsidRPr="00852AC6" w:rsidRDefault="00BD611D" w:rsidP="00EA7D31"/>
        </w:tc>
        <w:tc>
          <w:tcPr>
            <w:tcW w:w="767" w:type="pct"/>
            <w:vMerge/>
            <w:shd w:val="clear" w:color="auto" w:fill="D3D3D3"/>
            <w:vAlign w:val="center"/>
          </w:tcPr>
          <w:p w14:paraId="76D3F3FC" w14:textId="77777777" w:rsidR="00BD611D" w:rsidRPr="00852AC6" w:rsidRDefault="00BD611D" w:rsidP="00EA7D31"/>
        </w:tc>
        <w:tc>
          <w:tcPr>
            <w:tcW w:w="720" w:type="pct"/>
            <w:shd w:val="clear" w:color="auto" w:fill="D3D3D3"/>
            <w:vAlign w:val="center"/>
          </w:tcPr>
          <w:p w14:paraId="3C43EFED"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计提</w:t>
            </w:r>
          </w:p>
        </w:tc>
        <w:tc>
          <w:tcPr>
            <w:tcW w:w="687" w:type="pct"/>
            <w:shd w:val="clear" w:color="auto" w:fill="D3D3D3"/>
            <w:vAlign w:val="center"/>
          </w:tcPr>
          <w:p w14:paraId="155827CC"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收回或转回</w:t>
            </w:r>
          </w:p>
        </w:tc>
        <w:tc>
          <w:tcPr>
            <w:tcW w:w="687" w:type="pct"/>
            <w:shd w:val="clear" w:color="auto" w:fill="D3D3D3"/>
            <w:vAlign w:val="center"/>
          </w:tcPr>
          <w:p w14:paraId="71FB88A2"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核销</w:t>
            </w:r>
          </w:p>
        </w:tc>
        <w:tc>
          <w:tcPr>
            <w:tcW w:w="688" w:type="pct"/>
            <w:shd w:val="clear" w:color="auto" w:fill="D3D3D3"/>
            <w:vAlign w:val="center"/>
          </w:tcPr>
          <w:p w14:paraId="59B5B2A6"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其他</w:t>
            </w:r>
          </w:p>
        </w:tc>
        <w:tc>
          <w:tcPr>
            <w:tcW w:w="765" w:type="pct"/>
            <w:vMerge/>
            <w:shd w:val="clear" w:color="auto" w:fill="D3D3D3"/>
            <w:vAlign w:val="center"/>
          </w:tcPr>
          <w:p w14:paraId="2A9377A0" w14:textId="77777777" w:rsidR="00BD611D" w:rsidRPr="00852AC6" w:rsidRDefault="00BD611D" w:rsidP="00EA7D31"/>
        </w:tc>
      </w:tr>
      <w:tr w:rsidR="00852AC6" w:rsidRPr="00852AC6" w14:paraId="79C65898" w14:textId="77777777" w:rsidTr="00B5788D">
        <w:trPr>
          <w:trHeight w:val="284"/>
        </w:trPr>
        <w:tc>
          <w:tcPr>
            <w:tcW w:w="686" w:type="pct"/>
            <w:vAlign w:val="center"/>
          </w:tcPr>
          <w:p w14:paraId="049C0A80" w14:textId="77777777" w:rsidR="00BD611D" w:rsidRPr="00852AC6" w:rsidRDefault="00BD611D" w:rsidP="00EA7D31">
            <w:pPr>
              <w:spacing w:line="240" w:lineRule="exact"/>
              <w:rPr>
                <w:rFonts w:ascii="宋体" w:eastAsia="宋体" w:hAnsi="宋体" w:cs="宋体"/>
                <w:sz w:val="18"/>
                <w:szCs w:val="18"/>
              </w:rPr>
            </w:pPr>
            <w:r w:rsidRPr="00852AC6">
              <w:rPr>
                <w:rFonts w:ascii="宋体" w:eastAsia="宋体" w:hAnsi="宋体" w:cs="宋体" w:hint="eastAsia"/>
                <w:sz w:val="18"/>
                <w:szCs w:val="18"/>
              </w:rPr>
              <w:t>坏账准备</w:t>
            </w:r>
          </w:p>
        </w:tc>
        <w:tc>
          <w:tcPr>
            <w:tcW w:w="767" w:type="pct"/>
            <w:vAlign w:val="center"/>
          </w:tcPr>
          <w:p w14:paraId="714B8D1D"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549,070,004.48</w:t>
            </w:r>
          </w:p>
        </w:tc>
        <w:tc>
          <w:tcPr>
            <w:tcW w:w="720" w:type="pct"/>
            <w:vAlign w:val="center"/>
          </w:tcPr>
          <w:p w14:paraId="7A718FB6"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52,619,258.38</w:t>
            </w:r>
          </w:p>
        </w:tc>
        <w:tc>
          <w:tcPr>
            <w:tcW w:w="687" w:type="pct"/>
            <w:vAlign w:val="center"/>
          </w:tcPr>
          <w:p w14:paraId="71A334D2"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2,605,396.98</w:t>
            </w:r>
          </w:p>
        </w:tc>
        <w:tc>
          <w:tcPr>
            <w:tcW w:w="687" w:type="pct"/>
            <w:vAlign w:val="center"/>
          </w:tcPr>
          <w:p w14:paraId="1D2E584C" w14:textId="77777777" w:rsidR="00BD611D" w:rsidRPr="00852AC6" w:rsidRDefault="00BD611D" w:rsidP="00EA7D31">
            <w:pPr>
              <w:spacing w:line="240" w:lineRule="exact"/>
              <w:jc w:val="right"/>
              <w:rPr>
                <w:rFonts w:ascii="Times New Roman" w:eastAsia="等线" w:hAnsi="Times New Roman" w:cs="Times New Roman"/>
                <w:sz w:val="18"/>
                <w:szCs w:val="18"/>
              </w:rPr>
            </w:pPr>
          </w:p>
        </w:tc>
        <w:tc>
          <w:tcPr>
            <w:tcW w:w="688" w:type="pct"/>
            <w:vAlign w:val="center"/>
          </w:tcPr>
          <w:p w14:paraId="15FE26C4"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-966,596.98</w:t>
            </w:r>
          </w:p>
        </w:tc>
        <w:tc>
          <w:tcPr>
            <w:tcW w:w="765" w:type="pct"/>
            <w:vAlign w:val="center"/>
          </w:tcPr>
          <w:p w14:paraId="5221E7CC"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598,117,268.90</w:t>
            </w:r>
          </w:p>
        </w:tc>
      </w:tr>
      <w:tr w:rsidR="00852AC6" w:rsidRPr="00852AC6" w14:paraId="4D42560C" w14:textId="77777777" w:rsidTr="00B5788D">
        <w:trPr>
          <w:trHeight w:val="284"/>
        </w:trPr>
        <w:tc>
          <w:tcPr>
            <w:tcW w:w="686" w:type="pct"/>
            <w:shd w:val="clear" w:color="auto" w:fill="D3D3D3"/>
            <w:vAlign w:val="center"/>
          </w:tcPr>
          <w:p w14:paraId="4941B71B"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合计</w:t>
            </w:r>
          </w:p>
        </w:tc>
        <w:tc>
          <w:tcPr>
            <w:tcW w:w="767" w:type="pct"/>
            <w:vAlign w:val="center"/>
          </w:tcPr>
          <w:p w14:paraId="791A5242"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549,070,004.48</w:t>
            </w:r>
          </w:p>
        </w:tc>
        <w:tc>
          <w:tcPr>
            <w:tcW w:w="720" w:type="pct"/>
            <w:vAlign w:val="center"/>
          </w:tcPr>
          <w:p w14:paraId="01D2AAD0"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52,619,258.38</w:t>
            </w:r>
          </w:p>
        </w:tc>
        <w:tc>
          <w:tcPr>
            <w:tcW w:w="687" w:type="pct"/>
            <w:vAlign w:val="center"/>
          </w:tcPr>
          <w:p w14:paraId="09EF9235"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2,605,396.98</w:t>
            </w:r>
          </w:p>
        </w:tc>
        <w:tc>
          <w:tcPr>
            <w:tcW w:w="687" w:type="pct"/>
            <w:vAlign w:val="center"/>
          </w:tcPr>
          <w:p w14:paraId="46C8A7EA" w14:textId="77777777" w:rsidR="00BD611D" w:rsidRPr="00852AC6" w:rsidRDefault="00BD611D" w:rsidP="00EA7D31">
            <w:pPr>
              <w:spacing w:line="240" w:lineRule="exact"/>
              <w:jc w:val="right"/>
              <w:rPr>
                <w:rFonts w:ascii="Times New Roman" w:eastAsia="等线" w:hAnsi="Times New Roman" w:cs="Times New Roman"/>
                <w:sz w:val="18"/>
                <w:szCs w:val="18"/>
              </w:rPr>
            </w:pPr>
          </w:p>
        </w:tc>
        <w:tc>
          <w:tcPr>
            <w:tcW w:w="688" w:type="pct"/>
            <w:vAlign w:val="center"/>
          </w:tcPr>
          <w:p w14:paraId="1ADE905F"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-966,596.98</w:t>
            </w:r>
          </w:p>
        </w:tc>
        <w:tc>
          <w:tcPr>
            <w:tcW w:w="765" w:type="pct"/>
            <w:vAlign w:val="center"/>
          </w:tcPr>
          <w:p w14:paraId="675544EE"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598,117,268.90</w:t>
            </w:r>
          </w:p>
        </w:tc>
      </w:tr>
    </w:tbl>
    <w:p w14:paraId="04EBE04E" w14:textId="77777777" w:rsidR="00BD611D" w:rsidRPr="00852AC6" w:rsidRDefault="00BD611D" w:rsidP="00BD611D">
      <w:pPr>
        <w:pStyle w:val="a9"/>
        <w:spacing w:before="40" w:beforeAutospacing="0" w:after="40" w:afterAutospacing="0" w:line="400" w:lineRule="atLeast"/>
        <w:ind w:left="40" w:right="40"/>
        <w:rPr>
          <w:rFonts w:ascii="Times New Roman" w:hAnsi="Times New Roman" w:cs="Times New Roman"/>
          <w:kern w:val="2"/>
          <w:sz w:val="18"/>
          <w:szCs w:val="18"/>
        </w:rPr>
      </w:pPr>
      <w:r w:rsidRPr="00852AC6">
        <w:rPr>
          <w:rFonts w:ascii="Times New Roman" w:hAnsi="Times New Roman" w:cs="Times New Roman" w:hint="eastAsia"/>
          <w:kern w:val="2"/>
          <w:sz w:val="18"/>
          <w:szCs w:val="18"/>
        </w:rPr>
        <w:t>说明：其他变动为处置子公司导致。</w:t>
      </w:r>
    </w:p>
    <w:p w14:paraId="6808D0EC" w14:textId="77777777" w:rsidR="00BD611D" w:rsidRPr="00852AC6" w:rsidRDefault="00BD611D" w:rsidP="00BD611D">
      <w:pPr>
        <w:keepNext/>
        <w:keepLines/>
        <w:spacing w:before="300" w:after="300" w:line="280" w:lineRule="exact"/>
        <w:outlineLvl w:val="3"/>
        <w:rPr>
          <w:rFonts w:ascii="Times New Roman" w:eastAsia="宋体" w:hAnsi="Times New Roman" w:cs="Times New Roman"/>
          <w:b/>
          <w:bCs/>
          <w:szCs w:val="21"/>
        </w:rPr>
      </w:pP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4</w:t>
      </w: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 xml:space="preserve"> </w:t>
      </w:r>
      <w:r w:rsidRPr="00852AC6">
        <w:rPr>
          <w:rFonts w:ascii="Times New Roman" w:eastAsia="宋体" w:hAnsi="Times New Roman" w:cs="Times New Roman"/>
          <w:b/>
          <w:bCs/>
          <w:szCs w:val="21"/>
        </w:rPr>
        <w:t>按欠款方归集的期末余额前五名的应收账款情况</w:t>
      </w:r>
    </w:p>
    <w:p w14:paraId="3543DD9A" w14:textId="77777777" w:rsidR="00BD611D" w:rsidRPr="00852AC6" w:rsidRDefault="00BD611D" w:rsidP="00BD611D">
      <w:pPr>
        <w:spacing w:line="240" w:lineRule="exact"/>
        <w:ind w:firstLineChars="200" w:firstLine="360"/>
        <w:rPr>
          <w:rFonts w:ascii="宋体" w:eastAsia="宋体" w:hAnsi="宋体" w:cs="Times New Roman"/>
          <w:sz w:val="18"/>
          <w:szCs w:val="18"/>
        </w:rPr>
      </w:pPr>
      <w:r w:rsidRPr="00852AC6">
        <w:rPr>
          <w:rFonts w:ascii="宋体" w:eastAsia="宋体" w:hAnsi="宋体" w:cs="Times New Roman" w:hint="eastAsia"/>
          <w:sz w:val="18"/>
          <w:szCs w:val="18"/>
        </w:rPr>
        <w:t>本期按欠款方归集的期末余额前五名应收账款和合同资产汇总金额</w:t>
      </w:r>
      <w:r w:rsidRPr="00852AC6">
        <w:rPr>
          <w:rFonts w:ascii="Times New Roman" w:eastAsia="等线" w:hAnsi="Times New Roman" w:cs="Times New Roman"/>
          <w:sz w:val="18"/>
          <w:szCs w:val="18"/>
        </w:rPr>
        <w:t>1,126,885,955.42</w:t>
      </w:r>
      <w:r w:rsidRPr="00852AC6">
        <w:rPr>
          <w:rFonts w:ascii="宋体" w:eastAsia="宋体" w:hAnsi="宋体" w:cs="Times New Roman" w:hint="eastAsia"/>
          <w:sz w:val="18"/>
          <w:szCs w:val="18"/>
        </w:rPr>
        <w:t>元，占应收账款和合同资产期末余额合计数的比例</w:t>
      </w:r>
      <w:r w:rsidRPr="00852AC6">
        <w:rPr>
          <w:rFonts w:ascii="Times New Roman" w:eastAsia="宋体" w:hAnsi="Times New Roman" w:cs="Times New Roman" w:hint="eastAsia"/>
          <w:sz w:val="18"/>
          <w:szCs w:val="18"/>
        </w:rPr>
        <w:t>31.61</w:t>
      </w:r>
      <w:r w:rsidRPr="00852AC6">
        <w:rPr>
          <w:rFonts w:ascii="Times New Roman" w:eastAsia="宋体" w:hAnsi="Times New Roman" w:cs="Times New Roman"/>
          <w:sz w:val="18"/>
          <w:szCs w:val="18"/>
        </w:rPr>
        <w:t>%</w:t>
      </w:r>
      <w:r w:rsidRPr="00852AC6">
        <w:rPr>
          <w:rFonts w:ascii="宋体" w:eastAsia="宋体" w:hAnsi="宋体" w:cs="Times New Roman" w:hint="eastAsia"/>
          <w:sz w:val="18"/>
          <w:szCs w:val="18"/>
        </w:rPr>
        <w:t>，相应计提的坏账准备期末余额汇总金额</w:t>
      </w:r>
      <w:r w:rsidRPr="00852AC6">
        <w:rPr>
          <w:rFonts w:ascii="Times New Roman" w:eastAsia="宋体" w:hAnsi="Times New Roman" w:cs="Times New Roman"/>
          <w:sz w:val="18"/>
          <w:szCs w:val="18"/>
        </w:rPr>
        <w:t xml:space="preserve"> </w:t>
      </w:r>
      <w:r w:rsidRPr="00852AC6">
        <w:rPr>
          <w:rFonts w:ascii="Times New Roman" w:eastAsia="等线" w:hAnsi="Times New Roman" w:cs="Times New Roman"/>
          <w:sz w:val="18"/>
          <w:szCs w:val="18"/>
        </w:rPr>
        <w:t>270,139,608.82</w:t>
      </w:r>
      <w:r w:rsidRPr="00852AC6">
        <w:rPr>
          <w:rFonts w:ascii="宋体" w:eastAsia="宋体" w:hAnsi="宋体" w:cs="Times New Roman" w:hint="eastAsia"/>
          <w:sz w:val="18"/>
          <w:szCs w:val="18"/>
        </w:rPr>
        <w:t>元。</w:t>
      </w:r>
    </w:p>
    <w:p w14:paraId="07993E0E" w14:textId="77777777" w:rsidR="00BD611D" w:rsidRPr="00852AC6" w:rsidRDefault="00BD611D" w:rsidP="00BD611D">
      <w:pPr>
        <w:spacing w:before="40" w:after="40" w:line="240" w:lineRule="exact"/>
        <w:jc w:val="right"/>
        <w:rPr>
          <w:rFonts w:ascii="Times New Roman" w:hAnsi="Times New Roman" w:cs="Times New Roman"/>
          <w:sz w:val="18"/>
          <w:szCs w:val="18"/>
        </w:rPr>
      </w:pPr>
      <w:r w:rsidRPr="00852AC6">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2"/>
        <w:gridCol w:w="2463"/>
        <w:gridCol w:w="2465"/>
        <w:gridCol w:w="2463"/>
      </w:tblGrid>
      <w:tr w:rsidR="00852AC6" w:rsidRPr="00852AC6" w14:paraId="1ECCB163" w14:textId="77777777" w:rsidTr="00944749">
        <w:trPr>
          <w:trHeight w:val="284"/>
        </w:trPr>
        <w:tc>
          <w:tcPr>
            <w:tcW w:w="1249" w:type="pct"/>
            <w:shd w:val="clear" w:color="auto" w:fill="D3D3D3"/>
            <w:vAlign w:val="center"/>
          </w:tcPr>
          <w:p w14:paraId="1CEE6226"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单位名称</w:t>
            </w:r>
          </w:p>
        </w:tc>
        <w:tc>
          <w:tcPr>
            <w:tcW w:w="1250" w:type="pct"/>
            <w:shd w:val="clear" w:color="auto" w:fill="D3D3D3"/>
            <w:vAlign w:val="center"/>
          </w:tcPr>
          <w:p w14:paraId="00381517"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应收账款期末余额</w:t>
            </w:r>
          </w:p>
        </w:tc>
        <w:tc>
          <w:tcPr>
            <w:tcW w:w="1251" w:type="pct"/>
            <w:shd w:val="clear" w:color="auto" w:fill="D3D3D3"/>
            <w:vAlign w:val="center"/>
          </w:tcPr>
          <w:p w14:paraId="028DB933"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占应收账款期末余额合计数的比例</w:t>
            </w:r>
          </w:p>
        </w:tc>
        <w:tc>
          <w:tcPr>
            <w:tcW w:w="1250" w:type="pct"/>
            <w:shd w:val="clear" w:color="auto" w:fill="D3D3D3"/>
            <w:vAlign w:val="center"/>
          </w:tcPr>
          <w:p w14:paraId="12068298"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坏账准备期末余额</w:t>
            </w:r>
          </w:p>
        </w:tc>
      </w:tr>
      <w:tr w:rsidR="00852AC6" w:rsidRPr="00852AC6" w14:paraId="0BE0F220" w14:textId="77777777" w:rsidTr="00944749">
        <w:trPr>
          <w:trHeight w:val="284"/>
        </w:trPr>
        <w:tc>
          <w:tcPr>
            <w:tcW w:w="1249" w:type="pct"/>
            <w:vAlign w:val="center"/>
          </w:tcPr>
          <w:p w14:paraId="2DBDF50D" w14:textId="77777777" w:rsidR="00BD611D" w:rsidRPr="00852AC6" w:rsidRDefault="00BD611D" w:rsidP="00B5788D">
            <w:pPr>
              <w:widowControl/>
              <w:jc w:val="center"/>
              <w:rPr>
                <w:rFonts w:ascii="Times New Roman" w:eastAsia="宋体" w:hAnsi="Times New Roman" w:cs="Times New Roman"/>
                <w:sz w:val="18"/>
                <w:szCs w:val="18"/>
              </w:rPr>
            </w:pPr>
            <w:r w:rsidRPr="00852AC6">
              <w:rPr>
                <w:rFonts w:ascii="Times New Roman" w:hAnsi="Times New Roman" w:cs="Times New Roman" w:hint="eastAsia"/>
                <w:sz w:val="18"/>
                <w:szCs w:val="18"/>
              </w:rPr>
              <w:t>客户</w:t>
            </w:r>
            <w:proofErr w:type="gramStart"/>
            <w:r w:rsidRPr="00852AC6">
              <w:rPr>
                <w:rFonts w:ascii="Times New Roman" w:hAnsi="Times New Roman" w:cs="Times New Roman" w:hint="eastAsia"/>
                <w:sz w:val="18"/>
                <w:szCs w:val="18"/>
              </w:rPr>
              <w:t>一</w:t>
            </w:r>
            <w:proofErr w:type="gramEnd"/>
          </w:p>
        </w:tc>
        <w:tc>
          <w:tcPr>
            <w:tcW w:w="1250" w:type="pct"/>
            <w:vAlign w:val="center"/>
          </w:tcPr>
          <w:p w14:paraId="6B6EB9E4"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481,810,233.33</w:t>
            </w:r>
          </w:p>
        </w:tc>
        <w:tc>
          <w:tcPr>
            <w:tcW w:w="1251" w:type="pct"/>
            <w:vAlign w:val="center"/>
          </w:tcPr>
          <w:p w14:paraId="11DE50EF"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 13.51 </w:t>
            </w:r>
          </w:p>
        </w:tc>
        <w:tc>
          <w:tcPr>
            <w:tcW w:w="1250" w:type="pct"/>
            <w:vAlign w:val="center"/>
          </w:tcPr>
          <w:p w14:paraId="18D3AEAD"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108,757,408.67</w:t>
            </w:r>
          </w:p>
        </w:tc>
      </w:tr>
      <w:tr w:rsidR="00852AC6" w:rsidRPr="00852AC6" w14:paraId="25872A02" w14:textId="77777777" w:rsidTr="00944749">
        <w:trPr>
          <w:trHeight w:val="284"/>
        </w:trPr>
        <w:tc>
          <w:tcPr>
            <w:tcW w:w="1249" w:type="pct"/>
            <w:vAlign w:val="center"/>
          </w:tcPr>
          <w:p w14:paraId="4FB56FD8" w14:textId="77777777" w:rsidR="00BD611D" w:rsidRPr="00852AC6" w:rsidRDefault="00BD611D" w:rsidP="00B5788D">
            <w:pPr>
              <w:spacing w:line="240" w:lineRule="exact"/>
              <w:jc w:val="center"/>
              <w:rPr>
                <w:rFonts w:ascii="Times New Roman" w:eastAsia="宋体" w:hAnsi="Times New Roman" w:cs="Times New Roman"/>
                <w:sz w:val="18"/>
                <w:szCs w:val="18"/>
              </w:rPr>
            </w:pPr>
            <w:r w:rsidRPr="00852AC6">
              <w:rPr>
                <w:rFonts w:ascii="Times New Roman" w:hAnsi="Times New Roman" w:cs="Times New Roman" w:hint="eastAsia"/>
                <w:sz w:val="18"/>
                <w:szCs w:val="18"/>
              </w:rPr>
              <w:t>客户二</w:t>
            </w:r>
          </w:p>
        </w:tc>
        <w:tc>
          <w:tcPr>
            <w:tcW w:w="1250" w:type="pct"/>
            <w:vAlign w:val="center"/>
          </w:tcPr>
          <w:p w14:paraId="7E909079"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222,656,666.64</w:t>
            </w:r>
          </w:p>
        </w:tc>
        <w:tc>
          <w:tcPr>
            <w:tcW w:w="1251" w:type="pct"/>
            <w:vAlign w:val="center"/>
          </w:tcPr>
          <w:p w14:paraId="0B037E73"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 6.25 </w:t>
            </w:r>
          </w:p>
        </w:tc>
        <w:tc>
          <w:tcPr>
            <w:tcW w:w="1250" w:type="pct"/>
            <w:vAlign w:val="center"/>
          </w:tcPr>
          <w:p w14:paraId="2016CB6F"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53,542,297.56 </w:t>
            </w:r>
          </w:p>
        </w:tc>
      </w:tr>
      <w:tr w:rsidR="00852AC6" w:rsidRPr="00852AC6" w14:paraId="08159930" w14:textId="77777777" w:rsidTr="00944749">
        <w:trPr>
          <w:trHeight w:val="284"/>
        </w:trPr>
        <w:tc>
          <w:tcPr>
            <w:tcW w:w="1249" w:type="pct"/>
            <w:vAlign w:val="center"/>
          </w:tcPr>
          <w:p w14:paraId="4D63498B" w14:textId="77777777" w:rsidR="00BD611D" w:rsidRPr="00852AC6" w:rsidRDefault="00BD611D" w:rsidP="00B5788D">
            <w:pPr>
              <w:spacing w:line="240" w:lineRule="exact"/>
              <w:jc w:val="center"/>
              <w:rPr>
                <w:rFonts w:ascii="Times New Roman" w:eastAsia="宋体" w:hAnsi="Times New Roman" w:cs="Times New Roman"/>
                <w:sz w:val="18"/>
                <w:szCs w:val="18"/>
              </w:rPr>
            </w:pPr>
            <w:r w:rsidRPr="00852AC6">
              <w:rPr>
                <w:rFonts w:ascii="Times New Roman" w:hAnsi="Times New Roman" w:cs="Times New Roman" w:hint="eastAsia"/>
                <w:sz w:val="18"/>
                <w:szCs w:val="18"/>
              </w:rPr>
              <w:t>客户三</w:t>
            </w:r>
          </w:p>
        </w:tc>
        <w:tc>
          <w:tcPr>
            <w:tcW w:w="1250" w:type="pct"/>
            <w:vAlign w:val="center"/>
          </w:tcPr>
          <w:p w14:paraId="750949E3"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198,948,388.79</w:t>
            </w:r>
          </w:p>
        </w:tc>
        <w:tc>
          <w:tcPr>
            <w:tcW w:w="1251" w:type="pct"/>
            <w:vAlign w:val="center"/>
          </w:tcPr>
          <w:p w14:paraId="006474FE"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 5.58 </w:t>
            </w:r>
          </w:p>
        </w:tc>
        <w:tc>
          <w:tcPr>
            <w:tcW w:w="1250" w:type="pct"/>
            <w:vAlign w:val="center"/>
          </w:tcPr>
          <w:p w14:paraId="28E8DA90"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36,107,859.62 </w:t>
            </w:r>
          </w:p>
        </w:tc>
      </w:tr>
      <w:tr w:rsidR="00852AC6" w:rsidRPr="00852AC6" w14:paraId="27FB15A9" w14:textId="77777777" w:rsidTr="00944749">
        <w:trPr>
          <w:trHeight w:val="284"/>
        </w:trPr>
        <w:tc>
          <w:tcPr>
            <w:tcW w:w="1249" w:type="pct"/>
            <w:vAlign w:val="center"/>
          </w:tcPr>
          <w:p w14:paraId="3FA28441" w14:textId="77777777" w:rsidR="00BD611D" w:rsidRPr="00852AC6" w:rsidRDefault="00BD611D" w:rsidP="00B5788D">
            <w:pPr>
              <w:spacing w:line="240" w:lineRule="exact"/>
              <w:jc w:val="center"/>
              <w:rPr>
                <w:rFonts w:ascii="Times New Roman" w:eastAsia="宋体" w:hAnsi="Times New Roman" w:cs="Times New Roman"/>
                <w:sz w:val="18"/>
                <w:szCs w:val="18"/>
              </w:rPr>
            </w:pPr>
            <w:r w:rsidRPr="00852AC6">
              <w:rPr>
                <w:rFonts w:ascii="Times New Roman" w:hAnsi="Times New Roman" w:cs="Times New Roman" w:hint="eastAsia"/>
                <w:sz w:val="18"/>
                <w:szCs w:val="18"/>
              </w:rPr>
              <w:t>客户四</w:t>
            </w:r>
          </w:p>
        </w:tc>
        <w:tc>
          <w:tcPr>
            <w:tcW w:w="1250" w:type="pct"/>
            <w:vAlign w:val="center"/>
          </w:tcPr>
          <w:p w14:paraId="58B885D5"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121,908,333.33</w:t>
            </w:r>
          </w:p>
        </w:tc>
        <w:tc>
          <w:tcPr>
            <w:tcW w:w="1251" w:type="pct"/>
            <w:vAlign w:val="center"/>
          </w:tcPr>
          <w:p w14:paraId="39F31C83"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 3.42 </w:t>
            </w:r>
          </w:p>
        </w:tc>
        <w:tc>
          <w:tcPr>
            <w:tcW w:w="1250" w:type="pct"/>
            <w:vAlign w:val="center"/>
          </w:tcPr>
          <w:p w14:paraId="3E99A927"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31,619,632.99 </w:t>
            </w:r>
          </w:p>
        </w:tc>
      </w:tr>
      <w:tr w:rsidR="00852AC6" w:rsidRPr="00852AC6" w14:paraId="53E1058A" w14:textId="77777777" w:rsidTr="00944749">
        <w:trPr>
          <w:trHeight w:val="284"/>
        </w:trPr>
        <w:tc>
          <w:tcPr>
            <w:tcW w:w="1249" w:type="pct"/>
            <w:vAlign w:val="center"/>
          </w:tcPr>
          <w:p w14:paraId="667ABBB9" w14:textId="77777777" w:rsidR="00BD611D" w:rsidRPr="00852AC6" w:rsidRDefault="00BD611D" w:rsidP="00B5788D">
            <w:pPr>
              <w:spacing w:line="240" w:lineRule="exact"/>
              <w:jc w:val="center"/>
              <w:rPr>
                <w:rFonts w:ascii="Times New Roman" w:eastAsia="宋体" w:hAnsi="Times New Roman" w:cs="Times New Roman"/>
                <w:sz w:val="18"/>
                <w:szCs w:val="18"/>
              </w:rPr>
            </w:pPr>
            <w:r w:rsidRPr="00852AC6">
              <w:rPr>
                <w:rFonts w:ascii="Times New Roman" w:hAnsi="Times New Roman" w:cs="Times New Roman" w:hint="eastAsia"/>
                <w:sz w:val="18"/>
                <w:szCs w:val="18"/>
              </w:rPr>
              <w:t>客户五</w:t>
            </w:r>
          </w:p>
        </w:tc>
        <w:tc>
          <w:tcPr>
            <w:tcW w:w="1250" w:type="pct"/>
            <w:vAlign w:val="center"/>
          </w:tcPr>
          <w:p w14:paraId="0D80A56A"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101,562,333.33 </w:t>
            </w:r>
          </w:p>
        </w:tc>
        <w:tc>
          <w:tcPr>
            <w:tcW w:w="1251" w:type="pct"/>
            <w:vAlign w:val="center"/>
          </w:tcPr>
          <w:p w14:paraId="1B569AFE"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2.85 </w:t>
            </w:r>
          </w:p>
        </w:tc>
        <w:tc>
          <w:tcPr>
            <w:tcW w:w="1250" w:type="pct"/>
            <w:vAlign w:val="center"/>
          </w:tcPr>
          <w:p w14:paraId="6484C0B0"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40,112,409.98 </w:t>
            </w:r>
          </w:p>
        </w:tc>
      </w:tr>
      <w:tr w:rsidR="00852AC6" w:rsidRPr="00852AC6" w14:paraId="6F0A5E8B" w14:textId="77777777" w:rsidTr="00944749">
        <w:trPr>
          <w:trHeight w:val="284"/>
        </w:trPr>
        <w:tc>
          <w:tcPr>
            <w:tcW w:w="1249" w:type="pct"/>
            <w:shd w:val="clear" w:color="auto" w:fill="D3D3D3"/>
            <w:vAlign w:val="center"/>
          </w:tcPr>
          <w:p w14:paraId="7A9E64A8"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lastRenderedPageBreak/>
              <w:t>合计</w:t>
            </w:r>
          </w:p>
        </w:tc>
        <w:tc>
          <w:tcPr>
            <w:tcW w:w="1250" w:type="pct"/>
            <w:vAlign w:val="center"/>
          </w:tcPr>
          <w:p w14:paraId="298885F5"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1,126,885,955.42</w:t>
            </w:r>
          </w:p>
        </w:tc>
        <w:tc>
          <w:tcPr>
            <w:tcW w:w="1251" w:type="pct"/>
            <w:vAlign w:val="center"/>
          </w:tcPr>
          <w:p w14:paraId="7587C451" w14:textId="77777777" w:rsidR="00BD611D" w:rsidRPr="00852AC6" w:rsidRDefault="00BD611D" w:rsidP="00EA7D31">
            <w:pPr>
              <w:widowControl/>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31.61 </w:t>
            </w:r>
          </w:p>
        </w:tc>
        <w:tc>
          <w:tcPr>
            <w:tcW w:w="1250" w:type="pct"/>
            <w:vAlign w:val="center"/>
          </w:tcPr>
          <w:p w14:paraId="74836018"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270,139,608.82</w:t>
            </w:r>
          </w:p>
        </w:tc>
      </w:tr>
    </w:tbl>
    <w:p w14:paraId="7BD9F500" w14:textId="77777777" w:rsidR="00BD611D" w:rsidRPr="00852AC6" w:rsidRDefault="00BD611D" w:rsidP="00BD611D">
      <w:pPr>
        <w:pStyle w:val="3"/>
        <w:keepNext w:val="0"/>
        <w:keepLines w:val="0"/>
        <w:spacing w:line="280" w:lineRule="exact"/>
        <w:jc w:val="left"/>
        <w:rPr>
          <w:rFonts w:ascii="Times New Roman" w:eastAsiaTheme="minorEastAsia" w:hAnsi="Times New Roman" w:cs="Times New Roman"/>
          <w:b/>
          <w:bCs/>
        </w:rPr>
      </w:pPr>
      <w:r w:rsidRPr="00852AC6">
        <w:rPr>
          <w:rFonts w:ascii="Times New Roman" w:eastAsiaTheme="minorEastAsia" w:hAnsi="Times New Roman" w:cs="Times New Roman"/>
          <w:b/>
          <w:bCs/>
        </w:rPr>
        <w:t>5</w:t>
      </w:r>
      <w:r w:rsidRPr="00852AC6">
        <w:rPr>
          <w:rFonts w:ascii="Times New Roman" w:eastAsiaTheme="minorEastAsia" w:hAnsi="Times New Roman" w:cs="Times New Roman"/>
          <w:b/>
          <w:bCs/>
        </w:rPr>
        <w:t>、应收款项融资</w:t>
      </w:r>
    </w:p>
    <w:p w14:paraId="7399009A" w14:textId="77777777" w:rsidR="00BD611D" w:rsidRPr="00852AC6" w:rsidRDefault="00BD611D" w:rsidP="00BD611D">
      <w:pPr>
        <w:keepNext/>
        <w:keepLines/>
        <w:spacing w:before="300" w:after="300" w:line="280" w:lineRule="exact"/>
        <w:outlineLvl w:val="3"/>
        <w:rPr>
          <w:rFonts w:ascii="Times New Roman" w:eastAsia="宋体" w:hAnsi="Times New Roman" w:cs="Times New Roman"/>
          <w:b/>
          <w:bCs/>
          <w:szCs w:val="21"/>
        </w:rPr>
      </w:pP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1</w:t>
      </w: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 xml:space="preserve"> </w:t>
      </w:r>
      <w:r w:rsidRPr="00852AC6">
        <w:rPr>
          <w:rFonts w:ascii="Times New Roman" w:eastAsia="宋体" w:hAnsi="Times New Roman" w:cs="Times New Roman"/>
          <w:b/>
          <w:bCs/>
          <w:szCs w:val="21"/>
        </w:rPr>
        <w:t>应收款项融资分类列示</w:t>
      </w:r>
    </w:p>
    <w:p w14:paraId="4FB8FAAC" w14:textId="77777777" w:rsidR="00BD611D" w:rsidRPr="00852AC6" w:rsidRDefault="00BD611D" w:rsidP="00BD611D">
      <w:pPr>
        <w:spacing w:before="40" w:after="40"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5"/>
        <w:gridCol w:w="3285"/>
        <w:gridCol w:w="3283"/>
      </w:tblGrid>
      <w:tr w:rsidR="00852AC6" w:rsidRPr="00852AC6" w14:paraId="0AF75278" w14:textId="77777777" w:rsidTr="00B5788D">
        <w:trPr>
          <w:trHeight w:val="284"/>
        </w:trPr>
        <w:tc>
          <w:tcPr>
            <w:tcW w:w="1667" w:type="pct"/>
            <w:shd w:val="clear" w:color="auto" w:fill="D3D3D3"/>
            <w:vAlign w:val="center"/>
          </w:tcPr>
          <w:p w14:paraId="06757387"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项目</w:t>
            </w:r>
          </w:p>
        </w:tc>
        <w:tc>
          <w:tcPr>
            <w:tcW w:w="1667" w:type="pct"/>
            <w:shd w:val="clear" w:color="auto" w:fill="D3D3D3"/>
            <w:vAlign w:val="center"/>
          </w:tcPr>
          <w:p w14:paraId="62DDA9C1"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期末余额</w:t>
            </w:r>
          </w:p>
        </w:tc>
        <w:tc>
          <w:tcPr>
            <w:tcW w:w="1666" w:type="pct"/>
            <w:shd w:val="clear" w:color="auto" w:fill="D3D3D3"/>
            <w:vAlign w:val="center"/>
          </w:tcPr>
          <w:p w14:paraId="6CC6354A"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期初余额</w:t>
            </w:r>
          </w:p>
        </w:tc>
      </w:tr>
      <w:tr w:rsidR="00852AC6" w:rsidRPr="00852AC6" w14:paraId="4554F9FC" w14:textId="77777777" w:rsidTr="00B5788D">
        <w:trPr>
          <w:trHeight w:val="284"/>
        </w:trPr>
        <w:tc>
          <w:tcPr>
            <w:tcW w:w="1667" w:type="pct"/>
            <w:vAlign w:val="center"/>
          </w:tcPr>
          <w:p w14:paraId="4D237F5D"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银行承兑汇票</w:t>
            </w:r>
          </w:p>
        </w:tc>
        <w:tc>
          <w:tcPr>
            <w:tcW w:w="1667" w:type="pct"/>
            <w:vAlign w:val="center"/>
          </w:tcPr>
          <w:p w14:paraId="65D9EE58"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Arial Narrow" w:hAnsi="Times New Roman" w:cs="Times New Roman"/>
                <w:kern w:val="0"/>
                <w:sz w:val="18"/>
                <w:szCs w:val="18"/>
                <w:lang w:bidi="ar"/>
              </w:rPr>
              <w:t xml:space="preserve">22,065,605.03 </w:t>
            </w:r>
          </w:p>
        </w:tc>
        <w:tc>
          <w:tcPr>
            <w:tcW w:w="1666" w:type="pct"/>
            <w:vAlign w:val="center"/>
          </w:tcPr>
          <w:p w14:paraId="7499A4D2"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215,884,249.97</w:t>
            </w:r>
          </w:p>
        </w:tc>
      </w:tr>
      <w:tr w:rsidR="00852AC6" w:rsidRPr="00852AC6" w14:paraId="2C5A6780" w14:textId="77777777" w:rsidTr="00B5788D">
        <w:trPr>
          <w:trHeight w:val="284"/>
        </w:trPr>
        <w:tc>
          <w:tcPr>
            <w:tcW w:w="1667" w:type="pct"/>
            <w:shd w:val="clear" w:color="auto" w:fill="D3D3D3"/>
            <w:vAlign w:val="center"/>
          </w:tcPr>
          <w:p w14:paraId="68070F63"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合计</w:t>
            </w:r>
          </w:p>
        </w:tc>
        <w:tc>
          <w:tcPr>
            <w:tcW w:w="1667" w:type="pct"/>
            <w:vAlign w:val="center"/>
          </w:tcPr>
          <w:p w14:paraId="71E636CF"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Arial Narrow" w:hAnsi="Times New Roman" w:cs="Times New Roman"/>
                <w:kern w:val="0"/>
                <w:sz w:val="18"/>
                <w:szCs w:val="18"/>
                <w:lang w:bidi="ar"/>
              </w:rPr>
              <w:t xml:space="preserve">22,065,605.03 </w:t>
            </w:r>
          </w:p>
        </w:tc>
        <w:tc>
          <w:tcPr>
            <w:tcW w:w="1666" w:type="pct"/>
            <w:vAlign w:val="center"/>
          </w:tcPr>
          <w:p w14:paraId="27D187FB"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215,884,249.97</w:t>
            </w:r>
          </w:p>
        </w:tc>
      </w:tr>
    </w:tbl>
    <w:p w14:paraId="7D909F7E" w14:textId="77777777" w:rsidR="006055F0" w:rsidRPr="00852AC6" w:rsidRDefault="006055F0" w:rsidP="00040A18">
      <w:pPr>
        <w:spacing w:before="100" w:after="100" w:line="240" w:lineRule="exact"/>
        <w:ind w:firstLineChars="200" w:firstLine="360"/>
        <w:rPr>
          <w:rFonts w:ascii="Times New Roman" w:hAnsi="Times New Roman" w:cs="Times New Roman"/>
          <w:sz w:val="18"/>
          <w:szCs w:val="18"/>
        </w:rPr>
      </w:pPr>
      <w:r w:rsidRPr="00852AC6">
        <w:rPr>
          <w:rFonts w:ascii="Times New Roman" w:hAnsi="Times New Roman" w:cs="Times New Roman"/>
          <w:sz w:val="18"/>
          <w:szCs w:val="18"/>
        </w:rPr>
        <w:t>说明：本公司的应收款项融资均为银行承兑汇票，鉴于银行承兑汇票的期限不超过一年，且票据背书的前后手双方均认可按票据的面值抵偿等额的应收应付账款，即公允价值等于摊余成本。</w:t>
      </w:r>
    </w:p>
    <w:p w14:paraId="3043AFC4" w14:textId="77777777" w:rsidR="006055F0" w:rsidRPr="00852AC6" w:rsidRDefault="006055F0" w:rsidP="00040A18">
      <w:pPr>
        <w:spacing w:before="100" w:after="100" w:line="240" w:lineRule="exact"/>
        <w:ind w:firstLineChars="200" w:firstLine="360"/>
        <w:rPr>
          <w:rFonts w:ascii="Times New Roman" w:hAnsi="Times New Roman" w:cs="Times New Roman"/>
          <w:sz w:val="18"/>
          <w:szCs w:val="18"/>
        </w:rPr>
      </w:pPr>
      <w:r w:rsidRPr="00852AC6">
        <w:rPr>
          <w:rFonts w:ascii="Times New Roman" w:hAnsi="Times New Roman" w:cs="Times New Roman"/>
          <w:sz w:val="18"/>
          <w:szCs w:val="18"/>
        </w:rPr>
        <w:t>本公司所属部分子公司视其日常资金管理的需要将一部分银行承兑汇票进行贴现和背书，故将该子公司的银行承兑汇票分类为以公允价值计量且其变动计入其他综合收益的金融资产。</w:t>
      </w:r>
    </w:p>
    <w:p w14:paraId="2FBAC9F2" w14:textId="77777777" w:rsidR="006055F0" w:rsidRPr="00852AC6" w:rsidRDefault="006055F0" w:rsidP="00040A18">
      <w:pPr>
        <w:spacing w:before="100" w:after="100" w:line="240" w:lineRule="exact"/>
        <w:ind w:firstLineChars="200" w:firstLine="360"/>
        <w:rPr>
          <w:rFonts w:ascii="Times New Roman" w:hAnsi="Times New Roman" w:cs="Times New Roman"/>
          <w:sz w:val="18"/>
          <w:szCs w:val="18"/>
        </w:rPr>
      </w:pPr>
      <w:r w:rsidRPr="00852AC6">
        <w:rPr>
          <w:rFonts w:ascii="Times New Roman" w:hAnsi="Times New Roman" w:cs="Times New Roman" w:hint="eastAsia"/>
          <w:sz w:val="18"/>
          <w:szCs w:val="18"/>
        </w:rPr>
        <w:t>本公司无单项计提减值准备的银行承兑汇票。本期末，本公司认为所持有的银行承兑汇票不存在重大信用风险，不会因银行违约而产生重大损失。</w:t>
      </w:r>
    </w:p>
    <w:p w14:paraId="23415FA3" w14:textId="77777777" w:rsidR="00BD611D" w:rsidRPr="00852AC6" w:rsidRDefault="00BD611D" w:rsidP="00BD611D">
      <w:pPr>
        <w:keepNext/>
        <w:keepLines/>
        <w:spacing w:before="300" w:after="300" w:line="280" w:lineRule="exact"/>
        <w:outlineLvl w:val="3"/>
        <w:rPr>
          <w:rFonts w:ascii="Times New Roman" w:eastAsia="宋体" w:hAnsi="Times New Roman" w:cs="Times New Roman"/>
          <w:b/>
          <w:bCs/>
          <w:szCs w:val="21"/>
        </w:rPr>
      </w:pP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2</w:t>
      </w: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 xml:space="preserve"> </w:t>
      </w:r>
      <w:r w:rsidRPr="00852AC6">
        <w:rPr>
          <w:rFonts w:ascii="Times New Roman" w:eastAsia="宋体" w:hAnsi="Times New Roman" w:cs="Times New Roman"/>
          <w:b/>
          <w:bCs/>
          <w:szCs w:val="21"/>
        </w:rPr>
        <w:t>按坏账计提方法分类披露</w:t>
      </w:r>
    </w:p>
    <w:p w14:paraId="1DFEA44B" w14:textId="77777777" w:rsidR="00BD611D" w:rsidRPr="00852AC6" w:rsidRDefault="00BD611D" w:rsidP="00BD611D">
      <w:pPr>
        <w:spacing w:before="40" w:after="40"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单位：元</w:t>
      </w:r>
      <w:r w:rsidRPr="00852AC6">
        <w:rPr>
          <w:rFonts w:ascii="Times New Roman" w:hAnsi="Times New Roman" w:cs="Times New Roman"/>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6"/>
        <w:gridCol w:w="854"/>
        <w:gridCol w:w="711"/>
        <w:gridCol w:w="709"/>
        <w:gridCol w:w="709"/>
        <w:gridCol w:w="1133"/>
        <w:gridCol w:w="1017"/>
        <w:gridCol w:w="972"/>
        <w:gridCol w:w="709"/>
        <w:gridCol w:w="709"/>
        <w:gridCol w:w="944"/>
      </w:tblGrid>
      <w:tr w:rsidR="00852AC6" w:rsidRPr="00852AC6" w14:paraId="2CBAE428" w14:textId="77777777" w:rsidTr="00B5788D">
        <w:trPr>
          <w:trHeight w:val="284"/>
        </w:trPr>
        <w:tc>
          <w:tcPr>
            <w:tcW w:w="703" w:type="pct"/>
            <w:vMerge w:val="restart"/>
            <w:shd w:val="clear" w:color="auto" w:fill="D3D3D3"/>
            <w:vAlign w:val="center"/>
          </w:tcPr>
          <w:p w14:paraId="4CF18DF0"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类别</w:t>
            </w:r>
          </w:p>
        </w:tc>
        <w:tc>
          <w:tcPr>
            <w:tcW w:w="2088" w:type="pct"/>
            <w:gridSpan w:val="5"/>
            <w:shd w:val="clear" w:color="auto" w:fill="D3D3D3"/>
            <w:vAlign w:val="center"/>
          </w:tcPr>
          <w:p w14:paraId="69DF0EF8"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期末余额</w:t>
            </w:r>
          </w:p>
        </w:tc>
        <w:tc>
          <w:tcPr>
            <w:tcW w:w="2209" w:type="pct"/>
            <w:gridSpan w:val="5"/>
            <w:shd w:val="clear" w:color="auto" w:fill="D3D3D3"/>
            <w:vAlign w:val="center"/>
          </w:tcPr>
          <w:p w14:paraId="2D4E37AE"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期初余额</w:t>
            </w:r>
          </w:p>
        </w:tc>
      </w:tr>
      <w:tr w:rsidR="00852AC6" w:rsidRPr="00852AC6" w14:paraId="13544F52" w14:textId="77777777" w:rsidTr="00B5788D">
        <w:trPr>
          <w:trHeight w:val="284"/>
        </w:trPr>
        <w:tc>
          <w:tcPr>
            <w:tcW w:w="703" w:type="pct"/>
            <w:vMerge/>
            <w:shd w:val="clear" w:color="auto" w:fill="D3D3D3"/>
            <w:vAlign w:val="center"/>
          </w:tcPr>
          <w:p w14:paraId="18CF931F" w14:textId="77777777" w:rsidR="00BD611D" w:rsidRPr="00852AC6" w:rsidRDefault="00BD611D" w:rsidP="00EA7D31">
            <w:pPr>
              <w:rPr>
                <w:rFonts w:ascii="Times New Roman" w:hAnsi="Times New Roman" w:cs="Times New Roman"/>
              </w:rPr>
            </w:pPr>
          </w:p>
        </w:tc>
        <w:tc>
          <w:tcPr>
            <w:tcW w:w="794" w:type="pct"/>
            <w:gridSpan w:val="2"/>
            <w:shd w:val="clear" w:color="auto" w:fill="D3D3D3"/>
            <w:vAlign w:val="center"/>
          </w:tcPr>
          <w:p w14:paraId="6E4BD5C4"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账面余额</w:t>
            </w:r>
          </w:p>
        </w:tc>
        <w:tc>
          <w:tcPr>
            <w:tcW w:w="720" w:type="pct"/>
            <w:gridSpan w:val="2"/>
            <w:shd w:val="clear" w:color="auto" w:fill="D3D3D3"/>
            <w:vAlign w:val="center"/>
          </w:tcPr>
          <w:p w14:paraId="6E54A14F"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坏账准备</w:t>
            </w:r>
          </w:p>
        </w:tc>
        <w:tc>
          <w:tcPr>
            <w:tcW w:w="575" w:type="pct"/>
            <w:vMerge w:val="restart"/>
            <w:shd w:val="clear" w:color="auto" w:fill="D3D3D3"/>
            <w:vAlign w:val="center"/>
          </w:tcPr>
          <w:p w14:paraId="3FBD3D20"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账面价值</w:t>
            </w:r>
          </w:p>
        </w:tc>
        <w:tc>
          <w:tcPr>
            <w:tcW w:w="1009" w:type="pct"/>
            <w:gridSpan w:val="2"/>
            <w:shd w:val="clear" w:color="auto" w:fill="D3D3D3"/>
            <w:vAlign w:val="center"/>
          </w:tcPr>
          <w:p w14:paraId="59DEBDFB"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账面余额</w:t>
            </w:r>
          </w:p>
        </w:tc>
        <w:tc>
          <w:tcPr>
            <w:tcW w:w="720" w:type="pct"/>
            <w:gridSpan w:val="2"/>
            <w:shd w:val="clear" w:color="auto" w:fill="D3D3D3"/>
            <w:vAlign w:val="center"/>
          </w:tcPr>
          <w:p w14:paraId="512B195A"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坏账准备</w:t>
            </w:r>
          </w:p>
        </w:tc>
        <w:tc>
          <w:tcPr>
            <w:tcW w:w="480" w:type="pct"/>
            <w:vMerge w:val="restart"/>
            <w:shd w:val="clear" w:color="auto" w:fill="D3D3D3"/>
            <w:vAlign w:val="center"/>
          </w:tcPr>
          <w:p w14:paraId="7D78835C"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账面价值</w:t>
            </w:r>
          </w:p>
        </w:tc>
      </w:tr>
      <w:tr w:rsidR="00852AC6" w:rsidRPr="00852AC6" w14:paraId="5A622542" w14:textId="77777777" w:rsidTr="00B5788D">
        <w:trPr>
          <w:trHeight w:val="284"/>
        </w:trPr>
        <w:tc>
          <w:tcPr>
            <w:tcW w:w="703" w:type="pct"/>
            <w:vMerge/>
            <w:shd w:val="clear" w:color="auto" w:fill="D3D3D3"/>
            <w:vAlign w:val="center"/>
          </w:tcPr>
          <w:p w14:paraId="2473A9AC" w14:textId="77777777" w:rsidR="00BD611D" w:rsidRPr="00852AC6" w:rsidRDefault="00BD611D" w:rsidP="00EA7D31">
            <w:pPr>
              <w:rPr>
                <w:rFonts w:ascii="Times New Roman" w:hAnsi="Times New Roman" w:cs="Times New Roman"/>
              </w:rPr>
            </w:pPr>
          </w:p>
        </w:tc>
        <w:tc>
          <w:tcPr>
            <w:tcW w:w="433" w:type="pct"/>
            <w:shd w:val="clear" w:color="auto" w:fill="D3D3D3"/>
            <w:vAlign w:val="center"/>
          </w:tcPr>
          <w:p w14:paraId="0440FDC2"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金额</w:t>
            </w:r>
          </w:p>
        </w:tc>
        <w:tc>
          <w:tcPr>
            <w:tcW w:w="361" w:type="pct"/>
            <w:shd w:val="clear" w:color="auto" w:fill="D3D3D3"/>
            <w:vAlign w:val="center"/>
          </w:tcPr>
          <w:p w14:paraId="4C53BFE3"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比例</w:t>
            </w:r>
          </w:p>
        </w:tc>
        <w:tc>
          <w:tcPr>
            <w:tcW w:w="360" w:type="pct"/>
            <w:shd w:val="clear" w:color="auto" w:fill="D3D3D3"/>
            <w:vAlign w:val="center"/>
          </w:tcPr>
          <w:p w14:paraId="43F53B16"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金额</w:t>
            </w:r>
          </w:p>
        </w:tc>
        <w:tc>
          <w:tcPr>
            <w:tcW w:w="360" w:type="pct"/>
            <w:shd w:val="clear" w:color="auto" w:fill="D3D3D3"/>
            <w:vAlign w:val="center"/>
          </w:tcPr>
          <w:p w14:paraId="31E889BE"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计提比例</w:t>
            </w:r>
          </w:p>
        </w:tc>
        <w:tc>
          <w:tcPr>
            <w:tcW w:w="575" w:type="pct"/>
            <w:vMerge/>
            <w:shd w:val="clear" w:color="auto" w:fill="D3D3D3"/>
            <w:vAlign w:val="center"/>
          </w:tcPr>
          <w:p w14:paraId="40F91431" w14:textId="77777777" w:rsidR="00BD611D" w:rsidRPr="00852AC6" w:rsidRDefault="00BD611D" w:rsidP="00EA7D31">
            <w:pPr>
              <w:rPr>
                <w:rFonts w:ascii="Times New Roman" w:hAnsi="Times New Roman" w:cs="Times New Roman"/>
              </w:rPr>
            </w:pPr>
          </w:p>
        </w:tc>
        <w:tc>
          <w:tcPr>
            <w:tcW w:w="516" w:type="pct"/>
            <w:shd w:val="clear" w:color="auto" w:fill="D3D3D3"/>
            <w:vAlign w:val="center"/>
          </w:tcPr>
          <w:p w14:paraId="2E88714C"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金额</w:t>
            </w:r>
          </w:p>
        </w:tc>
        <w:tc>
          <w:tcPr>
            <w:tcW w:w="493" w:type="pct"/>
            <w:shd w:val="clear" w:color="auto" w:fill="D3D3D3"/>
            <w:vAlign w:val="center"/>
          </w:tcPr>
          <w:p w14:paraId="436F2DC0"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比例</w:t>
            </w:r>
          </w:p>
        </w:tc>
        <w:tc>
          <w:tcPr>
            <w:tcW w:w="360" w:type="pct"/>
            <w:shd w:val="clear" w:color="auto" w:fill="D3D3D3"/>
            <w:vAlign w:val="center"/>
          </w:tcPr>
          <w:p w14:paraId="1B3B00FC"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金额</w:t>
            </w:r>
          </w:p>
        </w:tc>
        <w:tc>
          <w:tcPr>
            <w:tcW w:w="360" w:type="pct"/>
            <w:shd w:val="clear" w:color="auto" w:fill="D3D3D3"/>
            <w:vAlign w:val="center"/>
          </w:tcPr>
          <w:p w14:paraId="41A17C0B"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计提比例</w:t>
            </w:r>
          </w:p>
        </w:tc>
        <w:tc>
          <w:tcPr>
            <w:tcW w:w="480" w:type="pct"/>
            <w:vMerge/>
            <w:shd w:val="clear" w:color="auto" w:fill="D3D3D3"/>
            <w:vAlign w:val="center"/>
          </w:tcPr>
          <w:p w14:paraId="6B208A2F" w14:textId="77777777" w:rsidR="00BD611D" w:rsidRPr="00852AC6" w:rsidRDefault="00BD611D" w:rsidP="00EA7D31">
            <w:pPr>
              <w:rPr>
                <w:rFonts w:ascii="Times New Roman" w:hAnsi="Times New Roman" w:cs="Times New Roman"/>
              </w:rPr>
            </w:pPr>
          </w:p>
        </w:tc>
      </w:tr>
      <w:tr w:rsidR="00852AC6" w:rsidRPr="00852AC6" w14:paraId="5D3DCB99" w14:textId="77777777" w:rsidTr="00B5788D">
        <w:trPr>
          <w:trHeight w:val="284"/>
        </w:trPr>
        <w:tc>
          <w:tcPr>
            <w:tcW w:w="703" w:type="pct"/>
            <w:shd w:val="clear" w:color="auto" w:fill="D3D3D3"/>
            <w:vAlign w:val="center"/>
          </w:tcPr>
          <w:p w14:paraId="023C3C4F"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按组合计提坏账准备</w:t>
            </w:r>
          </w:p>
        </w:tc>
        <w:tc>
          <w:tcPr>
            <w:tcW w:w="433" w:type="pct"/>
            <w:vAlign w:val="center"/>
          </w:tcPr>
          <w:p w14:paraId="5BE24251"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Arial Narrow" w:hAnsi="Times New Roman" w:cs="Times New Roman"/>
                <w:kern w:val="0"/>
                <w:sz w:val="18"/>
                <w:szCs w:val="18"/>
                <w:lang w:bidi="ar"/>
              </w:rPr>
              <w:t xml:space="preserve">22,065,605.03 </w:t>
            </w:r>
          </w:p>
        </w:tc>
        <w:tc>
          <w:tcPr>
            <w:tcW w:w="361" w:type="pct"/>
            <w:vAlign w:val="center"/>
          </w:tcPr>
          <w:p w14:paraId="1217104C"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360" w:type="pct"/>
            <w:vAlign w:val="center"/>
          </w:tcPr>
          <w:p w14:paraId="19D8E930"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360" w:type="pct"/>
            <w:vAlign w:val="center"/>
          </w:tcPr>
          <w:p w14:paraId="3176850B"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575" w:type="pct"/>
            <w:vAlign w:val="center"/>
          </w:tcPr>
          <w:p w14:paraId="2ADAD016"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Arial Narrow" w:hAnsi="Times New Roman" w:cs="Times New Roman"/>
                <w:kern w:val="0"/>
                <w:sz w:val="18"/>
                <w:szCs w:val="18"/>
                <w:lang w:bidi="ar"/>
              </w:rPr>
              <w:t xml:space="preserve">22,065,605.03 </w:t>
            </w:r>
          </w:p>
        </w:tc>
        <w:tc>
          <w:tcPr>
            <w:tcW w:w="516" w:type="pct"/>
            <w:vAlign w:val="center"/>
          </w:tcPr>
          <w:p w14:paraId="276DB4B6"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215,884,249.97</w:t>
            </w:r>
          </w:p>
        </w:tc>
        <w:tc>
          <w:tcPr>
            <w:tcW w:w="493" w:type="pct"/>
            <w:vAlign w:val="center"/>
          </w:tcPr>
          <w:p w14:paraId="36BA5FFE"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360" w:type="pct"/>
            <w:vAlign w:val="center"/>
          </w:tcPr>
          <w:p w14:paraId="27015DC1"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360" w:type="pct"/>
            <w:vAlign w:val="center"/>
          </w:tcPr>
          <w:p w14:paraId="7A767DB7"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480" w:type="pct"/>
            <w:vAlign w:val="center"/>
          </w:tcPr>
          <w:p w14:paraId="2EC1D60F"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215,884,249.97</w:t>
            </w:r>
          </w:p>
        </w:tc>
      </w:tr>
      <w:tr w:rsidR="00852AC6" w:rsidRPr="00852AC6" w14:paraId="12A1B109" w14:textId="77777777" w:rsidTr="00B5788D">
        <w:trPr>
          <w:trHeight w:val="284"/>
        </w:trPr>
        <w:tc>
          <w:tcPr>
            <w:tcW w:w="5000" w:type="pct"/>
            <w:gridSpan w:val="11"/>
            <w:shd w:val="clear" w:color="auto" w:fill="D3D3D3"/>
            <w:vAlign w:val="center"/>
          </w:tcPr>
          <w:p w14:paraId="26B897BB"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其中：</w:t>
            </w:r>
          </w:p>
        </w:tc>
      </w:tr>
      <w:tr w:rsidR="00852AC6" w:rsidRPr="00852AC6" w14:paraId="5FDF8E31" w14:textId="77777777" w:rsidTr="00B5788D">
        <w:trPr>
          <w:trHeight w:val="284"/>
        </w:trPr>
        <w:tc>
          <w:tcPr>
            <w:tcW w:w="702" w:type="pct"/>
            <w:vAlign w:val="center"/>
          </w:tcPr>
          <w:p w14:paraId="6011606A"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银行承兑汇票</w:t>
            </w:r>
          </w:p>
        </w:tc>
        <w:tc>
          <w:tcPr>
            <w:tcW w:w="433" w:type="pct"/>
            <w:vAlign w:val="center"/>
          </w:tcPr>
          <w:p w14:paraId="15AC9A8D"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Arial Narrow" w:hAnsi="Times New Roman" w:cs="Times New Roman"/>
                <w:kern w:val="0"/>
                <w:sz w:val="18"/>
                <w:szCs w:val="18"/>
                <w:lang w:bidi="ar"/>
              </w:rPr>
              <w:t xml:space="preserve">22,065,605.03 </w:t>
            </w:r>
          </w:p>
        </w:tc>
        <w:tc>
          <w:tcPr>
            <w:tcW w:w="361" w:type="pct"/>
            <w:vAlign w:val="center"/>
          </w:tcPr>
          <w:p w14:paraId="19B1D71C"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360" w:type="pct"/>
            <w:vAlign w:val="center"/>
          </w:tcPr>
          <w:p w14:paraId="56961660"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360" w:type="pct"/>
            <w:vAlign w:val="center"/>
          </w:tcPr>
          <w:p w14:paraId="56E54C79"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575" w:type="pct"/>
            <w:vAlign w:val="center"/>
          </w:tcPr>
          <w:p w14:paraId="35B39181"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Arial Narrow" w:hAnsi="Times New Roman" w:cs="Times New Roman"/>
                <w:kern w:val="0"/>
                <w:sz w:val="18"/>
                <w:szCs w:val="18"/>
                <w:lang w:bidi="ar"/>
              </w:rPr>
              <w:t xml:space="preserve">22,065,605.03 </w:t>
            </w:r>
          </w:p>
        </w:tc>
        <w:tc>
          <w:tcPr>
            <w:tcW w:w="516" w:type="pct"/>
            <w:vAlign w:val="center"/>
          </w:tcPr>
          <w:p w14:paraId="44E1C9A5"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215,884,249.97</w:t>
            </w:r>
          </w:p>
        </w:tc>
        <w:tc>
          <w:tcPr>
            <w:tcW w:w="493" w:type="pct"/>
            <w:vAlign w:val="center"/>
          </w:tcPr>
          <w:p w14:paraId="2501993B"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360" w:type="pct"/>
            <w:vAlign w:val="center"/>
          </w:tcPr>
          <w:p w14:paraId="4960418D"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360" w:type="pct"/>
            <w:vAlign w:val="center"/>
          </w:tcPr>
          <w:p w14:paraId="0CBFA541"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480" w:type="pct"/>
            <w:vAlign w:val="center"/>
          </w:tcPr>
          <w:p w14:paraId="2F3358B9"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215,884,249.97</w:t>
            </w:r>
          </w:p>
        </w:tc>
      </w:tr>
      <w:tr w:rsidR="00852AC6" w:rsidRPr="00852AC6" w14:paraId="6F32D2E8" w14:textId="77777777" w:rsidTr="00B5788D">
        <w:trPr>
          <w:trHeight w:val="284"/>
        </w:trPr>
        <w:tc>
          <w:tcPr>
            <w:tcW w:w="702" w:type="pct"/>
            <w:shd w:val="clear" w:color="auto" w:fill="D3D3D3"/>
            <w:vAlign w:val="center"/>
          </w:tcPr>
          <w:p w14:paraId="1E5ED79A"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合计</w:t>
            </w:r>
          </w:p>
        </w:tc>
        <w:tc>
          <w:tcPr>
            <w:tcW w:w="433" w:type="pct"/>
            <w:vAlign w:val="center"/>
          </w:tcPr>
          <w:p w14:paraId="3781F4B4"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Arial Narrow" w:hAnsi="Times New Roman" w:cs="Times New Roman"/>
                <w:kern w:val="0"/>
                <w:sz w:val="18"/>
                <w:szCs w:val="18"/>
                <w:lang w:bidi="ar"/>
              </w:rPr>
              <w:t xml:space="preserve">22,065,605.03 </w:t>
            </w:r>
          </w:p>
        </w:tc>
        <w:tc>
          <w:tcPr>
            <w:tcW w:w="361" w:type="pct"/>
            <w:vAlign w:val="center"/>
          </w:tcPr>
          <w:p w14:paraId="0F957B5B"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360" w:type="pct"/>
            <w:vAlign w:val="center"/>
          </w:tcPr>
          <w:p w14:paraId="74A9FCFD"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360" w:type="pct"/>
            <w:vAlign w:val="center"/>
          </w:tcPr>
          <w:p w14:paraId="385B792F"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575" w:type="pct"/>
            <w:vAlign w:val="center"/>
          </w:tcPr>
          <w:p w14:paraId="2844E2E8"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Arial Narrow" w:hAnsi="Times New Roman" w:cs="Times New Roman"/>
                <w:kern w:val="0"/>
                <w:sz w:val="18"/>
                <w:szCs w:val="18"/>
                <w:lang w:bidi="ar"/>
              </w:rPr>
              <w:t xml:space="preserve">22,065,605.03 </w:t>
            </w:r>
          </w:p>
        </w:tc>
        <w:tc>
          <w:tcPr>
            <w:tcW w:w="516" w:type="pct"/>
            <w:vAlign w:val="center"/>
          </w:tcPr>
          <w:p w14:paraId="75C1A828"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215,884,249.97</w:t>
            </w:r>
          </w:p>
        </w:tc>
        <w:tc>
          <w:tcPr>
            <w:tcW w:w="493" w:type="pct"/>
            <w:vAlign w:val="center"/>
          </w:tcPr>
          <w:p w14:paraId="215D0A7B"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360" w:type="pct"/>
            <w:vAlign w:val="center"/>
          </w:tcPr>
          <w:p w14:paraId="0967E595"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360" w:type="pct"/>
            <w:vAlign w:val="center"/>
          </w:tcPr>
          <w:p w14:paraId="71DF30E2"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480" w:type="pct"/>
            <w:vAlign w:val="center"/>
          </w:tcPr>
          <w:p w14:paraId="1A63514E"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215,884,249.97</w:t>
            </w:r>
          </w:p>
        </w:tc>
      </w:tr>
    </w:tbl>
    <w:p w14:paraId="0BD2099E" w14:textId="77777777" w:rsidR="00BD611D" w:rsidRPr="00852AC6" w:rsidRDefault="00BD611D" w:rsidP="00BD611D">
      <w:pPr>
        <w:spacing w:line="240" w:lineRule="exact"/>
        <w:rPr>
          <w:rFonts w:ascii="Times New Roman" w:eastAsia="宋体" w:hAnsi="Times New Roman" w:cs="Times New Roman"/>
          <w:sz w:val="18"/>
          <w:szCs w:val="18"/>
        </w:rPr>
      </w:pPr>
    </w:p>
    <w:p w14:paraId="6D169556" w14:textId="77777777" w:rsidR="00BD611D" w:rsidRPr="00852AC6" w:rsidRDefault="00BD611D" w:rsidP="00BD611D">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按组合计提坏账准备类别名称：</w:t>
      </w:r>
      <w:r w:rsidRPr="00852AC6">
        <w:rPr>
          <w:rFonts w:ascii="Times New Roman" w:eastAsia="宋体" w:hAnsi="Times New Roman" w:cs="Times New Roman"/>
          <w:sz w:val="18"/>
          <w:szCs w:val="18"/>
        </w:rPr>
        <w:t xml:space="preserve"> </w:t>
      </w:r>
      <w:r w:rsidRPr="00852AC6">
        <w:rPr>
          <w:rFonts w:ascii="Times New Roman" w:eastAsia="宋体" w:hAnsi="Times New Roman" w:cs="Times New Roman" w:hint="eastAsia"/>
          <w:sz w:val="18"/>
          <w:szCs w:val="18"/>
        </w:rPr>
        <w:t>银行承兑汇票</w:t>
      </w:r>
      <w:r w:rsidRPr="00852AC6">
        <w:rPr>
          <w:rFonts w:ascii="Times New Roman" w:eastAsia="宋体" w:hAnsi="Times New Roman" w:cs="Times New Roman"/>
          <w:sz w:val="18"/>
          <w:szCs w:val="18"/>
        </w:rPr>
        <w:t xml:space="preserve">  </w:t>
      </w:r>
      <w:r w:rsidRPr="00852AC6">
        <w:rPr>
          <w:rFonts w:ascii="Times New Roman" w:hAnsi="Times New Roman" w:cs="Times New Roman"/>
        </w:rPr>
        <w:tab/>
      </w:r>
    </w:p>
    <w:p w14:paraId="166C06D8" w14:textId="77777777" w:rsidR="00BD611D" w:rsidRPr="00852AC6" w:rsidRDefault="00BD611D" w:rsidP="00BD611D">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4"/>
        <w:gridCol w:w="2463"/>
        <w:gridCol w:w="2463"/>
        <w:gridCol w:w="2463"/>
      </w:tblGrid>
      <w:tr w:rsidR="00852AC6" w:rsidRPr="00852AC6" w14:paraId="0388D236" w14:textId="77777777" w:rsidTr="00EA7D31">
        <w:trPr>
          <w:trHeight w:val="284"/>
        </w:trPr>
        <w:tc>
          <w:tcPr>
            <w:tcW w:w="1250" w:type="pct"/>
            <w:vMerge w:val="restart"/>
            <w:shd w:val="clear" w:color="auto" w:fill="D3D3D3"/>
            <w:vAlign w:val="center"/>
          </w:tcPr>
          <w:p w14:paraId="494F5706"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名称</w:t>
            </w:r>
          </w:p>
        </w:tc>
        <w:tc>
          <w:tcPr>
            <w:tcW w:w="3750" w:type="pct"/>
            <w:gridSpan w:val="3"/>
            <w:shd w:val="clear" w:color="auto" w:fill="D3D3D3"/>
            <w:vAlign w:val="center"/>
          </w:tcPr>
          <w:p w14:paraId="03CA50C2"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期末余额</w:t>
            </w:r>
          </w:p>
        </w:tc>
      </w:tr>
      <w:tr w:rsidR="00852AC6" w:rsidRPr="00852AC6" w14:paraId="5C0826A6" w14:textId="77777777" w:rsidTr="00EA7D31">
        <w:trPr>
          <w:trHeight w:val="284"/>
        </w:trPr>
        <w:tc>
          <w:tcPr>
            <w:tcW w:w="1250" w:type="pct"/>
            <w:vMerge/>
            <w:shd w:val="clear" w:color="auto" w:fill="D3D3D3"/>
            <w:vAlign w:val="center"/>
          </w:tcPr>
          <w:p w14:paraId="32F509C8" w14:textId="77777777" w:rsidR="00BD611D" w:rsidRPr="00852AC6" w:rsidRDefault="00BD611D" w:rsidP="00EA7D31">
            <w:pPr>
              <w:rPr>
                <w:rFonts w:ascii="Times New Roman" w:hAnsi="Times New Roman" w:cs="Times New Roman"/>
              </w:rPr>
            </w:pPr>
          </w:p>
        </w:tc>
        <w:tc>
          <w:tcPr>
            <w:tcW w:w="1250" w:type="pct"/>
            <w:shd w:val="clear" w:color="auto" w:fill="D3D3D3"/>
            <w:vAlign w:val="center"/>
          </w:tcPr>
          <w:p w14:paraId="7D84FEEA"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账面余额</w:t>
            </w:r>
          </w:p>
        </w:tc>
        <w:tc>
          <w:tcPr>
            <w:tcW w:w="1250" w:type="pct"/>
            <w:shd w:val="clear" w:color="auto" w:fill="D3D3D3"/>
            <w:vAlign w:val="center"/>
          </w:tcPr>
          <w:p w14:paraId="72345F3A"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坏账准备</w:t>
            </w:r>
          </w:p>
        </w:tc>
        <w:tc>
          <w:tcPr>
            <w:tcW w:w="1250" w:type="pct"/>
            <w:shd w:val="clear" w:color="auto" w:fill="D3D3D3"/>
            <w:vAlign w:val="center"/>
          </w:tcPr>
          <w:p w14:paraId="5E361673"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计提比例</w:t>
            </w:r>
          </w:p>
        </w:tc>
      </w:tr>
      <w:tr w:rsidR="00852AC6" w:rsidRPr="00852AC6" w14:paraId="48188884" w14:textId="77777777" w:rsidTr="00EA7D31">
        <w:trPr>
          <w:trHeight w:val="284"/>
        </w:trPr>
        <w:tc>
          <w:tcPr>
            <w:tcW w:w="1250" w:type="pct"/>
            <w:vAlign w:val="center"/>
          </w:tcPr>
          <w:p w14:paraId="3FBF8539"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银行承兑汇票</w:t>
            </w:r>
          </w:p>
        </w:tc>
        <w:tc>
          <w:tcPr>
            <w:tcW w:w="1250" w:type="pct"/>
            <w:vAlign w:val="center"/>
          </w:tcPr>
          <w:p w14:paraId="3166AA28"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Arial Narrow" w:hAnsi="Times New Roman" w:cs="Times New Roman"/>
                <w:kern w:val="0"/>
                <w:sz w:val="18"/>
                <w:szCs w:val="18"/>
                <w:lang w:bidi="ar"/>
              </w:rPr>
              <w:t>22,065,605.03</w:t>
            </w:r>
          </w:p>
        </w:tc>
        <w:tc>
          <w:tcPr>
            <w:tcW w:w="1250" w:type="pct"/>
            <w:vAlign w:val="center"/>
          </w:tcPr>
          <w:p w14:paraId="4A9AA130"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250" w:type="pct"/>
            <w:vAlign w:val="center"/>
          </w:tcPr>
          <w:p w14:paraId="2926946B" w14:textId="77777777" w:rsidR="00BD611D" w:rsidRPr="00852AC6" w:rsidRDefault="00BD611D" w:rsidP="00EA7D31">
            <w:pPr>
              <w:spacing w:line="240" w:lineRule="exact"/>
              <w:jc w:val="right"/>
              <w:rPr>
                <w:rFonts w:ascii="Times New Roman" w:eastAsia="宋体" w:hAnsi="Times New Roman" w:cs="Times New Roman"/>
                <w:sz w:val="18"/>
                <w:szCs w:val="18"/>
              </w:rPr>
            </w:pPr>
          </w:p>
        </w:tc>
      </w:tr>
      <w:tr w:rsidR="00852AC6" w:rsidRPr="00852AC6" w14:paraId="43578012" w14:textId="77777777" w:rsidTr="00EA7D31">
        <w:trPr>
          <w:trHeight w:val="284"/>
        </w:trPr>
        <w:tc>
          <w:tcPr>
            <w:tcW w:w="1250" w:type="pct"/>
            <w:shd w:val="clear" w:color="auto" w:fill="D3D3D3"/>
            <w:vAlign w:val="center"/>
          </w:tcPr>
          <w:p w14:paraId="7039F9E8"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合计</w:t>
            </w:r>
          </w:p>
        </w:tc>
        <w:tc>
          <w:tcPr>
            <w:tcW w:w="1250" w:type="pct"/>
            <w:vAlign w:val="center"/>
          </w:tcPr>
          <w:p w14:paraId="7B351DD5"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Arial Narrow" w:hAnsi="Times New Roman" w:cs="Times New Roman"/>
                <w:kern w:val="0"/>
                <w:sz w:val="18"/>
                <w:szCs w:val="18"/>
                <w:lang w:bidi="ar"/>
              </w:rPr>
              <w:t>22,065,605.03</w:t>
            </w:r>
          </w:p>
        </w:tc>
        <w:tc>
          <w:tcPr>
            <w:tcW w:w="1250" w:type="pct"/>
            <w:vAlign w:val="center"/>
          </w:tcPr>
          <w:p w14:paraId="3FC66B71"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250" w:type="pct"/>
            <w:shd w:val="clear" w:color="auto" w:fill="D3D3D3"/>
            <w:vAlign w:val="center"/>
          </w:tcPr>
          <w:p w14:paraId="3A1499A7" w14:textId="77777777" w:rsidR="00BD611D" w:rsidRPr="00852AC6" w:rsidRDefault="00BD611D" w:rsidP="00EA7D31">
            <w:pPr>
              <w:rPr>
                <w:rFonts w:ascii="Times New Roman" w:hAnsi="Times New Roman" w:cs="Times New Roman"/>
              </w:rPr>
            </w:pPr>
          </w:p>
        </w:tc>
      </w:tr>
    </w:tbl>
    <w:p w14:paraId="0ED91BAB" w14:textId="77777777" w:rsidR="00BD611D" w:rsidRPr="00852AC6" w:rsidRDefault="00BD611D" w:rsidP="00BD611D">
      <w:pPr>
        <w:keepNext/>
        <w:keepLines/>
        <w:spacing w:before="300" w:after="300" w:line="280" w:lineRule="exact"/>
        <w:outlineLvl w:val="3"/>
        <w:rPr>
          <w:rFonts w:ascii="Times New Roman" w:eastAsia="宋体" w:hAnsi="Times New Roman" w:cs="Times New Roman"/>
          <w:b/>
          <w:bCs/>
          <w:szCs w:val="21"/>
        </w:rPr>
      </w:pPr>
      <w:r w:rsidRPr="00852AC6">
        <w:rPr>
          <w:rFonts w:ascii="Times New Roman" w:eastAsia="宋体" w:hAnsi="Times New Roman" w:cs="Times New Roman"/>
          <w:b/>
          <w:bCs/>
          <w:szCs w:val="21"/>
        </w:rPr>
        <w:t>（</w:t>
      </w:r>
      <w:r w:rsidRPr="00852AC6">
        <w:rPr>
          <w:rFonts w:ascii="Times New Roman" w:eastAsia="宋体" w:hAnsi="Times New Roman" w:cs="Times New Roman" w:hint="eastAsia"/>
          <w:b/>
          <w:bCs/>
          <w:szCs w:val="21"/>
        </w:rPr>
        <w:t>3</w:t>
      </w: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 xml:space="preserve"> </w:t>
      </w:r>
      <w:r w:rsidRPr="00852AC6">
        <w:rPr>
          <w:rFonts w:ascii="Times New Roman" w:eastAsia="宋体" w:hAnsi="Times New Roman" w:cs="Times New Roman"/>
          <w:b/>
          <w:bCs/>
          <w:szCs w:val="21"/>
        </w:rPr>
        <w:t>期末公司已质押的应收款项融资</w:t>
      </w:r>
    </w:p>
    <w:p w14:paraId="3A071C87" w14:textId="77777777" w:rsidR="00BD611D" w:rsidRPr="00852AC6" w:rsidRDefault="00BD611D" w:rsidP="00BD611D">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单位：元</w:t>
      </w:r>
      <w:r w:rsidRPr="00852AC6">
        <w:rPr>
          <w:rFonts w:ascii="Times New Roman" w:hAnsi="Times New Roman" w:cs="Times New Roman"/>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6"/>
        <w:gridCol w:w="4927"/>
      </w:tblGrid>
      <w:tr w:rsidR="00852AC6" w:rsidRPr="00852AC6" w14:paraId="304E102A" w14:textId="77777777" w:rsidTr="00B5788D">
        <w:trPr>
          <w:trHeight w:val="284"/>
        </w:trPr>
        <w:tc>
          <w:tcPr>
            <w:tcW w:w="2500" w:type="pct"/>
            <w:shd w:val="clear" w:color="auto" w:fill="D3D3D3"/>
            <w:vAlign w:val="center"/>
          </w:tcPr>
          <w:p w14:paraId="3DDE43BB"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项目</w:t>
            </w:r>
          </w:p>
        </w:tc>
        <w:tc>
          <w:tcPr>
            <w:tcW w:w="2500" w:type="pct"/>
            <w:shd w:val="clear" w:color="auto" w:fill="D3D3D3"/>
            <w:vAlign w:val="center"/>
          </w:tcPr>
          <w:p w14:paraId="12D92ADD"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proofErr w:type="gramStart"/>
            <w:r w:rsidRPr="00852AC6">
              <w:rPr>
                <w:rFonts w:ascii="Times New Roman" w:eastAsia="宋体" w:hAnsi="Times New Roman" w:cs="Times New Roman"/>
                <w:sz w:val="18"/>
                <w:szCs w:val="18"/>
              </w:rPr>
              <w:t>期末已质</w:t>
            </w:r>
            <w:proofErr w:type="gramEnd"/>
            <w:r w:rsidRPr="00852AC6">
              <w:rPr>
                <w:rFonts w:ascii="Times New Roman" w:eastAsia="宋体" w:hAnsi="Times New Roman" w:cs="Times New Roman"/>
                <w:sz w:val="18"/>
                <w:szCs w:val="18"/>
              </w:rPr>
              <w:t>押金额</w:t>
            </w:r>
          </w:p>
        </w:tc>
      </w:tr>
      <w:tr w:rsidR="00852AC6" w:rsidRPr="00852AC6" w14:paraId="168DECAE" w14:textId="77777777" w:rsidTr="00B5788D">
        <w:trPr>
          <w:trHeight w:val="284"/>
        </w:trPr>
        <w:tc>
          <w:tcPr>
            <w:tcW w:w="2500" w:type="pct"/>
            <w:vAlign w:val="center"/>
          </w:tcPr>
          <w:p w14:paraId="3DCEF7B8"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银行承兑汇票</w:t>
            </w:r>
          </w:p>
        </w:tc>
        <w:tc>
          <w:tcPr>
            <w:tcW w:w="2500" w:type="pct"/>
            <w:vAlign w:val="center"/>
          </w:tcPr>
          <w:p w14:paraId="48022D3A"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20,000.00</w:t>
            </w:r>
          </w:p>
        </w:tc>
      </w:tr>
      <w:tr w:rsidR="00852AC6" w:rsidRPr="00852AC6" w14:paraId="67EC5EDF" w14:textId="77777777" w:rsidTr="00B5788D">
        <w:trPr>
          <w:trHeight w:val="284"/>
        </w:trPr>
        <w:tc>
          <w:tcPr>
            <w:tcW w:w="2500" w:type="pct"/>
            <w:shd w:val="clear" w:color="auto" w:fill="D3D3D3"/>
            <w:vAlign w:val="center"/>
          </w:tcPr>
          <w:p w14:paraId="5DBD842F"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合计</w:t>
            </w:r>
          </w:p>
        </w:tc>
        <w:tc>
          <w:tcPr>
            <w:tcW w:w="2500" w:type="pct"/>
            <w:vAlign w:val="center"/>
          </w:tcPr>
          <w:p w14:paraId="4A84E906"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20,000.00</w:t>
            </w:r>
          </w:p>
        </w:tc>
      </w:tr>
    </w:tbl>
    <w:p w14:paraId="72008D17" w14:textId="77777777" w:rsidR="00BD611D" w:rsidRPr="00852AC6" w:rsidRDefault="00BD611D" w:rsidP="00BD611D">
      <w:pPr>
        <w:keepNext/>
        <w:keepLines/>
        <w:spacing w:before="300" w:after="300" w:line="280" w:lineRule="exact"/>
        <w:outlineLvl w:val="3"/>
        <w:rPr>
          <w:rFonts w:ascii="Times New Roman" w:eastAsia="宋体" w:hAnsi="Times New Roman" w:cs="Times New Roman"/>
          <w:b/>
          <w:bCs/>
          <w:szCs w:val="21"/>
        </w:rPr>
      </w:pPr>
      <w:r w:rsidRPr="00852AC6">
        <w:rPr>
          <w:rFonts w:ascii="Times New Roman" w:eastAsia="宋体" w:hAnsi="Times New Roman" w:cs="Times New Roman"/>
          <w:b/>
          <w:bCs/>
          <w:szCs w:val="21"/>
        </w:rPr>
        <w:lastRenderedPageBreak/>
        <w:t>（</w:t>
      </w:r>
      <w:r w:rsidRPr="00852AC6">
        <w:rPr>
          <w:rFonts w:ascii="Times New Roman" w:eastAsia="宋体" w:hAnsi="Times New Roman" w:cs="Times New Roman" w:hint="eastAsia"/>
          <w:b/>
          <w:bCs/>
          <w:szCs w:val="21"/>
        </w:rPr>
        <w:t>4</w:t>
      </w: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 xml:space="preserve"> </w:t>
      </w:r>
      <w:r w:rsidRPr="00852AC6">
        <w:rPr>
          <w:rFonts w:ascii="Times New Roman" w:eastAsia="宋体" w:hAnsi="Times New Roman" w:cs="Times New Roman"/>
          <w:b/>
          <w:bCs/>
          <w:szCs w:val="21"/>
        </w:rPr>
        <w:t>期末公司已背书或贴现且在资产负债表日尚未到期的应收款项融资</w:t>
      </w:r>
    </w:p>
    <w:p w14:paraId="1A31A3C5" w14:textId="77777777" w:rsidR="00BD611D" w:rsidRPr="00852AC6" w:rsidRDefault="00BD611D" w:rsidP="00BD611D">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7"/>
        <w:gridCol w:w="3285"/>
        <w:gridCol w:w="3281"/>
      </w:tblGrid>
      <w:tr w:rsidR="00852AC6" w:rsidRPr="00852AC6" w14:paraId="723CB945" w14:textId="77777777" w:rsidTr="00B5788D">
        <w:trPr>
          <w:trHeight w:val="284"/>
        </w:trPr>
        <w:tc>
          <w:tcPr>
            <w:tcW w:w="1668" w:type="pct"/>
            <w:shd w:val="clear" w:color="auto" w:fill="D3D3D3"/>
            <w:vAlign w:val="center"/>
          </w:tcPr>
          <w:p w14:paraId="7D646C24"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项目</w:t>
            </w:r>
          </w:p>
        </w:tc>
        <w:tc>
          <w:tcPr>
            <w:tcW w:w="1667" w:type="pct"/>
            <w:shd w:val="clear" w:color="auto" w:fill="D3D3D3"/>
            <w:vAlign w:val="center"/>
          </w:tcPr>
          <w:p w14:paraId="1095AE65"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期末终止确认金额</w:t>
            </w:r>
          </w:p>
        </w:tc>
        <w:tc>
          <w:tcPr>
            <w:tcW w:w="1665" w:type="pct"/>
            <w:shd w:val="clear" w:color="auto" w:fill="D3D3D3"/>
            <w:vAlign w:val="center"/>
          </w:tcPr>
          <w:p w14:paraId="59502232"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期末未终止确认金额</w:t>
            </w:r>
          </w:p>
        </w:tc>
      </w:tr>
      <w:tr w:rsidR="00852AC6" w:rsidRPr="00852AC6" w14:paraId="19580D33" w14:textId="77777777" w:rsidTr="00B5788D">
        <w:trPr>
          <w:trHeight w:val="284"/>
        </w:trPr>
        <w:tc>
          <w:tcPr>
            <w:tcW w:w="1668" w:type="pct"/>
            <w:vAlign w:val="center"/>
          </w:tcPr>
          <w:p w14:paraId="1E9C757E"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银行承兑汇票</w:t>
            </w:r>
          </w:p>
        </w:tc>
        <w:tc>
          <w:tcPr>
            <w:tcW w:w="1667" w:type="pct"/>
            <w:vAlign w:val="center"/>
          </w:tcPr>
          <w:p w14:paraId="73542C20" w14:textId="77777777" w:rsidR="00BD611D" w:rsidRPr="00852AC6" w:rsidRDefault="00BD611D" w:rsidP="00EA7D31">
            <w:pPr>
              <w:widowControl/>
              <w:jc w:val="right"/>
              <w:textAlignment w:val="center"/>
              <w:rPr>
                <w:rFonts w:ascii="Times New Roman" w:eastAsia="Arial Narrow" w:hAnsi="Times New Roman" w:cs="Times New Roman"/>
                <w:sz w:val="18"/>
                <w:szCs w:val="18"/>
              </w:rPr>
            </w:pPr>
            <w:r w:rsidRPr="00852AC6">
              <w:rPr>
                <w:rFonts w:ascii="Times New Roman" w:eastAsia="Arial Narrow" w:hAnsi="Times New Roman" w:cs="Times New Roman"/>
                <w:sz w:val="18"/>
                <w:szCs w:val="18"/>
              </w:rPr>
              <w:t xml:space="preserve"> 7,834,710,831.76 </w:t>
            </w:r>
          </w:p>
        </w:tc>
        <w:tc>
          <w:tcPr>
            <w:tcW w:w="1665" w:type="pct"/>
            <w:vAlign w:val="center"/>
          </w:tcPr>
          <w:p w14:paraId="7F2DC128" w14:textId="77777777" w:rsidR="00BD611D" w:rsidRPr="00852AC6" w:rsidRDefault="00BD611D" w:rsidP="00EA7D31">
            <w:pPr>
              <w:spacing w:line="240" w:lineRule="exact"/>
              <w:jc w:val="right"/>
              <w:rPr>
                <w:rFonts w:ascii="Times New Roman" w:eastAsia="宋体" w:hAnsi="Times New Roman" w:cs="Times New Roman"/>
                <w:sz w:val="18"/>
                <w:szCs w:val="18"/>
              </w:rPr>
            </w:pPr>
          </w:p>
        </w:tc>
      </w:tr>
      <w:tr w:rsidR="00852AC6" w:rsidRPr="00852AC6" w14:paraId="3754B1CD" w14:textId="77777777" w:rsidTr="00B5788D">
        <w:trPr>
          <w:trHeight w:val="284"/>
        </w:trPr>
        <w:tc>
          <w:tcPr>
            <w:tcW w:w="1668" w:type="pct"/>
            <w:shd w:val="clear" w:color="auto" w:fill="D3D3D3"/>
            <w:vAlign w:val="center"/>
          </w:tcPr>
          <w:p w14:paraId="61FF2622"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合计</w:t>
            </w:r>
          </w:p>
        </w:tc>
        <w:tc>
          <w:tcPr>
            <w:tcW w:w="1667" w:type="pct"/>
            <w:vAlign w:val="center"/>
          </w:tcPr>
          <w:p w14:paraId="1466C091" w14:textId="77777777" w:rsidR="00BD611D" w:rsidRPr="00852AC6" w:rsidRDefault="00BD611D" w:rsidP="00EA7D31">
            <w:pPr>
              <w:widowControl/>
              <w:jc w:val="right"/>
              <w:textAlignment w:val="center"/>
              <w:rPr>
                <w:rFonts w:ascii="Times New Roman" w:eastAsia="Arial Narrow" w:hAnsi="Times New Roman" w:cs="Times New Roman"/>
                <w:b/>
                <w:bCs/>
                <w:sz w:val="18"/>
                <w:szCs w:val="18"/>
              </w:rPr>
            </w:pPr>
            <w:r w:rsidRPr="00852AC6">
              <w:rPr>
                <w:rFonts w:ascii="Times New Roman" w:eastAsia="Arial Narrow" w:hAnsi="Times New Roman" w:cs="Times New Roman"/>
                <w:sz w:val="18"/>
                <w:szCs w:val="18"/>
              </w:rPr>
              <w:t xml:space="preserve"> 7,834,710,831.76 </w:t>
            </w:r>
          </w:p>
        </w:tc>
        <w:tc>
          <w:tcPr>
            <w:tcW w:w="1665" w:type="pct"/>
            <w:vAlign w:val="center"/>
          </w:tcPr>
          <w:p w14:paraId="44F648D3" w14:textId="77777777" w:rsidR="00BD611D" w:rsidRPr="00852AC6" w:rsidRDefault="00BD611D" w:rsidP="00EA7D31">
            <w:pPr>
              <w:spacing w:line="240" w:lineRule="exact"/>
              <w:jc w:val="right"/>
              <w:rPr>
                <w:rFonts w:ascii="Times New Roman" w:eastAsia="宋体" w:hAnsi="Times New Roman" w:cs="Times New Roman"/>
                <w:sz w:val="18"/>
                <w:szCs w:val="18"/>
              </w:rPr>
            </w:pPr>
          </w:p>
        </w:tc>
      </w:tr>
    </w:tbl>
    <w:p w14:paraId="4735D592" w14:textId="77777777" w:rsidR="00BD611D" w:rsidRPr="00852AC6" w:rsidRDefault="00BD611D" w:rsidP="009B4D85">
      <w:pPr>
        <w:pStyle w:val="3"/>
        <w:spacing w:line="280" w:lineRule="exact"/>
        <w:jc w:val="left"/>
        <w:rPr>
          <w:rFonts w:ascii="Times New Roman" w:hAnsi="Times New Roman" w:cs="Times New Roman"/>
          <w:b/>
          <w:bCs/>
        </w:rPr>
      </w:pPr>
      <w:r w:rsidRPr="00852AC6">
        <w:rPr>
          <w:rFonts w:ascii="Times New Roman" w:hAnsi="Times New Roman" w:cs="Times New Roman"/>
          <w:b/>
          <w:bCs/>
        </w:rPr>
        <w:t>6</w:t>
      </w:r>
      <w:r w:rsidRPr="00852AC6">
        <w:rPr>
          <w:rFonts w:ascii="Times New Roman" w:hAnsi="Times New Roman" w:cs="Times New Roman"/>
          <w:b/>
          <w:bCs/>
        </w:rPr>
        <w:t>、其他应收款</w:t>
      </w:r>
    </w:p>
    <w:p w14:paraId="774F228B" w14:textId="77777777" w:rsidR="00BD611D" w:rsidRPr="00852AC6" w:rsidRDefault="00BD611D" w:rsidP="00BD611D">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单位：元</w:t>
      </w:r>
      <w:r w:rsidRPr="00852AC6">
        <w:rPr>
          <w:rFonts w:ascii="Times New Roman" w:hAnsi="Times New Roman" w:cs="Times New Roman"/>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5"/>
        <w:gridCol w:w="3285"/>
        <w:gridCol w:w="3283"/>
      </w:tblGrid>
      <w:tr w:rsidR="00852AC6" w:rsidRPr="00852AC6" w14:paraId="1CF2E21F" w14:textId="77777777" w:rsidTr="00944749">
        <w:trPr>
          <w:trHeight w:val="284"/>
        </w:trPr>
        <w:tc>
          <w:tcPr>
            <w:tcW w:w="1667" w:type="pct"/>
            <w:shd w:val="clear" w:color="auto" w:fill="D3D3D3"/>
            <w:vAlign w:val="center"/>
          </w:tcPr>
          <w:p w14:paraId="31ED2CE7"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项目</w:t>
            </w:r>
          </w:p>
        </w:tc>
        <w:tc>
          <w:tcPr>
            <w:tcW w:w="1667" w:type="pct"/>
            <w:shd w:val="clear" w:color="auto" w:fill="D3D3D3"/>
            <w:vAlign w:val="center"/>
          </w:tcPr>
          <w:p w14:paraId="72E05DE0"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期末余额</w:t>
            </w:r>
          </w:p>
        </w:tc>
        <w:tc>
          <w:tcPr>
            <w:tcW w:w="1666" w:type="pct"/>
            <w:shd w:val="clear" w:color="auto" w:fill="D3D3D3"/>
            <w:vAlign w:val="center"/>
          </w:tcPr>
          <w:p w14:paraId="247E50EA"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期初余额</w:t>
            </w:r>
          </w:p>
        </w:tc>
      </w:tr>
      <w:tr w:rsidR="00852AC6" w:rsidRPr="00852AC6" w14:paraId="19EAC918" w14:textId="77777777" w:rsidTr="00944749">
        <w:trPr>
          <w:trHeight w:val="284"/>
        </w:trPr>
        <w:tc>
          <w:tcPr>
            <w:tcW w:w="1667" w:type="pct"/>
            <w:shd w:val="clear" w:color="auto" w:fill="D3D3D3"/>
            <w:vAlign w:val="center"/>
          </w:tcPr>
          <w:p w14:paraId="2CD9932F"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应收股利</w:t>
            </w:r>
          </w:p>
        </w:tc>
        <w:tc>
          <w:tcPr>
            <w:tcW w:w="1667" w:type="pct"/>
            <w:vAlign w:val="center"/>
          </w:tcPr>
          <w:p w14:paraId="31F03656"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22,659,149.81</w:t>
            </w:r>
          </w:p>
        </w:tc>
        <w:tc>
          <w:tcPr>
            <w:tcW w:w="1666" w:type="pct"/>
            <w:vAlign w:val="center"/>
          </w:tcPr>
          <w:p w14:paraId="676146EC" w14:textId="77777777" w:rsidR="00BD611D" w:rsidRPr="00852AC6" w:rsidRDefault="00BD611D" w:rsidP="00EA7D31">
            <w:pPr>
              <w:spacing w:line="240" w:lineRule="exact"/>
              <w:jc w:val="right"/>
              <w:rPr>
                <w:rFonts w:ascii="Times New Roman" w:eastAsia="宋体" w:hAnsi="Times New Roman" w:cs="Times New Roman"/>
                <w:sz w:val="18"/>
                <w:szCs w:val="18"/>
              </w:rPr>
            </w:pPr>
          </w:p>
        </w:tc>
      </w:tr>
      <w:tr w:rsidR="00852AC6" w:rsidRPr="00852AC6" w14:paraId="3B32659E" w14:textId="77777777" w:rsidTr="00944749">
        <w:trPr>
          <w:trHeight w:val="284"/>
        </w:trPr>
        <w:tc>
          <w:tcPr>
            <w:tcW w:w="1667" w:type="pct"/>
            <w:shd w:val="clear" w:color="auto" w:fill="D3D3D3"/>
            <w:vAlign w:val="center"/>
          </w:tcPr>
          <w:p w14:paraId="5F314CC6"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其他应收款</w:t>
            </w:r>
          </w:p>
        </w:tc>
        <w:tc>
          <w:tcPr>
            <w:tcW w:w="1667" w:type="pct"/>
            <w:vAlign w:val="center"/>
          </w:tcPr>
          <w:p w14:paraId="015B2478" w14:textId="1A7569B2" w:rsidR="00BD611D" w:rsidRPr="00852AC6" w:rsidRDefault="00D775F7"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2,054,324,513.36</w:t>
            </w:r>
          </w:p>
        </w:tc>
        <w:tc>
          <w:tcPr>
            <w:tcW w:w="1666" w:type="pct"/>
            <w:vAlign w:val="center"/>
          </w:tcPr>
          <w:p w14:paraId="2092CF96" w14:textId="2564909B" w:rsidR="00BD611D" w:rsidRPr="00852AC6" w:rsidRDefault="00D775F7"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2,224,904,557.88</w:t>
            </w:r>
          </w:p>
        </w:tc>
      </w:tr>
      <w:tr w:rsidR="00852AC6" w:rsidRPr="00852AC6" w14:paraId="20D2B61E" w14:textId="77777777" w:rsidTr="00944749">
        <w:trPr>
          <w:trHeight w:val="284"/>
        </w:trPr>
        <w:tc>
          <w:tcPr>
            <w:tcW w:w="1667" w:type="pct"/>
            <w:shd w:val="clear" w:color="auto" w:fill="D3D3D3"/>
            <w:vAlign w:val="center"/>
          </w:tcPr>
          <w:p w14:paraId="17711F40"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合计</w:t>
            </w:r>
          </w:p>
        </w:tc>
        <w:tc>
          <w:tcPr>
            <w:tcW w:w="1667" w:type="pct"/>
            <w:vAlign w:val="center"/>
          </w:tcPr>
          <w:p w14:paraId="69C8A8FF" w14:textId="09E36DC5" w:rsidR="00BD611D" w:rsidRPr="00852AC6" w:rsidRDefault="006055F0"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2,076,983,663.17</w:t>
            </w:r>
          </w:p>
        </w:tc>
        <w:tc>
          <w:tcPr>
            <w:tcW w:w="1666" w:type="pct"/>
            <w:vAlign w:val="center"/>
          </w:tcPr>
          <w:p w14:paraId="52083B2B" w14:textId="74F6D363" w:rsidR="00BD611D" w:rsidRPr="00852AC6" w:rsidRDefault="006055F0"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2,224,904,557.88</w:t>
            </w:r>
          </w:p>
        </w:tc>
      </w:tr>
    </w:tbl>
    <w:p w14:paraId="4EA15A0A" w14:textId="77777777" w:rsidR="00BD611D" w:rsidRPr="00852AC6" w:rsidRDefault="00BD611D" w:rsidP="00BD611D">
      <w:pPr>
        <w:keepNext/>
        <w:keepLines/>
        <w:spacing w:before="300" w:after="300" w:line="280" w:lineRule="exact"/>
        <w:outlineLvl w:val="3"/>
        <w:rPr>
          <w:rFonts w:ascii="Times New Roman" w:eastAsia="宋体" w:hAnsi="Times New Roman" w:cs="Times New Roman"/>
          <w:b/>
          <w:bCs/>
          <w:szCs w:val="21"/>
        </w:rPr>
      </w:pP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1</w:t>
      </w: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 xml:space="preserve"> </w:t>
      </w:r>
      <w:r w:rsidRPr="00852AC6">
        <w:rPr>
          <w:rFonts w:ascii="Times New Roman" w:eastAsia="宋体" w:hAnsi="Times New Roman" w:cs="Times New Roman"/>
          <w:b/>
          <w:bCs/>
          <w:szCs w:val="21"/>
        </w:rPr>
        <w:t>应收股利</w:t>
      </w:r>
    </w:p>
    <w:p w14:paraId="1F0813DE" w14:textId="77777777" w:rsidR="00BD611D" w:rsidRPr="00852AC6" w:rsidRDefault="00BD611D" w:rsidP="00BD611D">
      <w:pPr>
        <w:keepNext/>
        <w:keepLines/>
        <w:spacing w:before="300" w:after="300" w:line="280" w:lineRule="exact"/>
        <w:outlineLvl w:val="4"/>
        <w:rPr>
          <w:rFonts w:ascii="Times New Roman" w:eastAsia="宋体" w:hAnsi="Times New Roman" w:cs="Times New Roman"/>
          <w:b/>
          <w:bCs/>
          <w:szCs w:val="21"/>
        </w:rPr>
      </w:pPr>
      <w:r w:rsidRPr="00852AC6">
        <w:rPr>
          <w:rFonts w:ascii="Times New Roman" w:eastAsia="宋体" w:hAnsi="Times New Roman" w:cs="Times New Roman"/>
          <w:b/>
          <w:bCs/>
          <w:szCs w:val="21"/>
        </w:rPr>
        <w:t>1</w:t>
      </w: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 xml:space="preserve"> </w:t>
      </w:r>
      <w:r w:rsidRPr="00852AC6">
        <w:rPr>
          <w:rFonts w:ascii="Times New Roman" w:eastAsia="宋体" w:hAnsi="Times New Roman" w:cs="Times New Roman"/>
          <w:b/>
          <w:bCs/>
          <w:szCs w:val="21"/>
        </w:rPr>
        <w:t>应收股利分类</w:t>
      </w:r>
    </w:p>
    <w:p w14:paraId="13EEE426" w14:textId="77777777" w:rsidR="00BD611D" w:rsidRPr="00852AC6" w:rsidRDefault="00BD611D" w:rsidP="00BD611D">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单位：元</w:t>
      </w:r>
      <w:r w:rsidRPr="00852AC6">
        <w:rPr>
          <w:rFonts w:ascii="Times New Roman" w:hAnsi="Times New Roman" w:cs="Times New Roman"/>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3"/>
        <w:gridCol w:w="3045"/>
        <w:gridCol w:w="2895"/>
      </w:tblGrid>
      <w:tr w:rsidR="00852AC6" w:rsidRPr="00852AC6" w14:paraId="3236B58C" w14:textId="77777777" w:rsidTr="00944749">
        <w:trPr>
          <w:trHeight w:val="284"/>
        </w:trPr>
        <w:tc>
          <w:tcPr>
            <w:tcW w:w="1986" w:type="pct"/>
            <w:shd w:val="clear" w:color="auto" w:fill="D3D3D3"/>
            <w:vAlign w:val="center"/>
          </w:tcPr>
          <w:p w14:paraId="4EB337A2"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项目（或被投资单位）</w:t>
            </w:r>
          </w:p>
        </w:tc>
        <w:tc>
          <w:tcPr>
            <w:tcW w:w="1545" w:type="pct"/>
            <w:shd w:val="clear" w:color="auto" w:fill="D3D3D3"/>
            <w:vAlign w:val="center"/>
          </w:tcPr>
          <w:p w14:paraId="4C6A13AC"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期末余额</w:t>
            </w:r>
          </w:p>
        </w:tc>
        <w:tc>
          <w:tcPr>
            <w:tcW w:w="1469" w:type="pct"/>
            <w:shd w:val="clear" w:color="auto" w:fill="D3D3D3"/>
            <w:vAlign w:val="center"/>
          </w:tcPr>
          <w:p w14:paraId="1C8194D0"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期初余额</w:t>
            </w:r>
          </w:p>
        </w:tc>
      </w:tr>
      <w:tr w:rsidR="00852AC6" w:rsidRPr="00852AC6" w14:paraId="55F83C01" w14:textId="77777777" w:rsidTr="00944749">
        <w:trPr>
          <w:trHeight w:val="284"/>
        </w:trPr>
        <w:tc>
          <w:tcPr>
            <w:tcW w:w="1986" w:type="pct"/>
            <w:vAlign w:val="center"/>
          </w:tcPr>
          <w:p w14:paraId="77DF885C" w14:textId="77777777" w:rsidR="00BD611D" w:rsidRPr="00852AC6" w:rsidRDefault="00BD611D" w:rsidP="00EA7D31">
            <w:pPr>
              <w:spacing w:line="240" w:lineRule="exact"/>
              <w:rPr>
                <w:rFonts w:ascii="Times New Roman" w:eastAsia="宋体" w:hAnsi="Times New Roman" w:cs="Times New Roman"/>
                <w:sz w:val="18"/>
                <w:szCs w:val="18"/>
              </w:rPr>
            </w:pPr>
            <w:proofErr w:type="gramStart"/>
            <w:r w:rsidRPr="00852AC6">
              <w:rPr>
                <w:rFonts w:ascii="Times New Roman" w:eastAsia="宋体" w:hAnsi="Times New Roman" w:cs="Times New Roman" w:hint="eastAsia"/>
                <w:sz w:val="18"/>
                <w:szCs w:val="18"/>
              </w:rPr>
              <w:t>潍坊晨创股权</w:t>
            </w:r>
            <w:proofErr w:type="gramEnd"/>
            <w:r w:rsidRPr="00852AC6">
              <w:rPr>
                <w:rFonts w:ascii="Times New Roman" w:eastAsia="宋体" w:hAnsi="Times New Roman" w:cs="Times New Roman" w:hint="eastAsia"/>
                <w:sz w:val="18"/>
                <w:szCs w:val="18"/>
              </w:rPr>
              <w:t>投资基金合伙企业（有限合伙）</w:t>
            </w:r>
          </w:p>
        </w:tc>
        <w:tc>
          <w:tcPr>
            <w:tcW w:w="1545" w:type="pct"/>
            <w:vAlign w:val="center"/>
          </w:tcPr>
          <w:p w14:paraId="557F1CB8"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22,659,149.81</w:t>
            </w:r>
          </w:p>
        </w:tc>
        <w:tc>
          <w:tcPr>
            <w:tcW w:w="1469" w:type="pct"/>
            <w:vAlign w:val="center"/>
          </w:tcPr>
          <w:p w14:paraId="087D9CE2" w14:textId="77777777" w:rsidR="00BD611D" w:rsidRPr="00852AC6" w:rsidRDefault="00BD611D" w:rsidP="00EA7D31">
            <w:pPr>
              <w:spacing w:line="240" w:lineRule="exact"/>
              <w:jc w:val="right"/>
              <w:rPr>
                <w:rFonts w:ascii="Times New Roman" w:eastAsia="宋体" w:hAnsi="Times New Roman" w:cs="Times New Roman"/>
                <w:sz w:val="18"/>
                <w:szCs w:val="18"/>
              </w:rPr>
            </w:pPr>
          </w:p>
        </w:tc>
      </w:tr>
      <w:tr w:rsidR="00852AC6" w:rsidRPr="00852AC6" w14:paraId="021375C8" w14:textId="77777777" w:rsidTr="00944749">
        <w:trPr>
          <w:trHeight w:val="284"/>
        </w:trPr>
        <w:tc>
          <w:tcPr>
            <w:tcW w:w="1986" w:type="pct"/>
            <w:shd w:val="clear" w:color="auto" w:fill="D3D3D3"/>
            <w:vAlign w:val="center"/>
          </w:tcPr>
          <w:p w14:paraId="2F22CB28"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合计</w:t>
            </w:r>
          </w:p>
        </w:tc>
        <w:tc>
          <w:tcPr>
            <w:tcW w:w="1545" w:type="pct"/>
            <w:vAlign w:val="center"/>
          </w:tcPr>
          <w:p w14:paraId="64D87A5F"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22,659,149.81</w:t>
            </w:r>
          </w:p>
        </w:tc>
        <w:tc>
          <w:tcPr>
            <w:tcW w:w="1469" w:type="pct"/>
            <w:vAlign w:val="center"/>
          </w:tcPr>
          <w:p w14:paraId="5FDB7B3B" w14:textId="77777777" w:rsidR="00BD611D" w:rsidRPr="00852AC6" w:rsidRDefault="00BD611D" w:rsidP="00EA7D31">
            <w:pPr>
              <w:spacing w:line="240" w:lineRule="exact"/>
              <w:jc w:val="right"/>
              <w:rPr>
                <w:rFonts w:ascii="Times New Roman" w:eastAsia="宋体" w:hAnsi="Times New Roman" w:cs="Times New Roman"/>
                <w:sz w:val="18"/>
                <w:szCs w:val="18"/>
              </w:rPr>
            </w:pPr>
          </w:p>
        </w:tc>
      </w:tr>
    </w:tbl>
    <w:p w14:paraId="3F9A29FC" w14:textId="77777777" w:rsidR="00BD611D" w:rsidRPr="00852AC6" w:rsidRDefault="00BD611D" w:rsidP="00BD611D">
      <w:pPr>
        <w:keepNext/>
        <w:keepLines/>
        <w:spacing w:before="300" w:after="300" w:line="280" w:lineRule="exact"/>
        <w:outlineLvl w:val="3"/>
        <w:rPr>
          <w:rFonts w:ascii="Times New Roman" w:eastAsia="宋体" w:hAnsi="Times New Roman" w:cs="Times New Roman"/>
          <w:b/>
          <w:bCs/>
          <w:szCs w:val="21"/>
        </w:rPr>
      </w:pP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2</w:t>
      </w: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 xml:space="preserve"> </w:t>
      </w:r>
      <w:r w:rsidRPr="00852AC6">
        <w:rPr>
          <w:rFonts w:ascii="Times New Roman" w:eastAsia="宋体" w:hAnsi="Times New Roman" w:cs="Times New Roman"/>
          <w:b/>
          <w:bCs/>
          <w:szCs w:val="21"/>
        </w:rPr>
        <w:t>其他应收款</w:t>
      </w:r>
    </w:p>
    <w:p w14:paraId="18498876" w14:textId="77777777" w:rsidR="00BD611D" w:rsidRPr="00852AC6" w:rsidRDefault="00BD611D" w:rsidP="00BD611D">
      <w:pPr>
        <w:keepNext/>
        <w:keepLines/>
        <w:spacing w:before="300" w:after="300" w:line="280" w:lineRule="exact"/>
        <w:outlineLvl w:val="4"/>
        <w:rPr>
          <w:rFonts w:ascii="Times New Roman" w:eastAsia="宋体" w:hAnsi="Times New Roman" w:cs="Times New Roman"/>
          <w:b/>
          <w:bCs/>
          <w:szCs w:val="21"/>
        </w:rPr>
      </w:pPr>
      <w:r w:rsidRPr="00852AC6">
        <w:rPr>
          <w:rFonts w:ascii="Times New Roman" w:eastAsia="宋体" w:hAnsi="Times New Roman" w:cs="Times New Roman"/>
          <w:b/>
          <w:bCs/>
          <w:szCs w:val="21"/>
        </w:rPr>
        <w:t>1</w:t>
      </w: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 xml:space="preserve"> </w:t>
      </w:r>
      <w:r w:rsidRPr="00852AC6">
        <w:rPr>
          <w:rFonts w:ascii="Times New Roman" w:eastAsia="宋体" w:hAnsi="Times New Roman" w:cs="Times New Roman"/>
          <w:b/>
          <w:bCs/>
          <w:szCs w:val="21"/>
        </w:rPr>
        <w:t>其他应收款按款项性质分类情况</w:t>
      </w:r>
    </w:p>
    <w:p w14:paraId="5804CE2A" w14:textId="77777777" w:rsidR="00BD611D" w:rsidRPr="00852AC6" w:rsidRDefault="00BD611D" w:rsidP="00BD611D">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单位：元</w:t>
      </w:r>
      <w:r w:rsidRPr="00852AC6">
        <w:rPr>
          <w:rFonts w:ascii="Times New Roman" w:hAnsi="Times New Roman" w:cs="Times New Roman"/>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5"/>
        <w:gridCol w:w="3285"/>
        <w:gridCol w:w="3283"/>
      </w:tblGrid>
      <w:tr w:rsidR="00852AC6" w:rsidRPr="00852AC6" w14:paraId="72B1D05C" w14:textId="77777777" w:rsidTr="00B5788D">
        <w:trPr>
          <w:trHeight w:val="284"/>
        </w:trPr>
        <w:tc>
          <w:tcPr>
            <w:tcW w:w="1667" w:type="pct"/>
            <w:shd w:val="clear" w:color="auto" w:fill="D3D3D3"/>
            <w:vAlign w:val="center"/>
          </w:tcPr>
          <w:p w14:paraId="4B65FD0B"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款项性质</w:t>
            </w:r>
          </w:p>
        </w:tc>
        <w:tc>
          <w:tcPr>
            <w:tcW w:w="1667" w:type="pct"/>
            <w:shd w:val="clear" w:color="auto" w:fill="D3D3D3"/>
            <w:vAlign w:val="center"/>
          </w:tcPr>
          <w:p w14:paraId="22A97C65"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期末账面余额</w:t>
            </w:r>
          </w:p>
        </w:tc>
        <w:tc>
          <w:tcPr>
            <w:tcW w:w="1666" w:type="pct"/>
            <w:shd w:val="clear" w:color="auto" w:fill="D3D3D3"/>
            <w:vAlign w:val="center"/>
          </w:tcPr>
          <w:p w14:paraId="5B15E9A9"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期初账面余额</w:t>
            </w:r>
          </w:p>
        </w:tc>
      </w:tr>
      <w:tr w:rsidR="00852AC6" w:rsidRPr="00852AC6" w14:paraId="1D28775A" w14:textId="77777777" w:rsidTr="00B5788D">
        <w:trPr>
          <w:trHeight w:val="284"/>
        </w:trPr>
        <w:tc>
          <w:tcPr>
            <w:tcW w:w="1667" w:type="pct"/>
            <w:vAlign w:val="center"/>
          </w:tcPr>
          <w:p w14:paraId="2A933CB4"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宋体" w:eastAsia="宋体" w:hAnsi="宋体" w:cs="宋体" w:hint="eastAsia"/>
                <w:kern w:val="0"/>
                <w:sz w:val="18"/>
                <w:szCs w:val="18"/>
              </w:rPr>
              <w:t>往来款</w:t>
            </w:r>
          </w:p>
        </w:tc>
        <w:tc>
          <w:tcPr>
            <w:tcW w:w="1667" w:type="pct"/>
            <w:vAlign w:val="center"/>
          </w:tcPr>
          <w:p w14:paraId="6D8C92CA" w14:textId="77777777" w:rsidR="00BD611D" w:rsidRPr="00852AC6" w:rsidRDefault="00BD611D" w:rsidP="00EA7D31">
            <w:pPr>
              <w:spacing w:line="240" w:lineRule="exact"/>
              <w:jc w:val="right"/>
              <w:rPr>
                <w:rFonts w:ascii="Times New Roman" w:eastAsia="等线" w:hAnsi="Times New Roman" w:cs="Times New Roman"/>
                <w:kern w:val="0"/>
                <w:sz w:val="18"/>
                <w:szCs w:val="18"/>
              </w:rPr>
            </w:pPr>
            <w:r w:rsidRPr="00852AC6">
              <w:rPr>
                <w:rFonts w:ascii="Times New Roman" w:eastAsia="等线" w:hAnsi="Times New Roman" w:cs="Times New Roman"/>
                <w:sz w:val="18"/>
                <w:szCs w:val="18"/>
              </w:rPr>
              <w:t xml:space="preserve">2,528,395,095.81 </w:t>
            </w:r>
          </w:p>
        </w:tc>
        <w:tc>
          <w:tcPr>
            <w:tcW w:w="1666" w:type="pct"/>
            <w:vAlign w:val="center"/>
          </w:tcPr>
          <w:p w14:paraId="44E84193" w14:textId="77777777" w:rsidR="00BD611D" w:rsidRPr="00852AC6" w:rsidRDefault="00BD611D" w:rsidP="00EA7D31">
            <w:pPr>
              <w:spacing w:line="240" w:lineRule="exact"/>
              <w:jc w:val="right"/>
              <w:rPr>
                <w:rFonts w:ascii="Times New Roman" w:eastAsia="等线" w:hAnsi="Times New Roman" w:cs="Times New Roman"/>
                <w:kern w:val="0"/>
                <w:sz w:val="18"/>
                <w:szCs w:val="18"/>
              </w:rPr>
            </w:pPr>
            <w:r w:rsidRPr="00852AC6">
              <w:rPr>
                <w:rFonts w:ascii="Times New Roman" w:eastAsia="等线" w:hAnsi="Times New Roman" w:cs="Times New Roman"/>
                <w:kern w:val="0"/>
                <w:sz w:val="18"/>
                <w:szCs w:val="18"/>
              </w:rPr>
              <w:t xml:space="preserve">2,691,372,170.61 </w:t>
            </w:r>
          </w:p>
        </w:tc>
      </w:tr>
      <w:tr w:rsidR="00852AC6" w:rsidRPr="00852AC6" w14:paraId="0E20EB5F" w14:textId="77777777" w:rsidTr="00B5788D">
        <w:trPr>
          <w:trHeight w:val="284"/>
        </w:trPr>
        <w:tc>
          <w:tcPr>
            <w:tcW w:w="1667" w:type="pct"/>
            <w:vAlign w:val="center"/>
          </w:tcPr>
          <w:p w14:paraId="34776E18"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宋体" w:eastAsia="宋体" w:hAnsi="宋体" w:cs="宋体" w:hint="eastAsia"/>
                <w:kern w:val="0"/>
                <w:sz w:val="18"/>
                <w:szCs w:val="18"/>
              </w:rPr>
              <w:t>备用金及借款</w:t>
            </w:r>
          </w:p>
        </w:tc>
        <w:tc>
          <w:tcPr>
            <w:tcW w:w="1667" w:type="pct"/>
            <w:vAlign w:val="center"/>
          </w:tcPr>
          <w:p w14:paraId="64C7639C" w14:textId="77777777" w:rsidR="00BD611D" w:rsidRPr="00852AC6" w:rsidRDefault="00BD611D" w:rsidP="00EA7D31">
            <w:pPr>
              <w:spacing w:line="240" w:lineRule="exact"/>
              <w:jc w:val="right"/>
              <w:rPr>
                <w:rFonts w:ascii="Times New Roman" w:eastAsia="等线" w:hAnsi="Times New Roman" w:cs="Times New Roman"/>
                <w:kern w:val="0"/>
                <w:sz w:val="18"/>
                <w:szCs w:val="18"/>
              </w:rPr>
            </w:pPr>
            <w:r w:rsidRPr="00852AC6">
              <w:rPr>
                <w:rFonts w:ascii="Times New Roman" w:eastAsia="等线" w:hAnsi="Times New Roman" w:cs="Times New Roman"/>
                <w:sz w:val="18"/>
                <w:szCs w:val="18"/>
              </w:rPr>
              <w:t xml:space="preserve">23,191,956.67 </w:t>
            </w:r>
          </w:p>
        </w:tc>
        <w:tc>
          <w:tcPr>
            <w:tcW w:w="1666" w:type="pct"/>
            <w:vAlign w:val="center"/>
          </w:tcPr>
          <w:p w14:paraId="50455028" w14:textId="77777777" w:rsidR="00BD611D" w:rsidRPr="00852AC6" w:rsidRDefault="00BD611D" w:rsidP="00EA7D31">
            <w:pPr>
              <w:spacing w:line="240" w:lineRule="exact"/>
              <w:jc w:val="right"/>
              <w:rPr>
                <w:rFonts w:ascii="Times New Roman" w:eastAsia="等线" w:hAnsi="Times New Roman" w:cs="Times New Roman"/>
                <w:kern w:val="0"/>
                <w:sz w:val="18"/>
                <w:szCs w:val="18"/>
              </w:rPr>
            </w:pPr>
            <w:r w:rsidRPr="00852AC6">
              <w:rPr>
                <w:rFonts w:ascii="Times New Roman" w:eastAsia="等线" w:hAnsi="Times New Roman" w:cs="Times New Roman"/>
                <w:kern w:val="0"/>
                <w:sz w:val="18"/>
                <w:szCs w:val="18"/>
              </w:rPr>
              <w:t xml:space="preserve">27,444,170.92 </w:t>
            </w:r>
          </w:p>
        </w:tc>
      </w:tr>
      <w:tr w:rsidR="00852AC6" w:rsidRPr="00852AC6" w14:paraId="1331E405" w14:textId="77777777" w:rsidTr="00B5788D">
        <w:trPr>
          <w:trHeight w:val="284"/>
        </w:trPr>
        <w:tc>
          <w:tcPr>
            <w:tcW w:w="1667" w:type="pct"/>
            <w:vAlign w:val="center"/>
          </w:tcPr>
          <w:p w14:paraId="1FF25103"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宋体" w:eastAsia="宋体" w:hAnsi="宋体" w:cs="宋体" w:hint="eastAsia"/>
                <w:kern w:val="0"/>
                <w:sz w:val="18"/>
                <w:szCs w:val="18"/>
              </w:rPr>
              <w:t>保证金、押金</w:t>
            </w:r>
          </w:p>
        </w:tc>
        <w:tc>
          <w:tcPr>
            <w:tcW w:w="1667" w:type="pct"/>
            <w:vAlign w:val="center"/>
          </w:tcPr>
          <w:p w14:paraId="2E1AAE17" w14:textId="77777777" w:rsidR="00BD611D" w:rsidRPr="00852AC6" w:rsidRDefault="00BD611D" w:rsidP="00EA7D31">
            <w:pPr>
              <w:spacing w:line="240" w:lineRule="exact"/>
              <w:jc w:val="right"/>
              <w:rPr>
                <w:rFonts w:ascii="Times New Roman" w:eastAsia="等线" w:hAnsi="Times New Roman" w:cs="Times New Roman"/>
                <w:kern w:val="0"/>
                <w:sz w:val="18"/>
                <w:szCs w:val="18"/>
              </w:rPr>
            </w:pPr>
            <w:r w:rsidRPr="00852AC6">
              <w:rPr>
                <w:rFonts w:ascii="Times New Roman" w:eastAsia="等线" w:hAnsi="Times New Roman" w:cs="Times New Roman"/>
                <w:sz w:val="18"/>
                <w:szCs w:val="18"/>
              </w:rPr>
              <w:t xml:space="preserve">15,279,813.49 </w:t>
            </w:r>
          </w:p>
        </w:tc>
        <w:tc>
          <w:tcPr>
            <w:tcW w:w="1666" w:type="pct"/>
            <w:vAlign w:val="center"/>
          </w:tcPr>
          <w:p w14:paraId="50958591" w14:textId="77777777" w:rsidR="00BD611D" w:rsidRPr="00852AC6" w:rsidRDefault="00BD611D" w:rsidP="00EA7D31">
            <w:pPr>
              <w:spacing w:line="240" w:lineRule="exact"/>
              <w:jc w:val="right"/>
              <w:rPr>
                <w:rFonts w:ascii="Times New Roman" w:eastAsia="等线" w:hAnsi="Times New Roman" w:cs="Times New Roman"/>
                <w:kern w:val="0"/>
                <w:sz w:val="18"/>
                <w:szCs w:val="18"/>
              </w:rPr>
            </w:pPr>
            <w:r w:rsidRPr="00852AC6">
              <w:rPr>
                <w:rFonts w:ascii="Times New Roman" w:eastAsia="等线" w:hAnsi="Times New Roman" w:cs="Times New Roman"/>
                <w:kern w:val="0"/>
                <w:sz w:val="18"/>
                <w:szCs w:val="18"/>
              </w:rPr>
              <w:t xml:space="preserve">12,578,821.54 </w:t>
            </w:r>
          </w:p>
        </w:tc>
      </w:tr>
      <w:tr w:rsidR="00852AC6" w:rsidRPr="00852AC6" w14:paraId="2D5AD808" w14:textId="77777777" w:rsidTr="00B5788D">
        <w:trPr>
          <w:trHeight w:val="284"/>
        </w:trPr>
        <w:tc>
          <w:tcPr>
            <w:tcW w:w="1667" w:type="pct"/>
            <w:vAlign w:val="center"/>
          </w:tcPr>
          <w:p w14:paraId="7C054D35"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宋体" w:eastAsia="宋体" w:hAnsi="宋体" w:cs="宋体" w:hint="eastAsia"/>
                <w:kern w:val="0"/>
                <w:sz w:val="18"/>
                <w:szCs w:val="18"/>
              </w:rPr>
              <w:t>其他</w:t>
            </w:r>
          </w:p>
        </w:tc>
        <w:tc>
          <w:tcPr>
            <w:tcW w:w="1667" w:type="pct"/>
            <w:vAlign w:val="center"/>
          </w:tcPr>
          <w:p w14:paraId="726FEFB3" w14:textId="77777777" w:rsidR="00BD611D" w:rsidRPr="00852AC6" w:rsidRDefault="00BD611D" w:rsidP="00EA7D31">
            <w:pPr>
              <w:spacing w:line="240" w:lineRule="exact"/>
              <w:jc w:val="right"/>
              <w:rPr>
                <w:rFonts w:ascii="Times New Roman" w:eastAsia="等线" w:hAnsi="Times New Roman" w:cs="Times New Roman"/>
                <w:kern w:val="0"/>
                <w:sz w:val="18"/>
                <w:szCs w:val="18"/>
              </w:rPr>
            </w:pPr>
            <w:r w:rsidRPr="00852AC6">
              <w:rPr>
                <w:rFonts w:ascii="Times New Roman" w:eastAsia="等线" w:hAnsi="Times New Roman" w:cs="Times New Roman"/>
                <w:sz w:val="18"/>
                <w:szCs w:val="18"/>
              </w:rPr>
              <w:t xml:space="preserve">9,674,231.25 </w:t>
            </w:r>
          </w:p>
        </w:tc>
        <w:tc>
          <w:tcPr>
            <w:tcW w:w="1666" w:type="pct"/>
            <w:vAlign w:val="center"/>
          </w:tcPr>
          <w:p w14:paraId="4B4B9333" w14:textId="77777777" w:rsidR="00BD611D" w:rsidRPr="00852AC6" w:rsidRDefault="00BD611D" w:rsidP="00EA7D31">
            <w:pPr>
              <w:spacing w:line="240" w:lineRule="exact"/>
              <w:jc w:val="right"/>
              <w:rPr>
                <w:rFonts w:ascii="Times New Roman" w:eastAsia="等线" w:hAnsi="Times New Roman" w:cs="Times New Roman"/>
                <w:kern w:val="0"/>
                <w:sz w:val="18"/>
                <w:szCs w:val="18"/>
              </w:rPr>
            </w:pPr>
            <w:r w:rsidRPr="00852AC6">
              <w:rPr>
                <w:rFonts w:ascii="Times New Roman" w:eastAsia="等线" w:hAnsi="Times New Roman" w:cs="Times New Roman"/>
                <w:kern w:val="0"/>
                <w:sz w:val="18"/>
                <w:szCs w:val="18"/>
              </w:rPr>
              <w:t xml:space="preserve">3,445,072.68 </w:t>
            </w:r>
          </w:p>
        </w:tc>
      </w:tr>
      <w:tr w:rsidR="00852AC6" w:rsidRPr="00852AC6" w14:paraId="48BCA2C2" w14:textId="77777777" w:rsidTr="00040A18">
        <w:trPr>
          <w:trHeight w:val="284"/>
        </w:trPr>
        <w:tc>
          <w:tcPr>
            <w:tcW w:w="1667" w:type="pct"/>
            <w:tcBorders>
              <w:bottom w:val="single" w:sz="4" w:space="0" w:color="auto"/>
            </w:tcBorders>
            <w:shd w:val="clear" w:color="auto" w:fill="D3D3D3"/>
            <w:vAlign w:val="center"/>
          </w:tcPr>
          <w:p w14:paraId="111E6FD8" w14:textId="3C187F57" w:rsidR="00BD611D" w:rsidRPr="00852AC6" w:rsidRDefault="00ED4B44" w:rsidP="00EA7D31">
            <w:pPr>
              <w:spacing w:before="40" w:after="40" w:line="240" w:lineRule="exact"/>
              <w:jc w:val="center"/>
              <w:rPr>
                <w:rFonts w:ascii="Times New Roman" w:eastAsia="宋体" w:hAnsi="Times New Roman" w:cs="Times New Roman"/>
                <w:sz w:val="18"/>
                <w:szCs w:val="18"/>
              </w:rPr>
            </w:pPr>
            <w:r w:rsidRPr="00852AC6">
              <w:rPr>
                <w:rFonts w:ascii="宋体" w:eastAsia="宋体" w:hAnsi="宋体" w:cs="宋体" w:hint="eastAsia"/>
                <w:kern w:val="0"/>
                <w:sz w:val="18"/>
                <w:szCs w:val="18"/>
              </w:rPr>
              <w:t>小计</w:t>
            </w:r>
          </w:p>
        </w:tc>
        <w:tc>
          <w:tcPr>
            <w:tcW w:w="1667" w:type="pct"/>
            <w:vAlign w:val="center"/>
          </w:tcPr>
          <w:p w14:paraId="57B56924"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2,576,541,097.22</w:t>
            </w:r>
          </w:p>
        </w:tc>
        <w:tc>
          <w:tcPr>
            <w:tcW w:w="1666" w:type="pct"/>
            <w:vAlign w:val="center"/>
          </w:tcPr>
          <w:p w14:paraId="658F6257"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kern w:val="0"/>
                <w:sz w:val="18"/>
                <w:szCs w:val="18"/>
              </w:rPr>
              <w:t xml:space="preserve">2,734,840,235.75 </w:t>
            </w:r>
          </w:p>
        </w:tc>
      </w:tr>
      <w:tr w:rsidR="00852AC6" w:rsidRPr="00852AC6" w14:paraId="34182D2B" w14:textId="77777777" w:rsidTr="00040A18">
        <w:trPr>
          <w:trHeight w:val="284"/>
        </w:trPr>
        <w:tc>
          <w:tcPr>
            <w:tcW w:w="1667" w:type="pct"/>
            <w:shd w:val="clear" w:color="auto" w:fill="auto"/>
            <w:vAlign w:val="center"/>
          </w:tcPr>
          <w:p w14:paraId="24399665" w14:textId="7FB7234C" w:rsidR="00ED4B44" w:rsidRPr="00852AC6" w:rsidRDefault="00ED4B44" w:rsidP="00040A18">
            <w:pPr>
              <w:spacing w:before="40" w:after="40" w:line="240" w:lineRule="exact"/>
              <w:rPr>
                <w:rFonts w:ascii="宋体" w:eastAsia="宋体" w:hAnsi="宋体" w:cs="宋体"/>
                <w:kern w:val="0"/>
                <w:sz w:val="18"/>
                <w:szCs w:val="18"/>
              </w:rPr>
            </w:pPr>
            <w:r w:rsidRPr="00852AC6">
              <w:rPr>
                <w:rFonts w:ascii="宋体" w:eastAsia="宋体" w:hAnsi="宋体" w:cs="宋体" w:hint="eastAsia"/>
                <w:kern w:val="0"/>
                <w:sz w:val="18"/>
                <w:szCs w:val="18"/>
              </w:rPr>
              <w:t>坏账准备</w:t>
            </w:r>
          </w:p>
        </w:tc>
        <w:tc>
          <w:tcPr>
            <w:tcW w:w="1667" w:type="pct"/>
            <w:vAlign w:val="center"/>
          </w:tcPr>
          <w:p w14:paraId="504B7403" w14:textId="6BB91600" w:rsidR="00ED4B44" w:rsidRPr="00852AC6" w:rsidRDefault="00ED4B44"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522,216,583.86</w:t>
            </w:r>
          </w:p>
        </w:tc>
        <w:tc>
          <w:tcPr>
            <w:tcW w:w="1666" w:type="pct"/>
            <w:vAlign w:val="center"/>
          </w:tcPr>
          <w:p w14:paraId="79AE7054" w14:textId="11EB057E" w:rsidR="00ED4B44" w:rsidRPr="00852AC6" w:rsidRDefault="00ED4B44" w:rsidP="00EA7D31">
            <w:pPr>
              <w:spacing w:line="240" w:lineRule="exact"/>
              <w:jc w:val="right"/>
              <w:rPr>
                <w:rFonts w:ascii="Times New Roman" w:eastAsia="等线" w:hAnsi="Times New Roman" w:cs="Times New Roman"/>
                <w:kern w:val="0"/>
                <w:sz w:val="18"/>
                <w:szCs w:val="18"/>
              </w:rPr>
            </w:pPr>
            <w:r w:rsidRPr="00852AC6">
              <w:rPr>
                <w:rFonts w:ascii="Times New Roman" w:eastAsia="等线" w:hAnsi="Times New Roman" w:cs="Times New Roman"/>
                <w:kern w:val="0"/>
                <w:sz w:val="18"/>
                <w:szCs w:val="18"/>
              </w:rPr>
              <w:t>509,935,677.87</w:t>
            </w:r>
          </w:p>
        </w:tc>
      </w:tr>
      <w:tr w:rsidR="00852AC6" w:rsidRPr="00852AC6" w14:paraId="0B5B3218" w14:textId="77777777" w:rsidTr="00B5788D">
        <w:trPr>
          <w:trHeight w:val="284"/>
        </w:trPr>
        <w:tc>
          <w:tcPr>
            <w:tcW w:w="1667" w:type="pct"/>
            <w:shd w:val="clear" w:color="auto" w:fill="D3D3D3"/>
            <w:vAlign w:val="center"/>
          </w:tcPr>
          <w:p w14:paraId="1E899E9E" w14:textId="066BF64B" w:rsidR="00ED4B44" w:rsidRPr="00852AC6" w:rsidRDefault="00ED4B44" w:rsidP="00EA7D31">
            <w:pPr>
              <w:spacing w:before="40" w:after="40" w:line="240" w:lineRule="exact"/>
              <w:jc w:val="center"/>
              <w:rPr>
                <w:rFonts w:ascii="宋体" w:eastAsia="宋体" w:hAnsi="宋体" w:cs="宋体"/>
                <w:kern w:val="0"/>
                <w:sz w:val="18"/>
                <w:szCs w:val="18"/>
              </w:rPr>
            </w:pPr>
            <w:r w:rsidRPr="00852AC6">
              <w:rPr>
                <w:rFonts w:ascii="宋体" w:eastAsia="宋体" w:hAnsi="宋体" w:cs="宋体" w:hint="eastAsia"/>
                <w:kern w:val="0"/>
                <w:sz w:val="18"/>
                <w:szCs w:val="18"/>
              </w:rPr>
              <w:t>合计</w:t>
            </w:r>
          </w:p>
        </w:tc>
        <w:tc>
          <w:tcPr>
            <w:tcW w:w="1667" w:type="pct"/>
            <w:vAlign w:val="center"/>
          </w:tcPr>
          <w:p w14:paraId="2096DEA1" w14:textId="6474B0E7" w:rsidR="00ED4B44" w:rsidRPr="00852AC6" w:rsidRDefault="00ED4B44"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2,054,324,513.36</w:t>
            </w:r>
          </w:p>
        </w:tc>
        <w:tc>
          <w:tcPr>
            <w:tcW w:w="1666" w:type="pct"/>
            <w:vAlign w:val="center"/>
          </w:tcPr>
          <w:p w14:paraId="56E7880D" w14:textId="21815812" w:rsidR="00ED4B44" w:rsidRPr="00852AC6" w:rsidRDefault="00ED4B44" w:rsidP="00EA7D31">
            <w:pPr>
              <w:spacing w:line="240" w:lineRule="exact"/>
              <w:jc w:val="right"/>
              <w:rPr>
                <w:rFonts w:ascii="Times New Roman" w:eastAsia="等线" w:hAnsi="Times New Roman" w:cs="Times New Roman"/>
                <w:kern w:val="0"/>
                <w:sz w:val="18"/>
                <w:szCs w:val="18"/>
              </w:rPr>
            </w:pPr>
            <w:r w:rsidRPr="00852AC6">
              <w:rPr>
                <w:rFonts w:ascii="Times New Roman" w:eastAsia="等线" w:hAnsi="Times New Roman" w:cs="Times New Roman"/>
                <w:kern w:val="0"/>
                <w:sz w:val="18"/>
                <w:szCs w:val="18"/>
              </w:rPr>
              <w:t>2,224,904,557.88</w:t>
            </w:r>
          </w:p>
        </w:tc>
      </w:tr>
    </w:tbl>
    <w:p w14:paraId="07BCCFAF" w14:textId="77777777" w:rsidR="00BD611D" w:rsidRPr="00852AC6" w:rsidRDefault="00BD611D" w:rsidP="00BD611D">
      <w:pPr>
        <w:keepNext/>
        <w:keepLines/>
        <w:spacing w:before="300" w:after="300" w:line="280" w:lineRule="exact"/>
        <w:outlineLvl w:val="4"/>
        <w:rPr>
          <w:rFonts w:ascii="Times New Roman" w:eastAsia="宋体" w:hAnsi="Times New Roman" w:cs="Times New Roman"/>
          <w:b/>
          <w:bCs/>
          <w:szCs w:val="21"/>
        </w:rPr>
      </w:pPr>
      <w:r w:rsidRPr="00852AC6">
        <w:rPr>
          <w:rFonts w:ascii="Times New Roman" w:eastAsia="宋体" w:hAnsi="Times New Roman" w:cs="Times New Roman"/>
          <w:b/>
          <w:bCs/>
          <w:szCs w:val="21"/>
        </w:rPr>
        <w:t>2</w:t>
      </w: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 xml:space="preserve"> </w:t>
      </w:r>
      <w:proofErr w:type="gramStart"/>
      <w:r w:rsidRPr="00852AC6">
        <w:rPr>
          <w:rFonts w:ascii="Times New Roman" w:eastAsia="宋体" w:hAnsi="Times New Roman" w:cs="Times New Roman"/>
          <w:b/>
          <w:bCs/>
          <w:szCs w:val="21"/>
        </w:rPr>
        <w:t>按账龄</w:t>
      </w:r>
      <w:proofErr w:type="gramEnd"/>
      <w:r w:rsidRPr="00852AC6">
        <w:rPr>
          <w:rFonts w:ascii="Times New Roman" w:eastAsia="宋体" w:hAnsi="Times New Roman" w:cs="Times New Roman"/>
          <w:b/>
          <w:bCs/>
          <w:szCs w:val="21"/>
        </w:rPr>
        <w:t>披露</w:t>
      </w:r>
    </w:p>
    <w:p w14:paraId="717832EE" w14:textId="77777777" w:rsidR="00BD611D" w:rsidRPr="00852AC6" w:rsidRDefault="00BD611D" w:rsidP="00BD611D">
      <w:pPr>
        <w:spacing w:before="120" w:after="12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单位：元</w:t>
      </w:r>
      <w:r w:rsidRPr="00852AC6">
        <w:rPr>
          <w:rFonts w:ascii="Times New Roman" w:hAnsi="Times New Roman" w:cs="Times New Roman"/>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5"/>
        <w:gridCol w:w="3285"/>
        <w:gridCol w:w="3283"/>
      </w:tblGrid>
      <w:tr w:rsidR="00852AC6" w:rsidRPr="00852AC6" w14:paraId="5EBFB54C" w14:textId="77777777" w:rsidTr="00944749">
        <w:trPr>
          <w:trHeight w:val="284"/>
        </w:trPr>
        <w:tc>
          <w:tcPr>
            <w:tcW w:w="1667" w:type="pct"/>
            <w:shd w:val="clear" w:color="auto" w:fill="D3D3D3"/>
            <w:vAlign w:val="center"/>
          </w:tcPr>
          <w:p w14:paraId="2B46C3CE"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账龄</w:t>
            </w:r>
          </w:p>
        </w:tc>
        <w:tc>
          <w:tcPr>
            <w:tcW w:w="1667" w:type="pct"/>
            <w:shd w:val="clear" w:color="auto" w:fill="D3D3D3"/>
            <w:vAlign w:val="center"/>
          </w:tcPr>
          <w:p w14:paraId="54D28C87"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期末账面余额</w:t>
            </w:r>
          </w:p>
        </w:tc>
        <w:tc>
          <w:tcPr>
            <w:tcW w:w="1667" w:type="pct"/>
            <w:shd w:val="clear" w:color="auto" w:fill="D3D3D3"/>
            <w:vAlign w:val="center"/>
          </w:tcPr>
          <w:p w14:paraId="2C65F6F4"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期初账面余额</w:t>
            </w:r>
          </w:p>
        </w:tc>
      </w:tr>
      <w:tr w:rsidR="00852AC6" w:rsidRPr="00852AC6" w14:paraId="589BF986" w14:textId="77777777" w:rsidTr="00944749">
        <w:trPr>
          <w:trHeight w:val="284"/>
        </w:trPr>
        <w:tc>
          <w:tcPr>
            <w:tcW w:w="1667" w:type="pct"/>
            <w:shd w:val="clear" w:color="auto" w:fill="D3D3D3"/>
            <w:vAlign w:val="center"/>
          </w:tcPr>
          <w:p w14:paraId="7B9B0976" w14:textId="77777777" w:rsidR="00BD611D" w:rsidRPr="00852AC6" w:rsidRDefault="00BD611D" w:rsidP="00EA7D31">
            <w:pPr>
              <w:spacing w:before="40" w:after="40" w:line="240" w:lineRule="exact"/>
              <w:rPr>
                <w:rFonts w:ascii="Times New Roman" w:hAnsi="Times New Roman" w:cs="Times New Roman"/>
                <w:sz w:val="18"/>
                <w:szCs w:val="18"/>
              </w:rPr>
            </w:pPr>
            <w:r w:rsidRPr="00852AC6">
              <w:rPr>
                <w:rFonts w:ascii="Times New Roman" w:hAnsi="Times New Roman" w:cs="Times New Roman"/>
                <w:sz w:val="18"/>
                <w:szCs w:val="18"/>
              </w:rPr>
              <w:t>1</w:t>
            </w:r>
            <w:r w:rsidRPr="00852AC6">
              <w:rPr>
                <w:rFonts w:ascii="Times New Roman" w:hAnsi="Times New Roman" w:cs="Times New Roman"/>
                <w:sz w:val="18"/>
                <w:szCs w:val="18"/>
              </w:rPr>
              <w:t>年以内（含</w:t>
            </w:r>
            <w:r w:rsidRPr="00852AC6">
              <w:rPr>
                <w:rFonts w:ascii="Times New Roman" w:hAnsi="Times New Roman" w:cs="Times New Roman"/>
                <w:sz w:val="18"/>
                <w:szCs w:val="18"/>
              </w:rPr>
              <w:t>1</w:t>
            </w:r>
            <w:r w:rsidRPr="00852AC6">
              <w:rPr>
                <w:rFonts w:ascii="Times New Roman" w:hAnsi="Times New Roman" w:cs="Times New Roman"/>
                <w:sz w:val="18"/>
                <w:szCs w:val="18"/>
              </w:rPr>
              <w:t>年）</w:t>
            </w:r>
          </w:p>
        </w:tc>
        <w:tc>
          <w:tcPr>
            <w:tcW w:w="1667" w:type="pct"/>
            <w:vAlign w:val="center"/>
          </w:tcPr>
          <w:p w14:paraId="05C6E071" w14:textId="77777777" w:rsidR="00BD611D" w:rsidRPr="00852AC6" w:rsidRDefault="00BD611D" w:rsidP="00EA7D31">
            <w:pPr>
              <w:spacing w:line="240" w:lineRule="exact"/>
              <w:jc w:val="right"/>
              <w:rPr>
                <w:rFonts w:ascii="Times New Roman" w:eastAsia="等线" w:hAnsi="Times New Roman" w:cs="Times New Roman"/>
                <w:kern w:val="0"/>
                <w:sz w:val="18"/>
                <w:szCs w:val="18"/>
              </w:rPr>
            </w:pPr>
            <w:r w:rsidRPr="00852AC6">
              <w:rPr>
                <w:rFonts w:ascii="Times New Roman" w:eastAsia="等线" w:hAnsi="Times New Roman" w:cs="Times New Roman"/>
                <w:sz w:val="18"/>
                <w:szCs w:val="18"/>
              </w:rPr>
              <w:t xml:space="preserve">825,043,943.26 </w:t>
            </w:r>
          </w:p>
        </w:tc>
        <w:tc>
          <w:tcPr>
            <w:tcW w:w="1667" w:type="pct"/>
            <w:vAlign w:val="center"/>
          </w:tcPr>
          <w:p w14:paraId="399D0A2C" w14:textId="77777777" w:rsidR="00BD611D" w:rsidRPr="00852AC6" w:rsidRDefault="00BD611D" w:rsidP="00EA7D31">
            <w:pPr>
              <w:spacing w:line="240" w:lineRule="exact"/>
              <w:jc w:val="right"/>
              <w:rPr>
                <w:rFonts w:ascii="Times New Roman" w:eastAsia="等线" w:hAnsi="Times New Roman" w:cs="Times New Roman"/>
                <w:kern w:val="0"/>
                <w:sz w:val="18"/>
                <w:szCs w:val="18"/>
              </w:rPr>
            </w:pPr>
            <w:r w:rsidRPr="00852AC6">
              <w:rPr>
                <w:rFonts w:ascii="Times New Roman" w:eastAsia="等线" w:hAnsi="Times New Roman" w:cs="Times New Roman"/>
                <w:kern w:val="0"/>
                <w:sz w:val="18"/>
                <w:szCs w:val="18"/>
              </w:rPr>
              <w:t xml:space="preserve">1,052,737,595.00 </w:t>
            </w:r>
          </w:p>
        </w:tc>
      </w:tr>
      <w:tr w:rsidR="00852AC6" w:rsidRPr="00852AC6" w14:paraId="59131871" w14:textId="77777777" w:rsidTr="00944749">
        <w:trPr>
          <w:trHeight w:val="284"/>
        </w:trPr>
        <w:tc>
          <w:tcPr>
            <w:tcW w:w="1667" w:type="pct"/>
            <w:shd w:val="clear" w:color="auto" w:fill="D3D3D3"/>
            <w:vAlign w:val="center"/>
          </w:tcPr>
          <w:p w14:paraId="72C064B7" w14:textId="77777777" w:rsidR="00BD611D" w:rsidRPr="00852AC6" w:rsidRDefault="00BD611D" w:rsidP="00EA7D31">
            <w:pPr>
              <w:spacing w:before="40" w:after="40" w:line="240" w:lineRule="exact"/>
              <w:rPr>
                <w:rFonts w:ascii="Times New Roman" w:hAnsi="Times New Roman" w:cs="Times New Roman"/>
                <w:sz w:val="18"/>
                <w:szCs w:val="18"/>
              </w:rPr>
            </w:pPr>
            <w:r w:rsidRPr="00852AC6">
              <w:rPr>
                <w:rFonts w:ascii="Times New Roman" w:hAnsi="Times New Roman" w:cs="Times New Roman"/>
                <w:sz w:val="18"/>
                <w:szCs w:val="18"/>
              </w:rPr>
              <w:t>1</w:t>
            </w:r>
            <w:r w:rsidRPr="00852AC6">
              <w:rPr>
                <w:rFonts w:ascii="Times New Roman" w:hAnsi="Times New Roman" w:cs="Times New Roman"/>
                <w:sz w:val="18"/>
                <w:szCs w:val="18"/>
              </w:rPr>
              <w:t>至</w:t>
            </w:r>
            <w:r w:rsidRPr="00852AC6">
              <w:rPr>
                <w:rFonts w:ascii="Times New Roman" w:hAnsi="Times New Roman" w:cs="Times New Roman"/>
                <w:sz w:val="18"/>
                <w:szCs w:val="18"/>
              </w:rPr>
              <w:t>2</w:t>
            </w:r>
            <w:r w:rsidRPr="00852AC6">
              <w:rPr>
                <w:rFonts w:ascii="Times New Roman" w:hAnsi="Times New Roman" w:cs="Times New Roman"/>
                <w:sz w:val="18"/>
                <w:szCs w:val="18"/>
              </w:rPr>
              <w:t>年</w:t>
            </w:r>
          </w:p>
        </w:tc>
        <w:tc>
          <w:tcPr>
            <w:tcW w:w="1667" w:type="pct"/>
            <w:vAlign w:val="center"/>
          </w:tcPr>
          <w:p w14:paraId="59E4B4EB" w14:textId="77777777" w:rsidR="00BD611D" w:rsidRPr="00852AC6" w:rsidRDefault="00BD611D" w:rsidP="00EA7D31">
            <w:pPr>
              <w:spacing w:line="240" w:lineRule="exact"/>
              <w:jc w:val="right"/>
              <w:rPr>
                <w:rFonts w:ascii="Times New Roman" w:eastAsia="等线" w:hAnsi="Times New Roman" w:cs="Times New Roman"/>
                <w:kern w:val="0"/>
                <w:sz w:val="18"/>
                <w:szCs w:val="18"/>
              </w:rPr>
            </w:pPr>
            <w:r w:rsidRPr="00852AC6">
              <w:rPr>
                <w:rFonts w:ascii="Times New Roman" w:eastAsia="等线" w:hAnsi="Times New Roman" w:cs="Times New Roman"/>
                <w:sz w:val="18"/>
                <w:szCs w:val="18"/>
              </w:rPr>
              <w:t xml:space="preserve">361,343,970.53 </w:t>
            </w:r>
          </w:p>
        </w:tc>
        <w:tc>
          <w:tcPr>
            <w:tcW w:w="1667" w:type="pct"/>
            <w:vAlign w:val="center"/>
          </w:tcPr>
          <w:p w14:paraId="35FD7F8D" w14:textId="77777777" w:rsidR="00BD611D" w:rsidRPr="00852AC6" w:rsidRDefault="00BD611D" w:rsidP="00EA7D31">
            <w:pPr>
              <w:spacing w:line="240" w:lineRule="exact"/>
              <w:jc w:val="right"/>
              <w:rPr>
                <w:rFonts w:ascii="Times New Roman" w:eastAsia="等线" w:hAnsi="Times New Roman" w:cs="Times New Roman"/>
                <w:kern w:val="0"/>
                <w:sz w:val="18"/>
                <w:szCs w:val="18"/>
              </w:rPr>
            </w:pPr>
            <w:r w:rsidRPr="00852AC6">
              <w:rPr>
                <w:rFonts w:ascii="Times New Roman" w:eastAsia="等线" w:hAnsi="Times New Roman" w:cs="Times New Roman"/>
                <w:kern w:val="0"/>
                <w:sz w:val="18"/>
                <w:szCs w:val="18"/>
              </w:rPr>
              <w:t xml:space="preserve">291,207,253.53 </w:t>
            </w:r>
          </w:p>
        </w:tc>
      </w:tr>
      <w:tr w:rsidR="00852AC6" w:rsidRPr="00852AC6" w14:paraId="62E93115" w14:textId="77777777" w:rsidTr="00944749">
        <w:trPr>
          <w:trHeight w:val="284"/>
        </w:trPr>
        <w:tc>
          <w:tcPr>
            <w:tcW w:w="1667" w:type="pct"/>
            <w:shd w:val="clear" w:color="auto" w:fill="D3D3D3"/>
            <w:vAlign w:val="center"/>
          </w:tcPr>
          <w:p w14:paraId="4C9D872F" w14:textId="77777777" w:rsidR="00BD611D" w:rsidRPr="00852AC6" w:rsidRDefault="00BD611D" w:rsidP="00EA7D31">
            <w:pPr>
              <w:spacing w:before="40" w:after="40" w:line="240" w:lineRule="exact"/>
              <w:rPr>
                <w:rFonts w:ascii="Times New Roman" w:hAnsi="Times New Roman" w:cs="Times New Roman"/>
                <w:sz w:val="18"/>
                <w:szCs w:val="18"/>
              </w:rPr>
            </w:pPr>
            <w:r w:rsidRPr="00852AC6">
              <w:rPr>
                <w:rFonts w:ascii="Times New Roman" w:hAnsi="Times New Roman" w:cs="Times New Roman"/>
                <w:sz w:val="18"/>
                <w:szCs w:val="18"/>
              </w:rPr>
              <w:t>2</w:t>
            </w:r>
            <w:r w:rsidRPr="00852AC6">
              <w:rPr>
                <w:rFonts w:ascii="Times New Roman" w:hAnsi="Times New Roman" w:cs="Times New Roman"/>
                <w:sz w:val="18"/>
                <w:szCs w:val="18"/>
              </w:rPr>
              <w:t>至</w:t>
            </w:r>
            <w:r w:rsidRPr="00852AC6">
              <w:rPr>
                <w:rFonts w:ascii="Times New Roman" w:hAnsi="Times New Roman" w:cs="Times New Roman"/>
                <w:sz w:val="18"/>
                <w:szCs w:val="18"/>
              </w:rPr>
              <w:t>3</w:t>
            </w:r>
            <w:r w:rsidRPr="00852AC6">
              <w:rPr>
                <w:rFonts w:ascii="Times New Roman" w:hAnsi="Times New Roman" w:cs="Times New Roman"/>
                <w:sz w:val="18"/>
                <w:szCs w:val="18"/>
              </w:rPr>
              <w:t>年</w:t>
            </w:r>
          </w:p>
        </w:tc>
        <w:tc>
          <w:tcPr>
            <w:tcW w:w="1667" w:type="pct"/>
            <w:vAlign w:val="center"/>
          </w:tcPr>
          <w:p w14:paraId="5257F1A3" w14:textId="77777777" w:rsidR="00BD611D" w:rsidRPr="00852AC6" w:rsidRDefault="00BD611D" w:rsidP="00EA7D31">
            <w:pPr>
              <w:spacing w:line="240" w:lineRule="exact"/>
              <w:jc w:val="right"/>
              <w:rPr>
                <w:rFonts w:ascii="Times New Roman" w:eastAsia="等线" w:hAnsi="Times New Roman" w:cs="Times New Roman"/>
                <w:kern w:val="0"/>
                <w:sz w:val="18"/>
                <w:szCs w:val="18"/>
              </w:rPr>
            </w:pPr>
            <w:r w:rsidRPr="00852AC6">
              <w:rPr>
                <w:rFonts w:ascii="Times New Roman" w:eastAsia="等线" w:hAnsi="Times New Roman" w:cs="Times New Roman"/>
                <w:sz w:val="18"/>
                <w:szCs w:val="18"/>
              </w:rPr>
              <w:t xml:space="preserve">233,310,980.82 </w:t>
            </w:r>
          </w:p>
        </w:tc>
        <w:tc>
          <w:tcPr>
            <w:tcW w:w="1667" w:type="pct"/>
            <w:vAlign w:val="center"/>
          </w:tcPr>
          <w:p w14:paraId="12DDD2B5" w14:textId="77777777" w:rsidR="00BD611D" w:rsidRPr="00852AC6" w:rsidRDefault="00BD611D" w:rsidP="00EA7D31">
            <w:pPr>
              <w:spacing w:line="240" w:lineRule="exact"/>
              <w:jc w:val="right"/>
              <w:rPr>
                <w:rFonts w:ascii="Times New Roman" w:eastAsia="等线" w:hAnsi="Times New Roman" w:cs="Times New Roman"/>
                <w:kern w:val="0"/>
                <w:sz w:val="18"/>
                <w:szCs w:val="18"/>
              </w:rPr>
            </w:pPr>
            <w:r w:rsidRPr="00852AC6">
              <w:rPr>
                <w:rFonts w:ascii="Times New Roman" w:eastAsia="等线" w:hAnsi="Times New Roman" w:cs="Times New Roman"/>
                <w:kern w:val="0"/>
                <w:sz w:val="18"/>
                <w:szCs w:val="18"/>
              </w:rPr>
              <w:t xml:space="preserve">204,348,508.24 </w:t>
            </w:r>
          </w:p>
        </w:tc>
      </w:tr>
      <w:tr w:rsidR="00852AC6" w:rsidRPr="00852AC6" w14:paraId="54C6D9A6" w14:textId="77777777" w:rsidTr="00944749">
        <w:trPr>
          <w:trHeight w:val="284"/>
        </w:trPr>
        <w:tc>
          <w:tcPr>
            <w:tcW w:w="1667" w:type="pct"/>
            <w:shd w:val="clear" w:color="auto" w:fill="D3D3D3"/>
            <w:vAlign w:val="center"/>
          </w:tcPr>
          <w:p w14:paraId="270CEFD6" w14:textId="77777777" w:rsidR="00BD611D" w:rsidRPr="00852AC6" w:rsidRDefault="00BD611D" w:rsidP="00EA7D31">
            <w:pPr>
              <w:spacing w:before="40" w:after="40" w:line="240" w:lineRule="exact"/>
              <w:rPr>
                <w:rFonts w:ascii="Times New Roman" w:hAnsi="Times New Roman" w:cs="Times New Roman"/>
                <w:sz w:val="18"/>
                <w:szCs w:val="18"/>
              </w:rPr>
            </w:pPr>
            <w:r w:rsidRPr="00852AC6">
              <w:rPr>
                <w:rFonts w:ascii="Times New Roman" w:hAnsi="Times New Roman" w:cs="Times New Roman"/>
                <w:sz w:val="18"/>
                <w:szCs w:val="18"/>
              </w:rPr>
              <w:lastRenderedPageBreak/>
              <w:t>3</w:t>
            </w:r>
            <w:r w:rsidRPr="00852AC6">
              <w:rPr>
                <w:rFonts w:ascii="Times New Roman" w:hAnsi="Times New Roman" w:cs="Times New Roman"/>
                <w:sz w:val="18"/>
                <w:szCs w:val="18"/>
              </w:rPr>
              <w:t>年以上</w:t>
            </w:r>
          </w:p>
        </w:tc>
        <w:tc>
          <w:tcPr>
            <w:tcW w:w="1667" w:type="pct"/>
            <w:vAlign w:val="center"/>
          </w:tcPr>
          <w:p w14:paraId="3659AC3A" w14:textId="77777777" w:rsidR="00BD611D" w:rsidRPr="00852AC6" w:rsidRDefault="00BD611D" w:rsidP="00EA7D31">
            <w:pPr>
              <w:spacing w:line="240" w:lineRule="exact"/>
              <w:jc w:val="right"/>
              <w:rPr>
                <w:rFonts w:ascii="Times New Roman" w:eastAsia="等线" w:hAnsi="Times New Roman" w:cs="Times New Roman"/>
                <w:kern w:val="0"/>
                <w:sz w:val="18"/>
                <w:szCs w:val="18"/>
              </w:rPr>
            </w:pPr>
            <w:r w:rsidRPr="00852AC6">
              <w:rPr>
                <w:rFonts w:ascii="Times New Roman" w:eastAsia="等线" w:hAnsi="Times New Roman" w:cs="Times New Roman"/>
                <w:sz w:val="18"/>
                <w:szCs w:val="18"/>
              </w:rPr>
              <w:t xml:space="preserve">1,156,842,202.61 </w:t>
            </w:r>
          </w:p>
        </w:tc>
        <w:tc>
          <w:tcPr>
            <w:tcW w:w="1667" w:type="pct"/>
            <w:vAlign w:val="center"/>
          </w:tcPr>
          <w:p w14:paraId="2930EB7D" w14:textId="77777777" w:rsidR="00BD611D" w:rsidRPr="00852AC6" w:rsidRDefault="00BD611D" w:rsidP="00EA7D31">
            <w:pPr>
              <w:spacing w:line="240" w:lineRule="exact"/>
              <w:jc w:val="right"/>
              <w:rPr>
                <w:rFonts w:ascii="Times New Roman" w:eastAsia="等线" w:hAnsi="Times New Roman" w:cs="Times New Roman"/>
                <w:kern w:val="0"/>
                <w:sz w:val="18"/>
                <w:szCs w:val="18"/>
              </w:rPr>
            </w:pPr>
            <w:r w:rsidRPr="00852AC6">
              <w:rPr>
                <w:rFonts w:ascii="Times New Roman" w:eastAsia="等线" w:hAnsi="Times New Roman" w:cs="Times New Roman"/>
                <w:kern w:val="0"/>
                <w:sz w:val="18"/>
                <w:szCs w:val="18"/>
              </w:rPr>
              <w:t xml:space="preserve">1,186,546,878.98 </w:t>
            </w:r>
          </w:p>
        </w:tc>
      </w:tr>
      <w:tr w:rsidR="00852AC6" w:rsidRPr="00852AC6" w14:paraId="59FCCEF4" w14:textId="77777777" w:rsidTr="00944749">
        <w:trPr>
          <w:trHeight w:val="284"/>
        </w:trPr>
        <w:tc>
          <w:tcPr>
            <w:tcW w:w="1667" w:type="pct"/>
            <w:shd w:val="clear" w:color="auto" w:fill="D3D3D3"/>
            <w:vAlign w:val="center"/>
          </w:tcPr>
          <w:p w14:paraId="6B989AD5" w14:textId="12DA088C" w:rsidR="00BD611D" w:rsidRPr="00852AC6" w:rsidRDefault="00ED4B44"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小计</w:t>
            </w:r>
          </w:p>
        </w:tc>
        <w:tc>
          <w:tcPr>
            <w:tcW w:w="1667" w:type="pct"/>
            <w:vAlign w:val="center"/>
          </w:tcPr>
          <w:p w14:paraId="5878BBF0" w14:textId="77777777" w:rsidR="00BD611D" w:rsidRPr="00852AC6" w:rsidRDefault="00BD611D" w:rsidP="00EA7D31">
            <w:pPr>
              <w:spacing w:line="240" w:lineRule="exact"/>
              <w:jc w:val="right"/>
              <w:rPr>
                <w:rFonts w:ascii="Times New Roman" w:eastAsia="等线" w:hAnsi="Times New Roman" w:cs="Times New Roman"/>
                <w:kern w:val="0"/>
                <w:sz w:val="18"/>
                <w:szCs w:val="18"/>
              </w:rPr>
            </w:pPr>
            <w:r w:rsidRPr="00852AC6">
              <w:rPr>
                <w:rFonts w:ascii="Times New Roman" w:eastAsia="等线" w:hAnsi="Times New Roman" w:cs="Times New Roman"/>
                <w:sz w:val="18"/>
                <w:szCs w:val="18"/>
              </w:rPr>
              <w:t xml:space="preserve">2,576,541,097.22 </w:t>
            </w:r>
          </w:p>
        </w:tc>
        <w:tc>
          <w:tcPr>
            <w:tcW w:w="1667" w:type="pct"/>
            <w:vAlign w:val="center"/>
          </w:tcPr>
          <w:p w14:paraId="2ACEC8DF" w14:textId="77777777" w:rsidR="00BD611D" w:rsidRPr="00852AC6" w:rsidRDefault="00BD611D" w:rsidP="00EA7D31">
            <w:pPr>
              <w:spacing w:line="240" w:lineRule="exact"/>
              <w:jc w:val="right"/>
              <w:rPr>
                <w:rFonts w:ascii="Times New Roman" w:eastAsia="等线" w:hAnsi="Times New Roman" w:cs="Times New Roman"/>
                <w:kern w:val="0"/>
                <w:sz w:val="18"/>
                <w:szCs w:val="18"/>
              </w:rPr>
            </w:pPr>
            <w:r w:rsidRPr="00852AC6">
              <w:rPr>
                <w:rFonts w:ascii="Times New Roman" w:eastAsia="等线" w:hAnsi="Times New Roman" w:cs="Times New Roman"/>
                <w:kern w:val="0"/>
                <w:sz w:val="18"/>
                <w:szCs w:val="18"/>
              </w:rPr>
              <w:t xml:space="preserve">2,734,840,235.75 </w:t>
            </w:r>
          </w:p>
        </w:tc>
      </w:tr>
      <w:tr w:rsidR="00852AC6" w:rsidRPr="00852AC6" w14:paraId="6CD2F400" w14:textId="77777777" w:rsidTr="00944749">
        <w:trPr>
          <w:trHeight w:val="284"/>
        </w:trPr>
        <w:tc>
          <w:tcPr>
            <w:tcW w:w="1667" w:type="pct"/>
            <w:shd w:val="clear" w:color="auto" w:fill="D3D3D3"/>
            <w:vAlign w:val="center"/>
          </w:tcPr>
          <w:p w14:paraId="68DBA975" w14:textId="577B0C43" w:rsidR="00ED4B44" w:rsidRPr="00852AC6" w:rsidRDefault="00ED4B44" w:rsidP="00040A18">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坏账准备</w:t>
            </w:r>
          </w:p>
        </w:tc>
        <w:tc>
          <w:tcPr>
            <w:tcW w:w="1667" w:type="pct"/>
            <w:vAlign w:val="center"/>
          </w:tcPr>
          <w:p w14:paraId="4E00CD7D" w14:textId="584FD73A" w:rsidR="00ED4B44" w:rsidRPr="00852AC6" w:rsidRDefault="00ED4B44"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522,216,583.86</w:t>
            </w:r>
          </w:p>
        </w:tc>
        <w:tc>
          <w:tcPr>
            <w:tcW w:w="1667" w:type="pct"/>
            <w:vAlign w:val="center"/>
          </w:tcPr>
          <w:p w14:paraId="0FD8020A" w14:textId="4FB68DDA" w:rsidR="00ED4B44" w:rsidRPr="00852AC6" w:rsidRDefault="00ED4B44" w:rsidP="00EA7D31">
            <w:pPr>
              <w:spacing w:line="240" w:lineRule="exact"/>
              <w:jc w:val="right"/>
              <w:rPr>
                <w:rFonts w:ascii="Times New Roman" w:eastAsia="等线" w:hAnsi="Times New Roman" w:cs="Times New Roman"/>
                <w:kern w:val="0"/>
                <w:sz w:val="18"/>
                <w:szCs w:val="18"/>
              </w:rPr>
            </w:pPr>
            <w:r w:rsidRPr="00852AC6">
              <w:rPr>
                <w:rFonts w:ascii="Times New Roman" w:eastAsia="等线" w:hAnsi="Times New Roman" w:cs="Times New Roman"/>
                <w:kern w:val="0"/>
                <w:sz w:val="18"/>
                <w:szCs w:val="18"/>
              </w:rPr>
              <w:t>509,935,677.87</w:t>
            </w:r>
          </w:p>
        </w:tc>
      </w:tr>
      <w:tr w:rsidR="00852AC6" w:rsidRPr="00852AC6" w14:paraId="093E6C61" w14:textId="77777777" w:rsidTr="00944749">
        <w:trPr>
          <w:trHeight w:val="284"/>
        </w:trPr>
        <w:tc>
          <w:tcPr>
            <w:tcW w:w="1667" w:type="pct"/>
            <w:shd w:val="clear" w:color="auto" w:fill="D3D3D3"/>
            <w:vAlign w:val="center"/>
          </w:tcPr>
          <w:p w14:paraId="73E790F1" w14:textId="01C90DD8" w:rsidR="00ED4B44" w:rsidRPr="00852AC6" w:rsidRDefault="00ED4B44"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合计</w:t>
            </w:r>
          </w:p>
        </w:tc>
        <w:tc>
          <w:tcPr>
            <w:tcW w:w="1667" w:type="pct"/>
            <w:vAlign w:val="center"/>
          </w:tcPr>
          <w:p w14:paraId="15B071CD" w14:textId="7B6B8A88" w:rsidR="00ED4B44" w:rsidRPr="00852AC6" w:rsidRDefault="00ED4B44"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2,054,324,513.36</w:t>
            </w:r>
          </w:p>
        </w:tc>
        <w:tc>
          <w:tcPr>
            <w:tcW w:w="1667" w:type="pct"/>
            <w:vAlign w:val="center"/>
          </w:tcPr>
          <w:p w14:paraId="2D0A8FE1" w14:textId="280B63AB" w:rsidR="00ED4B44" w:rsidRPr="00852AC6" w:rsidRDefault="00ED4B44" w:rsidP="00EA7D31">
            <w:pPr>
              <w:spacing w:line="240" w:lineRule="exact"/>
              <w:jc w:val="right"/>
              <w:rPr>
                <w:rFonts w:ascii="Times New Roman" w:eastAsia="等线" w:hAnsi="Times New Roman" w:cs="Times New Roman"/>
                <w:kern w:val="0"/>
                <w:sz w:val="18"/>
                <w:szCs w:val="18"/>
              </w:rPr>
            </w:pPr>
            <w:r w:rsidRPr="00852AC6">
              <w:rPr>
                <w:rFonts w:ascii="Times New Roman" w:eastAsia="等线" w:hAnsi="Times New Roman" w:cs="Times New Roman"/>
                <w:kern w:val="0"/>
                <w:sz w:val="18"/>
                <w:szCs w:val="18"/>
              </w:rPr>
              <w:t>2,224,904,557.88</w:t>
            </w:r>
          </w:p>
        </w:tc>
      </w:tr>
    </w:tbl>
    <w:p w14:paraId="529C4C78" w14:textId="77777777" w:rsidR="00BD611D" w:rsidRPr="00852AC6" w:rsidRDefault="00BD611D" w:rsidP="00BD611D">
      <w:pPr>
        <w:keepNext/>
        <w:keepLines/>
        <w:spacing w:before="120" w:after="120" w:line="280" w:lineRule="exact"/>
        <w:ind w:firstLineChars="200" w:firstLine="360"/>
        <w:rPr>
          <w:rFonts w:ascii="Times New Roman" w:eastAsia="宋体" w:hAnsi="Times New Roman" w:cs="Times New Roman"/>
          <w:sz w:val="18"/>
          <w:szCs w:val="18"/>
        </w:rPr>
      </w:pPr>
      <w:r w:rsidRPr="00852AC6">
        <w:rPr>
          <w:rFonts w:ascii="Times New Roman" w:eastAsia="宋体" w:hAnsi="Times New Roman" w:cs="Times New Roman"/>
          <w:sz w:val="18"/>
          <w:szCs w:val="18"/>
        </w:rPr>
        <w:t>账龄分析所采用的</w:t>
      </w:r>
      <w:proofErr w:type="gramStart"/>
      <w:r w:rsidRPr="00852AC6">
        <w:rPr>
          <w:rFonts w:ascii="Times New Roman" w:eastAsia="宋体" w:hAnsi="Times New Roman" w:cs="Times New Roman"/>
          <w:sz w:val="18"/>
          <w:szCs w:val="18"/>
        </w:rPr>
        <w:t>的</w:t>
      </w:r>
      <w:proofErr w:type="gramEnd"/>
      <w:r w:rsidRPr="00852AC6">
        <w:rPr>
          <w:rFonts w:ascii="Times New Roman" w:eastAsia="宋体" w:hAnsi="Times New Roman" w:cs="Times New Roman"/>
          <w:sz w:val="18"/>
          <w:szCs w:val="18"/>
        </w:rPr>
        <w:t>基准是：其他</w:t>
      </w:r>
      <w:proofErr w:type="gramStart"/>
      <w:r w:rsidRPr="00852AC6">
        <w:rPr>
          <w:rFonts w:ascii="Times New Roman" w:eastAsia="宋体" w:hAnsi="Times New Roman" w:cs="Times New Roman"/>
          <w:sz w:val="18"/>
          <w:szCs w:val="18"/>
        </w:rPr>
        <w:t>应收款账龄</w:t>
      </w:r>
      <w:proofErr w:type="gramEnd"/>
      <w:r w:rsidRPr="00852AC6">
        <w:rPr>
          <w:rFonts w:ascii="Times New Roman" w:eastAsia="宋体" w:hAnsi="Times New Roman" w:cs="Times New Roman"/>
          <w:sz w:val="18"/>
          <w:szCs w:val="18"/>
        </w:rPr>
        <w:t>是指公司尚未收回的其他应收款的时间长度，以发票开具时间作为基准，把期末余额从期末开始逐笔往前确认，划分为</w:t>
      </w:r>
      <w:r w:rsidRPr="00852AC6">
        <w:rPr>
          <w:rFonts w:ascii="Times New Roman" w:eastAsia="宋体" w:hAnsi="Times New Roman" w:cs="Times New Roman"/>
          <w:sz w:val="18"/>
          <w:szCs w:val="18"/>
        </w:rPr>
        <w:t>1</w:t>
      </w:r>
      <w:r w:rsidRPr="00852AC6">
        <w:rPr>
          <w:rFonts w:ascii="Times New Roman" w:eastAsia="宋体" w:hAnsi="Times New Roman" w:cs="Times New Roman"/>
          <w:sz w:val="18"/>
          <w:szCs w:val="18"/>
        </w:rPr>
        <w:t>年以内，</w:t>
      </w:r>
      <w:r w:rsidRPr="00852AC6">
        <w:rPr>
          <w:rFonts w:ascii="Times New Roman" w:eastAsia="宋体" w:hAnsi="Times New Roman" w:cs="Times New Roman"/>
          <w:sz w:val="18"/>
          <w:szCs w:val="18"/>
        </w:rPr>
        <w:t>1-2</w:t>
      </w:r>
      <w:r w:rsidRPr="00852AC6">
        <w:rPr>
          <w:rFonts w:ascii="Times New Roman" w:eastAsia="宋体" w:hAnsi="Times New Roman" w:cs="Times New Roman"/>
          <w:sz w:val="18"/>
          <w:szCs w:val="18"/>
        </w:rPr>
        <w:t>年，</w:t>
      </w:r>
      <w:r w:rsidRPr="00852AC6">
        <w:rPr>
          <w:rFonts w:ascii="Times New Roman" w:eastAsia="宋体" w:hAnsi="Times New Roman" w:cs="Times New Roman"/>
          <w:sz w:val="18"/>
          <w:szCs w:val="18"/>
        </w:rPr>
        <w:t>2-3</w:t>
      </w:r>
      <w:r w:rsidRPr="00852AC6">
        <w:rPr>
          <w:rFonts w:ascii="Times New Roman" w:eastAsia="宋体" w:hAnsi="Times New Roman" w:cs="Times New Roman"/>
          <w:sz w:val="18"/>
          <w:szCs w:val="18"/>
        </w:rPr>
        <w:t>年，</w:t>
      </w:r>
      <w:r w:rsidRPr="00852AC6">
        <w:rPr>
          <w:rFonts w:ascii="Times New Roman" w:eastAsia="宋体" w:hAnsi="Times New Roman" w:cs="Times New Roman"/>
          <w:sz w:val="18"/>
          <w:szCs w:val="18"/>
        </w:rPr>
        <w:t>3</w:t>
      </w:r>
      <w:r w:rsidRPr="00852AC6">
        <w:rPr>
          <w:rFonts w:ascii="Times New Roman" w:eastAsia="宋体" w:hAnsi="Times New Roman" w:cs="Times New Roman"/>
          <w:sz w:val="18"/>
          <w:szCs w:val="18"/>
        </w:rPr>
        <w:t>年以上，一直确认</w:t>
      </w:r>
      <w:proofErr w:type="gramStart"/>
      <w:r w:rsidRPr="00852AC6">
        <w:rPr>
          <w:rFonts w:ascii="Times New Roman" w:eastAsia="宋体" w:hAnsi="Times New Roman" w:cs="Times New Roman"/>
          <w:sz w:val="18"/>
          <w:szCs w:val="18"/>
        </w:rPr>
        <w:t>到金额</w:t>
      </w:r>
      <w:proofErr w:type="gramEnd"/>
      <w:r w:rsidRPr="00852AC6">
        <w:rPr>
          <w:rFonts w:ascii="Times New Roman" w:eastAsia="宋体" w:hAnsi="Times New Roman" w:cs="Times New Roman"/>
          <w:sz w:val="18"/>
          <w:szCs w:val="18"/>
        </w:rPr>
        <w:t>达到余额数。</w:t>
      </w:r>
    </w:p>
    <w:p w14:paraId="512E6BAA" w14:textId="77777777" w:rsidR="00BD611D" w:rsidRPr="00852AC6" w:rsidRDefault="00BD611D" w:rsidP="00BD611D">
      <w:pPr>
        <w:keepNext/>
        <w:keepLines/>
        <w:spacing w:before="300" w:after="300" w:line="280" w:lineRule="exact"/>
        <w:outlineLvl w:val="4"/>
        <w:rPr>
          <w:rFonts w:ascii="Times New Roman" w:eastAsia="宋体" w:hAnsi="Times New Roman" w:cs="Times New Roman"/>
          <w:b/>
          <w:bCs/>
          <w:szCs w:val="21"/>
        </w:rPr>
      </w:pPr>
      <w:r w:rsidRPr="00852AC6">
        <w:rPr>
          <w:rFonts w:ascii="Times New Roman" w:eastAsia="宋体" w:hAnsi="Times New Roman" w:cs="Times New Roman"/>
          <w:b/>
          <w:bCs/>
          <w:szCs w:val="21"/>
        </w:rPr>
        <w:t>3</w:t>
      </w: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 xml:space="preserve"> </w:t>
      </w:r>
      <w:r w:rsidRPr="00852AC6">
        <w:rPr>
          <w:rFonts w:ascii="Times New Roman" w:eastAsia="宋体" w:hAnsi="Times New Roman" w:cs="Times New Roman"/>
          <w:b/>
          <w:bCs/>
          <w:szCs w:val="21"/>
        </w:rPr>
        <w:t>按坏账计提方法分类披露</w:t>
      </w:r>
    </w:p>
    <w:p w14:paraId="7CE52AF3" w14:textId="77777777" w:rsidR="00BD611D" w:rsidRPr="00852AC6" w:rsidRDefault="00BD611D" w:rsidP="00BD611D">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按预期信用损失一般模型计提坏账准备：</w:t>
      </w:r>
    </w:p>
    <w:p w14:paraId="7EADB671" w14:textId="77777777" w:rsidR="00BD611D" w:rsidRPr="00852AC6" w:rsidRDefault="00BD611D" w:rsidP="00BD611D">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单位：元</w:t>
      </w:r>
      <w:r w:rsidRPr="00852AC6">
        <w:rPr>
          <w:rFonts w:ascii="Times New Roman" w:hAnsi="Times New Roman" w:cs="Times New Roman"/>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1"/>
        <w:gridCol w:w="1563"/>
        <w:gridCol w:w="2122"/>
        <w:gridCol w:w="2130"/>
        <w:gridCol w:w="1377"/>
      </w:tblGrid>
      <w:tr w:rsidR="00852AC6" w:rsidRPr="00852AC6" w14:paraId="3F3C7C2B" w14:textId="77777777" w:rsidTr="00944749">
        <w:trPr>
          <w:trHeight w:val="284"/>
        </w:trPr>
        <w:tc>
          <w:tcPr>
            <w:tcW w:w="1350" w:type="pct"/>
            <w:vMerge w:val="restart"/>
            <w:shd w:val="clear" w:color="auto" w:fill="D3D3D3"/>
            <w:vAlign w:val="center"/>
          </w:tcPr>
          <w:p w14:paraId="693D0B27"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坏账准备</w:t>
            </w:r>
          </w:p>
        </w:tc>
        <w:tc>
          <w:tcPr>
            <w:tcW w:w="793" w:type="pct"/>
            <w:shd w:val="clear" w:color="auto" w:fill="D3D3D3"/>
            <w:vAlign w:val="center"/>
          </w:tcPr>
          <w:p w14:paraId="65E1CBFB"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第一阶段</w:t>
            </w:r>
          </w:p>
        </w:tc>
        <w:tc>
          <w:tcPr>
            <w:tcW w:w="1077" w:type="pct"/>
            <w:shd w:val="clear" w:color="auto" w:fill="D3D3D3"/>
            <w:vAlign w:val="center"/>
          </w:tcPr>
          <w:p w14:paraId="225B3CD8"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第二阶段</w:t>
            </w:r>
          </w:p>
        </w:tc>
        <w:tc>
          <w:tcPr>
            <w:tcW w:w="1081" w:type="pct"/>
            <w:shd w:val="clear" w:color="auto" w:fill="D3D3D3"/>
            <w:vAlign w:val="center"/>
          </w:tcPr>
          <w:p w14:paraId="2139EA16"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第三阶段</w:t>
            </w:r>
          </w:p>
        </w:tc>
        <w:tc>
          <w:tcPr>
            <w:tcW w:w="699" w:type="pct"/>
            <w:vMerge w:val="restart"/>
            <w:shd w:val="clear" w:color="auto" w:fill="D3D3D3"/>
            <w:vAlign w:val="center"/>
          </w:tcPr>
          <w:p w14:paraId="45D609A3"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合计</w:t>
            </w:r>
          </w:p>
        </w:tc>
      </w:tr>
      <w:tr w:rsidR="00852AC6" w:rsidRPr="00852AC6" w14:paraId="089EF4DF" w14:textId="77777777" w:rsidTr="00944749">
        <w:trPr>
          <w:trHeight w:val="284"/>
        </w:trPr>
        <w:tc>
          <w:tcPr>
            <w:tcW w:w="1350" w:type="pct"/>
            <w:vMerge/>
            <w:shd w:val="clear" w:color="auto" w:fill="D3D3D3"/>
            <w:vAlign w:val="center"/>
          </w:tcPr>
          <w:p w14:paraId="0E74622E" w14:textId="77777777" w:rsidR="00BD611D" w:rsidRPr="00852AC6" w:rsidRDefault="00BD611D" w:rsidP="00EA7D31">
            <w:pPr>
              <w:rPr>
                <w:rFonts w:ascii="Times New Roman" w:hAnsi="Times New Roman" w:cs="Times New Roman"/>
              </w:rPr>
            </w:pPr>
          </w:p>
        </w:tc>
        <w:tc>
          <w:tcPr>
            <w:tcW w:w="793" w:type="pct"/>
            <w:shd w:val="clear" w:color="auto" w:fill="D3D3D3"/>
            <w:vAlign w:val="center"/>
          </w:tcPr>
          <w:p w14:paraId="21E7290C"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未来</w:t>
            </w:r>
            <w:r w:rsidRPr="00852AC6">
              <w:rPr>
                <w:rFonts w:ascii="Times New Roman" w:eastAsia="宋体" w:hAnsi="Times New Roman" w:cs="Times New Roman"/>
                <w:sz w:val="18"/>
                <w:szCs w:val="18"/>
              </w:rPr>
              <w:t>12</w:t>
            </w:r>
            <w:r w:rsidRPr="00852AC6">
              <w:rPr>
                <w:rFonts w:ascii="Times New Roman" w:eastAsia="宋体" w:hAnsi="Times New Roman" w:cs="Times New Roman"/>
                <w:sz w:val="18"/>
                <w:szCs w:val="18"/>
              </w:rPr>
              <w:t>个月预期信用损失</w:t>
            </w:r>
          </w:p>
        </w:tc>
        <w:tc>
          <w:tcPr>
            <w:tcW w:w="1077" w:type="pct"/>
            <w:shd w:val="clear" w:color="auto" w:fill="D3D3D3"/>
            <w:vAlign w:val="center"/>
          </w:tcPr>
          <w:p w14:paraId="3C1E7CE3"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整个存续期预期信用损失（未发生信用减值）</w:t>
            </w:r>
          </w:p>
        </w:tc>
        <w:tc>
          <w:tcPr>
            <w:tcW w:w="1081" w:type="pct"/>
            <w:shd w:val="clear" w:color="auto" w:fill="D3D3D3"/>
            <w:vAlign w:val="center"/>
          </w:tcPr>
          <w:p w14:paraId="78A9EDE6"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整个存续期预期信用损失（已发生信用减值）</w:t>
            </w:r>
          </w:p>
        </w:tc>
        <w:tc>
          <w:tcPr>
            <w:tcW w:w="699" w:type="pct"/>
            <w:vMerge/>
            <w:shd w:val="clear" w:color="auto" w:fill="D3D3D3"/>
            <w:vAlign w:val="center"/>
          </w:tcPr>
          <w:p w14:paraId="2A187DCD" w14:textId="77777777" w:rsidR="00BD611D" w:rsidRPr="00852AC6" w:rsidRDefault="00BD611D" w:rsidP="00EA7D31">
            <w:pPr>
              <w:rPr>
                <w:rFonts w:ascii="Times New Roman" w:hAnsi="Times New Roman" w:cs="Times New Roman"/>
              </w:rPr>
            </w:pPr>
          </w:p>
        </w:tc>
      </w:tr>
      <w:tr w:rsidR="00852AC6" w:rsidRPr="00852AC6" w14:paraId="2724E5B9" w14:textId="77777777" w:rsidTr="00944749">
        <w:trPr>
          <w:trHeight w:val="284"/>
        </w:trPr>
        <w:tc>
          <w:tcPr>
            <w:tcW w:w="1350" w:type="pct"/>
            <w:shd w:val="clear" w:color="auto" w:fill="D3D3D3"/>
            <w:vAlign w:val="center"/>
          </w:tcPr>
          <w:p w14:paraId="5524C8DB"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2024</w:t>
            </w:r>
            <w:r w:rsidRPr="00852AC6">
              <w:rPr>
                <w:rFonts w:ascii="Times New Roman" w:eastAsia="宋体" w:hAnsi="Times New Roman" w:cs="Times New Roman"/>
                <w:sz w:val="18"/>
                <w:szCs w:val="18"/>
              </w:rPr>
              <w:t>年</w:t>
            </w:r>
            <w:r w:rsidRPr="00852AC6">
              <w:rPr>
                <w:rFonts w:ascii="Times New Roman" w:eastAsia="宋体" w:hAnsi="Times New Roman" w:cs="Times New Roman"/>
                <w:sz w:val="18"/>
                <w:szCs w:val="18"/>
              </w:rPr>
              <w:t>1</w:t>
            </w:r>
            <w:r w:rsidRPr="00852AC6">
              <w:rPr>
                <w:rFonts w:ascii="Times New Roman" w:eastAsia="宋体" w:hAnsi="Times New Roman" w:cs="Times New Roman"/>
                <w:sz w:val="18"/>
                <w:szCs w:val="18"/>
              </w:rPr>
              <w:t>月</w:t>
            </w:r>
            <w:r w:rsidRPr="00852AC6">
              <w:rPr>
                <w:rFonts w:ascii="Times New Roman" w:eastAsia="宋体" w:hAnsi="Times New Roman" w:cs="Times New Roman"/>
                <w:sz w:val="18"/>
                <w:szCs w:val="18"/>
              </w:rPr>
              <w:t>1</w:t>
            </w:r>
            <w:r w:rsidRPr="00852AC6">
              <w:rPr>
                <w:rFonts w:ascii="Times New Roman" w:eastAsia="宋体" w:hAnsi="Times New Roman" w:cs="Times New Roman"/>
                <w:sz w:val="18"/>
                <w:szCs w:val="18"/>
              </w:rPr>
              <w:t>日余额</w:t>
            </w:r>
          </w:p>
        </w:tc>
        <w:tc>
          <w:tcPr>
            <w:tcW w:w="793" w:type="pct"/>
            <w:vAlign w:val="center"/>
          </w:tcPr>
          <w:p w14:paraId="7F3A5C16"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 xml:space="preserve">87,540,266.28 </w:t>
            </w:r>
          </w:p>
        </w:tc>
        <w:tc>
          <w:tcPr>
            <w:tcW w:w="1077" w:type="pct"/>
            <w:vAlign w:val="center"/>
          </w:tcPr>
          <w:p w14:paraId="7CEBB2B9"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 xml:space="preserve">　</w:t>
            </w:r>
          </w:p>
        </w:tc>
        <w:tc>
          <w:tcPr>
            <w:tcW w:w="1081" w:type="pct"/>
            <w:vAlign w:val="center"/>
          </w:tcPr>
          <w:p w14:paraId="79345146"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 xml:space="preserve">422,395,411.59 </w:t>
            </w:r>
          </w:p>
        </w:tc>
        <w:tc>
          <w:tcPr>
            <w:tcW w:w="699" w:type="pct"/>
            <w:vAlign w:val="center"/>
          </w:tcPr>
          <w:p w14:paraId="671EE430"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 xml:space="preserve">509,935,677.87 </w:t>
            </w:r>
          </w:p>
        </w:tc>
      </w:tr>
      <w:tr w:rsidR="00852AC6" w:rsidRPr="00852AC6" w14:paraId="60B21376" w14:textId="77777777" w:rsidTr="00944749">
        <w:trPr>
          <w:trHeight w:val="284"/>
        </w:trPr>
        <w:tc>
          <w:tcPr>
            <w:tcW w:w="1350" w:type="pct"/>
            <w:shd w:val="clear" w:color="auto" w:fill="D3D3D3"/>
            <w:vAlign w:val="center"/>
          </w:tcPr>
          <w:p w14:paraId="4D8DAD58"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2024</w:t>
            </w:r>
            <w:r w:rsidRPr="00852AC6">
              <w:rPr>
                <w:rFonts w:ascii="Times New Roman" w:eastAsia="宋体" w:hAnsi="Times New Roman" w:cs="Times New Roman"/>
                <w:sz w:val="18"/>
                <w:szCs w:val="18"/>
              </w:rPr>
              <w:t>年</w:t>
            </w:r>
            <w:r w:rsidRPr="00852AC6">
              <w:rPr>
                <w:rFonts w:ascii="Times New Roman" w:eastAsia="宋体" w:hAnsi="Times New Roman" w:cs="Times New Roman"/>
                <w:sz w:val="18"/>
                <w:szCs w:val="18"/>
              </w:rPr>
              <w:t>1</w:t>
            </w:r>
            <w:r w:rsidRPr="00852AC6">
              <w:rPr>
                <w:rFonts w:ascii="Times New Roman" w:eastAsia="宋体" w:hAnsi="Times New Roman" w:cs="Times New Roman"/>
                <w:sz w:val="18"/>
                <w:szCs w:val="18"/>
              </w:rPr>
              <w:t>月</w:t>
            </w:r>
            <w:r w:rsidRPr="00852AC6">
              <w:rPr>
                <w:rFonts w:ascii="Times New Roman" w:eastAsia="宋体" w:hAnsi="Times New Roman" w:cs="Times New Roman"/>
                <w:sz w:val="18"/>
                <w:szCs w:val="18"/>
              </w:rPr>
              <w:t>1</w:t>
            </w:r>
            <w:r w:rsidRPr="00852AC6">
              <w:rPr>
                <w:rFonts w:ascii="Times New Roman" w:eastAsia="宋体" w:hAnsi="Times New Roman" w:cs="Times New Roman"/>
                <w:sz w:val="18"/>
                <w:szCs w:val="18"/>
              </w:rPr>
              <w:t>日余额在本期</w:t>
            </w:r>
          </w:p>
        </w:tc>
        <w:tc>
          <w:tcPr>
            <w:tcW w:w="793" w:type="pct"/>
            <w:shd w:val="clear" w:color="auto" w:fill="D3D3D3"/>
            <w:vAlign w:val="center"/>
          </w:tcPr>
          <w:p w14:paraId="4F3FD937" w14:textId="77777777" w:rsidR="00BD611D" w:rsidRPr="00852AC6" w:rsidRDefault="00BD611D" w:rsidP="00EA7D31">
            <w:pPr>
              <w:rPr>
                <w:rFonts w:ascii="Times New Roman" w:hAnsi="Times New Roman" w:cs="Times New Roman"/>
                <w:sz w:val="18"/>
                <w:szCs w:val="18"/>
              </w:rPr>
            </w:pPr>
            <w:r w:rsidRPr="00852AC6">
              <w:rPr>
                <w:rFonts w:ascii="Times New Roman" w:eastAsia="等线" w:hAnsi="Times New Roman" w:cs="Times New Roman"/>
                <w:sz w:val="18"/>
                <w:szCs w:val="18"/>
              </w:rPr>
              <w:t xml:space="preserve">　</w:t>
            </w:r>
          </w:p>
        </w:tc>
        <w:tc>
          <w:tcPr>
            <w:tcW w:w="1077" w:type="pct"/>
            <w:shd w:val="clear" w:color="auto" w:fill="D3D3D3"/>
            <w:vAlign w:val="center"/>
          </w:tcPr>
          <w:p w14:paraId="5F7D016C" w14:textId="77777777" w:rsidR="00BD611D" w:rsidRPr="00852AC6" w:rsidRDefault="00BD611D" w:rsidP="00EA7D31">
            <w:pPr>
              <w:rPr>
                <w:rFonts w:ascii="Times New Roman" w:hAnsi="Times New Roman" w:cs="Times New Roman"/>
                <w:sz w:val="18"/>
                <w:szCs w:val="18"/>
              </w:rPr>
            </w:pPr>
            <w:r w:rsidRPr="00852AC6">
              <w:rPr>
                <w:rFonts w:ascii="Times New Roman" w:eastAsia="等线" w:hAnsi="Times New Roman" w:cs="Times New Roman"/>
                <w:sz w:val="18"/>
                <w:szCs w:val="18"/>
              </w:rPr>
              <w:t xml:space="preserve">　</w:t>
            </w:r>
          </w:p>
        </w:tc>
        <w:tc>
          <w:tcPr>
            <w:tcW w:w="1081" w:type="pct"/>
            <w:shd w:val="clear" w:color="auto" w:fill="D3D3D3"/>
            <w:vAlign w:val="center"/>
          </w:tcPr>
          <w:p w14:paraId="59AC8265" w14:textId="77777777" w:rsidR="00BD611D" w:rsidRPr="00852AC6" w:rsidRDefault="00BD611D" w:rsidP="00EA7D31">
            <w:pPr>
              <w:rPr>
                <w:rFonts w:ascii="Times New Roman" w:hAnsi="Times New Roman" w:cs="Times New Roman"/>
                <w:sz w:val="18"/>
                <w:szCs w:val="18"/>
              </w:rPr>
            </w:pPr>
            <w:r w:rsidRPr="00852AC6">
              <w:rPr>
                <w:rFonts w:ascii="Times New Roman" w:eastAsia="等线" w:hAnsi="Times New Roman" w:cs="Times New Roman"/>
                <w:sz w:val="18"/>
                <w:szCs w:val="18"/>
              </w:rPr>
              <w:t xml:space="preserve">　</w:t>
            </w:r>
          </w:p>
        </w:tc>
        <w:tc>
          <w:tcPr>
            <w:tcW w:w="699" w:type="pct"/>
            <w:shd w:val="clear" w:color="auto" w:fill="D3D3D3"/>
            <w:vAlign w:val="center"/>
          </w:tcPr>
          <w:p w14:paraId="4A1347B0" w14:textId="77777777" w:rsidR="00BD611D" w:rsidRPr="00852AC6" w:rsidRDefault="00BD611D" w:rsidP="00EA7D31">
            <w:pPr>
              <w:rPr>
                <w:rFonts w:ascii="Times New Roman" w:hAnsi="Times New Roman" w:cs="Times New Roman"/>
                <w:sz w:val="18"/>
                <w:szCs w:val="18"/>
              </w:rPr>
            </w:pPr>
            <w:r w:rsidRPr="00852AC6">
              <w:rPr>
                <w:rFonts w:ascii="Times New Roman" w:eastAsia="等线" w:hAnsi="Times New Roman" w:cs="Times New Roman"/>
                <w:sz w:val="18"/>
                <w:szCs w:val="18"/>
              </w:rPr>
              <w:t xml:space="preserve">　</w:t>
            </w:r>
          </w:p>
        </w:tc>
      </w:tr>
      <w:tr w:rsidR="00852AC6" w:rsidRPr="00852AC6" w14:paraId="0C5D4DF5" w14:textId="77777777" w:rsidTr="00944749">
        <w:trPr>
          <w:trHeight w:val="284"/>
        </w:trPr>
        <w:tc>
          <w:tcPr>
            <w:tcW w:w="1350" w:type="pct"/>
            <w:shd w:val="clear" w:color="auto" w:fill="D3D3D3"/>
            <w:vAlign w:val="center"/>
          </w:tcPr>
          <w:p w14:paraId="2AA17E9E"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w:t>
            </w:r>
            <w:r w:rsidRPr="00852AC6">
              <w:rPr>
                <w:rFonts w:ascii="Times New Roman" w:eastAsia="宋体" w:hAnsi="Times New Roman" w:cs="Times New Roman"/>
                <w:sz w:val="18"/>
                <w:szCs w:val="18"/>
              </w:rPr>
              <w:t>转入第二阶段</w:t>
            </w:r>
          </w:p>
        </w:tc>
        <w:tc>
          <w:tcPr>
            <w:tcW w:w="793" w:type="pct"/>
            <w:vAlign w:val="center"/>
          </w:tcPr>
          <w:p w14:paraId="10834AB1"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 xml:space="preserve">　</w:t>
            </w:r>
          </w:p>
        </w:tc>
        <w:tc>
          <w:tcPr>
            <w:tcW w:w="1077" w:type="pct"/>
            <w:vAlign w:val="center"/>
          </w:tcPr>
          <w:p w14:paraId="17D5333B"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 xml:space="preserve">　</w:t>
            </w:r>
          </w:p>
        </w:tc>
        <w:tc>
          <w:tcPr>
            <w:tcW w:w="1081" w:type="pct"/>
            <w:vAlign w:val="center"/>
          </w:tcPr>
          <w:p w14:paraId="691B2A7C"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 xml:space="preserve">　</w:t>
            </w:r>
          </w:p>
        </w:tc>
        <w:tc>
          <w:tcPr>
            <w:tcW w:w="699" w:type="pct"/>
            <w:vAlign w:val="center"/>
          </w:tcPr>
          <w:p w14:paraId="5239BEE6"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 xml:space="preserve">　</w:t>
            </w:r>
          </w:p>
        </w:tc>
      </w:tr>
      <w:tr w:rsidR="00852AC6" w:rsidRPr="00852AC6" w14:paraId="0A815DDB" w14:textId="77777777" w:rsidTr="00944749">
        <w:trPr>
          <w:trHeight w:val="284"/>
        </w:trPr>
        <w:tc>
          <w:tcPr>
            <w:tcW w:w="1350" w:type="pct"/>
            <w:shd w:val="clear" w:color="auto" w:fill="D3D3D3"/>
            <w:vAlign w:val="center"/>
          </w:tcPr>
          <w:p w14:paraId="72845FA8"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w:t>
            </w:r>
            <w:r w:rsidRPr="00852AC6">
              <w:rPr>
                <w:rFonts w:ascii="Times New Roman" w:eastAsia="宋体" w:hAnsi="Times New Roman" w:cs="Times New Roman"/>
                <w:sz w:val="18"/>
                <w:szCs w:val="18"/>
              </w:rPr>
              <w:t>转入第三阶段</w:t>
            </w:r>
          </w:p>
        </w:tc>
        <w:tc>
          <w:tcPr>
            <w:tcW w:w="793" w:type="pct"/>
            <w:vAlign w:val="center"/>
          </w:tcPr>
          <w:p w14:paraId="5B569DF3"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 xml:space="preserve">　</w:t>
            </w:r>
          </w:p>
        </w:tc>
        <w:tc>
          <w:tcPr>
            <w:tcW w:w="1077" w:type="pct"/>
            <w:vAlign w:val="center"/>
          </w:tcPr>
          <w:p w14:paraId="24F65F1A"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 xml:space="preserve">　</w:t>
            </w:r>
          </w:p>
        </w:tc>
        <w:tc>
          <w:tcPr>
            <w:tcW w:w="1081" w:type="pct"/>
            <w:vAlign w:val="center"/>
          </w:tcPr>
          <w:p w14:paraId="1AAB2A89"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 xml:space="preserve">　</w:t>
            </w:r>
          </w:p>
        </w:tc>
        <w:tc>
          <w:tcPr>
            <w:tcW w:w="699" w:type="pct"/>
            <w:vAlign w:val="center"/>
          </w:tcPr>
          <w:p w14:paraId="338B8530"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 xml:space="preserve">　</w:t>
            </w:r>
          </w:p>
        </w:tc>
      </w:tr>
      <w:tr w:rsidR="00852AC6" w:rsidRPr="00852AC6" w14:paraId="6B057E6C" w14:textId="77777777" w:rsidTr="00944749">
        <w:trPr>
          <w:trHeight w:val="284"/>
        </w:trPr>
        <w:tc>
          <w:tcPr>
            <w:tcW w:w="1350" w:type="pct"/>
            <w:shd w:val="clear" w:color="auto" w:fill="D3D3D3"/>
            <w:vAlign w:val="center"/>
          </w:tcPr>
          <w:p w14:paraId="1FFA3EC0"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w:t>
            </w:r>
            <w:r w:rsidRPr="00852AC6">
              <w:rPr>
                <w:rFonts w:ascii="Times New Roman" w:eastAsia="宋体" w:hAnsi="Times New Roman" w:cs="Times New Roman"/>
                <w:sz w:val="18"/>
                <w:szCs w:val="18"/>
              </w:rPr>
              <w:t>转回第二阶段</w:t>
            </w:r>
          </w:p>
        </w:tc>
        <w:tc>
          <w:tcPr>
            <w:tcW w:w="793" w:type="pct"/>
            <w:vAlign w:val="center"/>
          </w:tcPr>
          <w:p w14:paraId="5E461B53"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 xml:space="preserve">　</w:t>
            </w:r>
          </w:p>
        </w:tc>
        <w:tc>
          <w:tcPr>
            <w:tcW w:w="1077" w:type="pct"/>
            <w:vAlign w:val="center"/>
          </w:tcPr>
          <w:p w14:paraId="4293153F"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 xml:space="preserve">　</w:t>
            </w:r>
          </w:p>
        </w:tc>
        <w:tc>
          <w:tcPr>
            <w:tcW w:w="1081" w:type="pct"/>
            <w:vAlign w:val="center"/>
          </w:tcPr>
          <w:p w14:paraId="1FA2E06A"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 xml:space="preserve">　</w:t>
            </w:r>
          </w:p>
        </w:tc>
        <w:tc>
          <w:tcPr>
            <w:tcW w:w="699" w:type="pct"/>
            <w:vAlign w:val="center"/>
          </w:tcPr>
          <w:p w14:paraId="468803C5"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 xml:space="preserve">　</w:t>
            </w:r>
          </w:p>
        </w:tc>
      </w:tr>
      <w:tr w:rsidR="00852AC6" w:rsidRPr="00852AC6" w14:paraId="6BE5404C" w14:textId="77777777" w:rsidTr="00944749">
        <w:trPr>
          <w:trHeight w:val="284"/>
        </w:trPr>
        <w:tc>
          <w:tcPr>
            <w:tcW w:w="1350" w:type="pct"/>
            <w:shd w:val="clear" w:color="auto" w:fill="D3D3D3"/>
            <w:vAlign w:val="center"/>
          </w:tcPr>
          <w:p w14:paraId="4CCFD79D"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w:t>
            </w:r>
            <w:r w:rsidRPr="00852AC6">
              <w:rPr>
                <w:rFonts w:ascii="Times New Roman" w:eastAsia="宋体" w:hAnsi="Times New Roman" w:cs="Times New Roman"/>
                <w:sz w:val="18"/>
                <w:szCs w:val="18"/>
              </w:rPr>
              <w:t>转回第一阶段</w:t>
            </w:r>
          </w:p>
        </w:tc>
        <w:tc>
          <w:tcPr>
            <w:tcW w:w="793" w:type="pct"/>
            <w:vAlign w:val="center"/>
          </w:tcPr>
          <w:p w14:paraId="5C8F8EE8"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 xml:space="preserve">　</w:t>
            </w:r>
          </w:p>
        </w:tc>
        <w:tc>
          <w:tcPr>
            <w:tcW w:w="1077" w:type="pct"/>
            <w:vAlign w:val="center"/>
          </w:tcPr>
          <w:p w14:paraId="0A6A3134"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 xml:space="preserve">　</w:t>
            </w:r>
          </w:p>
        </w:tc>
        <w:tc>
          <w:tcPr>
            <w:tcW w:w="1081" w:type="pct"/>
            <w:vAlign w:val="center"/>
          </w:tcPr>
          <w:p w14:paraId="26EE3FFB"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 xml:space="preserve">　</w:t>
            </w:r>
          </w:p>
        </w:tc>
        <w:tc>
          <w:tcPr>
            <w:tcW w:w="699" w:type="pct"/>
            <w:vAlign w:val="center"/>
          </w:tcPr>
          <w:p w14:paraId="1D193A7B"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 xml:space="preserve">　</w:t>
            </w:r>
          </w:p>
        </w:tc>
      </w:tr>
      <w:tr w:rsidR="00852AC6" w:rsidRPr="00852AC6" w14:paraId="18052047" w14:textId="77777777" w:rsidTr="00944749">
        <w:trPr>
          <w:trHeight w:val="284"/>
        </w:trPr>
        <w:tc>
          <w:tcPr>
            <w:tcW w:w="1350" w:type="pct"/>
            <w:shd w:val="clear" w:color="auto" w:fill="D3D3D3"/>
            <w:vAlign w:val="center"/>
          </w:tcPr>
          <w:p w14:paraId="54E0859D"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本期计提</w:t>
            </w:r>
          </w:p>
        </w:tc>
        <w:tc>
          <w:tcPr>
            <w:tcW w:w="793" w:type="pct"/>
            <w:vAlign w:val="center"/>
          </w:tcPr>
          <w:p w14:paraId="4472C85A"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 xml:space="preserve">2,888,840.71 </w:t>
            </w:r>
          </w:p>
        </w:tc>
        <w:tc>
          <w:tcPr>
            <w:tcW w:w="1077" w:type="pct"/>
            <w:vAlign w:val="center"/>
          </w:tcPr>
          <w:p w14:paraId="027D0941"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 xml:space="preserve">　</w:t>
            </w:r>
          </w:p>
        </w:tc>
        <w:tc>
          <w:tcPr>
            <w:tcW w:w="1081" w:type="pct"/>
            <w:vAlign w:val="center"/>
          </w:tcPr>
          <w:p w14:paraId="11D8ACF3"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 xml:space="preserve">25,844,198.73 </w:t>
            </w:r>
          </w:p>
        </w:tc>
        <w:tc>
          <w:tcPr>
            <w:tcW w:w="699" w:type="pct"/>
            <w:vAlign w:val="center"/>
          </w:tcPr>
          <w:p w14:paraId="406FB1CF"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 xml:space="preserve">28,733,039.44 </w:t>
            </w:r>
          </w:p>
        </w:tc>
      </w:tr>
      <w:tr w:rsidR="00852AC6" w:rsidRPr="00852AC6" w14:paraId="03DB06DE" w14:textId="77777777" w:rsidTr="00944749">
        <w:trPr>
          <w:trHeight w:val="284"/>
        </w:trPr>
        <w:tc>
          <w:tcPr>
            <w:tcW w:w="1350" w:type="pct"/>
            <w:shd w:val="clear" w:color="auto" w:fill="D3D3D3"/>
            <w:vAlign w:val="center"/>
          </w:tcPr>
          <w:p w14:paraId="17B4019D"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本期转回</w:t>
            </w:r>
          </w:p>
        </w:tc>
        <w:tc>
          <w:tcPr>
            <w:tcW w:w="793" w:type="pct"/>
            <w:vAlign w:val="center"/>
          </w:tcPr>
          <w:p w14:paraId="6FAE91E4"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 xml:space="preserve">1,016,204.97 </w:t>
            </w:r>
          </w:p>
        </w:tc>
        <w:tc>
          <w:tcPr>
            <w:tcW w:w="1077" w:type="pct"/>
            <w:vAlign w:val="center"/>
          </w:tcPr>
          <w:p w14:paraId="171FB7F7"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 xml:space="preserve">　</w:t>
            </w:r>
          </w:p>
        </w:tc>
        <w:tc>
          <w:tcPr>
            <w:tcW w:w="1081" w:type="pct"/>
            <w:vAlign w:val="center"/>
          </w:tcPr>
          <w:p w14:paraId="36E13401"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 xml:space="preserve">74,074.59 </w:t>
            </w:r>
          </w:p>
        </w:tc>
        <w:tc>
          <w:tcPr>
            <w:tcW w:w="699" w:type="pct"/>
            <w:vAlign w:val="center"/>
          </w:tcPr>
          <w:p w14:paraId="7894E9D2"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 xml:space="preserve">1,090,279.56 </w:t>
            </w:r>
          </w:p>
        </w:tc>
      </w:tr>
      <w:tr w:rsidR="00852AC6" w:rsidRPr="00852AC6" w14:paraId="6648AA06" w14:textId="77777777" w:rsidTr="00944749">
        <w:trPr>
          <w:trHeight w:val="284"/>
        </w:trPr>
        <w:tc>
          <w:tcPr>
            <w:tcW w:w="1350" w:type="pct"/>
            <w:shd w:val="clear" w:color="auto" w:fill="D3D3D3"/>
            <w:vAlign w:val="center"/>
          </w:tcPr>
          <w:p w14:paraId="04A32395"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本期转销</w:t>
            </w:r>
          </w:p>
        </w:tc>
        <w:tc>
          <w:tcPr>
            <w:tcW w:w="793" w:type="pct"/>
            <w:vAlign w:val="center"/>
          </w:tcPr>
          <w:p w14:paraId="0198AFB3"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 xml:space="preserve">　</w:t>
            </w:r>
          </w:p>
        </w:tc>
        <w:tc>
          <w:tcPr>
            <w:tcW w:w="1077" w:type="pct"/>
            <w:vAlign w:val="center"/>
          </w:tcPr>
          <w:p w14:paraId="59990BB7"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 xml:space="preserve">　</w:t>
            </w:r>
          </w:p>
        </w:tc>
        <w:tc>
          <w:tcPr>
            <w:tcW w:w="1081" w:type="pct"/>
            <w:vAlign w:val="center"/>
          </w:tcPr>
          <w:p w14:paraId="5F635355"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 xml:space="preserve">　</w:t>
            </w:r>
          </w:p>
        </w:tc>
        <w:tc>
          <w:tcPr>
            <w:tcW w:w="699" w:type="pct"/>
            <w:vAlign w:val="center"/>
          </w:tcPr>
          <w:p w14:paraId="0080BFBF"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 xml:space="preserve">　</w:t>
            </w:r>
          </w:p>
        </w:tc>
      </w:tr>
      <w:tr w:rsidR="00852AC6" w:rsidRPr="00852AC6" w14:paraId="53D379E1" w14:textId="77777777" w:rsidTr="00944749">
        <w:trPr>
          <w:trHeight w:val="284"/>
        </w:trPr>
        <w:tc>
          <w:tcPr>
            <w:tcW w:w="1350" w:type="pct"/>
            <w:shd w:val="clear" w:color="auto" w:fill="D3D3D3"/>
            <w:vAlign w:val="center"/>
          </w:tcPr>
          <w:p w14:paraId="0CAF8565"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本期核销</w:t>
            </w:r>
          </w:p>
        </w:tc>
        <w:tc>
          <w:tcPr>
            <w:tcW w:w="793" w:type="pct"/>
            <w:vAlign w:val="center"/>
          </w:tcPr>
          <w:p w14:paraId="449D3122"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 xml:space="preserve">　</w:t>
            </w:r>
          </w:p>
        </w:tc>
        <w:tc>
          <w:tcPr>
            <w:tcW w:w="1077" w:type="pct"/>
            <w:vAlign w:val="center"/>
          </w:tcPr>
          <w:p w14:paraId="5D72BD17"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 xml:space="preserve">　</w:t>
            </w:r>
          </w:p>
        </w:tc>
        <w:tc>
          <w:tcPr>
            <w:tcW w:w="1081" w:type="pct"/>
            <w:vAlign w:val="center"/>
          </w:tcPr>
          <w:p w14:paraId="15CD1019"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 xml:space="preserve">　</w:t>
            </w:r>
          </w:p>
        </w:tc>
        <w:tc>
          <w:tcPr>
            <w:tcW w:w="699" w:type="pct"/>
            <w:vAlign w:val="center"/>
          </w:tcPr>
          <w:p w14:paraId="76EF4268"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 xml:space="preserve">　</w:t>
            </w:r>
          </w:p>
        </w:tc>
      </w:tr>
      <w:tr w:rsidR="00852AC6" w:rsidRPr="00852AC6" w14:paraId="097B6A4B" w14:textId="77777777" w:rsidTr="00944749">
        <w:trPr>
          <w:trHeight w:val="284"/>
        </w:trPr>
        <w:tc>
          <w:tcPr>
            <w:tcW w:w="1350" w:type="pct"/>
            <w:shd w:val="clear" w:color="auto" w:fill="D3D3D3"/>
            <w:vAlign w:val="center"/>
          </w:tcPr>
          <w:p w14:paraId="72F78E5E"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其他变动</w:t>
            </w:r>
          </w:p>
        </w:tc>
        <w:tc>
          <w:tcPr>
            <w:tcW w:w="793" w:type="pct"/>
            <w:vAlign w:val="center"/>
          </w:tcPr>
          <w:p w14:paraId="1E1D9FFD"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 xml:space="preserve">-1,635,900.55 </w:t>
            </w:r>
          </w:p>
        </w:tc>
        <w:tc>
          <w:tcPr>
            <w:tcW w:w="1077" w:type="pct"/>
            <w:vAlign w:val="center"/>
          </w:tcPr>
          <w:p w14:paraId="718F7FB4"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 xml:space="preserve">　</w:t>
            </w:r>
          </w:p>
        </w:tc>
        <w:tc>
          <w:tcPr>
            <w:tcW w:w="1081" w:type="pct"/>
            <w:vAlign w:val="center"/>
          </w:tcPr>
          <w:p w14:paraId="29231195"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 xml:space="preserve">-13,725,953.34 </w:t>
            </w:r>
          </w:p>
        </w:tc>
        <w:tc>
          <w:tcPr>
            <w:tcW w:w="699" w:type="pct"/>
            <w:vAlign w:val="center"/>
          </w:tcPr>
          <w:p w14:paraId="416637E7"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 xml:space="preserve">-15,361,853.89 </w:t>
            </w:r>
          </w:p>
        </w:tc>
      </w:tr>
      <w:tr w:rsidR="00852AC6" w:rsidRPr="00852AC6" w14:paraId="48C00BBD" w14:textId="77777777" w:rsidTr="00944749">
        <w:trPr>
          <w:trHeight w:val="284"/>
        </w:trPr>
        <w:tc>
          <w:tcPr>
            <w:tcW w:w="1350" w:type="pct"/>
            <w:shd w:val="clear" w:color="auto" w:fill="D3D3D3"/>
            <w:vAlign w:val="center"/>
          </w:tcPr>
          <w:p w14:paraId="5EA97CC3"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2024</w:t>
            </w:r>
            <w:r w:rsidRPr="00852AC6">
              <w:rPr>
                <w:rFonts w:ascii="Times New Roman" w:eastAsia="宋体" w:hAnsi="Times New Roman" w:cs="Times New Roman"/>
                <w:sz w:val="18"/>
                <w:szCs w:val="18"/>
              </w:rPr>
              <w:t>年</w:t>
            </w:r>
            <w:r w:rsidRPr="00852AC6">
              <w:rPr>
                <w:rFonts w:ascii="Times New Roman" w:eastAsia="宋体" w:hAnsi="Times New Roman" w:cs="Times New Roman"/>
                <w:sz w:val="18"/>
                <w:szCs w:val="18"/>
              </w:rPr>
              <w:t>6</w:t>
            </w:r>
            <w:r w:rsidRPr="00852AC6">
              <w:rPr>
                <w:rFonts w:ascii="Times New Roman" w:eastAsia="宋体" w:hAnsi="Times New Roman" w:cs="Times New Roman"/>
                <w:sz w:val="18"/>
                <w:szCs w:val="18"/>
              </w:rPr>
              <w:t>月</w:t>
            </w:r>
            <w:r w:rsidRPr="00852AC6">
              <w:rPr>
                <w:rFonts w:ascii="Times New Roman" w:eastAsia="宋体" w:hAnsi="Times New Roman" w:cs="Times New Roman"/>
                <w:sz w:val="18"/>
                <w:szCs w:val="18"/>
              </w:rPr>
              <w:t>30</w:t>
            </w:r>
            <w:r w:rsidRPr="00852AC6">
              <w:rPr>
                <w:rFonts w:ascii="Times New Roman" w:eastAsia="宋体" w:hAnsi="Times New Roman" w:cs="Times New Roman"/>
                <w:sz w:val="18"/>
                <w:szCs w:val="18"/>
              </w:rPr>
              <w:t>日余额</w:t>
            </w:r>
          </w:p>
        </w:tc>
        <w:tc>
          <w:tcPr>
            <w:tcW w:w="793" w:type="pct"/>
            <w:vAlign w:val="center"/>
          </w:tcPr>
          <w:p w14:paraId="2724238D"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 xml:space="preserve">87,777,001.47 </w:t>
            </w:r>
          </w:p>
        </w:tc>
        <w:tc>
          <w:tcPr>
            <w:tcW w:w="1077" w:type="pct"/>
            <w:vAlign w:val="center"/>
          </w:tcPr>
          <w:p w14:paraId="3074A27A"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 xml:space="preserve">　</w:t>
            </w:r>
          </w:p>
        </w:tc>
        <w:tc>
          <w:tcPr>
            <w:tcW w:w="1081" w:type="pct"/>
            <w:vAlign w:val="center"/>
          </w:tcPr>
          <w:p w14:paraId="0589FC63"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 xml:space="preserve">434,439,582.39 </w:t>
            </w:r>
          </w:p>
        </w:tc>
        <w:tc>
          <w:tcPr>
            <w:tcW w:w="699" w:type="pct"/>
            <w:vAlign w:val="center"/>
          </w:tcPr>
          <w:p w14:paraId="19A4222E"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 xml:space="preserve">522,216,583.86 </w:t>
            </w:r>
          </w:p>
        </w:tc>
      </w:tr>
    </w:tbl>
    <w:p w14:paraId="0A8F2103" w14:textId="77777777" w:rsidR="00BD611D" w:rsidRPr="00852AC6" w:rsidRDefault="00BD611D" w:rsidP="00BD611D">
      <w:pPr>
        <w:keepNext/>
        <w:keepLines/>
        <w:spacing w:before="300" w:after="300" w:line="280" w:lineRule="exact"/>
        <w:outlineLvl w:val="4"/>
        <w:rPr>
          <w:rFonts w:ascii="Times New Roman" w:eastAsia="宋体" w:hAnsi="Times New Roman" w:cs="Times New Roman"/>
          <w:b/>
          <w:bCs/>
          <w:szCs w:val="21"/>
        </w:rPr>
      </w:pPr>
      <w:r w:rsidRPr="00852AC6">
        <w:rPr>
          <w:rFonts w:ascii="Times New Roman" w:eastAsia="宋体" w:hAnsi="Times New Roman" w:cs="Times New Roman"/>
          <w:b/>
          <w:bCs/>
          <w:szCs w:val="21"/>
        </w:rPr>
        <w:t>4</w:t>
      </w: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 xml:space="preserve"> </w:t>
      </w:r>
      <w:r w:rsidRPr="00852AC6">
        <w:rPr>
          <w:rFonts w:ascii="Times New Roman" w:eastAsia="宋体" w:hAnsi="Times New Roman" w:cs="Times New Roman"/>
          <w:b/>
          <w:bCs/>
          <w:szCs w:val="21"/>
        </w:rPr>
        <w:t>本期计提、收回或转回的坏账准备情况</w:t>
      </w:r>
    </w:p>
    <w:p w14:paraId="2FF23147" w14:textId="77777777" w:rsidR="00BD611D" w:rsidRPr="00852AC6" w:rsidRDefault="00BD611D" w:rsidP="00BD611D">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本期计提坏账准备情况：</w:t>
      </w:r>
    </w:p>
    <w:p w14:paraId="79594BAE" w14:textId="77777777" w:rsidR="00BD611D" w:rsidRPr="00852AC6" w:rsidRDefault="00BD611D" w:rsidP="00BD611D">
      <w:pPr>
        <w:spacing w:before="120" w:after="12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单位：元</w:t>
      </w:r>
      <w:r w:rsidRPr="00852AC6">
        <w:rPr>
          <w:rFonts w:ascii="Times New Roman" w:hAnsi="Times New Roman" w:cs="Times New Roman"/>
        </w:rPr>
        <w:tab/>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7"/>
        <w:gridCol w:w="1453"/>
        <w:gridCol w:w="1418"/>
        <w:gridCol w:w="1417"/>
        <w:gridCol w:w="1134"/>
        <w:gridCol w:w="1418"/>
        <w:gridCol w:w="1422"/>
      </w:tblGrid>
      <w:tr w:rsidR="00852AC6" w:rsidRPr="00852AC6" w14:paraId="07CF1791" w14:textId="77777777" w:rsidTr="0010405B">
        <w:trPr>
          <w:trHeight w:val="284"/>
        </w:trPr>
        <w:tc>
          <w:tcPr>
            <w:tcW w:w="1377" w:type="dxa"/>
            <w:vMerge w:val="restart"/>
            <w:shd w:val="clear" w:color="auto" w:fill="D3D3D3"/>
            <w:vAlign w:val="center"/>
          </w:tcPr>
          <w:p w14:paraId="71B938B6"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类别</w:t>
            </w:r>
          </w:p>
        </w:tc>
        <w:tc>
          <w:tcPr>
            <w:tcW w:w="1453" w:type="dxa"/>
            <w:vMerge w:val="restart"/>
            <w:shd w:val="clear" w:color="auto" w:fill="D3D3D3"/>
            <w:vAlign w:val="center"/>
          </w:tcPr>
          <w:p w14:paraId="69C18A89"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期初余额</w:t>
            </w:r>
          </w:p>
        </w:tc>
        <w:tc>
          <w:tcPr>
            <w:tcW w:w="5387" w:type="dxa"/>
            <w:gridSpan w:val="4"/>
            <w:shd w:val="clear" w:color="auto" w:fill="D3D3D3"/>
            <w:vAlign w:val="center"/>
          </w:tcPr>
          <w:p w14:paraId="40ECA3AE"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本期变动金额</w:t>
            </w:r>
          </w:p>
        </w:tc>
        <w:tc>
          <w:tcPr>
            <w:tcW w:w="1422" w:type="dxa"/>
            <w:vMerge w:val="restart"/>
            <w:shd w:val="clear" w:color="auto" w:fill="D3D3D3"/>
            <w:vAlign w:val="center"/>
          </w:tcPr>
          <w:p w14:paraId="515011FE"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期末余额</w:t>
            </w:r>
          </w:p>
        </w:tc>
      </w:tr>
      <w:tr w:rsidR="00852AC6" w:rsidRPr="00852AC6" w14:paraId="310E0852" w14:textId="77777777" w:rsidTr="0010405B">
        <w:trPr>
          <w:trHeight w:val="284"/>
        </w:trPr>
        <w:tc>
          <w:tcPr>
            <w:tcW w:w="1377" w:type="dxa"/>
            <w:vMerge/>
            <w:shd w:val="clear" w:color="auto" w:fill="D3D3D3"/>
            <w:vAlign w:val="center"/>
          </w:tcPr>
          <w:p w14:paraId="2EC7C46F" w14:textId="77777777" w:rsidR="00BD611D" w:rsidRPr="00852AC6" w:rsidRDefault="00BD611D" w:rsidP="00EA7D31">
            <w:pPr>
              <w:rPr>
                <w:rFonts w:ascii="Times New Roman" w:hAnsi="Times New Roman" w:cs="Times New Roman"/>
              </w:rPr>
            </w:pPr>
          </w:p>
        </w:tc>
        <w:tc>
          <w:tcPr>
            <w:tcW w:w="1453" w:type="dxa"/>
            <w:vMerge/>
            <w:shd w:val="clear" w:color="auto" w:fill="D3D3D3"/>
            <w:vAlign w:val="center"/>
          </w:tcPr>
          <w:p w14:paraId="40C796FD" w14:textId="77777777" w:rsidR="00BD611D" w:rsidRPr="00852AC6" w:rsidRDefault="00BD611D" w:rsidP="00EA7D31">
            <w:pPr>
              <w:rPr>
                <w:rFonts w:ascii="Times New Roman" w:hAnsi="Times New Roman" w:cs="Times New Roman"/>
              </w:rPr>
            </w:pPr>
          </w:p>
        </w:tc>
        <w:tc>
          <w:tcPr>
            <w:tcW w:w="1418" w:type="dxa"/>
            <w:shd w:val="clear" w:color="auto" w:fill="D3D3D3"/>
            <w:vAlign w:val="center"/>
          </w:tcPr>
          <w:p w14:paraId="43F83862"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计提</w:t>
            </w:r>
          </w:p>
        </w:tc>
        <w:tc>
          <w:tcPr>
            <w:tcW w:w="1417" w:type="dxa"/>
            <w:shd w:val="clear" w:color="auto" w:fill="D3D3D3"/>
            <w:vAlign w:val="center"/>
          </w:tcPr>
          <w:p w14:paraId="2497E497"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收回或转回</w:t>
            </w:r>
          </w:p>
        </w:tc>
        <w:tc>
          <w:tcPr>
            <w:tcW w:w="1134" w:type="dxa"/>
            <w:shd w:val="clear" w:color="auto" w:fill="D3D3D3"/>
            <w:vAlign w:val="center"/>
          </w:tcPr>
          <w:p w14:paraId="7229384A"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转销或核销</w:t>
            </w:r>
          </w:p>
        </w:tc>
        <w:tc>
          <w:tcPr>
            <w:tcW w:w="1418" w:type="dxa"/>
            <w:shd w:val="clear" w:color="auto" w:fill="D3D3D3"/>
            <w:vAlign w:val="center"/>
          </w:tcPr>
          <w:p w14:paraId="32615B01"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其他</w:t>
            </w:r>
          </w:p>
        </w:tc>
        <w:tc>
          <w:tcPr>
            <w:tcW w:w="1422" w:type="dxa"/>
            <w:vMerge/>
            <w:shd w:val="clear" w:color="auto" w:fill="D3D3D3"/>
            <w:vAlign w:val="center"/>
          </w:tcPr>
          <w:p w14:paraId="5BED1366" w14:textId="77777777" w:rsidR="00BD611D" w:rsidRPr="00852AC6" w:rsidRDefault="00BD611D" w:rsidP="00EA7D31">
            <w:pPr>
              <w:rPr>
                <w:rFonts w:ascii="Times New Roman" w:hAnsi="Times New Roman" w:cs="Times New Roman"/>
              </w:rPr>
            </w:pPr>
          </w:p>
        </w:tc>
      </w:tr>
      <w:tr w:rsidR="00852AC6" w:rsidRPr="00852AC6" w14:paraId="56104579" w14:textId="77777777" w:rsidTr="0010405B">
        <w:trPr>
          <w:trHeight w:val="284"/>
        </w:trPr>
        <w:tc>
          <w:tcPr>
            <w:tcW w:w="1377" w:type="dxa"/>
            <w:vAlign w:val="center"/>
          </w:tcPr>
          <w:p w14:paraId="02620A95"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宋体" w:eastAsia="宋体" w:hAnsi="宋体" w:cs="宋体" w:hint="eastAsia"/>
                <w:kern w:val="0"/>
                <w:sz w:val="18"/>
                <w:szCs w:val="18"/>
              </w:rPr>
              <w:t>其他应收款</w:t>
            </w:r>
          </w:p>
        </w:tc>
        <w:tc>
          <w:tcPr>
            <w:tcW w:w="1453" w:type="dxa"/>
            <w:vAlign w:val="center"/>
          </w:tcPr>
          <w:p w14:paraId="063CB2F9" w14:textId="77777777" w:rsidR="00BD611D" w:rsidRPr="00852AC6" w:rsidRDefault="00BD611D" w:rsidP="00EA7D31">
            <w:pPr>
              <w:spacing w:line="240" w:lineRule="exact"/>
              <w:jc w:val="right"/>
              <w:rPr>
                <w:rFonts w:ascii="Times New Roman" w:eastAsia="等线" w:hAnsi="Times New Roman" w:cs="Times New Roman"/>
                <w:kern w:val="0"/>
                <w:sz w:val="18"/>
                <w:szCs w:val="18"/>
              </w:rPr>
            </w:pPr>
            <w:r w:rsidRPr="00852AC6">
              <w:rPr>
                <w:rFonts w:ascii="Times New Roman" w:eastAsia="等线" w:hAnsi="Times New Roman" w:cs="Times New Roman"/>
                <w:kern w:val="0"/>
                <w:sz w:val="18"/>
                <w:szCs w:val="18"/>
              </w:rPr>
              <w:t xml:space="preserve">509,935,677.87  </w:t>
            </w:r>
          </w:p>
        </w:tc>
        <w:tc>
          <w:tcPr>
            <w:tcW w:w="1418" w:type="dxa"/>
            <w:vAlign w:val="center"/>
          </w:tcPr>
          <w:p w14:paraId="61AAC0D1" w14:textId="77777777" w:rsidR="00BD611D" w:rsidRPr="00852AC6" w:rsidRDefault="00BD611D" w:rsidP="00EA7D31">
            <w:pPr>
              <w:spacing w:line="240" w:lineRule="exact"/>
              <w:jc w:val="right"/>
              <w:rPr>
                <w:rFonts w:ascii="Times New Roman" w:eastAsia="等线" w:hAnsi="Times New Roman" w:cs="Times New Roman"/>
                <w:kern w:val="0"/>
                <w:sz w:val="18"/>
                <w:szCs w:val="18"/>
              </w:rPr>
            </w:pPr>
            <w:r w:rsidRPr="00852AC6">
              <w:rPr>
                <w:rFonts w:ascii="Times New Roman" w:eastAsia="等线" w:hAnsi="Times New Roman" w:cs="Times New Roman"/>
                <w:kern w:val="0"/>
                <w:sz w:val="18"/>
                <w:szCs w:val="18"/>
              </w:rPr>
              <w:t xml:space="preserve">28,733,039.44 </w:t>
            </w:r>
          </w:p>
        </w:tc>
        <w:tc>
          <w:tcPr>
            <w:tcW w:w="1417" w:type="dxa"/>
            <w:vAlign w:val="center"/>
          </w:tcPr>
          <w:p w14:paraId="6EB3F1E7" w14:textId="77777777" w:rsidR="00BD611D" w:rsidRPr="00852AC6" w:rsidRDefault="00BD611D" w:rsidP="00EA7D31">
            <w:pPr>
              <w:spacing w:line="240" w:lineRule="exact"/>
              <w:jc w:val="right"/>
              <w:rPr>
                <w:rFonts w:ascii="Times New Roman" w:eastAsia="等线" w:hAnsi="Times New Roman" w:cs="Times New Roman"/>
                <w:kern w:val="0"/>
                <w:sz w:val="18"/>
                <w:szCs w:val="18"/>
              </w:rPr>
            </w:pPr>
            <w:r w:rsidRPr="00852AC6">
              <w:rPr>
                <w:rFonts w:ascii="Times New Roman" w:eastAsia="等线" w:hAnsi="Times New Roman" w:cs="Times New Roman"/>
                <w:kern w:val="0"/>
                <w:sz w:val="18"/>
                <w:szCs w:val="18"/>
              </w:rPr>
              <w:t xml:space="preserve">1,090,279.56 </w:t>
            </w:r>
          </w:p>
        </w:tc>
        <w:tc>
          <w:tcPr>
            <w:tcW w:w="1134" w:type="dxa"/>
            <w:vAlign w:val="center"/>
          </w:tcPr>
          <w:p w14:paraId="08541745" w14:textId="77777777" w:rsidR="00BD611D" w:rsidRPr="00852AC6" w:rsidRDefault="00BD611D" w:rsidP="00EA7D31">
            <w:pPr>
              <w:spacing w:line="240" w:lineRule="exact"/>
              <w:jc w:val="right"/>
              <w:rPr>
                <w:rFonts w:ascii="Times New Roman" w:eastAsia="等线" w:hAnsi="Times New Roman" w:cs="Times New Roman"/>
                <w:kern w:val="0"/>
                <w:sz w:val="18"/>
                <w:szCs w:val="18"/>
              </w:rPr>
            </w:pPr>
          </w:p>
        </w:tc>
        <w:tc>
          <w:tcPr>
            <w:tcW w:w="1418" w:type="dxa"/>
            <w:vAlign w:val="center"/>
          </w:tcPr>
          <w:p w14:paraId="1D0D5835" w14:textId="77777777" w:rsidR="00BD611D" w:rsidRPr="00852AC6" w:rsidRDefault="00BD611D" w:rsidP="00EA7D31">
            <w:pPr>
              <w:spacing w:line="240" w:lineRule="exact"/>
              <w:jc w:val="right"/>
              <w:rPr>
                <w:rFonts w:ascii="Times New Roman" w:eastAsia="等线" w:hAnsi="Times New Roman" w:cs="Times New Roman"/>
                <w:kern w:val="0"/>
                <w:sz w:val="18"/>
                <w:szCs w:val="18"/>
              </w:rPr>
            </w:pPr>
            <w:r w:rsidRPr="00852AC6">
              <w:rPr>
                <w:rFonts w:ascii="Times New Roman" w:eastAsia="等线" w:hAnsi="Times New Roman" w:cs="Times New Roman"/>
                <w:kern w:val="0"/>
                <w:sz w:val="18"/>
                <w:szCs w:val="18"/>
              </w:rPr>
              <w:t>-15,361,853.89</w:t>
            </w:r>
          </w:p>
        </w:tc>
        <w:tc>
          <w:tcPr>
            <w:tcW w:w="1422" w:type="dxa"/>
            <w:vAlign w:val="center"/>
          </w:tcPr>
          <w:p w14:paraId="23FDAE31" w14:textId="77777777" w:rsidR="00BD611D" w:rsidRPr="00852AC6" w:rsidRDefault="00BD611D" w:rsidP="00EA7D31">
            <w:pPr>
              <w:spacing w:line="240" w:lineRule="exact"/>
              <w:jc w:val="right"/>
              <w:rPr>
                <w:rFonts w:ascii="Times New Roman" w:eastAsia="等线" w:hAnsi="Times New Roman" w:cs="Times New Roman"/>
                <w:kern w:val="0"/>
                <w:sz w:val="18"/>
                <w:szCs w:val="18"/>
              </w:rPr>
            </w:pPr>
            <w:r w:rsidRPr="00852AC6">
              <w:rPr>
                <w:rFonts w:ascii="Times New Roman" w:eastAsia="等线" w:hAnsi="Times New Roman" w:cs="Times New Roman"/>
                <w:kern w:val="0"/>
                <w:sz w:val="18"/>
                <w:szCs w:val="18"/>
              </w:rPr>
              <w:t xml:space="preserve">522,216,583.86 </w:t>
            </w:r>
          </w:p>
        </w:tc>
      </w:tr>
      <w:tr w:rsidR="00852AC6" w:rsidRPr="00852AC6" w14:paraId="6458FEC1" w14:textId="77777777" w:rsidTr="0010405B">
        <w:trPr>
          <w:trHeight w:val="284"/>
        </w:trPr>
        <w:tc>
          <w:tcPr>
            <w:tcW w:w="1377" w:type="dxa"/>
            <w:shd w:val="clear" w:color="auto" w:fill="D3D3D3"/>
            <w:vAlign w:val="center"/>
          </w:tcPr>
          <w:p w14:paraId="49460B39"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宋体" w:eastAsia="宋体" w:hAnsi="宋体" w:cs="宋体" w:hint="eastAsia"/>
                <w:kern w:val="0"/>
                <w:sz w:val="18"/>
                <w:szCs w:val="18"/>
              </w:rPr>
              <w:t>合计</w:t>
            </w:r>
          </w:p>
        </w:tc>
        <w:tc>
          <w:tcPr>
            <w:tcW w:w="1453" w:type="dxa"/>
            <w:vAlign w:val="center"/>
          </w:tcPr>
          <w:p w14:paraId="1F296280" w14:textId="77777777" w:rsidR="00BD611D" w:rsidRPr="00852AC6" w:rsidRDefault="00BD611D" w:rsidP="00EA7D31">
            <w:pPr>
              <w:spacing w:line="240" w:lineRule="exact"/>
              <w:jc w:val="right"/>
              <w:rPr>
                <w:rFonts w:ascii="Times New Roman" w:eastAsia="等线" w:hAnsi="Times New Roman" w:cs="Times New Roman"/>
                <w:kern w:val="0"/>
                <w:sz w:val="18"/>
                <w:szCs w:val="18"/>
              </w:rPr>
            </w:pPr>
            <w:r w:rsidRPr="00852AC6">
              <w:rPr>
                <w:rFonts w:ascii="Times New Roman" w:eastAsia="等线" w:hAnsi="Times New Roman" w:cs="Times New Roman"/>
                <w:kern w:val="0"/>
                <w:sz w:val="18"/>
                <w:szCs w:val="18"/>
              </w:rPr>
              <w:t>509,935,677.87</w:t>
            </w:r>
          </w:p>
        </w:tc>
        <w:tc>
          <w:tcPr>
            <w:tcW w:w="1418" w:type="dxa"/>
            <w:vAlign w:val="center"/>
          </w:tcPr>
          <w:p w14:paraId="11B48558" w14:textId="77777777" w:rsidR="00BD611D" w:rsidRPr="00852AC6" w:rsidRDefault="00BD611D" w:rsidP="00EA7D31">
            <w:pPr>
              <w:spacing w:line="240" w:lineRule="exact"/>
              <w:jc w:val="right"/>
              <w:rPr>
                <w:rFonts w:ascii="Times New Roman" w:eastAsia="等线" w:hAnsi="Times New Roman" w:cs="Times New Roman"/>
                <w:kern w:val="0"/>
                <w:sz w:val="18"/>
                <w:szCs w:val="18"/>
              </w:rPr>
            </w:pPr>
            <w:r w:rsidRPr="00852AC6">
              <w:rPr>
                <w:rFonts w:ascii="Times New Roman" w:eastAsia="等线" w:hAnsi="Times New Roman" w:cs="Times New Roman"/>
                <w:kern w:val="0"/>
                <w:sz w:val="18"/>
                <w:szCs w:val="18"/>
              </w:rPr>
              <w:t xml:space="preserve">28,733,039.44 </w:t>
            </w:r>
          </w:p>
        </w:tc>
        <w:tc>
          <w:tcPr>
            <w:tcW w:w="1417" w:type="dxa"/>
            <w:vAlign w:val="center"/>
          </w:tcPr>
          <w:p w14:paraId="556C4753" w14:textId="77777777" w:rsidR="00BD611D" w:rsidRPr="00852AC6" w:rsidRDefault="00BD611D" w:rsidP="00EA7D31">
            <w:pPr>
              <w:spacing w:line="240" w:lineRule="exact"/>
              <w:jc w:val="right"/>
              <w:rPr>
                <w:rFonts w:ascii="Times New Roman" w:eastAsia="等线" w:hAnsi="Times New Roman" w:cs="Times New Roman"/>
                <w:kern w:val="0"/>
                <w:sz w:val="18"/>
                <w:szCs w:val="18"/>
              </w:rPr>
            </w:pPr>
            <w:r w:rsidRPr="00852AC6">
              <w:rPr>
                <w:rFonts w:ascii="Times New Roman" w:eastAsia="等线" w:hAnsi="Times New Roman" w:cs="Times New Roman"/>
                <w:kern w:val="0"/>
                <w:sz w:val="18"/>
                <w:szCs w:val="18"/>
              </w:rPr>
              <w:t xml:space="preserve">1,090,279.56 </w:t>
            </w:r>
          </w:p>
        </w:tc>
        <w:tc>
          <w:tcPr>
            <w:tcW w:w="1134" w:type="dxa"/>
            <w:vAlign w:val="center"/>
          </w:tcPr>
          <w:p w14:paraId="35F92A7F" w14:textId="77777777" w:rsidR="00BD611D" w:rsidRPr="00852AC6" w:rsidRDefault="00BD611D" w:rsidP="00EA7D31">
            <w:pPr>
              <w:spacing w:line="240" w:lineRule="exact"/>
              <w:jc w:val="right"/>
              <w:rPr>
                <w:rFonts w:ascii="Times New Roman" w:eastAsia="等线" w:hAnsi="Times New Roman" w:cs="Times New Roman"/>
                <w:kern w:val="0"/>
                <w:sz w:val="18"/>
                <w:szCs w:val="18"/>
              </w:rPr>
            </w:pPr>
          </w:p>
        </w:tc>
        <w:tc>
          <w:tcPr>
            <w:tcW w:w="1418" w:type="dxa"/>
            <w:vAlign w:val="center"/>
          </w:tcPr>
          <w:p w14:paraId="32E020D4" w14:textId="77777777" w:rsidR="00BD611D" w:rsidRPr="00852AC6" w:rsidRDefault="00BD611D" w:rsidP="00EA7D31">
            <w:pPr>
              <w:spacing w:line="240" w:lineRule="exact"/>
              <w:jc w:val="right"/>
              <w:rPr>
                <w:rFonts w:ascii="Times New Roman" w:eastAsia="等线" w:hAnsi="Times New Roman" w:cs="Times New Roman"/>
                <w:kern w:val="0"/>
                <w:sz w:val="18"/>
                <w:szCs w:val="18"/>
              </w:rPr>
            </w:pPr>
            <w:r w:rsidRPr="00852AC6">
              <w:rPr>
                <w:rFonts w:ascii="Times New Roman" w:eastAsia="等线" w:hAnsi="Times New Roman" w:cs="Times New Roman"/>
                <w:kern w:val="0"/>
                <w:sz w:val="18"/>
                <w:szCs w:val="18"/>
              </w:rPr>
              <w:t>-15,361,853.89</w:t>
            </w:r>
          </w:p>
        </w:tc>
        <w:tc>
          <w:tcPr>
            <w:tcW w:w="1422" w:type="dxa"/>
            <w:vAlign w:val="center"/>
          </w:tcPr>
          <w:p w14:paraId="5B5844EC" w14:textId="77777777" w:rsidR="00BD611D" w:rsidRPr="00852AC6" w:rsidRDefault="00BD611D" w:rsidP="00EA7D31">
            <w:pPr>
              <w:spacing w:line="240" w:lineRule="exact"/>
              <w:jc w:val="right"/>
              <w:rPr>
                <w:rFonts w:ascii="Times New Roman" w:eastAsia="等线" w:hAnsi="Times New Roman" w:cs="Times New Roman"/>
                <w:kern w:val="0"/>
                <w:sz w:val="18"/>
                <w:szCs w:val="18"/>
              </w:rPr>
            </w:pPr>
            <w:r w:rsidRPr="00852AC6">
              <w:rPr>
                <w:rFonts w:ascii="Times New Roman" w:eastAsia="等线" w:hAnsi="Times New Roman" w:cs="Times New Roman"/>
                <w:kern w:val="0"/>
                <w:sz w:val="18"/>
                <w:szCs w:val="18"/>
              </w:rPr>
              <w:t xml:space="preserve">522,216,583.86 </w:t>
            </w:r>
          </w:p>
        </w:tc>
      </w:tr>
    </w:tbl>
    <w:p w14:paraId="453216F7" w14:textId="77777777" w:rsidR="00BD611D" w:rsidRPr="00852AC6" w:rsidRDefault="00BD611D" w:rsidP="00AF1FFD">
      <w:pPr>
        <w:spacing w:line="240" w:lineRule="exact"/>
        <w:ind w:firstLineChars="200" w:firstLine="360"/>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其他变动说明：其他变动为对外转让子公司和转让债权导致。</w:t>
      </w:r>
    </w:p>
    <w:p w14:paraId="2DA7EE4E" w14:textId="4E4FCDEF" w:rsidR="00BD611D" w:rsidRPr="00852AC6" w:rsidRDefault="00BD611D" w:rsidP="00BD611D">
      <w:pPr>
        <w:keepNext/>
        <w:keepLines/>
        <w:spacing w:before="300" w:after="300" w:line="280" w:lineRule="exact"/>
        <w:outlineLvl w:val="4"/>
        <w:rPr>
          <w:rFonts w:ascii="Times New Roman" w:eastAsia="宋体" w:hAnsi="Times New Roman" w:cs="Times New Roman"/>
          <w:b/>
          <w:bCs/>
          <w:szCs w:val="21"/>
        </w:rPr>
      </w:pPr>
      <w:r w:rsidRPr="00852AC6">
        <w:rPr>
          <w:rFonts w:ascii="Times New Roman" w:eastAsia="宋体" w:hAnsi="Times New Roman" w:cs="Times New Roman" w:hint="eastAsia"/>
          <w:b/>
          <w:bCs/>
          <w:szCs w:val="21"/>
        </w:rPr>
        <w:t>5</w:t>
      </w:r>
      <w:r w:rsidRPr="00852AC6">
        <w:rPr>
          <w:rFonts w:ascii="Times New Roman" w:eastAsia="宋体" w:hAnsi="Times New Roman" w:cs="Times New Roman" w:hint="eastAsia"/>
          <w:b/>
          <w:bCs/>
          <w:szCs w:val="21"/>
        </w:rPr>
        <w:t>）</w:t>
      </w:r>
      <w:r w:rsidRPr="00852AC6">
        <w:rPr>
          <w:rFonts w:ascii="Times New Roman" w:eastAsia="宋体" w:hAnsi="Times New Roman" w:cs="Times New Roman"/>
          <w:b/>
          <w:bCs/>
          <w:szCs w:val="21"/>
        </w:rPr>
        <w:t>按欠款方归集的期末余额前五名的其他应收款情况</w:t>
      </w:r>
    </w:p>
    <w:p w14:paraId="1E6DE162" w14:textId="669C2875" w:rsidR="00BD611D" w:rsidRPr="00852AC6" w:rsidRDefault="00BD611D" w:rsidP="00BD611D">
      <w:pPr>
        <w:spacing w:line="240" w:lineRule="exact"/>
        <w:ind w:firstLineChars="200" w:firstLine="360"/>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本期按欠款方归集的期末余额前五名其他应收款汇总金额</w:t>
      </w:r>
      <w:r w:rsidRPr="00852AC6">
        <w:rPr>
          <w:rFonts w:ascii="Times New Roman" w:eastAsia="宋体" w:hAnsi="Times New Roman" w:cs="Times New Roman"/>
          <w:sz w:val="18"/>
          <w:szCs w:val="18"/>
        </w:rPr>
        <w:t xml:space="preserve">1,720,808,887.00 </w:t>
      </w:r>
      <w:r w:rsidRPr="00852AC6">
        <w:rPr>
          <w:rFonts w:ascii="Times New Roman" w:eastAsia="宋体" w:hAnsi="Times New Roman" w:cs="Times New Roman" w:hint="eastAsia"/>
          <w:sz w:val="18"/>
          <w:szCs w:val="18"/>
        </w:rPr>
        <w:t>元，占其他应收款期末余额合计数的比例</w:t>
      </w:r>
      <w:r w:rsidRPr="00852AC6">
        <w:rPr>
          <w:rFonts w:ascii="Times New Roman" w:eastAsia="宋体" w:hAnsi="Times New Roman" w:cs="Times New Roman"/>
          <w:sz w:val="18"/>
          <w:szCs w:val="18"/>
        </w:rPr>
        <w:t>66.79%</w:t>
      </w:r>
      <w:r w:rsidRPr="00852AC6">
        <w:rPr>
          <w:rFonts w:ascii="Times New Roman" w:eastAsia="宋体" w:hAnsi="Times New Roman" w:cs="Times New Roman" w:hint="eastAsia"/>
          <w:sz w:val="18"/>
          <w:szCs w:val="18"/>
        </w:rPr>
        <w:t>，相应计提的坏账准备期末余额汇总金额</w:t>
      </w:r>
      <w:r w:rsidRPr="00852AC6">
        <w:rPr>
          <w:rFonts w:ascii="Times New Roman" w:eastAsia="宋体" w:hAnsi="Times New Roman" w:cs="Times New Roman"/>
          <w:sz w:val="18"/>
          <w:szCs w:val="18"/>
        </w:rPr>
        <w:t xml:space="preserve">250,907,576.27 </w:t>
      </w:r>
      <w:r w:rsidRPr="00852AC6">
        <w:rPr>
          <w:rFonts w:ascii="Times New Roman" w:eastAsia="宋体" w:hAnsi="Times New Roman" w:cs="Times New Roman" w:hint="eastAsia"/>
          <w:sz w:val="18"/>
          <w:szCs w:val="18"/>
        </w:rPr>
        <w:t>元。</w:t>
      </w:r>
    </w:p>
    <w:p w14:paraId="786C252B" w14:textId="77777777" w:rsidR="00BD611D" w:rsidRPr="00852AC6" w:rsidRDefault="00BD611D" w:rsidP="00BD611D">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单位：元</w:t>
      </w:r>
      <w:r w:rsidRPr="00852AC6">
        <w:rPr>
          <w:rFonts w:ascii="Times New Roman" w:hAnsi="Times New Roman" w:cs="Times New Roman"/>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9"/>
        <w:gridCol w:w="1450"/>
        <w:gridCol w:w="1596"/>
        <w:gridCol w:w="1015"/>
        <w:gridCol w:w="1452"/>
        <w:gridCol w:w="1441"/>
      </w:tblGrid>
      <w:tr w:rsidR="00852AC6" w:rsidRPr="00852AC6" w14:paraId="46DEE9D1" w14:textId="77777777" w:rsidTr="00AF1FFD">
        <w:trPr>
          <w:trHeight w:val="284"/>
        </w:trPr>
        <w:tc>
          <w:tcPr>
            <w:tcW w:w="1471" w:type="pct"/>
            <w:shd w:val="clear" w:color="auto" w:fill="D3D3D3"/>
            <w:vAlign w:val="center"/>
          </w:tcPr>
          <w:p w14:paraId="67DAE824"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单位名称</w:t>
            </w:r>
          </w:p>
        </w:tc>
        <w:tc>
          <w:tcPr>
            <w:tcW w:w="736" w:type="pct"/>
            <w:shd w:val="clear" w:color="auto" w:fill="D3D3D3"/>
            <w:vAlign w:val="center"/>
          </w:tcPr>
          <w:p w14:paraId="5408A124"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款项的性质</w:t>
            </w:r>
          </w:p>
        </w:tc>
        <w:tc>
          <w:tcPr>
            <w:tcW w:w="810" w:type="pct"/>
            <w:shd w:val="clear" w:color="auto" w:fill="D3D3D3"/>
            <w:vAlign w:val="center"/>
          </w:tcPr>
          <w:p w14:paraId="6A1AC9C7"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期末余额</w:t>
            </w:r>
          </w:p>
        </w:tc>
        <w:tc>
          <w:tcPr>
            <w:tcW w:w="515" w:type="pct"/>
            <w:shd w:val="clear" w:color="auto" w:fill="D3D3D3"/>
            <w:vAlign w:val="center"/>
          </w:tcPr>
          <w:p w14:paraId="20BBC01F"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账龄</w:t>
            </w:r>
          </w:p>
        </w:tc>
        <w:tc>
          <w:tcPr>
            <w:tcW w:w="737" w:type="pct"/>
            <w:shd w:val="clear" w:color="auto" w:fill="D3D3D3"/>
            <w:vAlign w:val="center"/>
          </w:tcPr>
          <w:p w14:paraId="5DC61D28"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占其他应收款期末余额合计数的比例</w:t>
            </w:r>
          </w:p>
        </w:tc>
        <w:tc>
          <w:tcPr>
            <w:tcW w:w="731" w:type="pct"/>
            <w:shd w:val="clear" w:color="auto" w:fill="D3D3D3"/>
            <w:vAlign w:val="center"/>
          </w:tcPr>
          <w:p w14:paraId="145974B4"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坏账准备期末余额</w:t>
            </w:r>
          </w:p>
        </w:tc>
      </w:tr>
      <w:tr w:rsidR="00AF1FFD" w:rsidRPr="00852AC6" w14:paraId="0D0FC103" w14:textId="77777777" w:rsidTr="00AF1FFD">
        <w:trPr>
          <w:trHeight w:val="284"/>
        </w:trPr>
        <w:tc>
          <w:tcPr>
            <w:tcW w:w="1471" w:type="pct"/>
            <w:vAlign w:val="center"/>
          </w:tcPr>
          <w:p w14:paraId="70BCDB41" w14:textId="77777777" w:rsidR="00AF1FFD" w:rsidRPr="00852AC6" w:rsidRDefault="00AF1FFD" w:rsidP="00944749">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lastRenderedPageBreak/>
              <w:t>客户</w:t>
            </w:r>
            <w:proofErr w:type="gramStart"/>
            <w:r w:rsidRPr="00852AC6">
              <w:rPr>
                <w:rFonts w:ascii="Times New Roman" w:hAnsi="Times New Roman" w:cs="Times New Roman"/>
                <w:sz w:val="18"/>
                <w:szCs w:val="18"/>
              </w:rPr>
              <w:t>一</w:t>
            </w:r>
            <w:proofErr w:type="gramEnd"/>
          </w:p>
        </w:tc>
        <w:tc>
          <w:tcPr>
            <w:tcW w:w="736" w:type="pct"/>
            <w:vAlign w:val="center"/>
          </w:tcPr>
          <w:p w14:paraId="18342EC6" w14:textId="4C621C1B" w:rsidR="00AF1FFD" w:rsidRPr="00852AC6" w:rsidRDefault="00AF1FFD" w:rsidP="00EA7D31">
            <w:pPr>
              <w:spacing w:line="240" w:lineRule="exact"/>
              <w:rPr>
                <w:rFonts w:ascii="Times New Roman" w:eastAsia="宋体" w:hAnsi="Times New Roman" w:cs="Times New Roman"/>
                <w:sz w:val="18"/>
                <w:szCs w:val="18"/>
              </w:rPr>
            </w:pPr>
            <w:r w:rsidRPr="00815468">
              <w:rPr>
                <w:rFonts w:ascii="Times New Roman" w:hAnsi="Times New Roman" w:cs="Times New Roman"/>
                <w:sz w:val="18"/>
                <w:szCs w:val="18"/>
              </w:rPr>
              <w:t>债权转让款</w:t>
            </w:r>
          </w:p>
        </w:tc>
        <w:tc>
          <w:tcPr>
            <w:tcW w:w="810" w:type="pct"/>
            <w:vAlign w:val="center"/>
          </w:tcPr>
          <w:p w14:paraId="24F31376" w14:textId="77777777" w:rsidR="00AF1FFD" w:rsidRPr="00852AC6" w:rsidRDefault="00AF1FFD" w:rsidP="00EA7D31">
            <w:pPr>
              <w:spacing w:line="240" w:lineRule="exact"/>
              <w:jc w:val="right"/>
              <w:rPr>
                <w:rFonts w:ascii="Times New Roman" w:eastAsia="等线" w:hAnsi="Times New Roman" w:cs="Times New Roman"/>
                <w:kern w:val="0"/>
                <w:sz w:val="18"/>
                <w:szCs w:val="18"/>
              </w:rPr>
            </w:pPr>
            <w:r w:rsidRPr="00852AC6">
              <w:rPr>
                <w:rFonts w:ascii="Times New Roman" w:eastAsia="等线" w:hAnsi="Times New Roman" w:cs="Times New Roman"/>
                <w:kern w:val="0"/>
                <w:sz w:val="18"/>
                <w:szCs w:val="18"/>
              </w:rPr>
              <w:t>472,854,783.56</w:t>
            </w:r>
          </w:p>
        </w:tc>
        <w:tc>
          <w:tcPr>
            <w:tcW w:w="515" w:type="pct"/>
            <w:vAlign w:val="center"/>
          </w:tcPr>
          <w:p w14:paraId="1C3E4BD1" w14:textId="77777777" w:rsidR="00AF1FFD" w:rsidRPr="00852AC6" w:rsidRDefault="00AF1FFD" w:rsidP="00EA7D31">
            <w:pPr>
              <w:spacing w:line="240" w:lineRule="exact"/>
              <w:rPr>
                <w:rFonts w:ascii="Times New Roman" w:hAnsi="Times New Roman" w:cs="Times New Roman"/>
                <w:sz w:val="18"/>
                <w:szCs w:val="18"/>
              </w:rPr>
            </w:pPr>
            <w:r w:rsidRPr="00852AC6">
              <w:rPr>
                <w:rFonts w:ascii="Times New Roman" w:hAnsi="Times New Roman" w:cs="Times New Roman"/>
                <w:sz w:val="18"/>
                <w:szCs w:val="18"/>
              </w:rPr>
              <w:t>3-4</w:t>
            </w:r>
            <w:r w:rsidRPr="00852AC6">
              <w:rPr>
                <w:rFonts w:ascii="Times New Roman" w:hAnsi="Times New Roman" w:cs="Times New Roman"/>
                <w:sz w:val="18"/>
                <w:szCs w:val="18"/>
              </w:rPr>
              <w:t>年</w:t>
            </w:r>
          </w:p>
        </w:tc>
        <w:tc>
          <w:tcPr>
            <w:tcW w:w="737" w:type="pct"/>
            <w:vAlign w:val="center"/>
          </w:tcPr>
          <w:p w14:paraId="1CEF6260" w14:textId="77777777" w:rsidR="00AF1FFD" w:rsidRPr="00852AC6" w:rsidRDefault="00AF1FFD" w:rsidP="00EA7D31">
            <w:pPr>
              <w:spacing w:line="240" w:lineRule="exact"/>
              <w:jc w:val="right"/>
              <w:rPr>
                <w:rFonts w:ascii="Times New Roman" w:eastAsia="等线" w:hAnsi="Times New Roman" w:cs="Times New Roman"/>
                <w:kern w:val="0"/>
                <w:sz w:val="18"/>
                <w:szCs w:val="18"/>
              </w:rPr>
            </w:pPr>
            <w:r w:rsidRPr="00852AC6">
              <w:rPr>
                <w:rFonts w:ascii="Times New Roman" w:eastAsia="等线" w:hAnsi="Times New Roman" w:cs="Times New Roman"/>
                <w:kern w:val="0"/>
                <w:sz w:val="18"/>
                <w:szCs w:val="18"/>
              </w:rPr>
              <w:t>18.35%</w:t>
            </w:r>
          </w:p>
        </w:tc>
        <w:tc>
          <w:tcPr>
            <w:tcW w:w="731" w:type="pct"/>
            <w:vAlign w:val="center"/>
          </w:tcPr>
          <w:p w14:paraId="269DC15D" w14:textId="77777777" w:rsidR="00AF1FFD" w:rsidRPr="00852AC6" w:rsidRDefault="00AF1FFD" w:rsidP="00EA7D31">
            <w:pPr>
              <w:spacing w:line="240" w:lineRule="exact"/>
              <w:jc w:val="right"/>
              <w:rPr>
                <w:rFonts w:ascii="Times New Roman" w:eastAsia="等线" w:hAnsi="Times New Roman" w:cs="Times New Roman"/>
                <w:kern w:val="0"/>
                <w:sz w:val="18"/>
                <w:szCs w:val="18"/>
              </w:rPr>
            </w:pPr>
            <w:r w:rsidRPr="00852AC6">
              <w:rPr>
                <w:rFonts w:ascii="Times New Roman" w:eastAsia="等线" w:hAnsi="Times New Roman" w:cs="Times New Roman"/>
                <w:kern w:val="0"/>
                <w:sz w:val="18"/>
                <w:szCs w:val="18"/>
              </w:rPr>
              <w:t xml:space="preserve">84,556,765.37 </w:t>
            </w:r>
          </w:p>
        </w:tc>
      </w:tr>
      <w:tr w:rsidR="00AF1FFD" w:rsidRPr="00852AC6" w14:paraId="13AC6123" w14:textId="77777777" w:rsidTr="00AF1FFD">
        <w:trPr>
          <w:trHeight w:val="284"/>
        </w:trPr>
        <w:tc>
          <w:tcPr>
            <w:tcW w:w="1471" w:type="pct"/>
            <w:vAlign w:val="center"/>
          </w:tcPr>
          <w:p w14:paraId="306C5AB8" w14:textId="77777777" w:rsidR="00AF1FFD" w:rsidRPr="00852AC6" w:rsidRDefault="00AF1FFD" w:rsidP="00944749">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客户二</w:t>
            </w:r>
          </w:p>
        </w:tc>
        <w:tc>
          <w:tcPr>
            <w:tcW w:w="736" w:type="pct"/>
            <w:vAlign w:val="center"/>
          </w:tcPr>
          <w:p w14:paraId="47E11B63" w14:textId="40CC5E84" w:rsidR="00AF1FFD" w:rsidRPr="00852AC6" w:rsidRDefault="00AF1FFD" w:rsidP="00EA7D31">
            <w:pPr>
              <w:spacing w:line="240" w:lineRule="exact"/>
              <w:rPr>
                <w:rFonts w:ascii="Times New Roman" w:eastAsia="宋体" w:hAnsi="Times New Roman" w:cs="Times New Roman"/>
                <w:sz w:val="18"/>
                <w:szCs w:val="18"/>
              </w:rPr>
            </w:pPr>
            <w:r w:rsidRPr="00852AC6">
              <w:rPr>
                <w:rFonts w:ascii="Times New Roman" w:hAnsi="Times New Roman" w:cs="Times New Roman"/>
                <w:sz w:val="18"/>
                <w:szCs w:val="18"/>
              </w:rPr>
              <w:t>债权转让款</w:t>
            </w:r>
          </w:p>
        </w:tc>
        <w:tc>
          <w:tcPr>
            <w:tcW w:w="810" w:type="pct"/>
            <w:vAlign w:val="center"/>
          </w:tcPr>
          <w:p w14:paraId="21E476F0" w14:textId="77777777" w:rsidR="00AF1FFD" w:rsidRPr="00852AC6" w:rsidRDefault="00AF1FFD" w:rsidP="00EA7D31">
            <w:pPr>
              <w:spacing w:line="240" w:lineRule="exact"/>
              <w:jc w:val="right"/>
              <w:rPr>
                <w:rFonts w:ascii="Times New Roman" w:eastAsia="等线" w:hAnsi="Times New Roman" w:cs="Times New Roman"/>
                <w:kern w:val="0"/>
                <w:sz w:val="18"/>
                <w:szCs w:val="18"/>
              </w:rPr>
            </w:pPr>
            <w:r w:rsidRPr="00852AC6">
              <w:rPr>
                <w:rFonts w:ascii="Times New Roman" w:eastAsia="等线" w:hAnsi="Times New Roman" w:cs="Times New Roman"/>
                <w:kern w:val="0"/>
                <w:sz w:val="18"/>
                <w:szCs w:val="18"/>
              </w:rPr>
              <w:t>453,002,316.85</w:t>
            </w:r>
          </w:p>
        </w:tc>
        <w:tc>
          <w:tcPr>
            <w:tcW w:w="515" w:type="pct"/>
            <w:vAlign w:val="center"/>
          </w:tcPr>
          <w:p w14:paraId="54B3A416" w14:textId="77777777" w:rsidR="00AF1FFD" w:rsidRPr="00852AC6" w:rsidRDefault="00AF1FFD" w:rsidP="00EA7D31">
            <w:pPr>
              <w:spacing w:line="240" w:lineRule="exact"/>
              <w:rPr>
                <w:rFonts w:ascii="Times New Roman" w:hAnsi="Times New Roman" w:cs="Times New Roman"/>
                <w:sz w:val="18"/>
                <w:szCs w:val="18"/>
              </w:rPr>
            </w:pPr>
            <w:r w:rsidRPr="00852AC6">
              <w:rPr>
                <w:rFonts w:ascii="Times New Roman" w:hAnsi="Times New Roman" w:cs="Times New Roman"/>
                <w:sz w:val="18"/>
                <w:szCs w:val="18"/>
              </w:rPr>
              <w:t>4-5</w:t>
            </w:r>
            <w:r w:rsidRPr="00852AC6">
              <w:rPr>
                <w:rFonts w:ascii="Times New Roman" w:hAnsi="Times New Roman" w:cs="Times New Roman"/>
                <w:sz w:val="18"/>
                <w:szCs w:val="18"/>
              </w:rPr>
              <w:t>年</w:t>
            </w:r>
          </w:p>
        </w:tc>
        <w:tc>
          <w:tcPr>
            <w:tcW w:w="737" w:type="pct"/>
            <w:vAlign w:val="center"/>
          </w:tcPr>
          <w:p w14:paraId="0AAAC41A" w14:textId="77777777" w:rsidR="00AF1FFD" w:rsidRPr="00852AC6" w:rsidRDefault="00AF1FFD" w:rsidP="00EA7D31">
            <w:pPr>
              <w:spacing w:line="240" w:lineRule="exact"/>
              <w:jc w:val="right"/>
              <w:rPr>
                <w:rFonts w:ascii="Times New Roman" w:eastAsia="等线" w:hAnsi="Times New Roman" w:cs="Times New Roman"/>
                <w:kern w:val="0"/>
                <w:sz w:val="18"/>
                <w:szCs w:val="18"/>
              </w:rPr>
            </w:pPr>
            <w:r w:rsidRPr="00852AC6">
              <w:rPr>
                <w:rFonts w:ascii="Times New Roman" w:eastAsia="等线" w:hAnsi="Times New Roman" w:cs="Times New Roman"/>
                <w:kern w:val="0"/>
                <w:sz w:val="18"/>
                <w:szCs w:val="18"/>
              </w:rPr>
              <w:t>17.58%</w:t>
            </w:r>
          </w:p>
        </w:tc>
        <w:tc>
          <w:tcPr>
            <w:tcW w:w="731" w:type="pct"/>
            <w:vAlign w:val="center"/>
          </w:tcPr>
          <w:p w14:paraId="5431C055" w14:textId="77777777" w:rsidR="00AF1FFD" w:rsidRPr="00852AC6" w:rsidRDefault="00AF1FFD" w:rsidP="00EA7D31">
            <w:pPr>
              <w:spacing w:line="240" w:lineRule="exact"/>
              <w:jc w:val="right"/>
              <w:rPr>
                <w:rFonts w:ascii="Times New Roman" w:eastAsia="等线" w:hAnsi="Times New Roman" w:cs="Times New Roman"/>
                <w:kern w:val="0"/>
                <w:sz w:val="18"/>
                <w:szCs w:val="18"/>
              </w:rPr>
            </w:pPr>
            <w:r w:rsidRPr="00852AC6">
              <w:rPr>
                <w:rFonts w:ascii="Times New Roman" w:eastAsia="等线" w:hAnsi="Times New Roman" w:cs="Times New Roman"/>
                <w:kern w:val="0"/>
                <w:sz w:val="18"/>
                <w:szCs w:val="18"/>
              </w:rPr>
              <w:t xml:space="preserve">158,550,810.90 </w:t>
            </w:r>
          </w:p>
        </w:tc>
      </w:tr>
      <w:tr w:rsidR="00AF1FFD" w:rsidRPr="00852AC6" w14:paraId="3B58F6D0" w14:textId="77777777" w:rsidTr="00AF1FFD">
        <w:trPr>
          <w:trHeight w:val="284"/>
        </w:trPr>
        <w:tc>
          <w:tcPr>
            <w:tcW w:w="1471" w:type="pct"/>
            <w:vAlign w:val="center"/>
          </w:tcPr>
          <w:p w14:paraId="5717308A" w14:textId="77777777" w:rsidR="00AF1FFD" w:rsidRPr="00852AC6" w:rsidRDefault="00AF1FFD" w:rsidP="00944749">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客户三</w:t>
            </w:r>
          </w:p>
        </w:tc>
        <w:tc>
          <w:tcPr>
            <w:tcW w:w="736" w:type="pct"/>
            <w:vAlign w:val="center"/>
          </w:tcPr>
          <w:p w14:paraId="2FADFA25" w14:textId="31EFC69C" w:rsidR="00AF1FFD" w:rsidRPr="00852AC6" w:rsidRDefault="00AF1FFD" w:rsidP="00EA7D31">
            <w:pPr>
              <w:spacing w:line="240" w:lineRule="exact"/>
              <w:rPr>
                <w:rFonts w:ascii="Times New Roman" w:eastAsia="宋体" w:hAnsi="Times New Roman" w:cs="Times New Roman"/>
                <w:sz w:val="18"/>
                <w:szCs w:val="18"/>
              </w:rPr>
            </w:pPr>
            <w:r w:rsidRPr="00852AC6">
              <w:rPr>
                <w:rFonts w:ascii="Times New Roman" w:hAnsi="Times New Roman" w:cs="Times New Roman"/>
                <w:sz w:val="18"/>
                <w:szCs w:val="18"/>
              </w:rPr>
              <w:t>债权转让</w:t>
            </w:r>
            <w:r>
              <w:rPr>
                <w:rFonts w:ascii="Times New Roman" w:hAnsi="Times New Roman" w:cs="Times New Roman" w:hint="eastAsia"/>
                <w:sz w:val="18"/>
                <w:szCs w:val="18"/>
              </w:rPr>
              <w:t>款</w:t>
            </w:r>
          </w:p>
        </w:tc>
        <w:tc>
          <w:tcPr>
            <w:tcW w:w="810" w:type="pct"/>
            <w:vAlign w:val="center"/>
          </w:tcPr>
          <w:p w14:paraId="40623961" w14:textId="77777777" w:rsidR="00AF1FFD" w:rsidRPr="00852AC6" w:rsidRDefault="00AF1FFD" w:rsidP="00EA7D31">
            <w:pPr>
              <w:spacing w:line="240" w:lineRule="exact"/>
              <w:jc w:val="right"/>
              <w:rPr>
                <w:rFonts w:ascii="Times New Roman" w:eastAsia="等线" w:hAnsi="Times New Roman" w:cs="Times New Roman"/>
                <w:kern w:val="0"/>
                <w:sz w:val="18"/>
                <w:szCs w:val="18"/>
              </w:rPr>
            </w:pPr>
            <w:r w:rsidRPr="00852AC6">
              <w:rPr>
                <w:rFonts w:ascii="Times New Roman" w:eastAsia="等线" w:hAnsi="Times New Roman" w:cs="Times New Roman"/>
                <w:kern w:val="0"/>
                <w:sz w:val="18"/>
                <w:szCs w:val="18"/>
              </w:rPr>
              <w:t>390,000,000.00</w:t>
            </w:r>
          </w:p>
        </w:tc>
        <w:tc>
          <w:tcPr>
            <w:tcW w:w="515" w:type="pct"/>
            <w:vAlign w:val="center"/>
          </w:tcPr>
          <w:p w14:paraId="13401336" w14:textId="77777777" w:rsidR="00AF1FFD" w:rsidRPr="00852AC6" w:rsidRDefault="00AF1FFD" w:rsidP="00EA7D31">
            <w:pPr>
              <w:spacing w:line="240" w:lineRule="exact"/>
              <w:rPr>
                <w:rFonts w:ascii="Times New Roman" w:hAnsi="Times New Roman" w:cs="Times New Roman"/>
                <w:sz w:val="18"/>
                <w:szCs w:val="18"/>
              </w:rPr>
            </w:pPr>
            <w:r w:rsidRPr="00852AC6">
              <w:rPr>
                <w:rFonts w:ascii="Times New Roman" w:hAnsi="Times New Roman" w:cs="Times New Roman"/>
                <w:sz w:val="18"/>
                <w:szCs w:val="18"/>
              </w:rPr>
              <w:t>1</w:t>
            </w:r>
            <w:r w:rsidRPr="00852AC6">
              <w:rPr>
                <w:rFonts w:ascii="Times New Roman" w:hAnsi="Times New Roman" w:cs="Times New Roman"/>
                <w:sz w:val="18"/>
                <w:szCs w:val="18"/>
              </w:rPr>
              <w:t>年以内</w:t>
            </w:r>
          </w:p>
        </w:tc>
        <w:tc>
          <w:tcPr>
            <w:tcW w:w="737" w:type="pct"/>
            <w:vAlign w:val="center"/>
          </w:tcPr>
          <w:p w14:paraId="1C2DB159" w14:textId="77777777" w:rsidR="00AF1FFD" w:rsidRPr="00852AC6" w:rsidRDefault="00AF1FFD" w:rsidP="00EA7D31">
            <w:pPr>
              <w:spacing w:line="240" w:lineRule="exact"/>
              <w:jc w:val="right"/>
              <w:rPr>
                <w:rFonts w:ascii="Times New Roman" w:eastAsia="等线" w:hAnsi="Times New Roman" w:cs="Times New Roman"/>
                <w:kern w:val="0"/>
                <w:sz w:val="18"/>
                <w:szCs w:val="18"/>
              </w:rPr>
            </w:pPr>
            <w:r w:rsidRPr="00852AC6">
              <w:rPr>
                <w:rFonts w:ascii="Times New Roman" w:eastAsia="等线" w:hAnsi="Times New Roman" w:cs="Times New Roman"/>
                <w:kern w:val="0"/>
                <w:sz w:val="18"/>
                <w:szCs w:val="18"/>
              </w:rPr>
              <w:t>15.14%</w:t>
            </w:r>
          </w:p>
        </w:tc>
        <w:tc>
          <w:tcPr>
            <w:tcW w:w="731" w:type="pct"/>
            <w:vAlign w:val="center"/>
          </w:tcPr>
          <w:p w14:paraId="1FF955B0" w14:textId="77777777" w:rsidR="00AF1FFD" w:rsidRPr="00852AC6" w:rsidRDefault="00AF1FFD" w:rsidP="00EA7D31">
            <w:pPr>
              <w:spacing w:line="240" w:lineRule="exact"/>
              <w:jc w:val="right"/>
              <w:rPr>
                <w:rFonts w:ascii="Times New Roman" w:eastAsia="等线" w:hAnsi="Times New Roman" w:cs="Times New Roman"/>
                <w:kern w:val="0"/>
                <w:sz w:val="18"/>
                <w:szCs w:val="18"/>
              </w:rPr>
            </w:pPr>
            <w:r w:rsidRPr="00852AC6">
              <w:rPr>
                <w:rFonts w:ascii="Times New Roman" w:eastAsia="等线" w:hAnsi="Times New Roman" w:cs="Times New Roman"/>
                <w:kern w:val="0"/>
                <w:sz w:val="18"/>
                <w:szCs w:val="18"/>
              </w:rPr>
              <w:t xml:space="preserve">7,800,000.00 </w:t>
            </w:r>
          </w:p>
        </w:tc>
      </w:tr>
      <w:tr w:rsidR="00AF1FFD" w:rsidRPr="00852AC6" w14:paraId="3C9E8DA4" w14:textId="77777777" w:rsidTr="00AF1FFD">
        <w:trPr>
          <w:trHeight w:val="284"/>
        </w:trPr>
        <w:tc>
          <w:tcPr>
            <w:tcW w:w="1471" w:type="pct"/>
            <w:vAlign w:val="center"/>
          </w:tcPr>
          <w:p w14:paraId="5F01540A" w14:textId="77777777" w:rsidR="00AF1FFD" w:rsidRPr="00852AC6" w:rsidRDefault="00AF1FFD" w:rsidP="00944749">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客户四</w:t>
            </w:r>
          </w:p>
        </w:tc>
        <w:tc>
          <w:tcPr>
            <w:tcW w:w="736" w:type="pct"/>
            <w:vAlign w:val="center"/>
          </w:tcPr>
          <w:p w14:paraId="5101F29A" w14:textId="495F1D67" w:rsidR="00AF1FFD" w:rsidRPr="00852AC6" w:rsidRDefault="00AF1FFD" w:rsidP="00EA7D31">
            <w:pPr>
              <w:spacing w:line="240" w:lineRule="exact"/>
              <w:rPr>
                <w:rFonts w:ascii="Times New Roman" w:eastAsia="宋体" w:hAnsi="Times New Roman" w:cs="Times New Roman"/>
                <w:sz w:val="18"/>
                <w:szCs w:val="18"/>
              </w:rPr>
            </w:pPr>
            <w:r w:rsidRPr="00815468">
              <w:rPr>
                <w:rFonts w:ascii="Times New Roman" w:hAnsi="Times New Roman" w:cs="Times New Roman" w:hint="eastAsia"/>
                <w:sz w:val="18"/>
                <w:szCs w:val="18"/>
              </w:rPr>
              <w:t>财务资助</w:t>
            </w:r>
          </w:p>
        </w:tc>
        <w:tc>
          <w:tcPr>
            <w:tcW w:w="810" w:type="pct"/>
            <w:vAlign w:val="center"/>
          </w:tcPr>
          <w:p w14:paraId="52C4D828" w14:textId="77777777" w:rsidR="00AF1FFD" w:rsidRPr="00852AC6" w:rsidRDefault="00AF1FFD" w:rsidP="00EA7D31">
            <w:pPr>
              <w:spacing w:line="240" w:lineRule="exact"/>
              <w:jc w:val="right"/>
              <w:rPr>
                <w:rFonts w:ascii="Times New Roman" w:eastAsia="等线" w:hAnsi="Times New Roman" w:cs="Times New Roman"/>
                <w:kern w:val="0"/>
                <w:sz w:val="18"/>
                <w:szCs w:val="18"/>
              </w:rPr>
            </w:pPr>
            <w:r w:rsidRPr="00852AC6">
              <w:rPr>
                <w:rFonts w:ascii="Times New Roman" w:eastAsia="等线" w:hAnsi="Times New Roman" w:cs="Times New Roman"/>
                <w:kern w:val="0"/>
                <w:sz w:val="18"/>
                <w:szCs w:val="18"/>
              </w:rPr>
              <w:t>232,643,410.74</w:t>
            </w:r>
          </w:p>
        </w:tc>
        <w:tc>
          <w:tcPr>
            <w:tcW w:w="515" w:type="pct"/>
            <w:vAlign w:val="center"/>
          </w:tcPr>
          <w:p w14:paraId="64A56B0B" w14:textId="77777777" w:rsidR="00AF1FFD" w:rsidRPr="00852AC6" w:rsidRDefault="00AF1FFD" w:rsidP="00EA7D31">
            <w:pPr>
              <w:spacing w:line="240" w:lineRule="exact"/>
              <w:rPr>
                <w:rFonts w:ascii="Times New Roman" w:hAnsi="Times New Roman" w:cs="Times New Roman"/>
                <w:sz w:val="18"/>
                <w:szCs w:val="18"/>
              </w:rPr>
            </w:pPr>
            <w:r w:rsidRPr="00852AC6">
              <w:rPr>
                <w:rFonts w:ascii="Times New Roman" w:hAnsi="Times New Roman" w:cs="Times New Roman"/>
                <w:sz w:val="18"/>
                <w:szCs w:val="18"/>
              </w:rPr>
              <w:t>1</w:t>
            </w:r>
            <w:r w:rsidRPr="00852AC6">
              <w:rPr>
                <w:rFonts w:ascii="Times New Roman" w:hAnsi="Times New Roman" w:cs="Times New Roman"/>
                <w:sz w:val="18"/>
                <w:szCs w:val="18"/>
              </w:rPr>
              <w:t>年以内</w:t>
            </w:r>
          </w:p>
        </w:tc>
        <w:tc>
          <w:tcPr>
            <w:tcW w:w="737" w:type="pct"/>
            <w:vAlign w:val="center"/>
          </w:tcPr>
          <w:p w14:paraId="39087025" w14:textId="77777777" w:rsidR="00AF1FFD" w:rsidRPr="00852AC6" w:rsidRDefault="00AF1FFD" w:rsidP="00EA7D31">
            <w:pPr>
              <w:spacing w:line="240" w:lineRule="exact"/>
              <w:jc w:val="right"/>
              <w:rPr>
                <w:rFonts w:ascii="Times New Roman" w:eastAsia="等线" w:hAnsi="Times New Roman" w:cs="Times New Roman"/>
                <w:kern w:val="0"/>
                <w:sz w:val="18"/>
                <w:szCs w:val="18"/>
              </w:rPr>
            </w:pPr>
            <w:r w:rsidRPr="00852AC6">
              <w:rPr>
                <w:rFonts w:ascii="Times New Roman" w:eastAsia="等线" w:hAnsi="Times New Roman" w:cs="Times New Roman"/>
                <w:kern w:val="0"/>
                <w:sz w:val="18"/>
                <w:szCs w:val="18"/>
              </w:rPr>
              <w:t>9.03%</w:t>
            </w:r>
          </w:p>
        </w:tc>
        <w:tc>
          <w:tcPr>
            <w:tcW w:w="731" w:type="pct"/>
            <w:vAlign w:val="center"/>
          </w:tcPr>
          <w:p w14:paraId="13C30B8B" w14:textId="77777777" w:rsidR="00AF1FFD" w:rsidRPr="00852AC6" w:rsidRDefault="00AF1FFD" w:rsidP="00EA7D31">
            <w:pPr>
              <w:spacing w:line="240" w:lineRule="exact"/>
              <w:jc w:val="right"/>
              <w:rPr>
                <w:rFonts w:ascii="Times New Roman" w:eastAsia="等线" w:hAnsi="Times New Roman" w:cs="Times New Roman"/>
                <w:kern w:val="0"/>
                <w:sz w:val="18"/>
                <w:szCs w:val="18"/>
              </w:rPr>
            </w:pPr>
            <w:r w:rsidRPr="00852AC6">
              <w:rPr>
                <w:rFonts w:ascii="Times New Roman" w:eastAsia="等线" w:hAnsi="Times New Roman" w:cs="Times New Roman"/>
                <w:kern w:val="0"/>
                <w:sz w:val="18"/>
                <w:szCs w:val="18"/>
              </w:rPr>
              <w:t xml:space="preserve">　</w:t>
            </w:r>
          </w:p>
        </w:tc>
      </w:tr>
      <w:tr w:rsidR="00AF1FFD" w:rsidRPr="00852AC6" w14:paraId="348B34FD" w14:textId="77777777" w:rsidTr="00AF1FFD">
        <w:trPr>
          <w:trHeight w:val="284"/>
        </w:trPr>
        <w:tc>
          <w:tcPr>
            <w:tcW w:w="1471" w:type="pct"/>
            <w:vAlign w:val="center"/>
          </w:tcPr>
          <w:p w14:paraId="29ACA49F" w14:textId="77777777" w:rsidR="00AF1FFD" w:rsidRPr="00852AC6" w:rsidRDefault="00AF1FFD" w:rsidP="00944749">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客户五</w:t>
            </w:r>
          </w:p>
        </w:tc>
        <w:tc>
          <w:tcPr>
            <w:tcW w:w="736" w:type="pct"/>
            <w:vAlign w:val="center"/>
          </w:tcPr>
          <w:p w14:paraId="5F342BA5" w14:textId="2049A8A1" w:rsidR="00AF1FFD" w:rsidRPr="00852AC6" w:rsidRDefault="00AF1FFD" w:rsidP="00EA7D31">
            <w:pPr>
              <w:spacing w:line="240" w:lineRule="exact"/>
              <w:rPr>
                <w:rFonts w:ascii="Times New Roman" w:eastAsia="宋体" w:hAnsi="Times New Roman" w:cs="Times New Roman"/>
                <w:sz w:val="18"/>
                <w:szCs w:val="18"/>
              </w:rPr>
            </w:pPr>
            <w:r w:rsidRPr="00815468">
              <w:rPr>
                <w:rFonts w:ascii="Times New Roman" w:hAnsi="Times New Roman" w:cs="Times New Roman"/>
                <w:sz w:val="18"/>
                <w:szCs w:val="18"/>
              </w:rPr>
              <w:t>债权转让款</w:t>
            </w:r>
          </w:p>
        </w:tc>
        <w:tc>
          <w:tcPr>
            <w:tcW w:w="810" w:type="pct"/>
            <w:vAlign w:val="center"/>
          </w:tcPr>
          <w:p w14:paraId="6F7B4882" w14:textId="77777777" w:rsidR="00AF1FFD" w:rsidRPr="00852AC6" w:rsidRDefault="00AF1FFD" w:rsidP="00EA7D31">
            <w:pPr>
              <w:spacing w:line="240" w:lineRule="exact"/>
              <w:jc w:val="right"/>
              <w:rPr>
                <w:rFonts w:ascii="Times New Roman" w:eastAsia="等线" w:hAnsi="Times New Roman" w:cs="Times New Roman"/>
                <w:kern w:val="0"/>
                <w:sz w:val="18"/>
                <w:szCs w:val="18"/>
              </w:rPr>
            </w:pPr>
            <w:r w:rsidRPr="00852AC6">
              <w:rPr>
                <w:rFonts w:ascii="Times New Roman" w:eastAsia="等线" w:hAnsi="Times New Roman" w:cs="Times New Roman"/>
                <w:kern w:val="0"/>
                <w:sz w:val="18"/>
                <w:szCs w:val="18"/>
              </w:rPr>
              <w:t>172,</w:t>
            </w:r>
            <w:bookmarkStart w:id="47" w:name="_GoBack"/>
            <w:bookmarkEnd w:id="47"/>
            <w:r w:rsidRPr="00852AC6">
              <w:rPr>
                <w:rFonts w:ascii="Times New Roman" w:eastAsia="等线" w:hAnsi="Times New Roman" w:cs="Times New Roman"/>
                <w:kern w:val="0"/>
                <w:sz w:val="18"/>
                <w:szCs w:val="18"/>
              </w:rPr>
              <w:t>308,375.85</w:t>
            </w:r>
          </w:p>
        </w:tc>
        <w:tc>
          <w:tcPr>
            <w:tcW w:w="515" w:type="pct"/>
            <w:vAlign w:val="center"/>
          </w:tcPr>
          <w:p w14:paraId="67998ED2" w14:textId="77777777" w:rsidR="00AF1FFD" w:rsidRPr="00852AC6" w:rsidRDefault="00AF1FFD" w:rsidP="00EA7D31">
            <w:pPr>
              <w:spacing w:line="240" w:lineRule="exact"/>
              <w:rPr>
                <w:rFonts w:ascii="Times New Roman" w:hAnsi="Times New Roman" w:cs="Times New Roman"/>
                <w:sz w:val="18"/>
                <w:szCs w:val="18"/>
              </w:rPr>
            </w:pPr>
            <w:r w:rsidRPr="00852AC6">
              <w:rPr>
                <w:rFonts w:ascii="Times New Roman" w:hAnsi="Times New Roman" w:cs="Times New Roman"/>
                <w:sz w:val="18"/>
                <w:szCs w:val="18"/>
              </w:rPr>
              <w:t>1</w:t>
            </w:r>
            <w:r w:rsidRPr="00852AC6">
              <w:rPr>
                <w:rFonts w:ascii="Times New Roman" w:hAnsi="Times New Roman" w:cs="Times New Roman"/>
                <w:sz w:val="18"/>
                <w:szCs w:val="18"/>
              </w:rPr>
              <w:t>年以内</w:t>
            </w:r>
          </w:p>
        </w:tc>
        <w:tc>
          <w:tcPr>
            <w:tcW w:w="737" w:type="pct"/>
            <w:vAlign w:val="center"/>
          </w:tcPr>
          <w:p w14:paraId="09090833" w14:textId="77777777" w:rsidR="00AF1FFD" w:rsidRPr="00852AC6" w:rsidRDefault="00AF1FFD" w:rsidP="00EA7D31">
            <w:pPr>
              <w:spacing w:line="240" w:lineRule="exact"/>
              <w:jc w:val="right"/>
              <w:rPr>
                <w:rFonts w:ascii="Times New Roman" w:eastAsia="等线" w:hAnsi="Times New Roman" w:cs="Times New Roman"/>
                <w:kern w:val="0"/>
                <w:sz w:val="18"/>
                <w:szCs w:val="18"/>
              </w:rPr>
            </w:pPr>
            <w:r w:rsidRPr="00852AC6">
              <w:rPr>
                <w:rFonts w:ascii="Times New Roman" w:eastAsia="等线" w:hAnsi="Times New Roman" w:cs="Times New Roman"/>
                <w:kern w:val="0"/>
                <w:sz w:val="18"/>
                <w:szCs w:val="18"/>
              </w:rPr>
              <w:t>6.69%</w:t>
            </w:r>
          </w:p>
        </w:tc>
        <w:tc>
          <w:tcPr>
            <w:tcW w:w="731" w:type="pct"/>
            <w:vAlign w:val="center"/>
          </w:tcPr>
          <w:p w14:paraId="3A8C544F" w14:textId="77777777" w:rsidR="00AF1FFD" w:rsidRPr="00852AC6" w:rsidRDefault="00AF1FFD" w:rsidP="00EA7D31">
            <w:pPr>
              <w:spacing w:line="240" w:lineRule="exact"/>
              <w:jc w:val="right"/>
              <w:rPr>
                <w:rFonts w:ascii="Times New Roman" w:eastAsia="等线" w:hAnsi="Times New Roman" w:cs="Times New Roman"/>
                <w:kern w:val="0"/>
                <w:sz w:val="18"/>
                <w:szCs w:val="18"/>
              </w:rPr>
            </w:pPr>
            <w:r w:rsidRPr="00852AC6">
              <w:rPr>
                <w:rFonts w:ascii="Times New Roman" w:eastAsia="等线" w:hAnsi="Times New Roman" w:cs="Times New Roman"/>
                <w:kern w:val="0"/>
                <w:sz w:val="18"/>
                <w:szCs w:val="18"/>
              </w:rPr>
              <w:t xml:space="preserve">　</w:t>
            </w:r>
          </w:p>
        </w:tc>
      </w:tr>
      <w:tr w:rsidR="00852AC6" w:rsidRPr="00852AC6" w14:paraId="2E396A07" w14:textId="77777777" w:rsidTr="00AF1FFD">
        <w:trPr>
          <w:trHeight w:val="284"/>
        </w:trPr>
        <w:tc>
          <w:tcPr>
            <w:tcW w:w="1471" w:type="pct"/>
            <w:shd w:val="clear" w:color="auto" w:fill="D3D3D3"/>
            <w:vAlign w:val="center"/>
          </w:tcPr>
          <w:p w14:paraId="5B7CA307"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kern w:val="0"/>
                <w:sz w:val="18"/>
                <w:szCs w:val="18"/>
              </w:rPr>
              <w:t>合计</w:t>
            </w:r>
          </w:p>
        </w:tc>
        <w:tc>
          <w:tcPr>
            <w:tcW w:w="736" w:type="pct"/>
            <w:shd w:val="clear" w:color="auto" w:fill="D3D3D3"/>
            <w:vAlign w:val="center"/>
          </w:tcPr>
          <w:p w14:paraId="57872A91" w14:textId="77777777" w:rsidR="00BD611D" w:rsidRPr="00852AC6" w:rsidRDefault="00BD611D" w:rsidP="00EA7D31">
            <w:pPr>
              <w:rPr>
                <w:rFonts w:ascii="Times New Roman" w:hAnsi="Times New Roman" w:cs="Times New Roman"/>
              </w:rPr>
            </w:pPr>
            <w:r w:rsidRPr="00852AC6">
              <w:rPr>
                <w:rFonts w:ascii="Times New Roman" w:eastAsia="等线" w:hAnsi="Times New Roman" w:cs="Times New Roman"/>
                <w:kern w:val="0"/>
                <w:szCs w:val="21"/>
              </w:rPr>
              <w:t xml:space="preserve">　</w:t>
            </w:r>
          </w:p>
        </w:tc>
        <w:tc>
          <w:tcPr>
            <w:tcW w:w="810" w:type="pct"/>
            <w:vAlign w:val="center"/>
          </w:tcPr>
          <w:p w14:paraId="7778F382" w14:textId="77777777" w:rsidR="00BD611D" w:rsidRPr="00852AC6" w:rsidRDefault="00BD611D" w:rsidP="00EA7D31">
            <w:pPr>
              <w:spacing w:line="240" w:lineRule="exact"/>
              <w:jc w:val="right"/>
              <w:rPr>
                <w:rFonts w:ascii="Times New Roman" w:eastAsia="等线" w:hAnsi="Times New Roman" w:cs="Times New Roman"/>
                <w:kern w:val="0"/>
                <w:sz w:val="18"/>
                <w:szCs w:val="18"/>
              </w:rPr>
            </w:pPr>
            <w:r w:rsidRPr="00852AC6">
              <w:rPr>
                <w:rFonts w:ascii="Times New Roman" w:eastAsia="等线" w:hAnsi="Times New Roman" w:cs="Times New Roman"/>
                <w:kern w:val="0"/>
                <w:sz w:val="18"/>
                <w:szCs w:val="18"/>
              </w:rPr>
              <w:t xml:space="preserve">1,720,808,887.00 </w:t>
            </w:r>
          </w:p>
        </w:tc>
        <w:tc>
          <w:tcPr>
            <w:tcW w:w="515" w:type="pct"/>
            <w:shd w:val="clear" w:color="auto" w:fill="D3D3D3"/>
            <w:vAlign w:val="center"/>
          </w:tcPr>
          <w:p w14:paraId="7622C593" w14:textId="77777777" w:rsidR="00BD611D" w:rsidRPr="00852AC6" w:rsidRDefault="00BD611D" w:rsidP="00EA7D31">
            <w:pPr>
              <w:rPr>
                <w:rFonts w:ascii="Times New Roman" w:hAnsi="Times New Roman" w:cs="Times New Roman"/>
              </w:rPr>
            </w:pPr>
            <w:r w:rsidRPr="00852AC6">
              <w:rPr>
                <w:rFonts w:ascii="Times New Roman" w:eastAsia="等线" w:hAnsi="Times New Roman" w:cs="Times New Roman"/>
                <w:kern w:val="0"/>
                <w:szCs w:val="21"/>
              </w:rPr>
              <w:t xml:space="preserve">　</w:t>
            </w:r>
          </w:p>
        </w:tc>
        <w:tc>
          <w:tcPr>
            <w:tcW w:w="737" w:type="pct"/>
            <w:vAlign w:val="center"/>
          </w:tcPr>
          <w:p w14:paraId="2F028247" w14:textId="77777777" w:rsidR="00BD611D" w:rsidRPr="00852AC6" w:rsidRDefault="00BD611D" w:rsidP="00EA7D31">
            <w:pPr>
              <w:spacing w:line="240" w:lineRule="exact"/>
              <w:jc w:val="right"/>
              <w:rPr>
                <w:rFonts w:ascii="Times New Roman" w:eastAsia="等线" w:hAnsi="Times New Roman" w:cs="Times New Roman"/>
                <w:kern w:val="0"/>
                <w:sz w:val="18"/>
                <w:szCs w:val="18"/>
              </w:rPr>
            </w:pPr>
            <w:r w:rsidRPr="00852AC6">
              <w:rPr>
                <w:rFonts w:ascii="Times New Roman" w:eastAsia="等线" w:hAnsi="Times New Roman" w:cs="Times New Roman"/>
                <w:kern w:val="0"/>
                <w:sz w:val="18"/>
                <w:szCs w:val="18"/>
              </w:rPr>
              <w:t>66.79%</w:t>
            </w:r>
          </w:p>
        </w:tc>
        <w:tc>
          <w:tcPr>
            <w:tcW w:w="731" w:type="pct"/>
            <w:vAlign w:val="center"/>
          </w:tcPr>
          <w:p w14:paraId="0E4CAA99" w14:textId="77777777" w:rsidR="00BD611D" w:rsidRPr="00852AC6" w:rsidRDefault="00BD611D" w:rsidP="00EA7D31">
            <w:pPr>
              <w:spacing w:line="240" w:lineRule="exact"/>
              <w:jc w:val="right"/>
              <w:rPr>
                <w:rFonts w:ascii="Times New Roman" w:eastAsia="等线" w:hAnsi="Times New Roman" w:cs="Times New Roman"/>
                <w:kern w:val="0"/>
                <w:sz w:val="18"/>
                <w:szCs w:val="18"/>
              </w:rPr>
            </w:pPr>
            <w:r w:rsidRPr="00852AC6">
              <w:rPr>
                <w:rFonts w:ascii="Times New Roman" w:eastAsia="等线" w:hAnsi="Times New Roman" w:cs="Times New Roman"/>
                <w:kern w:val="0"/>
                <w:sz w:val="18"/>
                <w:szCs w:val="18"/>
              </w:rPr>
              <w:t xml:space="preserve">250,907,576.27 </w:t>
            </w:r>
          </w:p>
        </w:tc>
      </w:tr>
    </w:tbl>
    <w:p w14:paraId="6BA55C17" w14:textId="77777777" w:rsidR="00BD611D" w:rsidRPr="00852AC6" w:rsidRDefault="00BD611D" w:rsidP="00BD611D">
      <w:pPr>
        <w:pStyle w:val="3"/>
        <w:spacing w:line="280" w:lineRule="exact"/>
        <w:jc w:val="left"/>
        <w:rPr>
          <w:rFonts w:ascii="Times New Roman" w:hAnsi="Times New Roman" w:cs="Times New Roman"/>
          <w:b/>
          <w:bCs/>
        </w:rPr>
      </w:pPr>
      <w:r w:rsidRPr="00852AC6">
        <w:rPr>
          <w:rFonts w:ascii="Times New Roman" w:hAnsi="Times New Roman" w:cs="Times New Roman"/>
          <w:b/>
          <w:bCs/>
        </w:rPr>
        <w:t>7</w:t>
      </w:r>
      <w:r w:rsidRPr="00852AC6">
        <w:rPr>
          <w:rFonts w:ascii="Times New Roman" w:hAnsi="Times New Roman" w:cs="Times New Roman"/>
          <w:b/>
          <w:bCs/>
        </w:rPr>
        <w:t>、预付款项</w:t>
      </w:r>
    </w:p>
    <w:p w14:paraId="41CADE7C" w14:textId="77777777" w:rsidR="00BD611D" w:rsidRPr="00852AC6" w:rsidRDefault="00BD611D" w:rsidP="00BD611D">
      <w:pPr>
        <w:keepNext/>
        <w:keepLines/>
        <w:spacing w:before="300" w:after="300" w:line="280" w:lineRule="exact"/>
        <w:outlineLvl w:val="3"/>
        <w:rPr>
          <w:rFonts w:ascii="Times New Roman" w:eastAsia="宋体" w:hAnsi="Times New Roman" w:cs="Times New Roman"/>
          <w:b/>
          <w:bCs/>
          <w:szCs w:val="21"/>
        </w:rPr>
      </w:pP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1</w:t>
      </w: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 xml:space="preserve"> </w:t>
      </w:r>
      <w:r w:rsidRPr="00852AC6">
        <w:rPr>
          <w:rFonts w:ascii="Times New Roman" w:eastAsia="宋体" w:hAnsi="Times New Roman" w:cs="Times New Roman"/>
          <w:b/>
          <w:bCs/>
          <w:szCs w:val="21"/>
        </w:rPr>
        <w:t>预付</w:t>
      </w:r>
      <w:proofErr w:type="gramStart"/>
      <w:r w:rsidRPr="00852AC6">
        <w:rPr>
          <w:rFonts w:ascii="Times New Roman" w:eastAsia="宋体" w:hAnsi="Times New Roman" w:cs="Times New Roman"/>
          <w:b/>
          <w:bCs/>
          <w:szCs w:val="21"/>
        </w:rPr>
        <w:t>款项按账龄</w:t>
      </w:r>
      <w:proofErr w:type="gramEnd"/>
      <w:r w:rsidRPr="00852AC6">
        <w:rPr>
          <w:rFonts w:ascii="Times New Roman" w:eastAsia="宋体" w:hAnsi="Times New Roman" w:cs="Times New Roman"/>
          <w:b/>
          <w:bCs/>
          <w:szCs w:val="21"/>
        </w:rPr>
        <w:t>列示</w:t>
      </w:r>
    </w:p>
    <w:p w14:paraId="1EC605C1" w14:textId="77777777" w:rsidR="00BD611D" w:rsidRPr="00852AC6" w:rsidRDefault="00BD611D" w:rsidP="00BD611D">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单位：元</w:t>
      </w:r>
      <w:r w:rsidRPr="00852AC6">
        <w:rPr>
          <w:rFonts w:ascii="Times New Roman" w:hAnsi="Times New Roman" w:cs="Times New Roman"/>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0"/>
        <w:gridCol w:w="1970"/>
        <w:gridCol w:w="1971"/>
        <w:gridCol w:w="1971"/>
        <w:gridCol w:w="1971"/>
      </w:tblGrid>
      <w:tr w:rsidR="00852AC6" w:rsidRPr="00852AC6" w14:paraId="0D68C07D" w14:textId="77777777" w:rsidTr="00944749">
        <w:trPr>
          <w:trHeight w:val="284"/>
        </w:trPr>
        <w:tc>
          <w:tcPr>
            <w:tcW w:w="1000" w:type="pct"/>
            <w:vMerge w:val="restart"/>
            <w:shd w:val="clear" w:color="auto" w:fill="D3D3D3"/>
            <w:vAlign w:val="center"/>
          </w:tcPr>
          <w:p w14:paraId="2DD77443"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账龄</w:t>
            </w:r>
          </w:p>
        </w:tc>
        <w:tc>
          <w:tcPr>
            <w:tcW w:w="2000" w:type="pct"/>
            <w:gridSpan w:val="2"/>
            <w:shd w:val="clear" w:color="auto" w:fill="D3D3D3"/>
            <w:vAlign w:val="center"/>
          </w:tcPr>
          <w:p w14:paraId="3D93FC31"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期末余额</w:t>
            </w:r>
          </w:p>
        </w:tc>
        <w:tc>
          <w:tcPr>
            <w:tcW w:w="2000" w:type="pct"/>
            <w:gridSpan w:val="2"/>
            <w:shd w:val="clear" w:color="auto" w:fill="D3D3D3"/>
            <w:vAlign w:val="center"/>
          </w:tcPr>
          <w:p w14:paraId="713EB312"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期初余额</w:t>
            </w:r>
          </w:p>
        </w:tc>
      </w:tr>
      <w:tr w:rsidR="00852AC6" w:rsidRPr="00852AC6" w14:paraId="075F6813" w14:textId="77777777" w:rsidTr="00944749">
        <w:trPr>
          <w:trHeight w:val="284"/>
        </w:trPr>
        <w:tc>
          <w:tcPr>
            <w:tcW w:w="1000" w:type="pct"/>
            <w:vMerge/>
            <w:shd w:val="clear" w:color="auto" w:fill="D3D3D3"/>
            <w:vAlign w:val="center"/>
          </w:tcPr>
          <w:p w14:paraId="06AD3422" w14:textId="77777777" w:rsidR="00BD611D" w:rsidRPr="00852AC6" w:rsidRDefault="00BD611D" w:rsidP="00EA7D31">
            <w:pPr>
              <w:rPr>
                <w:rFonts w:ascii="Times New Roman" w:hAnsi="Times New Roman" w:cs="Times New Roman"/>
              </w:rPr>
            </w:pPr>
          </w:p>
        </w:tc>
        <w:tc>
          <w:tcPr>
            <w:tcW w:w="1000" w:type="pct"/>
            <w:shd w:val="clear" w:color="auto" w:fill="D3D3D3"/>
            <w:vAlign w:val="center"/>
          </w:tcPr>
          <w:p w14:paraId="3DB5C316"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金额</w:t>
            </w:r>
          </w:p>
        </w:tc>
        <w:tc>
          <w:tcPr>
            <w:tcW w:w="1000" w:type="pct"/>
            <w:shd w:val="clear" w:color="auto" w:fill="D3D3D3"/>
            <w:vAlign w:val="center"/>
          </w:tcPr>
          <w:p w14:paraId="0109E874"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比例</w:t>
            </w:r>
            <w:r w:rsidRPr="00852AC6">
              <w:rPr>
                <w:rFonts w:ascii="Times New Roman" w:eastAsia="宋体" w:hAnsi="Times New Roman" w:cs="Times New Roman" w:hint="eastAsia"/>
                <w:sz w:val="18"/>
                <w:szCs w:val="18"/>
              </w:rPr>
              <w:t>（</w:t>
            </w:r>
            <w:r w:rsidRPr="00852AC6">
              <w:rPr>
                <w:rFonts w:ascii="Times New Roman" w:eastAsia="宋体" w:hAnsi="Times New Roman" w:cs="Times New Roman" w:hint="eastAsia"/>
                <w:sz w:val="18"/>
                <w:szCs w:val="18"/>
              </w:rPr>
              <w:t>%</w:t>
            </w:r>
            <w:r w:rsidRPr="00852AC6">
              <w:rPr>
                <w:rFonts w:ascii="Times New Roman" w:eastAsia="宋体" w:hAnsi="Times New Roman" w:cs="Times New Roman" w:hint="eastAsia"/>
                <w:sz w:val="18"/>
                <w:szCs w:val="18"/>
              </w:rPr>
              <w:t>）</w:t>
            </w:r>
          </w:p>
        </w:tc>
        <w:tc>
          <w:tcPr>
            <w:tcW w:w="1000" w:type="pct"/>
            <w:shd w:val="clear" w:color="auto" w:fill="D3D3D3"/>
            <w:vAlign w:val="center"/>
          </w:tcPr>
          <w:p w14:paraId="74276C39"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金额</w:t>
            </w:r>
          </w:p>
        </w:tc>
        <w:tc>
          <w:tcPr>
            <w:tcW w:w="1000" w:type="pct"/>
            <w:shd w:val="clear" w:color="auto" w:fill="D3D3D3"/>
            <w:vAlign w:val="center"/>
          </w:tcPr>
          <w:p w14:paraId="276FCEDB"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比例</w:t>
            </w:r>
            <w:r w:rsidRPr="00852AC6">
              <w:rPr>
                <w:rFonts w:ascii="Times New Roman" w:eastAsia="宋体" w:hAnsi="Times New Roman" w:cs="Times New Roman" w:hint="eastAsia"/>
                <w:sz w:val="18"/>
                <w:szCs w:val="18"/>
              </w:rPr>
              <w:t>（</w:t>
            </w:r>
            <w:r w:rsidRPr="00852AC6">
              <w:rPr>
                <w:rFonts w:ascii="Times New Roman" w:eastAsia="宋体" w:hAnsi="Times New Roman" w:cs="Times New Roman" w:hint="eastAsia"/>
                <w:sz w:val="18"/>
                <w:szCs w:val="18"/>
              </w:rPr>
              <w:t>%</w:t>
            </w:r>
            <w:r w:rsidRPr="00852AC6">
              <w:rPr>
                <w:rFonts w:ascii="Times New Roman" w:eastAsia="宋体" w:hAnsi="Times New Roman" w:cs="Times New Roman" w:hint="eastAsia"/>
                <w:sz w:val="18"/>
                <w:szCs w:val="18"/>
              </w:rPr>
              <w:t>）</w:t>
            </w:r>
          </w:p>
        </w:tc>
      </w:tr>
      <w:tr w:rsidR="00852AC6" w:rsidRPr="00852AC6" w14:paraId="012E2735" w14:textId="77777777" w:rsidTr="00944749">
        <w:trPr>
          <w:trHeight w:val="284"/>
        </w:trPr>
        <w:tc>
          <w:tcPr>
            <w:tcW w:w="1000" w:type="pct"/>
            <w:shd w:val="clear" w:color="auto" w:fill="D3D3D3"/>
            <w:vAlign w:val="center"/>
          </w:tcPr>
          <w:p w14:paraId="72286370"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1</w:t>
            </w:r>
            <w:r w:rsidRPr="00852AC6">
              <w:rPr>
                <w:rFonts w:ascii="Times New Roman" w:eastAsia="宋体" w:hAnsi="Times New Roman" w:cs="Times New Roman"/>
                <w:sz w:val="18"/>
                <w:szCs w:val="18"/>
              </w:rPr>
              <w:t>年以内</w:t>
            </w:r>
          </w:p>
        </w:tc>
        <w:tc>
          <w:tcPr>
            <w:tcW w:w="1000" w:type="pct"/>
            <w:vAlign w:val="center"/>
          </w:tcPr>
          <w:p w14:paraId="127BA4EB" w14:textId="77777777" w:rsidR="00BD611D" w:rsidRPr="00852AC6" w:rsidRDefault="00BD611D" w:rsidP="00EA7D31">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901,296,304.14</w:t>
            </w:r>
          </w:p>
        </w:tc>
        <w:tc>
          <w:tcPr>
            <w:tcW w:w="1000" w:type="pct"/>
            <w:vAlign w:val="center"/>
          </w:tcPr>
          <w:p w14:paraId="2C728E22" w14:textId="77777777" w:rsidR="00BD611D" w:rsidRPr="00852AC6" w:rsidRDefault="00BD611D" w:rsidP="00EA7D31">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95.12</w:t>
            </w:r>
          </w:p>
        </w:tc>
        <w:tc>
          <w:tcPr>
            <w:tcW w:w="1000" w:type="pct"/>
            <w:vAlign w:val="center"/>
          </w:tcPr>
          <w:p w14:paraId="41C3821F" w14:textId="77777777" w:rsidR="00BD611D" w:rsidRPr="00852AC6" w:rsidRDefault="00BD611D" w:rsidP="00EA7D31">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790,687,918.61</w:t>
            </w:r>
          </w:p>
        </w:tc>
        <w:tc>
          <w:tcPr>
            <w:tcW w:w="1000" w:type="pct"/>
            <w:vAlign w:val="center"/>
          </w:tcPr>
          <w:p w14:paraId="0463BBF4" w14:textId="77777777" w:rsidR="00BD611D" w:rsidRPr="00852AC6" w:rsidRDefault="00BD611D" w:rsidP="00EA7D31">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95.83</w:t>
            </w:r>
          </w:p>
        </w:tc>
      </w:tr>
      <w:tr w:rsidR="00852AC6" w:rsidRPr="00852AC6" w14:paraId="502FDC83" w14:textId="77777777" w:rsidTr="00944749">
        <w:trPr>
          <w:trHeight w:val="284"/>
        </w:trPr>
        <w:tc>
          <w:tcPr>
            <w:tcW w:w="1000" w:type="pct"/>
            <w:shd w:val="clear" w:color="auto" w:fill="D3D3D3"/>
            <w:vAlign w:val="center"/>
          </w:tcPr>
          <w:p w14:paraId="62A2CC22"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1</w:t>
            </w:r>
            <w:r w:rsidRPr="00852AC6">
              <w:rPr>
                <w:rFonts w:ascii="Times New Roman" w:eastAsia="宋体" w:hAnsi="Times New Roman" w:cs="Times New Roman"/>
                <w:sz w:val="18"/>
                <w:szCs w:val="18"/>
              </w:rPr>
              <w:t>至</w:t>
            </w:r>
            <w:r w:rsidRPr="00852AC6">
              <w:rPr>
                <w:rFonts w:ascii="Times New Roman" w:eastAsia="宋体" w:hAnsi="Times New Roman" w:cs="Times New Roman"/>
                <w:sz w:val="18"/>
                <w:szCs w:val="18"/>
              </w:rPr>
              <w:t>2</w:t>
            </w:r>
            <w:r w:rsidRPr="00852AC6">
              <w:rPr>
                <w:rFonts w:ascii="Times New Roman" w:eastAsia="宋体" w:hAnsi="Times New Roman" w:cs="Times New Roman"/>
                <w:sz w:val="18"/>
                <w:szCs w:val="18"/>
              </w:rPr>
              <w:t>年</w:t>
            </w:r>
          </w:p>
        </w:tc>
        <w:tc>
          <w:tcPr>
            <w:tcW w:w="1000" w:type="pct"/>
            <w:vAlign w:val="center"/>
          </w:tcPr>
          <w:p w14:paraId="1A7E10D1" w14:textId="77777777" w:rsidR="00BD611D" w:rsidRPr="00852AC6" w:rsidRDefault="00BD611D" w:rsidP="00EA7D31">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46,194,821.38</w:t>
            </w:r>
          </w:p>
        </w:tc>
        <w:tc>
          <w:tcPr>
            <w:tcW w:w="1000" w:type="pct"/>
            <w:vAlign w:val="center"/>
          </w:tcPr>
          <w:p w14:paraId="7157E668" w14:textId="77777777" w:rsidR="00BD611D" w:rsidRPr="00852AC6" w:rsidRDefault="00BD611D" w:rsidP="00EA7D31">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4.88</w:t>
            </w:r>
          </w:p>
        </w:tc>
        <w:tc>
          <w:tcPr>
            <w:tcW w:w="1000" w:type="pct"/>
            <w:vAlign w:val="center"/>
          </w:tcPr>
          <w:p w14:paraId="542F24BB" w14:textId="77777777" w:rsidR="00BD611D" w:rsidRPr="00852AC6" w:rsidRDefault="00BD611D" w:rsidP="00EA7D31">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34,447,237.60</w:t>
            </w:r>
          </w:p>
        </w:tc>
        <w:tc>
          <w:tcPr>
            <w:tcW w:w="1000" w:type="pct"/>
            <w:vAlign w:val="center"/>
          </w:tcPr>
          <w:p w14:paraId="2FA10B00" w14:textId="77777777" w:rsidR="00BD611D" w:rsidRPr="00852AC6" w:rsidRDefault="00BD611D" w:rsidP="00EA7D31">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4.17</w:t>
            </w:r>
          </w:p>
        </w:tc>
      </w:tr>
      <w:tr w:rsidR="00852AC6" w:rsidRPr="00852AC6" w14:paraId="6B59ACCF" w14:textId="77777777" w:rsidTr="00944749">
        <w:trPr>
          <w:trHeight w:val="284"/>
        </w:trPr>
        <w:tc>
          <w:tcPr>
            <w:tcW w:w="1000" w:type="pct"/>
            <w:shd w:val="clear" w:color="auto" w:fill="D3D3D3"/>
            <w:vAlign w:val="center"/>
          </w:tcPr>
          <w:p w14:paraId="572B5B70"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合计</w:t>
            </w:r>
          </w:p>
        </w:tc>
        <w:tc>
          <w:tcPr>
            <w:tcW w:w="1000" w:type="pct"/>
            <w:vAlign w:val="center"/>
          </w:tcPr>
          <w:p w14:paraId="355FCD53" w14:textId="77777777" w:rsidR="00BD611D" w:rsidRPr="00852AC6" w:rsidRDefault="00BD611D" w:rsidP="00EA7D31">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947,491,125.52</w:t>
            </w:r>
          </w:p>
        </w:tc>
        <w:tc>
          <w:tcPr>
            <w:tcW w:w="1000" w:type="pct"/>
            <w:shd w:val="clear" w:color="auto" w:fill="auto"/>
            <w:vAlign w:val="center"/>
          </w:tcPr>
          <w:p w14:paraId="3754C9BC" w14:textId="77777777" w:rsidR="00BD611D" w:rsidRPr="00852AC6" w:rsidRDefault="00BD611D" w:rsidP="00EA7D31">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100.00</w:t>
            </w:r>
          </w:p>
        </w:tc>
        <w:tc>
          <w:tcPr>
            <w:tcW w:w="1000" w:type="pct"/>
            <w:shd w:val="clear" w:color="auto" w:fill="auto"/>
            <w:vAlign w:val="center"/>
          </w:tcPr>
          <w:p w14:paraId="4ACC104E" w14:textId="77777777" w:rsidR="00BD611D" w:rsidRPr="00852AC6" w:rsidRDefault="00BD611D" w:rsidP="00EA7D31">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825,135,156.21</w:t>
            </w:r>
          </w:p>
        </w:tc>
        <w:tc>
          <w:tcPr>
            <w:tcW w:w="1000" w:type="pct"/>
            <w:shd w:val="clear" w:color="auto" w:fill="auto"/>
            <w:vAlign w:val="center"/>
          </w:tcPr>
          <w:p w14:paraId="119A6677" w14:textId="77777777" w:rsidR="00BD611D" w:rsidRPr="00852AC6" w:rsidRDefault="00BD611D" w:rsidP="00EA7D31">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100.00</w:t>
            </w:r>
          </w:p>
        </w:tc>
      </w:tr>
    </w:tbl>
    <w:p w14:paraId="6A476946" w14:textId="77777777" w:rsidR="00BD611D" w:rsidRPr="00852AC6" w:rsidRDefault="00BD611D" w:rsidP="00BD611D">
      <w:pPr>
        <w:keepNext/>
        <w:keepLines/>
        <w:spacing w:before="300" w:after="300" w:line="280" w:lineRule="exact"/>
        <w:outlineLvl w:val="3"/>
        <w:rPr>
          <w:rFonts w:ascii="Times New Roman" w:eastAsia="宋体" w:hAnsi="Times New Roman" w:cs="Times New Roman"/>
          <w:b/>
          <w:bCs/>
          <w:szCs w:val="21"/>
        </w:rPr>
      </w:pP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2</w:t>
      </w: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 xml:space="preserve"> </w:t>
      </w:r>
      <w:r w:rsidRPr="00852AC6">
        <w:rPr>
          <w:rFonts w:ascii="Times New Roman" w:eastAsia="宋体" w:hAnsi="Times New Roman" w:cs="Times New Roman"/>
          <w:b/>
          <w:bCs/>
          <w:szCs w:val="21"/>
        </w:rPr>
        <w:t>按预付对象归集的期末余额前五名的预付款情况</w:t>
      </w:r>
    </w:p>
    <w:p w14:paraId="509E87CF" w14:textId="77777777" w:rsidR="00BD611D" w:rsidRPr="00852AC6" w:rsidRDefault="00BD611D" w:rsidP="00BD611D">
      <w:pPr>
        <w:ind w:firstLineChars="200" w:firstLine="360"/>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本期按预付对象归集的期末余额前五名预付款项汇总金额</w:t>
      </w:r>
      <w:r w:rsidRPr="00852AC6">
        <w:rPr>
          <w:rFonts w:ascii="Times New Roman" w:eastAsia="宋体" w:hAnsi="Times New Roman" w:cs="Times New Roman"/>
          <w:sz w:val="18"/>
          <w:szCs w:val="18"/>
        </w:rPr>
        <w:t>295,215,506.98</w:t>
      </w:r>
      <w:r w:rsidRPr="00852AC6">
        <w:rPr>
          <w:rFonts w:ascii="Times New Roman" w:eastAsia="宋体" w:hAnsi="Times New Roman" w:cs="Times New Roman" w:hint="eastAsia"/>
          <w:sz w:val="18"/>
          <w:szCs w:val="18"/>
        </w:rPr>
        <w:t>元，占预付款项期末余额合计数的比例</w:t>
      </w:r>
      <w:r w:rsidRPr="00852AC6">
        <w:rPr>
          <w:rFonts w:ascii="Times New Roman" w:eastAsia="宋体" w:hAnsi="Times New Roman" w:cs="Times New Roman"/>
          <w:sz w:val="18"/>
          <w:szCs w:val="18"/>
        </w:rPr>
        <w:t>31.16%</w:t>
      </w:r>
      <w:r w:rsidRPr="00852AC6">
        <w:rPr>
          <w:rFonts w:ascii="Times New Roman" w:eastAsia="宋体" w:hAnsi="Times New Roman" w:cs="Times New Roman" w:hint="eastAsia"/>
          <w:sz w:val="18"/>
          <w:szCs w:val="18"/>
        </w:rPr>
        <w:t>。</w:t>
      </w:r>
    </w:p>
    <w:p w14:paraId="5DD5ADF3" w14:textId="697F365D" w:rsidR="007215B2" w:rsidRPr="00852AC6" w:rsidRDefault="007215B2" w:rsidP="007215B2">
      <w:pPr>
        <w:ind w:firstLineChars="200" w:firstLine="360"/>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9"/>
        <w:gridCol w:w="3186"/>
        <w:gridCol w:w="3368"/>
      </w:tblGrid>
      <w:tr w:rsidR="00852AC6" w:rsidRPr="00852AC6" w14:paraId="559BF4BA" w14:textId="77777777" w:rsidTr="00944749">
        <w:trPr>
          <w:trHeight w:val="284"/>
        </w:trPr>
        <w:tc>
          <w:tcPr>
            <w:tcW w:w="1674" w:type="pct"/>
            <w:shd w:val="clear" w:color="000000" w:fill="D3D3D3"/>
            <w:vAlign w:val="center"/>
          </w:tcPr>
          <w:p w14:paraId="6CCCE0D2" w14:textId="77777777" w:rsidR="00BD611D" w:rsidRPr="00852AC6" w:rsidRDefault="00BD611D" w:rsidP="00EA7D31">
            <w:pPr>
              <w:widowControl/>
              <w:jc w:val="center"/>
              <w:rPr>
                <w:rFonts w:ascii="宋体" w:eastAsia="宋体" w:hAnsi="宋体" w:cs="宋体"/>
                <w:kern w:val="0"/>
                <w:sz w:val="18"/>
                <w:szCs w:val="18"/>
              </w:rPr>
            </w:pPr>
            <w:r w:rsidRPr="00852AC6">
              <w:rPr>
                <w:rFonts w:ascii="宋体" w:eastAsia="宋体" w:hAnsi="宋体" w:cs="宋体" w:hint="eastAsia"/>
                <w:kern w:val="0"/>
                <w:sz w:val="18"/>
                <w:szCs w:val="18"/>
              </w:rPr>
              <w:t>对方单位名称</w:t>
            </w:r>
          </w:p>
        </w:tc>
        <w:tc>
          <w:tcPr>
            <w:tcW w:w="1617" w:type="pct"/>
            <w:shd w:val="clear" w:color="000000" w:fill="D3D3D3"/>
            <w:vAlign w:val="center"/>
          </w:tcPr>
          <w:p w14:paraId="0AD9C337" w14:textId="77777777" w:rsidR="00BD611D" w:rsidRPr="00852AC6" w:rsidRDefault="00BD611D" w:rsidP="00EA7D31">
            <w:pPr>
              <w:widowControl/>
              <w:jc w:val="center"/>
              <w:rPr>
                <w:rFonts w:ascii="宋体" w:eastAsia="宋体" w:hAnsi="宋体" w:cs="宋体"/>
                <w:kern w:val="0"/>
                <w:sz w:val="18"/>
                <w:szCs w:val="18"/>
              </w:rPr>
            </w:pPr>
            <w:r w:rsidRPr="00852AC6">
              <w:rPr>
                <w:rFonts w:ascii="宋体" w:eastAsia="宋体" w:hAnsi="宋体" w:cs="宋体" w:hint="eastAsia"/>
                <w:kern w:val="0"/>
                <w:sz w:val="18"/>
                <w:szCs w:val="18"/>
              </w:rPr>
              <w:t>预付款项期末余额</w:t>
            </w:r>
          </w:p>
        </w:tc>
        <w:tc>
          <w:tcPr>
            <w:tcW w:w="1709" w:type="pct"/>
            <w:shd w:val="clear" w:color="000000" w:fill="D3D3D3"/>
            <w:vAlign w:val="center"/>
          </w:tcPr>
          <w:p w14:paraId="5F22D03F" w14:textId="77777777" w:rsidR="00BD611D" w:rsidRPr="00852AC6" w:rsidRDefault="00BD611D" w:rsidP="00EA7D31">
            <w:pPr>
              <w:widowControl/>
              <w:jc w:val="center"/>
              <w:rPr>
                <w:rFonts w:ascii="宋体" w:eastAsia="宋体" w:hAnsi="宋体" w:cs="宋体"/>
                <w:kern w:val="0"/>
                <w:sz w:val="18"/>
                <w:szCs w:val="18"/>
              </w:rPr>
            </w:pPr>
            <w:r w:rsidRPr="00852AC6">
              <w:rPr>
                <w:rFonts w:ascii="宋体" w:eastAsia="宋体" w:hAnsi="宋体" w:cs="宋体" w:hint="eastAsia"/>
                <w:kern w:val="0"/>
                <w:sz w:val="18"/>
                <w:szCs w:val="18"/>
              </w:rPr>
              <w:t>占预付款项期末余额合计数的比例</w:t>
            </w:r>
          </w:p>
        </w:tc>
      </w:tr>
      <w:tr w:rsidR="00852AC6" w:rsidRPr="00852AC6" w14:paraId="59D6A397" w14:textId="77777777" w:rsidTr="00944749">
        <w:trPr>
          <w:trHeight w:val="284"/>
        </w:trPr>
        <w:tc>
          <w:tcPr>
            <w:tcW w:w="1674" w:type="pct"/>
            <w:shd w:val="clear" w:color="auto" w:fill="auto"/>
            <w:vAlign w:val="center"/>
          </w:tcPr>
          <w:p w14:paraId="5B08565D" w14:textId="77777777" w:rsidR="00BD611D" w:rsidRPr="00852AC6" w:rsidRDefault="00BD611D" w:rsidP="0010405B">
            <w:pPr>
              <w:widowControl/>
              <w:jc w:val="center"/>
              <w:rPr>
                <w:rFonts w:asciiTheme="minorEastAsia" w:hAnsiTheme="minorEastAsia" w:cs="宋体"/>
                <w:kern w:val="0"/>
                <w:sz w:val="18"/>
                <w:szCs w:val="18"/>
              </w:rPr>
            </w:pPr>
            <w:r w:rsidRPr="00852AC6">
              <w:rPr>
                <w:rFonts w:asciiTheme="minorEastAsia" w:hAnsiTheme="minorEastAsia" w:hint="eastAsia"/>
                <w:sz w:val="18"/>
                <w:szCs w:val="18"/>
              </w:rPr>
              <w:t>客户</w:t>
            </w:r>
            <w:proofErr w:type="gramStart"/>
            <w:r w:rsidRPr="00852AC6">
              <w:rPr>
                <w:rFonts w:asciiTheme="minorEastAsia" w:hAnsiTheme="minorEastAsia" w:hint="eastAsia"/>
                <w:sz w:val="18"/>
                <w:szCs w:val="18"/>
              </w:rPr>
              <w:t>一</w:t>
            </w:r>
            <w:proofErr w:type="gramEnd"/>
          </w:p>
        </w:tc>
        <w:tc>
          <w:tcPr>
            <w:tcW w:w="1617" w:type="pct"/>
            <w:shd w:val="clear" w:color="auto" w:fill="auto"/>
            <w:vAlign w:val="center"/>
          </w:tcPr>
          <w:p w14:paraId="69E622F9" w14:textId="77777777" w:rsidR="00BD611D" w:rsidRPr="00852AC6" w:rsidRDefault="00BD611D" w:rsidP="00EA7D31">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112,414,309.24</w:t>
            </w:r>
          </w:p>
        </w:tc>
        <w:tc>
          <w:tcPr>
            <w:tcW w:w="1709" w:type="pct"/>
            <w:shd w:val="clear" w:color="auto" w:fill="auto"/>
            <w:vAlign w:val="center"/>
          </w:tcPr>
          <w:p w14:paraId="3CD88798" w14:textId="77777777" w:rsidR="00BD611D" w:rsidRPr="00852AC6" w:rsidRDefault="00BD611D" w:rsidP="00EA7D31">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11.86</w:t>
            </w:r>
          </w:p>
        </w:tc>
      </w:tr>
      <w:tr w:rsidR="00852AC6" w:rsidRPr="00852AC6" w14:paraId="5C31BF3F" w14:textId="77777777" w:rsidTr="00944749">
        <w:trPr>
          <w:trHeight w:val="284"/>
        </w:trPr>
        <w:tc>
          <w:tcPr>
            <w:tcW w:w="1674" w:type="pct"/>
            <w:shd w:val="clear" w:color="auto" w:fill="auto"/>
            <w:vAlign w:val="center"/>
          </w:tcPr>
          <w:p w14:paraId="1A4EBBBD" w14:textId="77777777" w:rsidR="00BD611D" w:rsidRPr="00852AC6" w:rsidRDefault="00BD611D" w:rsidP="0010405B">
            <w:pPr>
              <w:widowControl/>
              <w:jc w:val="center"/>
              <w:rPr>
                <w:rFonts w:asciiTheme="minorEastAsia" w:hAnsiTheme="minorEastAsia" w:cs="宋体"/>
                <w:kern w:val="0"/>
                <w:sz w:val="18"/>
                <w:szCs w:val="18"/>
              </w:rPr>
            </w:pPr>
            <w:r w:rsidRPr="00852AC6">
              <w:rPr>
                <w:rFonts w:asciiTheme="minorEastAsia" w:hAnsiTheme="minorEastAsia" w:hint="eastAsia"/>
                <w:sz w:val="18"/>
                <w:szCs w:val="18"/>
              </w:rPr>
              <w:t>客户二</w:t>
            </w:r>
          </w:p>
        </w:tc>
        <w:tc>
          <w:tcPr>
            <w:tcW w:w="1617" w:type="pct"/>
            <w:shd w:val="clear" w:color="auto" w:fill="auto"/>
            <w:vAlign w:val="center"/>
          </w:tcPr>
          <w:p w14:paraId="5984FA01" w14:textId="77777777" w:rsidR="00BD611D" w:rsidRPr="00852AC6" w:rsidRDefault="00BD611D" w:rsidP="00EA7D31">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64,772,536.70</w:t>
            </w:r>
          </w:p>
        </w:tc>
        <w:tc>
          <w:tcPr>
            <w:tcW w:w="1709" w:type="pct"/>
            <w:shd w:val="clear" w:color="auto" w:fill="auto"/>
            <w:vAlign w:val="center"/>
          </w:tcPr>
          <w:p w14:paraId="5D77E8FB" w14:textId="77777777" w:rsidR="00BD611D" w:rsidRPr="00852AC6" w:rsidRDefault="00BD611D" w:rsidP="00EA7D31">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6.84</w:t>
            </w:r>
          </w:p>
        </w:tc>
      </w:tr>
      <w:tr w:rsidR="00852AC6" w:rsidRPr="00852AC6" w14:paraId="706F32B3" w14:textId="77777777" w:rsidTr="00944749">
        <w:trPr>
          <w:trHeight w:val="284"/>
        </w:trPr>
        <w:tc>
          <w:tcPr>
            <w:tcW w:w="1674" w:type="pct"/>
            <w:shd w:val="clear" w:color="auto" w:fill="auto"/>
            <w:vAlign w:val="center"/>
          </w:tcPr>
          <w:p w14:paraId="7B82BA76" w14:textId="77777777" w:rsidR="00BD611D" w:rsidRPr="00852AC6" w:rsidRDefault="00BD611D" w:rsidP="0010405B">
            <w:pPr>
              <w:widowControl/>
              <w:jc w:val="center"/>
              <w:rPr>
                <w:rFonts w:asciiTheme="minorEastAsia" w:hAnsiTheme="minorEastAsia" w:cs="宋体"/>
                <w:kern w:val="0"/>
                <w:sz w:val="18"/>
                <w:szCs w:val="18"/>
              </w:rPr>
            </w:pPr>
            <w:r w:rsidRPr="00852AC6">
              <w:rPr>
                <w:rFonts w:asciiTheme="minorEastAsia" w:hAnsiTheme="minorEastAsia" w:hint="eastAsia"/>
                <w:sz w:val="18"/>
                <w:szCs w:val="18"/>
              </w:rPr>
              <w:t>客户三</w:t>
            </w:r>
          </w:p>
        </w:tc>
        <w:tc>
          <w:tcPr>
            <w:tcW w:w="1617" w:type="pct"/>
            <w:shd w:val="clear" w:color="auto" w:fill="auto"/>
            <w:vAlign w:val="center"/>
          </w:tcPr>
          <w:p w14:paraId="61383441" w14:textId="77777777" w:rsidR="00BD611D" w:rsidRPr="00852AC6" w:rsidRDefault="00BD611D" w:rsidP="00EA7D31">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45,579,894.13</w:t>
            </w:r>
          </w:p>
        </w:tc>
        <w:tc>
          <w:tcPr>
            <w:tcW w:w="1709" w:type="pct"/>
            <w:shd w:val="clear" w:color="auto" w:fill="auto"/>
            <w:vAlign w:val="center"/>
          </w:tcPr>
          <w:p w14:paraId="44399753" w14:textId="77777777" w:rsidR="00BD611D" w:rsidRPr="00852AC6" w:rsidRDefault="00BD611D" w:rsidP="00EA7D31">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4.81</w:t>
            </w:r>
          </w:p>
        </w:tc>
      </w:tr>
      <w:tr w:rsidR="00852AC6" w:rsidRPr="00852AC6" w14:paraId="3CF6F25A" w14:textId="77777777" w:rsidTr="00944749">
        <w:trPr>
          <w:trHeight w:val="284"/>
        </w:trPr>
        <w:tc>
          <w:tcPr>
            <w:tcW w:w="1674" w:type="pct"/>
            <w:shd w:val="clear" w:color="auto" w:fill="auto"/>
            <w:vAlign w:val="center"/>
          </w:tcPr>
          <w:p w14:paraId="74F8FE47" w14:textId="77777777" w:rsidR="00BD611D" w:rsidRPr="00852AC6" w:rsidRDefault="00BD611D" w:rsidP="0010405B">
            <w:pPr>
              <w:widowControl/>
              <w:jc w:val="center"/>
              <w:rPr>
                <w:rFonts w:asciiTheme="minorEastAsia" w:hAnsiTheme="minorEastAsia" w:cs="宋体"/>
                <w:kern w:val="0"/>
                <w:sz w:val="18"/>
                <w:szCs w:val="18"/>
              </w:rPr>
            </w:pPr>
            <w:r w:rsidRPr="00852AC6">
              <w:rPr>
                <w:rFonts w:asciiTheme="minorEastAsia" w:hAnsiTheme="minorEastAsia" w:hint="eastAsia"/>
                <w:sz w:val="18"/>
                <w:szCs w:val="18"/>
              </w:rPr>
              <w:t>客户四</w:t>
            </w:r>
          </w:p>
        </w:tc>
        <w:tc>
          <w:tcPr>
            <w:tcW w:w="1617" w:type="pct"/>
            <w:shd w:val="clear" w:color="auto" w:fill="auto"/>
            <w:vAlign w:val="center"/>
          </w:tcPr>
          <w:p w14:paraId="0F3FD060" w14:textId="77777777" w:rsidR="00BD611D" w:rsidRPr="00852AC6" w:rsidRDefault="00BD611D" w:rsidP="00EA7D31">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36,419,766.91</w:t>
            </w:r>
          </w:p>
        </w:tc>
        <w:tc>
          <w:tcPr>
            <w:tcW w:w="1709" w:type="pct"/>
            <w:shd w:val="clear" w:color="auto" w:fill="auto"/>
            <w:vAlign w:val="center"/>
          </w:tcPr>
          <w:p w14:paraId="1E29999E" w14:textId="77777777" w:rsidR="00BD611D" w:rsidRPr="00852AC6" w:rsidRDefault="00BD611D" w:rsidP="00EA7D31">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3.84</w:t>
            </w:r>
          </w:p>
        </w:tc>
      </w:tr>
      <w:tr w:rsidR="00852AC6" w:rsidRPr="00852AC6" w14:paraId="3758A03B" w14:textId="77777777" w:rsidTr="00944749">
        <w:trPr>
          <w:trHeight w:val="284"/>
        </w:trPr>
        <w:tc>
          <w:tcPr>
            <w:tcW w:w="1674" w:type="pct"/>
            <w:shd w:val="clear" w:color="auto" w:fill="auto"/>
            <w:vAlign w:val="center"/>
          </w:tcPr>
          <w:p w14:paraId="68BC4A1F" w14:textId="77777777" w:rsidR="00BD611D" w:rsidRPr="00852AC6" w:rsidRDefault="00BD611D" w:rsidP="0010405B">
            <w:pPr>
              <w:widowControl/>
              <w:jc w:val="center"/>
              <w:rPr>
                <w:rFonts w:asciiTheme="minorEastAsia" w:hAnsiTheme="minorEastAsia" w:cs="宋体"/>
                <w:kern w:val="0"/>
                <w:sz w:val="18"/>
                <w:szCs w:val="18"/>
              </w:rPr>
            </w:pPr>
            <w:r w:rsidRPr="00852AC6">
              <w:rPr>
                <w:rFonts w:asciiTheme="minorEastAsia" w:hAnsiTheme="minorEastAsia" w:hint="eastAsia"/>
                <w:sz w:val="18"/>
                <w:szCs w:val="18"/>
              </w:rPr>
              <w:t>客户五</w:t>
            </w:r>
          </w:p>
        </w:tc>
        <w:tc>
          <w:tcPr>
            <w:tcW w:w="1617" w:type="pct"/>
            <w:shd w:val="clear" w:color="auto" w:fill="auto"/>
            <w:vAlign w:val="center"/>
          </w:tcPr>
          <w:p w14:paraId="1A7488E4" w14:textId="77777777" w:rsidR="00BD611D" w:rsidRPr="00852AC6" w:rsidRDefault="00BD611D" w:rsidP="00EA7D31">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36,029,000.00</w:t>
            </w:r>
          </w:p>
        </w:tc>
        <w:tc>
          <w:tcPr>
            <w:tcW w:w="1709" w:type="pct"/>
            <w:shd w:val="clear" w:color="auto" w:fill="auto"/>
            <w:vAlign w:val="center"/>
          </w:tcPr>
          <w:p w14:paraId="03B44F73" w14:textId="77777777" w:rsidR="00BD611D" w:rsidRPr="00852AC6" w:rsidRDefault="00BD611D" w:rsidP="00EA7D31">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3.80</w:t>
            </w:r>
          </w:p>
        </w:tc>
      </w:tr>
      <w:tr w:rsidR="00852AC6" w:rsidRPr="00852AC6" w14:paraId="46A235E0" w14:textId="77777777" w:rsidTr="00944749">
        <w:trPr>
          <w:trHeight w:val="284"/>
        </w:trPr>
        <w:tc>
          <w:tcPr>
            <w:tcW w:w="1674" w:type="pct"/>
            <w:shd w:val="clear" w:color="000000" w:fill="D3D3D3"/>
            <w:vAlign w:val="center"/>
          </w:tcPr>
          <w:p w14:paraId="5E07CCC7" w14:textId="77777777" w:rsidR="00BD611D" w:rsidRPr="00852AC6" w:rsidRDefault="00BD611D" w:rsidP="00EA7D31">
            <w:pPr>
              <w:widowControl/>
              <w:jc w:val="center"/>
              <w:rPr>
                <w:rFonts w:ascii="宋体" w:eastAsia="宋体" w:hAnsi="宋体" w:cs="宋体"/>
                <w:kern w:val="0"/>
                <w:sz w:val="18"/>
                <w:szCs w:val="18"/>
              </w:rPr>
            </w:pPr>
            <w:r w:rsidRPr="00852AC6">
              <w:rPr>
                <w:rFonts w:ascii="宋体" w:eastAsia="宋体" w:hAnsi="宋体" w:cs="宋体" w:hint="eastAsia"/>
                <w:kern w:val="0"/>
                <w:sz w:val="18"/>
                <w:szCs w:val="18"/>
              </w:rPr>
              <w:t>合计</w:t>
            </w:r>
          </w:p>
        </w:tc>
        <w:tc>
          <w:tcPr>
            <w:tcW w:w="1617" w:type="pct"/>
            <w:shd w:val="clear" w:color="auto" w:fill="auto"/>
            <w:vAlign w:val="center"/>
          </w:tcPr>
          <w:p w14:paraId="6C47C3DC" w14:textId="77777777" w:rsidR="00BD611D" w:rsidRPr="00852AC6" w:rsidRDefault="00BD611D" w:rsidP="00EA7D31">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295,215,506.98</w:t>
            </w:r>
          </w:p>
        </w:tc>
        <w:tc>
          <w:tcPr>
            <w:tcW w:w="1709" w:type="pct"/>
            <w:shd w:val="clear" w:color="auto" w:fill="auto"/>
            <w:vAlign w:val="center"/>
          </w:tcPr>
          <w:p w14:paraId="1831B966" w14:textId="77777777" w:rsidR="00BD611D" w:rsidRPr="00852AC6" w:rsidRDefault="00BD611D" w:rsidP="00EA7D31">
            <w:pPr>
              <w:widowControl/>
              <w:jc w:val="right"/>
              <w:rPr>
                <w:rFonts w:ascii="Times New Roman" w:eastAsia="宋体" w:hAnsi="Times New Roman" w:cs="Times New Roman"/>
                <w:kern w:val="0"/>
                <w:sz w:val="18"/>
                <w:szCs w:val="18"/>
              </w:rPr>
            </w:pPr>
            <w:r w:rsidRPr="00852AC6">
              <w:rPr>
                <w:rFonts w:ascii="Times New Roman" w:eastAsia="宋体" w:hAnsi="Times New Roman" w:cs="Times New Roman"/>
                <w:kern w:val="0"/>
                <w:sz w:val="18"/>
                <w:szCs w:val="18"/>
              </w:rPr>
              <w:t>31.16</w:t>
            </w:r>
          </w:p>
        </w:tc>
      </w:tr>
    </w:tbl>
    <w:p w14:paraId="57F9B893" w14:textId="77777777" w:rsidR="00BD611D" w:rsidRPr="00852AC6" w:rsidRDefault="00BD611D" w:rsidP="00BD611D">
      <w:pPr>
        <w:pStyle w:val="3"/>
        <w:spacing w:line="280" w:lineRule="exact"/>
        <w:jc w:val="left"/>
        <w:rPr>
          <w:rFonts w:ascii="Times New Roman" w:hAnsi="Times New Roman" w:cs="Times New Roman"/>
          <w:b/>
          <w:bCs/>
        </w:rPr>
      </w:pPr>
      <w:r w:rsidRPr="00852AC6">
        <w:rPr>
          <w:rFonts w:ascii="Times New Roman" w:hAnsi="Times New Roman" w:cs="Times New Roman"/>
          <w:b/>
          <w:bCs/>
        </w:rPr>
        <w:t>8</w:t>
      </w:r>
      <w:r w:rsidRPr="00852AC6">
        <w:rPr>
          <w:rFonts w:ascii="Times New Roman" w:hAnsi="Times New Roman" w:cs="Times New Roman"/>
          <w:b/>
          <w:bCs/>
        </w:rPr>
        <w:t>、存货</w:t>
      </w:r>
    </w:p>
    <w:p w14:paraId="222AD651" w14:textId="77777777" w:rsidR="00BD611D" w:rsidRPr="00852AC6" w:rsidRDefault="00BD611D" w:rsidP="00BD611D">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公司是否需要遵守房地产行业的披露要求</w:t>
      </w:r>
    </w:p>
    <w:p w14:paraId="606C9F04" w14:textId="77777777" w:rsidR="00BD611D" w:rsidRPr="00852AC6" w:rsidRDefault="00BD611D" w:rsidP="00BD611D">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否</w:t>
      </w:r>
      <w:r w:rsidRPr="00852AC6">
        <w:rPr>
          <w:rFonts w:ascii="Times New Roman" w:hAnsi="Times New Roman" w:cs="Times New Roman"/>
        </w:rPr>
        <w:tab/>
      </w:r>
    </w:p>
    <w:p w14:paraId="421D4222" w14:textId="77777777" w:rsidR="00BD611D" w:rsidRPr="00852AC6" w:rsidRDefault="00BD611D" w:rsidP="00BD611D">
      <w:pPr>
        <w:keepNext/>
        <w:keepLines/>
        <w:spacing w:before="300" w:after="300" w:line="280" w:lineRule="exact"/>
        <w:outlineLvl w:val="3"/>
        <w:rPr>
          <w:rFonts w:ascii="Times New Roman" w:eastAsia="宋体" w:hAnsi="Times New Roman" w:cs="Times New Roman"/>
          <w:b/>
          <w:bCs/>
          <w:szCs w:val="21"/>
        </w:rPr>
      </w:pPr>
      <w:r w:rsidRPr="00852AC6">
        <w:rPr>
          <w:rFonts w:ascii="Times New Roman" w:eastAsia="宋体" w:hAnsi="Times New Roman" w:cs="Times New Roman"/>
          <w:b/>
          <w:bCs/>
          <w:szCs w:val="21"/>
        </w:rPr>
        <w:t>（</w:t>
      </w:r>
      <w:r w:rsidRPr="00852AC6">
        <w:rPr>
          <w:rFonts w:ascii="Times New Roman" w:eastAsia="宋体" w:hAnsi="Times New Roman" w:cs="Times New Roman" w:hint="eastAsia"/>
          <w:b/>
          <w:bCs/>
          <w:szCs w:val="21"/>
        </w:rPr>
        <w:t>1</w:t>
      </w: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 xml:space="preserve"> </w:t>
      </w:r>
      <w:r w:rsidRPr="00852AC6">
        <w:rPr>
          <w:rFonts w:ascii="Times New Roman" w:eastAsia="宋体" w:hAnsi="Times New Roman" w:cs="Times New Roman"/>
          <w:b/>
          <w:bCs/>
          <w:szCs w:val="21"/>
        </w:rPr>
        <w:t>存货分类</w:t>
      </w:r>
    </w:p>
    <w:p w14:paraId="777ED87B" w14:textId="77777777" w:rsidR="00BD611D" w:rsidRPr="00852AC6" w:rsidRDefault="00BD611D" w:rsidP="00BD611D">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单位：元</w:t>
      </w:r>
      <w:r w:rsidRPr="00852AC6">
        <w:rPr>
          <w:rFonts w:ascii="Times New Roman" w:hAnsi="Times New Roman" w:cs="Times New Roman"/>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
        <w:gridCol w:w="1576"/>
        <w:gridCol w:w="1291"/>
        <w:gridCol w:w="1576"/>
        <w:gridCol w:w="1549"/>
        <w:gridCol w:w="1316"/>
        <w:gridCol w:w="1575"/>
      </w:tblGrid>
      <w:tr w:rsidR="00852AC6" w:rsidRPr="00852AC6" w14:paraId="15A4018D" w14:textId="77777777" w:rsidTr="00944749">
        <w:trPr>
          <w:trHeight w:val="284"/>
        </w:trPr>
        <w:tc>
          <w:tcPr>
            <w:tcW w:w="492" w:type="pct"/>
            <w:vMerge w:val="restart"/>
            <w:shd w:val="clear" w:color="auto" w:fill="D3D3D3"/>
            <w:vAlign w:val="center"/>
          </w:tcPr>
          <w:p w14:paraId="5843E77C"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项目</w:t>
            </w:r>
          </w:p>
        </w:tc>
        <w:tc>
          <w:tcPr>
            <w:tcW w:w="2255" w:type="pct"/>
            <w:gridSpan w:val="3"/>
            <w:shd w:val="clear" w:color="auto" w:fill="D3D3D3"/>
            <w:vAlign w:val="center"/>
          </w:tcPr>
          <w:p w14:paraId="4014632D"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期末余额</w:t>
            </w:r>
          </w:p>
        </w:tc>
        <w:tc>
          <w:tcPr>
            <w:tcW w:w="2253" w:type="pct"/>
            <w:gridSpan w:val="3"/>
            <w:shd w:val="clear" w:color="auto" w:fill="D3D3D3"/>
            <w:vAlign w:val="center"/>
          </w:tcPr>
          <w:p w14:paraId="692D9B19"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期初余额</w:t>
            </w:r>
          </w:p>
        </w:tc>
      </w:tr>
      <w:tr w:rsidR="00852AC6" w:rsidRPr="00852AC6" w14:paraId="1A420EFC" w14:textId="77777777" w:rsidTr="00944749">
        <w:trPr>
          <w:trHeight w:val="284"/>
        </w:trPr>
        <w:tc>
          <w:tcPr>
            <w:tcW w:w="492" w:type="pct"/>
            <w:vMerge/>
            <w:shd w:val="clear" w:color="auto" w:fill="D3D3D3"/>
            <w:vAlign w:val="center"/>
          </w:tcPr>
          <w:p w14:paraId="4FDC2E2D" w14:textId="77777777" w:rsidR="00BD611D" w:rsidRPr="00852AC6" w:rsidRDefault="00BD611D" w:rsidP="00EA7D31">
            <w:pPr>
              <w:rPr>
                <w:rFonts w:ascii="Times New Roman" w:hAnsi="Times New Roman" w:cs="Times New Roman"/>
              </w:rPr>
            </w:pPr>
          </w:p>
        </w:tc>
        <w:tc>
          <w:tcPr>
            <w:tcW w:w="800" w:type="pct"/>
            <w:shd w:val="clear" w:color="auto" w:fill="D3D3D3"/>
            <w:vAlign w:val="center"/>
          </w:tcPr>
          <w:p w14:paraId="4CE457C7"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账面余额</w:t>
            </w:r>
          </w:p>
        </w:tc>
        <w:tc>
          <w:tcPr>
            <w:tcW w:w="655" w:type="pct"/>
            <w:shd w:val="clear" w:color="auto" w:fill="D3D3D3"/>
            <w:vAlign w:val="center"/>
          </w:tcPr>
          <w:p w14:paraId="6F08488E"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存货跌价准备或合同履约成本减值准备</w:t>
            </w:r>
          </w:p>
        </w:tc>
        <w:tc>
          <w:tcPr>
            <w:tcW w:w="800" w:type="pct"/>
            <w:shd w:val="clear" w:color="auto" w:fill="D3D3D3"/>
            <w:vAlign w:val="center"/>
          </w:tcPr>
          <w:p w14:paraId="2BD45291"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账面价值</w:t>
            </w:r>
          </w:p>
        </w:tc>
        <w:tc>
          <w:tcPr>
            <w:tcW w:w="786" w:type="pct"/>
            <w:shd w:val="clear" w:color="auto" w:fill="D3D3D3"/>
            <w:vAlign w:val="center"/>
          </w:tcPr>
          <w:p w14:paraId="0B705C92"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账面余额</w:t>
            </w:r>
          </w:p>
        </w:tc>
        <w:tc>
          <w:tcPr>
            <w:tcW w:w="668" w:type="pct"/>
            <w:shd w:val="clear" w:color="auto" w:fill="D3D3D3"/>
            <w:vAlign w:val="center"/>
          </w:tcPr>
          <w:p w14:paraId="709C02FC"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存货跌价准备或合同履约成本减值准备</w:t>
            </w:r>
          </w:p>
        </w:tc>
        <w:tc>
          <w:tcPr>
            <w:tcW w:w="799" w:type="pct"/>
            <w:shd w:val="clear" w:color="auto" w:fill="D3D3D3"/>
            <w:vAlign w:val="center"/>
          </w:tcPr>
          <w:p w14:paraId="2C2B755C"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账面价值</w:t>
            </w:r>
          </w:p>
        </w:tc>
      </w:tr>
      <w:tr w:rsidR="00852AC6" w:rsidRPr="00852AC6" w14:paraId="39DE6EE3" w14:textId="77777777" w:rsidTr="00944749">
        <w:trPr>
          <w:trHeight w:val="284"/>
        </w:trPr>
        <w:tc>
          <w:tcPr>
            <w:tcW w:w="492" w:type="pct"/>
            <w:shd w:val="clear" w:color="auto" w:fill="D3D3D3"/>
            <w:vAlign w:val="center"/>
          </w:tcPr>
          <w:p w14:paraId="734594BD"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原材料</w:t>
            </w:r>
          </w:p>
        </w:tc>
        <w:tc>
          <w:tcPr>
            <w:tcW w:w="800" w:type="pct"/>
            <w:vAlign w:val="center"/>
          </w:tcPr>
          <w:p w14:paraId="4F680388"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1,684,074,471.64</w:t>
            </w:r>
          </w:p>
        </w:tc>
        <w:tc>
          <w:tcPr>
            <w:tcW w:w="655" w:type="pct"/>
            <w:vAlign w:val="center"/>
          </w:tcPr>
          <w:p w14:paraId="645C4F65"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18,015,768.76</w:t>
            </w:r>
          </w:p>
        </w:tc>
        <w:tc>
          <w:tcPr>
            <w:tcW w:w="800" w:type="pct"/>
            <w:vAlign w:val="center"/>
          </w:tcPr>
          <w:p w14:paraId="445ED179"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1,666,058,702.88</w:t>
            </w:r>
          </w:p>
        </w:tc>
        <w:tc>
          <w:tcPr>
            <w:tcW w:w="786" w:type="pct"/>
            <w:vAlign w:val="center"/>
          </w:tcPr>
          <w:p w14:paraId="0496EB7F"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1,977,478,797.85</w:t>
            </w:r>
          </w:p>
        </w:tc>
        <w:tc>
          <w:tcPr>
            <w:tcW w:w="668" w:type="pct"/>
            <w:vAlign w:val="center"/>
          </w:tcPr>
          <w:p w14:paraId="2CD52721"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18,030,837.14</w:t>
            </w:r>
          </w:p>
        </w:tc>
        <w:tc>
          <w:tcPr>
            <w:tcW w:w="799" w:type="pct"/>
            <w:vAlign w:val="center"/>
          </w:tcPr>
          <w:p w14:paraId="084AD51D"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1,959,447,960.71</w:t>
            </w:r>
          </w:p>
        </w:tc>
      </w:tr>
      <w:tr w:rsidR="00852AC6" w:rsidRPr="00852AC6" w14:paraId="114BB627" w14:textId="77777777" w:rsidTr="00944749">
        <w:trPr>
          <w:trHeight w:val="284"/>
        </w:trPr>
        <w:tc>
          <w:tcPr>
            <w:tcW w:w="492" w:type="pct"/>
            <w:shd w:val="clear" w:color="auto" w:fill="D3D3D3"/>
            <w:vAlign w:val="center"/>
          </w:tcPr>
          <w:p w14:paraId="2550BA88"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在产品</w:t>
            </w:r>
          </w:p>
        </w:tc>
        <w:tc>
          <w:tcPr>
            <w:tcW w:w="800" w:type="pct"/>
            <w:vAlign w:val="center"/>
          </w:tcPr>
          <w:p w14:paraId="2510B27F"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83,546,759.61</w:t>
            </w:r>
          </w:p>
        </w:tc>
        <w:tc>
          <w:tcPr>
            <w:tcW w:w="655" w:type="pct"/>
            <w:vAlign w:val="center"/>
          </w:tcPr>
          <w:p w14:paraId="0C9C89BB"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800" w:type="pct"/>
            <w:vAlign w:val="center"/>
          </w:tcPr>
          <w:p w14:paraId="6C5C8B5F" w14:textId="1A0CFFA9"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83,546,759.61 </w:t>
            </w:r>
          </w:p>
        </w:tc>
        <w:tc>
          <w:tcPr>
            <w:tcW w:w="786" w:type="pct"/>
            <w:vAlign w:val="center"/>
          </w:tcPr>
          <w:p w14:paraId="355B9D72"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102,415,558.33</w:t>
            </w:r>
          </w:p>
        </w:tc>
        <w:tc>
          <w:tcPr>
            <w:tcW w:w="668" w:type="pct"/>
            <w:vAlign w:val="center"/>
          </w:tcPr>
          <w:p w14:paraId="16B3E17A"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w:t>
            </w:r>
          </w:p>
        </w:tc>
        <w:tc>
          <w:tcPr>
            <w:tcW w:w="799" w:type="pct"/>
            <w:vAlign w:val="center"/>
          </w:tcPr>
          <w:p w14:paraId="0DDDCE9B"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102,415,558.33</w:t>
            </w:r>
          </w:p>
        </w:tc>
      </w:tr>
      <w:tr w:rsidR="00852AC6" w:rsidRPr="00852AC6" w14:paraId="51B81EA1" w14:textId="77777777" w:rsidTr="00944749">
        <w:trPr>
          <w:trHeight w:val="284"/>
        </w:trPr>
        <w:tc>
          <w:tcPr>
            <w:tcW w:w="492" w:type="pct"/>
            <w:shd w:val="clear" w:color="auto" w:fill="D3D3D3"/>
            <w:vAlign w:val="center"/>
          </w:tcPr>
          <w:p w14:paraId="20979F3B"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lastRenderedPageBreak/>
              <w:t>库存商品</w:t>
            </w:r>
          </w:p>
        </w:tc>
        <w:tc>
          <w:tcPr>
            <w:tcW w:w="800" w:type="pct"/>
            <w:vAlign w:val="center"/>
          </w:tcPr>
          <w:p w14:paraId="73C46296"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1,031,894,480.01</w:t>
            </w:r>
          </w:p>
        </w:tc>
        <w:tc>
          <w:tcPr>
            <w:tcW w:w="655" w:type="pct"/>
            <w:vAlign w:val="center"/>
          </w:tcPr>
          <w:p w14:paraId="5007119F"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3,041,427.75</w:t>
            </w:r>
          </w:p>
        </w:tc>
        <w:tc>
          <w:tcPr>
            <w:tcW w:w="800" w:type="pct"/>
            <w:vAlign w:val="center"/>
          </w:tcPr>
          <w:p w14:paraId="3A3BE7A4" w14:textId="17685EE4"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1,028,853,052.26 </w:t>
            </w:r>
          </w:p>
        </w:tc>
        <w:tc>
          <w:tcPr>
            <w:tcW w:w="786" w:type="pct"/>
            <w:vAlign w:val="center"/>
          </w:tcPr>
          <w:p w14:paraId="2732411E"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1,413,366,440.57</w:t>
            </w:r>
          </w:p>
        </w:tc>
        <w:tc>
          <w:tcPr>
            <w:tcW w:w="668" w:type="pct"/>
            <w:vAlign w:val="center"/>
          </w:tcPr>
          <w:p w14:paraId="4DF8DAC3"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1,030,048.86</w:t>
            </w:r>
          </w:p>
        </w:tc>
        <w:tc>
          <w:tcPr>
            <w:tcW w:w="799" w:type="pct"/>
            <w:vAlign w:val="center"/>
          </w:tcPr>
          <w:p w14:paraId="5EED53E3"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1,412,336,391.71</w:t>
            </w:r>
          </w:p>
        </w:tc>
      </w:tr>
      <w:tr w:rsidR="00852AC6" w:rsidRPr="00852AC6" w14:paraId="0C055226" w14:textId="77777777" w:rsidTr="00944749">
        <w:trPr>
          <w:trHeight w:val="284"/>
        </w:trPr>
        <w:tc>
          <w:tcPr>
            <w:tcW w:w="492" w:type="pct"/>
            <w:shd w:val="clear" w:color="auto" w:fill="D3D3D3"/>
            <w:vAlign w:val="center"/>
          </w:tcPr>
          <w:p w14:paraId="1F7BE74C"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消耗性生物资产</w:t>
            </w:r>
          </w:p>
        </w:tc>
        <w:tc>
          <w:tcPr>
            <w:tcW w:w="800" w:type="pct"/>
            <w:vAlign w:val="center"/>
          </w:tcPr>
          <w:p w14:paraId="6F651C28"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1,483,176,162.18</w:t>
            </w:r>
          </w:p>
        </w:tc>
        <w:tc>
          <w:tcPr>
            <w:tcW w:w="655" w:type="pct"/>
            <w:vAlign w:val="center"/>
          </w:tcPr>
          <w:p w14:paraId="14F62AA9"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800" w:type="pct"/>
            <w:vAlign w:val="center"/>
          </w:tcPr>
          <w:p w14:paraId="42CF6019" w14:textId="7FB8BE06"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1,483,176,162.18 </w:t>
            </w:r>
          </w:p>
        </w:tc>
        <w:tc>
          <w:tcPr>
            <w:tcW w:w="786" w:type="pct"/>
            <w:vAlign w:val="center"/>
          </w:tcPr>
          <w:p w14:paraId="28A67C98"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1,483,978,089.61</w:t>
            </w:r>
          </w:p>
        </w:tc>
        <w:tc>
          <w:tcPr>
            <w:tcW w:w="668" w:type="pct"/>
            <w:vAlign w:val="center"/>
          </w:tcPr>
          <w:p w14:paraId="1606A112"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w:t>
            </w:r>
          </w:p>
        </w:tc>
        <w:tc>
          <w:tcPr>
            <w:tcW w:w="799" w:type="pct"/>
            <w:vAlign w:val="center"/>
          </w:tcPr>
          <w:p w14:paraId="175DFED1"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1,483,978,089.61</w:t>
            </w:r>
          </w:p>
        </w:tc>
      </w:tr>
      <w:tr w:rsidR="00852AC6" w:rsidRPr="00852AC6" w14:paraId="3575E202" w14:textId="77777777" w:rsidTr="00944749">
        <w:trPr>
          <w:trHeight w:val="284"/>
        </w:trPr>
        <w:tc>
          <w:tcPr>
            <w:tcW w:w="492" w:type="pct"/>
            <w:shd w:val="clear" w:color="auto" w:fill="D3D3D3"/>
            <w:vAlign w:val="center"/>
          </w:tcPr>
          <w:p w14:paraId="432D3473"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合计</w:t>
            </w:r>
          </w:p>
        </w:tc>
        <w:tc>
          <w:tcPr>
            <w:tcW w:w="800" w:type="pct"/>
            <w:vAlign w:val="center"/>
          </w:tcPr>
          <w:p w14:paraId="384205E8"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4,282,691,873.44</w:t>
            </w:r>
          </w:p>
        </w:tc>
        <w:tc>
          <w:tcPr>
            <w:tcW w:w="655" w:type="pct"/>
            <w:vAlign w:val="center"/>
          </w:tcPr>
          <w:p w14:paraId="57E95EDC"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21,057,196.51</w:t>
            </w:r>
          </w:p>
        </w:tc>
        <w:tc>
          <w:tcPr>
            <w:tcW w:w="800" w:type="pct"/>
            <w:vAlign w:val="center"/>
          </w:tcPr>
          <w:p w14:paraId="2EE90600" w14:textId="6D5EDEE4"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4,261,634,676.93 </w:t>
            </w:r>
          </w:p>
        </w:tc>
        <w:tc>
          <w:tcPr>
            <w:tcW w:w="786" w:type="pct"/>
            <w:vAlign w:val="center"/>
          </w:tcPr>
          <w:p w14:paraId="3C97ECF1"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4,977,238,886.36</w:t>
            </w:r>
          </w:p>
        </w:tc>
        <w:tc>
          <w:tcPr>
            <w:tcW w:w="668" w:type="pct"/>
            <w:vAlign w:val="center"/>
          </w:tcPr>
          <w:p w14:paraId="2B69A335"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19,060,886.00</w:t>
            </w:r>
          </w:p>
        </w:tc>
        <w:tc>
          <w:tcPr>
            <w:tcW w:w="799" w:type="pct"/>
            <w:vAlign w:val="center"/>
          </w:tcPr>
          <w:p w14:paraId="0EA6F0F0"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4,958,178,000.36</w:t>
            </w:r>
          </w:p>
        </w:tc>
      </w:tr>
    </w:tbl>
    <w:p w14:paraId="066C30C2" w14:textId="77777777" w:rsidR="00BD611D" w:rsidRPr="00852AC6" w:rsidRDefault="00BD611D" w:rsidP="00BD611D">
      <w:pPr>
        <w:pStyle w:val="a9"/>
        <w:spacing w:before="40" w:beforeAutospacing="0" w:after="40" w:afterAutospacing="0" w:line="400" w:lineRule="atLeast"/>
        <w:ind w:left="40" w:right="40"/>
        <w:rPr>
          <w:rFonts w:asciiTheme="minorEastAsia" w:eastAsiaTheme="minorEastAsia" w:hAnsiTheme="minorEastAsia" w:cs="Times New Roman"/>
          <w:sz w:val="18"/>
          <w:szCs w:val="18"/>
        </w:rPr>
      </w:pPr>
      <w:r w:rsidRPr="00852AC6">
        <w:rPr>
          <w:rFonts w:asciiTheme="minorEastAsia" w:eastAsiaTheme="minorEastAsia" w:hAnsiTheme="minorEastAsia" w:cs="Times New Roman"/>
          <w:sz w:val="18"/>
          <w:szCs w:val="18"/>
        </w:rPr>
        <w:t>注：</w:t>
      </w:r>
      <w:r w:rsidRPr="00852AC6">
        <w:rPr>
          <w:rFonts w:asciiTheme="minorEastAsia" w:eastAsiaTheme="minorEastAsia" w:hAnsiTheme="minorEastAsia" w:cs="Times New Roman" w:hint="eastAsia"/>
          <w:sz w:val="18"/>
          <w:szCs w:val="18"/>
        </w:rPr>
        <w:t>消耗性生物资产为林木资产。</w:t>
      </w:r>
    </w:p>
    <w:p w14:paraId="7F9747A2" w14:textId="77777777" w:rsidR="00BD611D" w:rsidRPr="00852AC6" w:rsidRDefault="00BD611D" w:rsidP="00BD611D">
      <w:pPr>
        <w:keepNext/>
        <w:keepLines/>
        <w:spacing w:before="300" w:after="300" w:line="280" w:lineRule="exact"/>
        <w:outlineLvl w:val="3"/>
        <w:rPr>
          <w:rFonts w:ascii="Times New Roman" w:eastAsia="宋体" w:hAnsi="Times New Roman" w:cs="Times New Roman"/>
          <w:b/>
          <w:bCs/>
          <w:szCs w:val="21"/>
        </w:rPr>
      </w:pPr>
      <w:r w:rsidRPr="00852AC6">
        <w:rPr>
          <w:rFonts w:ascii="Times New Roman" w:eastAsia="宋体" w:hAnsi="Times New Roman" w:cs="Times New Roman"/>
          <w:b/>
          <w:bCs/>
          <w:szCs w:val="21"/>
        </w:rPr>
        <w:t>（</w:t>
      </w:r>
      <w:r w:rsidRPr="00852AC6">
        <w:rPr>
          <w:rFonts w:ascii="Times New Roman" w:eastAsia="宋体" w:hAnsi="Times New Roman" w:cs="Times New Roman" w:hint="eastAsia"/>
          <w:b/>
          <w:bCs/>
          <w:szCs w:val="21"/>
        </w:rPr>
        <w:t>2</w:t>
      </w: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 xml:space="preserve"> </w:t>
      </w:r>
      <w:r w:rsidRPr="00852AC6">
        <w:rPr>
          <w:rFonts w:ascii="Times New Roman" w:eastAsia="宋体" w:hAnsi="Times New Roman" w:cs="Times New Roman"/>
          <w:b/>
          <w:bCs/>
          <w:szCs w:val="21"/>
        </w:rPr>
        <w:t>存货跌价准备和合同履约成本减值准备</w:t>
      </w:r>
    </w:p>
    <w:p w14:paraId="69A404CA" w14:textId="77777777" w:rsidR="00BD611D" w:rsidRPr="00852AC6" w:rsidRDefault="00BD611D" w:rsidP="00BD611D">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单位：元</w:t>
      </w:r>
      <w:r w:rsidRPr="00852AC6">
        <w:rPr>
          <w:rFonts w:ascii="Times New Roman" w:hAnsi="Times New Roman" w:cs="Times New Roman"/>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7"/>
        <w:gridCol w:w="1407"/>
        <w:gridCol w:w="1407"/>
        <w:gridCol w:w="1409"/>
        <w:gridCol w:w="1407"/>
        <w:gridCol w:w="1409"/>
        <w:gridCol w:w="1407"/>
      </w:tblGrid>
      <w:tr w:rsidR="00852AC6" w:rsidRPr="00852AC6" w14:paraId="3B715046" w14:textId="77777777" w:rsidTr="00944749">
        <w:trPr>
          <w:trHeight w:val="284"/>
        </w:trPr>
        <w:tc>
          <w:tcPr>
            <w:tcW w:w="714" w:type="pct"/>
            <w:vMerge w:val="restart"/>
            <w:shd w:val="clear" w:color="auto" w:fill="D3D3D3"/>
            <w:vAlign w:val="center"/>
          </w:tcPr>
          <w:p w14:paraId="5458ABA6"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项目</w:t>
            </w:r>
          </w:p>
        </w:tc>
        <w:tc>
          <w:tcPr>
            <w:tcW w:w="714" w:type="pct"/>
            <w:vMerge w:val="restart"/>
            <w:shd w:val="clear" w:color="auto" w:fill="D3D3D3"/>
            <w:vAlign w:val="center"/>
          </w:tcPr>
          <w:p w14:paraId="68BDD937"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期初余额</w:t>
            </w:r>
          </w:p>
        </w:tc>
        <w:tc>
          <w:tcPr>
            <w:tcW w:w="1429" w:type="pct"/>
            <w:gridSpan w:val="2"/>
            <w:shd w:val="clear" w:color="auto" w:fill="D3D3D3"/>
            <w:vAlign w:val="center"/>
          </w:tcPr>
          <w:p w14:paraId="564311FC"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本期增加金额</w:t>
            </w:r>
          </w:p>
        </w:tc>
        <w:tc>
          <w:tcPr>
            <w:tcW w:w="1429" w:type="pct"/>
            <w:gridSpan w:val="2"/>
            <w:shd w:val="clear" w:color="auto" w:fill="D3D3D3"/>
            <w:vAlign w:val="center"/>
          </w:tcPr>
          <w:p w14:paraId="6615C5D0"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本期减少金额</w:t>
            </w:r>
          </w:p>
        </w:tc>
        <w:tc>
          <w:tcPr>
            <w:tcW w:w="714" w:type="pct"/>
            <w:vMerge w:val="restart"/>
            <w:shd w:val="clear" w:color="auto" w:fill="D3D3D3"/>
            <w:vAlign w:val="center"/>
          </w:tcPr>
          <w:p w14:paraId="6C52B186"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期末余额</w:t>
            </w:r>
          </w:p>
        </w:tc>
      </w:tr>
      <w:tr w:rsidR="00852AC6" w:rsidRPr="00852AC6" w14:paraId="09DBE871" w14:textId="77777777" w:rsidTr="00944749">
        <w:trPr>
          <w:trHeight w:val="284"/>
        </w:trPr>
        <w:tc>
          <w:tcPr>
            <w:tcW w:w="714" w:type="pct"/>
            <w:vMerge/>
            <w:shd w:val="clear" w:color="auto" w:fill="D3D3D3"/>
            <w:vAlign w:val="center"/>
          </w:tcPr>
          <w:p w14:paraId="05216B2B" w14:textId="77777777" w:rsidR="00BD611D" w:rsidRPr="00852AC6" w:rsidRDefault="00BD611D" w:rsidP="00EA7D31">
            <w:pPr>
              <w:rPr>
                <w:rFonts w:ascii="Times New Roman" w:hAnsi="Times New Roman" w:cs="Times New Roman"/>
              </w:rPr>
            </w:pPr>
          </w:p>
        </w:tc>
        <w:tc>
          <w:tcPr>
            <w:tcW w:w="714" w:type="pct"/>
            <w:vMerge/>
            <w:shd w:val="clear" w:color="auto" w:fill="D3D3D3"/>
            <w:vAlign w:val="center"/>
          </w:tcPr>
          <w:p w14:paraId="6E190D03" w14:textId="77777777" w:rsidR="00BD611D" w:rsidRPr="00852AC6" w:rsidRDefault="00BD611D" w:rsidP="00EA7D31">
            <w:pPr>
              <w:rPr>
                <w:rFonts w:ascii="Times New Roman" w:hAnsi="Times New Roman" w:cs="Times New Roman"/>
              </w:rPr>
            </w:pPr>
          </w:p>
        </w:tc>
        <w:tc>
          <w:tcPr>
            <w:tcW w:w="714" w:type="pct"/>
            <w:shd w:val="clear" w:color="auto" w:fill="D3D3D3"/>
            <w:vAlign w:val="center"/>
          </w:tcPr>
          <w:p w14:paraId="5215155D"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计提</w:t>
            </w:r>
          </w:p>
        </w:tc>
        <w:tc>
          <w:tcPr>
            <w:tcW w:w="714" w:type="pct"/>
            <w:shd w:val="clear" w:color="auto" w:fill="D3D3D3"/>
            <w:vAlign w:val="center"/>
          </w:tcPr>
          <w:p w14:paraId="0DE17292"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其他</w:t>
            </w:r>
          </w:p>
        </w:tc>
        <w:tc>
          <w:tcPr>
            <w:tcW w:w="714" w:type="pct"/>
            <w:shd w:val="clear" w:color="auto" w:fill="D3D3D3"/>
            <w:vAlign w:val="center"/>
          </w:tcPr>
          <w:p w14:paraId="1CF50017"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转回或转销</w:t>
            </w:r>
          </w:p>
        </w:tc>
        <w:tc>
          <w:tcPr>
            <w:tcW w:w="714" w:type="pct"/>
            <w:shd w:val="clear" w:color="auto" w:fill="D3D3D3"/>
            <w:vAlign w:val="center"/>
          </w:tcPr>
          <w:p w14:paraId="7E113CE8"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其他</w:t>
            </w:r>
          </w:p>
        </w:tc>
        <w:tc>
          <w:tcPr>
            <w:tcW w:w="714" w:type="pct"/>
            <w:vMerge/>
            <w:shd w:val="clear" w:color="auto" w:fill="D3D3D3"/>
            <w:vAlign w:val="center"/>
          </w:tcPr>
          <w:p w14:paraId="765A8637" w14:textId="77777777" w:rsidR="00BD611D" w:rsidRPr="00852AC6" w:rsidRDefault="00BD611D" w:rsidP="00EA7D31">
            <w:pPr>
              <w:rPr>
                <w:rFonts w:ascii="Times New Roman" w:hAnsi="Times New Roman" w:cs="Times New Roman"/>
              </w:rPr>
            </w:pPr>
          </w:p>
        </w:tc>
      </w:tr>
      <w:tr w:rsidR="00852AC6" w:rsidRPr="00852AC6" w14:paraId="6CF3091D" w14:textId="77777777" w:rsidTr="00944749">
        <w:trPr>
          <w:trHeight w:val="284"/>
        </w:trPr>
        <w:tc>
          <w:tcPr>
            <w:tcW w:w="714" w:type="pct"/>
            <w:shd w:val="clear" w:color="auto" w:fill="D3D3D3"/>
            <w:vAlign w:val="center"/>
          </w:tcPr>
          <w:p w14:paraId="5470DF49"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原材料</w:t>
            </w:r>
          </w:p>
        </w:tc>
        <w:tc>
          <w:tcPr>
            <w:tcW w:w="714" w:type="pct"/>
            <w:vAlign w:val="center"/>
          </w:tcPr>
          <w:p w14:paraId="0932E21E"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18,030,837.14</w:t>
            </w:r>
          </w:p>
        </w:tc>
        <w:tc>
          <w:tcPr>
            <w:tcW w:w="714" w:type="pct"/>
            <w:vAlign w:val="center"/>
          </w:tcPr>
          <w:p w14:paraId="00195046"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14" w:type="pct"/>
            <w:vAlign w:val="center"/>
          </w:tcPr>
          <w:p w14:paraId="662949D2"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14" w:type="pct"/>
            <w:vAlign w:val="center"/>
          </w:tcPr>
          <w:p w14:paraId="5901E690"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15,068.38</w:t>
            </w:r>
          </w:p>
        </w:tc>
        <w:tc>
          <w:tcPr>
            <w:tcW w:w="714" w:type="pct"/>
            <w:vAlign w:val="center"/>
          </w:tcPr>
          <w:p w14:paraId="38F711A8"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w:t>
            </w:r>
          </w:p>
        </w:tc>
        <w:tc>
          <w:tcPr>
            <w:tcW w:w="714" w:type="pct"/>
            <w:vAlign w:val="center"/>
          </w:tcPr>
          <w:p w14:paraId="796D30B8"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18,015,768.76</w:t>
            </w:r>
          </w:p>
        </w:tc>
      </w:tr>
      <w:tr w:rsidR="00852AC6" w:rsidRPr="00852AC6" w14:paraId="346394F4" w14:textId="77777777" w:rsidTr="00944749">
        <w:trPr>
          <w:trHeight w:val="284"/>
        </w:trPr>
        <w:tc>
          <w:tcPr>
            <w:tcW w:w="714" w:type="pct"/>
            <w:shd w:val="clear" w:color="auto" w:fill="D3D3D3"/>
            <w:vAlign w:val="center"/>
          </w:tcPr>
          <w:p w14:paraId="42B18A8E"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库存商品</w:t>
            </w:r>
          </w:p>
        </w:tc>
        <w:tc>
          <w:tcPr>
            <w:tcW w:w="714" w:type="pct"/>
            <w:vAlign w:val="center"/>
          </w:tcPr>
          <w:p w14:paraId="301D4E84"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1,030,048.86</w:t>
            </w:r>
          </w:p>
        </w:tc>
        <w:tc>
          <w:tcPr>
            <w:tcW w:w="714" w:type="pct"/>
            <w:vAlign w:val="center"/>
          </w:tcPr>
          <w:p w14:paraId="6F59EB20"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3,041,427.75</w:t>
            </w:r>
          </w:p>
        </w:tc>
        <w:tc>
          <w:tcPr>
            <w:tcW w:w="714" w:type="pct"/>
            <w:vAlign w:val="center"/>
          </w:tcPr>
          <w:p w14:paraId="679E2E46"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w:t>
            </w:r>
          </w:p>
        </w:tc>
        <w:tc>
          <w:tcPr>
            <w:tcW w:w="714" w:type="pct"/>
            <w:vAlign w:val="center"/>
          </w:tcPr>
          <w:p w14:paraId="3A6212D0"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1,030,048.86</w:t>
            </w:r>
          </w:p>
        </w:tc>
        <w:tc>
          <w:tcPr>
            <w:tcW w:w="714" w:type="pct"/>
            <w:vAlign w:val="center"/>
          </w:tcPr>
          <w:p w14:paraId="5F78982B"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w:t>
            </w:r>
          </w:p>
        </w:tc>
        <w:tc>
          <w:tcPr>
            <w:tcW w:w="714" w:type="pct"/>
            <w:vAlign w:val="center"/>
          </w:tcPr>
          <w:p w14:paraId="307284F6"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3,041,427.75</w:t>
            </w:r>
          </w:p>
        </w:tc>
      </w:tr>
      <w:tr w:rsidR="00852AC6" w:rsidRPr="00852AC6" w14:paraId="25D48ECE" w14:textId="77777777" w:rsidTr="00944749">
        <w:trPr>
          <w:trHeight w:val="284"/>
        </w:trPr>
        <w:tc>
          <w:tcPr>
            <w:tcW w:w="714" w:type="pct"/>
            <w:shd w:val="clear" w:color="auto" w:fill="D3D3D3"/>
            <w:vAlign w:val="center"/>
          </w:tcPr>
          <w:p w14:paraId="6B562855"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合计</w:t>
            </w:r>
          </w:p>
        </w:tc>
        <w:tc>
          <w:tcPr>
            <w:tcW w:w="714" w:type="pct"/>
            <w:vAlign w:val="center"/>
          </w:tcPr>
          <w:p w14:paraId="635640F5"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19,060,886.00</w:t>
            </w:r>
          </w:p>
        </w:tc>
        <w:tc>
          <w:tcPr>
            <w:tcW w:w="714" w:type="pct"/>
            <w:vAlign w:val="center"/>
          </w:tcPr>
          <w:p w14:paraId="7F06EF69"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3,041,427.75</w:t>
            </w:r>
          </w:p>
        </w:tc>
        <w:tc>
          <w:tcPr>
            <w:tcW w:w="714" w:type="pct"/>
            <w:vAlign w:val="center"/>
          </w:tcPr>
          <w:p w14:paraId="481B8B60"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w:t>
            </w:r>
          </w:p>
        </w:tc>
        <w:tc>
          <w:tcPr>
            <w:tcW w:w="714" w:type="pct"/>
            <w:vAlign w:val="center"/>
          </w:tcPr>
          <w:p w14:paraId="63BEC1DB"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1,045,117.24</w:t>
            </w:r>
          </w:p>
        </w:tc>
        <w:tc>
          <w:tcPr>
            <w:tcW w:w="714" w:type="pct"/>
            <w:vAlign w:val="center"/>
          </w:tcPr>
          <w:p w14:paraId="281FE28D"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w:t>
            </w:r>
          </w:p>
        </w:tc>
        <w:tc>
          <w:tcPr>
            <w:tcW w:w="714" w:type="pct"/>
            <w:vAlign w:val="center"/>
          </w:tcPr>
          <w:p w14:paraId="6A42F597"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21,057,196.51</w:t>
            </w:r>
          </w:p>
        </w:tc>
      </w:tr>
    </w:tbl>
    <w:p w14:paraId="66772C5B" w14:textId="77777777" w:rsidR="00BD611D" w:rsidRPr="00852AC6" w:rsidRDefault="00BD611D" w:rsidP="00BD611D">
      <w:pPr>
        <w:keepNext/>
        <w:widowControl/>
        <w:snapToGrid w:val="0"/>
        <w:spacing w:beforeLines="50" w:before="156" w:afterLines="90" w:after="280"/>
        <w:rPr>
          <w:rFonts w:ascii="Times New Roman" w:hAnsi="Times New Roman" w:cs="Times New Roman"/>
          <w:sz w:val="18"/>
          <w:szCs w:val="18"/>
        </w:rPr>
      </w:pPr>
      <w:bookmarkStart w:id="48" w:name="_Toc989175"/>
      <w:r w:rsidRPr="00852AC6">
        <w:rPr>
          <w:rFonts w:ascii="Times New Roman" w:hAnsi="Times New Roman" w:cs="Times New Roman"/>
          <w:sz w:val="18"/>
          <w:szCs w:val="18"/>
        </w:rPr>
        <w:t>存货跌价准备及合同履约成本减值准备（续）</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1361"/>
        <w:gridCol w:w="4266"/>
        <w:gridCol w:w="4180"/>
      </w:tblGrid>
      <w:tr w:rsidR="00852AC6" w:rsidRPr="00852AC6" w14:paraId="37392404" w14:textId="77777777" w:rsidTr="00944749">
        <w:trPr>
          <w:cantSplit/>
          <w:trHeight w:val="284"/>
          <w:tblHeader/>
          <w:jc w:val="center"/>
        </w:trPr>
        <w:tc>
          <w:tcPr>
            <w:tcW w:w="694" w:type="pct"/>
            <w:shd w:val="clear" w:color="auto" w:fill="D9D9D9"/>
            <w:vAlign w:val="center"/>
          </w:tcPr>
          <w:p w14:paraId="04ED8FC1" w14:textId="77777777" w:rsidR="00BD611D" w:rsidRPr="00852AC6" w:rsidRDefault="00BD611D" w:rsidP="00EA7D31">
            <w:pPr>
              <w:autoSpaceDE w:val="0"/>
              <w:autoSpaceDN w:val="0"/>
              <w:adjustRightInd w:val="0"/>
              <w:snapToGrid w:val="0"/>
              <w:ind w:leftChars="-101" w:left="-212" w:firstLineChars="88" w:firstLine="158"/>
              <w:jc w:val="center"/>
              <w:rPr>
                <w:rFonts w:ascii="Times New Roman" w:hAnsi="Times New Roman" w:cs="Times New Roman"/>
                <w:bCs/>
                <w:sz w:val="18"/>
                <w:szCs w:val="18"/>
              </w:rPr>
            </w:pPr>
            <w:r w:rsidRPr="00852AC6">
              <w:rPr>
                <w:rFonts w:ascii="Times New Roman" w:hAnsi="Times New Roman" w:cs="Times New Roman"/>
                <w:sz w:val="18"/>
                <w:szCs w:val="18"/>
              </w:rPr>
              <w:t>项目</w:t>
            </w:r>
          </w:p>
        </w:tc>
        <w:tc>
          <w:tcPr>
            <w:tcW w:w="2175" w:type="pct"/>
            <w:shd w:val="clear" w:color="auto" w:fill="D9D9D9" w:themeFill="background1" w:themeFillShade="D9"/>
            <w:vAlign w:val="center"/>
          </w:tcPr>
          <w:p w14:paraId="28B099C9" w14:textId="77777777" w:rsidR="00BD611D" w:rsidRPr="00852AC6" w:rsidRDefault="00BD611D" w:rsidP="00EA7D31">
            <w:pPr>
              <w:autoSpaceDE w:val="0"/>
              <w:autoSpaceDN w:val="0"/>
              <w:adjustRightInd w:val="0"/>
              <w:snapToGrid w:val="0"/>
              <w:jc w:val="center"/>
              <w:rPr>
                <w:rFonts w:ascii="宋体" w:eastAsia="宋体" w:hAnsi="宋体" w:cs="Times New Roman"/>
                <w:bCs/>
                <w:sz w:val="18"/>
                <w:szCs w:val="18"/>
              </w:rPr>
            </w:pPr>
            <w:r w:rsidRPr="00852AC6">
              <w:rPr>
                <w:rFonts w:ascii="宋体" w:eastAsia="宋体" w:hAnsi="宋体"/>
                <w:bCs/>
                <w:sz w:val="18"/>
                <w:szCs w:val="18"/>
              </w:rPr>
              <w:t>确定可变现净值/剩余对价与将要发生的成本的具体依据</w:t>
            </w:r>
          </w:p>
        </w:tc>
        <w:tc>
          <w:tcPr>
            <w:tcW w:w="2131" w:type="pct"/>
            <w:shd w:val="clear" w:color="auto" w:fill="D9D9D9" w:themeFill="background1" w:themeFillShade="D9"/>
            <w:vAlign w:val="center"/>
          </w:tcPr>
          <w:p w14:paraId="1A08701D" w14:textId="77777777" w:rsidR="00BD611D" w:rsidRPr="00852AC6" w:rsidRDefault="00BD611D" w:rsidP="00EA7D31">
            <w:pPr>
              <w:autoSpaceDE w:val="0"/>
              <w:autoSpaceDN w:val="0"/>
              <w:adjustRightInd w:val="0"/>
              <w:snapToGrid w:val="0"/>
              <w:jc w:val="center"/>
              <w:rPr>
                <w:rFonts w:ascii="宋体" w:eastAsia="宋体" w:hAnsi="宋体"/>
                <w:bCs/>
                <w:sz w:val="18"/>
                <w:szCs w:val="18"/>
              </w:rPr>
            </w:pPr>
            <w:r w:rsidRPr="00852AC6">
              <w:rPr>
                <w:rFonts w:ascii="宋体" w:eastAsia="宋体" w:hAnsi="宋体"/>
                <w:bCs/>
                <w:sz w:val="18"/>
                <w:szCs w:val="18"/>
              </w:rPr>
              <w:t>本期转回或转销</w:t>
            </w:r>
          </w:p>
          <w:p w14:paraId="50C1D5EF" w14:textId="77777777" w:rsidR="00BD611D" w:rsidRPr="00852AC6" w:rsidRDefault="00BD611D" w:rsidP="00EA7D31">
            <w:pPr>
              <w:autoSpaceDE w:val="0"/>
              <w:autoSpaceDN w:val="0"/>
              <w:adjustRightInd w:val="0"/>
              <w:snapToGrid w:val="0"/>
              <w:jc w:val="center"/>
              <w:rPr>
                <w:rFonts w:ascii="宋体" w:eastAsia="宋体" w:hAnsi="宋体" w:cs="Times New Roman"/>
                <w:bCs/>
                <w:sz w:val="18"/>
                <w:szCs w:val="18"/>
              </w:rPr>
            </w:pPr>
            <w:r w:rsidRPr="00852AC6">
              <w:rPr>
                <w:rFonts w:ascii="宋体" w:eastAsia="宋体" w:hAnsi="宋体"/>
                <w:bCs/>
                <w:sz w:val="18"/>
                <w:szCs w:val="18"/>
              </w:rPr>
              <w:t>存货跌价准备/</w:t>
            </w:r>
            <w:r w:rsidRPr="00852AC6">
              <w:rPr>
                <w:rFonts w:ascii="宋体" w:eastAsia="宋体" w:hAnsi="宋体" w:hint="eastAsia"/>
                <w:bCs/>
                <w:sz w:val="18"/>
                <w:szCs w:val="18"/>
              </w:rPr>
              <w:t>合同履约成本减值准备</w:t>
            </w:r>
            <w:r w:rsidRPr="00852AC6">
              <w:rPr>
                <w:rFonts w:ascii="宋体" w:eastAsia="宋体" w:hAnsi="宋体"/>
                <w:bCs/>
                <w:sz w:val="18"/>
                <w:szCs w:val="18"/>
              </w:rPr>
              <w:t>的原因</w:t>
            </w:r>
          </w:p>
        </w:tc>
      </w:tr>
      <w:tr w:rsidR="00852AC6" w:rsidRPr="00852AC6" w14:paraId="4E09A569" w14:textId="77777777" w:rsidTr="00944749">
        <w:trPr>
          <w:cantSplit/>
          <w:trHeight w:val="284"/>
          <w:jc w:val="center"/>
        </w:trPr>
        <w:tc>
          <w:tcPr>
            <w:tcW w:w="694" w:type="pct"/>
            <w:vAlign w:val="center"/>
          </w:tcPr>
          <w:p w14:paraId="26278067" w14:textId="77777777" w:rsidR="00BD611D" w:rsidRPr="00852AC6" w:rsidRDefault="00BD611D" w:rsidP="00EA7D31">
            <w:pPr>
              <w:autoSpaceDE w:val="0"/>
              <w:autoSpaceDN w:val="0"/>
              <w:adjustRightInd w:val="0"/>
              <w:snapToGrid w:val="0"/>
              <w:ind w:leftChars="-1" w:left="-2" w:firstLineChars="1" w:firstLine="2"/>
              <w:rPr>
                <w:rFonts w:ascii="Times New Roman" w:hAnsi="Times New Roman" w:cs="Times New Roman"/>
                <w:bCs/>
                <w:sz w:val="18"/>
                <w:szCs w:val="18"/>
              </w:rPr>
            </w:pPr>
            <w:r w:rsidRPr="00852AC6">
              <w:rPr>
                <w:rFonts w:ascii="Times New Roman" w:hAnsi="Times New Roman" w:cs="Times New Roman"/>
                <w:sz w:val="18"/>
                <w:szCs w:val="18"/>
              </w:rPr>
              <w:t>原材料</w:t>
            </w:r>
          </w:p>
        </w:tc>
        <w:tc>
          <w:tcPr>
            <w:tcW w:w="2175" w:type="pct"/>
            <w:vAlign w:val="center"/>
          </w:tcPr>
          <w:p w14:paraId="5475A5D1" w14:textId="77777777" w:rsidR="00BD611D" w:rsidRPr="00852AC6" w:rsidRDefault="00BD611D" w:rsidP="00EA7D31">
            <w:pPr>
              <w:jc w:val="center"/>
              <w:rPr>
                <w:rFonts w:ascii="宋体" w:eastAsia="宋体" w:hAnsi="宋体" w:cs="Times New Roman"/>
                <w:bCs/>
                <w:sz w:val="18"/>
                <w:szCs w:val="18"/>
              </w:rPr>
            </w:pPr>
            <w:r w:rsidRPr="00852AC6">
              <w:rPr>
                <w:rFonts w:ascii="宋体" w:eastAsia="宋体" w:hAnsi="宋体" w:hint="eastAsia"/>
                <w:bCs/>
                <w:sz w:val="18"/>
                <w:szCs w:val="18"/>
              </w:rPr>
              <w:t>原材料成本高于其可变现净值</w:t>
            </w:r>
          </w:p>
        </w:tc>
        <w:tc>
          <w:tcPr>
            <w:tcW w:w="2131" w:type="pct"/>
            <w:vAlign w:val="center"/>
          </w:tcPr>
          <w:p w14:paraId="406717D2" w14:textId="77777777" w:rsidR="00BD611D" w:rsidRPr="00852AC6" w:rsidRDefault="00BD611D" w:rsidP="00EA7D31">
            <w:pPr>
              <w:jc w:val="center"/>
              <w:rPr>
                <w:rFonts w:ascii="宋体" w:eastAsia="宋体" w:hAnsi="宋体" w:cs="Times New Roman"/>
                <w:bCs/>
                <w:sz w:val="18"/>
                <w:szCs w:val="18"/>
              </w:rPr>
            </w:pPr>
            <w:r w:rsidRPr="00852AC6">
              <w:rPr>
                <w:rFonts w:ascii="宋体" w:eastAsia="宋体" w:hAnsi="宋体" w:hint="eastAsia"/>
                <w:bCs/>
                <w:sz w:val="18"/>
                <w:szCs w:val="18"/>
              </w:rPr>
              <w:t>本期因销售减值的备品备件转销存货跌价准备</w:t>
            </w:r>
          </w:p>
        </w:tc>
      </w:tr>
      <w:tr w:rsidR="00852AC6" w:rsidRPr="00852AC6" w14:paraId="5CCC46A2" w14:textId="77777777" w:rsidTr="00944749">
        <w:trPr>
          <w:cantSplit/>
          <w:trHeight w:val="284"/>
          <w:jc w:val="center"/>
        </w:trPr>
        <w:tc>
          <w:tcPr>
            <w:tcW w:w="694" w:type="pct"/>
            <w:vAlign w:val="center"/>
          </w:tcPr>
          <w:p w14:paraId="631B89FB" w14:textId="77777777" w:rsidR="00BD611D" w:rsidRPr="00852AC6" w:rsidRDefault="00BD611D" w:rsidP="00EA7D31">
            <w:pPr>
              <w:autoSpaceDE w:val="0"/>
              <w:autoSpaceDN w:val="0"/>
              <w:adjustRightInd w:val="0"/>
              <w:snapToGrid w:val="0"/>
              <w:rPr>
                <w:rFonts w:ascii="Times New Roman" w:hAnsi="Times New Roman" w:cs="Times New Roman"/>
                <w:bCs/>
                <w:sz w:val="18"/>
                <w:szCs w:val="18"/>
              </w:rPr>
            </w:pPr>
            <w:r w:rsidRPr="00852AC6">
              <w:rPr>
                <w:rFonts w:ascii="Times New Roman" w:hAnsi="Times New Roman" w:cs="Times New Roman"/>
                <w:bCs/>
                <w:sz w:val="18"/>
                <w:szCs w:val="18"/>
              </w:rPr>
              <w:t>库存商品</w:t>
            </w:r>
          </w:p>
        </w:tc>
        <w:tc>
          <w:tcPr>
            <w:tcW w:w="2175" w:type="pct"/>
            <w:vAlign w:val="center"/>
          </w:tcPr>
          <w:p w14:paraId="32893E0C" w14:textId="77777777" w:rsidR="00BD611D" w:rsidRPr="00852AC6" w:rsidRDefault="00BD611D" w:rsidP="00EA7D31">
            <w:pPr>
              <w:jc w:val="center"/>
              <w:rPr>
                <w:rFonts w:ascii="宋体" w:eastAsia="宋体" w:hAnsi="宋体" w:cs="Times New Roman"/>
                <w:bCs/>
                <w:sz w:val="18"/>
                <w:szCs w:val="18"/>
              </w:rPr>
            </w:pPr>
            <w:r w:rsidRPr="00852AC6">
              <w:rPr>
                <w:rFonts w:ascii="宋体" w:eastAsia="宋体" w:hAnsi="宋体" w:hint="eastAsia"/>
                <w:bCs/>
                <w:sz w:val="18"/>
                <w:szCs w:val="18"/>
              </w:rPr>
              <w:t>库存商品成本高于其可变现净值</w:t>
            </w:r>
          </w:p>
        </w:tc>
        <w:tc>
          <w:tcPr>
            <w:tcW w:w="2131" w:type="pct"/>
            <w:vAlign w:val="center"/>
          </w:tcPr>
          <w:p w14:paraId="561E205C" w14:textId="77777777" w:rsidR="00BD611D" w:rsidRPr="00852AC6" w:rsidRDefault="00BD611D" w:rsidP="00EA7D31">
            <w:pPr>
              <w:jc w:val="center"/>
              <w:rPr>
                <w:rFonts w:ascii="宋体" w:eastAsia="宋体" w:hAnsi="宋体" w:cs="Times New Roman"/>
                <w:bCs/>
                <w:sz w:val="18"/>
                <w:szCs w:val="18"/>
              </w:rPr>
            </w:pPr>
            <w:r w:rsidRPr="00852AC6">
              <w:rPr>
                <w:rFonts w:ascii="宋体" w:eastAsia="宋体" w:hAnsi="宋体" w:hint="eastAsia"/>
                <w:bCs/>
                <w:sz w:val="18"/>
                <w:szCs w:val="18"/>
              </w:rPr>
              <w:t>本期因销售减值的库存商品转销存货跌价准备</w:t>
            </w:r>
          </w:p>
        </w:tc>
      </w:tr>
    </w:tbl>
    <w:bookmarkEnd w:id="48"/>
    <w:p w14:paraId="23BE8D32" w14:textId="77777777" w:rsidR="00BD611D" w:rsidRPr="00852AC6" w:rsidRDefault="00BD611D" w:rsidP="00BD611D">
      <w:pPr>
        <w:pStyle w:val="3"/>
        <w:spacing w:line="280" w:lineRule="exact"/>
        <w:jc w:val="left"/>
        <w:rPr>
          <w:rFonts w:ascii="Times New Roman" w:hAnsi="Times New Roman" w:cs="Times New Roman"/>
          <w:b/>
          <w:bCs/>
        </w:rPr>
      </w:pPr>
      <w:r w:rsidRPr="00852AC6">
        <w:rPr>
          <w:rFonts w:ascii="Times New Roman" w:hAnsi="Times New Roman" w:cs="Times New Roman"/>
          <w:b/>
          <w:bCs/>
        </w:rPr>
        <w:t>9</w:t>
      </w:r>
      <w:r w:rsidRPr="00852AC6">
        <w:rPr>
          <w:rFonts w:ascii="Times New Roman" w:hAnsi="Times New Roman" w:cs="Times New Roman"/>
          <w:b/>
          <w:bCs/>
        </w:rPr>
        <w:t>、一年内到期的非流动资产</w:t>
      </w:r>
    </w:p>
    <w:p w14:paraId="603B708F" w14:textId="77777777" w:rsidR="00BD611D" w:rsidRPr="00852AC6" w:rsidRDefault="00BD611D" w:rsidP="00BD611D">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单位：元</w:t>
      </w:r>
      <w:r w:rsidRPr="00852AC6">
        <w:rPr>
          <w:rFonts w:ascii="Times New Roman" w:hAnsi="Times New Roman" w:cs="Times New Roman"/>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5"/>
        <w:gridCol w:w="3285"/>
        <w:gridCol w:w="3283"/>
      </w:tblGrid>
      <w:tr w:rsidR="00852AC6" w:rsidRPr="00852AC6" w14:paraId="2AE0D0BE" w14:textId="77777777" w:rsidTr="00944749">
        <w:trPr>
          <w:trHeight w:val="284"/>
        </w:trPr>
        <w:tc>
          <w:tcPr>
            <w:tcW w:w="1667" w:type="pct"/>
            <w:shd w:val="clear" w:color="auto" w:fill="D3D3D3"/>
            <w:vAlign w:val="center"/>
          </w:tcPr>
          <w:p w14:paraId="6359FD08"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项目</w:t>
            </w:r>
          </w:p>
        </w:tc>
        <w:tc>
          <w:tcPr>
            <w:tcW w:w="1667" w:type="pct"/>
            <w:shd w:val="clear" w:color="auto" w:fill="D3D3D3"/>
            <w:vAlign w:val="center"/>
          </w:tcPr>
          <w:p w14:paraId="0E4D0901"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期末余额</w:t>
            </w:r>
          </w:p>
        </w:tc>
        <w:tc>
          <w:tcPr>
            <w:tcW w:w="1667" w:type="pct"/>
            <w:shd w:val="clear" w:color="auto" w:fill="D3D3D3"/>
            <w:vAlign w:val="center"/>
          </w:tcPr>
          <w:p w14:paraId="3C5F30D3"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期初余额</w:t>
            </w:r>
          </w:p>
        </w:tc>
      </w:tr>
      <w:tr w:rsidR="00852AC6" w:rsidRPr="00852AC6" w14:paraId="09121FAC" w14:textId="77777777" w:rsidTr="00944749">
        <w:trPr>
          <w:trHeight w:val="284"/>
        </w:trPr>
        <w:tc>
          <w:tcPr>
            <w:tcW w:w="1667" w:type="pct"/>
            <w:shd w:val="clear" w:color="auto" w:fill="D3D3D3"/>
            <w:vAlign w:val="center"/>
          </w:tcPr>
          <w:p w14:paraId="0DB4C472"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一年内到期的</w:t>
            </w:r>
            <w:r w:rsidRPr="00852AC6">
              <w:rPr>
                <w:rFonts w:ascii="Times New Roman" w:eastAsia="宋体" w:hAnsi="Times New Roman" w:cs="Times New Roman" w:hint="eastAsia"/>
                <w:sz w:val="18"/>
                <w:szCs w:val="18"/>
              </w:rPr>
              <w:t>长期应收款</w:t>
            </w:r>
          </w:p>
        </w:tc>
        <w:tc>
          <w:tcPr>
            <w:tcW w:w="1667" w:type="pct"/>
            <w:vAlign w:val="center"/>
          </w:tcPr>
          <w:p w14:paraId="6AE0FE76"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3,990,527,056.67 </w:t>
            </w:r>
          </w:p>
        </w:tc>
        <w:tc>
          <w:tcPr>
            <w:tcW w:w="1667" w:type="pct"/>
            <w:vAlign w:val="center"/>
          </w:tcPr>
          <w:p w14:paraId="548EE5C8"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4,161,725,935.75</w:t>
            </w:r>
          </w:p>
        </w:tc>
      </w:tr>
      <w:tr w:rsidR="00852AC6" w:rsidRPr="00852AC6" w14:paraId="1B0D9520" w14:textId="77777777" w:rsidTr="00944749">
        <w:trPr>
          <w:trHeight w:val="284"/>
        </w:trPr>
        <w:tc>
          <w:tcPr>
            <w:tcW w:w="1667" w:type="pct"/>
            <w:shd w:val="clear" w:color="auto" w:fill="D3D3D3"/>
            <w:vAlign w:val="center"/>
          </w:tcPr>
          <w:p w14:paraId="1755C02F" w14:textId="77777777" w:rsidR="00BD611D" w:rsidRPr="00852AC6" w:rsidRDefault="00BD611D" w:rsidP="00294FEC">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合计</w:t>
            </w:r>
          </w:p>
        </w:tc>
        <w:tc>
          <w:tcPr>
            <w:tcW w:w="1667" w:type="pct"/>
            <w:vAlign w:val="center"/>
          </w:tcPr>
          <w:p w14:paraId="4FBA957A"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3,990,527,056.67 </w:t>
            </w:r>
          </w:p>
        </w:tc>
        <w:tc>
          <w:tcPr>
            <w:tcW w:w="1667" w:type="pct"/>
            <w:vAlign w:val="center"/>
          </w:tcPr>
          <w:p w14:paraId="44055152"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4,161,725,935.75</w:t>
            </w:r>
          </w:p>
        </w:tc>
      </w:tr>
    </w:tbl>
    <w:p w14:paraId="731EBA66" w14:textId="77777777" w:rsidR="00BD611D" w:rsidRPr="00852AC6" w:rsidRDefault="00BD611D" w:rsidP="00BB22F6">
      <w:pPr>
        <w:snapToGrid w:val="0"/>
        <w:spacing w:before="40" w:after="40"/>
        <w:rPr>
          <w:rFonts w:asciiTheme="minorEastAsia" w:hAnsiTheme="minorEastAsia"/>
          <w:sz w:val="18"/>
          <w:szCs w:val="18"/>
        </w:rPr>
      </w:pPr>
      <w:r w:rsidRPr="00852AC6">
        <w:rPr>
          <w:rFonts w:asciiTheme="minorEastAsia" w:hAnsiTheme="minorEastAsia" w:hint="eastAsia"/>
          <w:sz w:val="18"/>
          <w:szCs w:val="18"/>
        </w:rPr>
        <w:t>说明：①一年内到期的长期应收款</w:t>
      </w:r>
      <w:r w:rsidRPr="00852AC6">
        <w:rPr>
          <w:rFonts w:ascii="Times New Roman" w:hAnsi="Times New Roman" w:cs="Times New Roman"/>
          <w:sz w:val="18"/>
          <w:szCs w:val="18"/>
        </w:rPr>
        <w:t>3,892,561,045.68</w:t>
      </w:r>
      <w:r w:rsidRPr="00852AC6">
        <w:rPr>
          <w:rFonts w:asciiTheme="minorEastAsia" w:hAnsiTheme="minorEastAsia" w:hint="eastAsia"/>
          <w:sz w:val="18"/>
          <w:szCs w:val="18"/>
        </w:rPr>
        <w:t>元（上年金额</w:t>
      </w:r>
      <w:r w:rsidRPr="00852AC6">
        <w:rPr>
          <w:rFonts w:ascii="Times New Roman" w:hAnsi="Times New Roman" w:cs="Times New Roman"/>
          <w:sz w:val="18"/>
          <w:szCs w:val="18"/>
        </w:rPr>
        <w:t>4,054,545,080.32</w:t>
      </w:r>
      <w:r w:rsidRPr="00852AC6">
        <w:rPr>
          <w:rFonts w:asciiTheme="minorEastAsia" w:hAnsiTheme="minorEastAsia" w:hint="eastAsia"/>
          <w:sz w:val="18"/>
          <w:szCs w:val="18"/>
        </w:rPr>
        <w:t>元）为应收融资租赁款；</w:t>
      </w:r>
    </w:p>
    <w:p w14:paraId="7CE1C9B8" w14:textId="77777777" w:rsidR="00BD611D" w:rsidRPr="00852AC6" w:rsidRDefault="00BD611D" w:rsidP="00BB22F6">
      <w:pPr>
        <w:snapToGrid w:val="0"/>
        <w:spacing w:before="40" w:after="40"/>
        <w:ind w:firstLineChars="300" w:firstLine="540"/>
        <w:rPr>
          <w:rFonts w:asciiTheme="minorEastAsia" w:hAnsiTheme="minorEastAsia"/>
          <w:sz w:val="18"/>
          <w:szCs w:val="18"/>
        </w:rPr>
      </w:pPr>
      <w:r w:rsidRPr="00852AC6">
        <w:rPr>
          <w:rFonts w:asciiTheme="minorEastAsia" w:hAnsiTheme="minorEastAsia" w:hint="eastAsia"/>
          <w:sz w:val="18"/>
          <w:szCs w:val="18"/>
        </w:rPr>
        <w:t>②一年内到期的长期应收款</w:t>
      </w:r>
      <w:r w:rsidRPr="00852AC6">
        <w:rPr>
          <w:rFonts w:ascii="Times New Roman" w:hAnsi="Times New Roman" w:cs="Times New Roman"/>
          <w:sz w:val="18"/>
          <w:szCs w:val="18"/>
        </w:rPr>
        <w:t>97,966,010.99</w:t>
      </w:r>
      <w:r w:rsidRPr="00852AC6">
        <w:rPr>
          <w:rFonts w:asciiTheme="minorEastAsia" w:hAnsiTheme="minorEastAsia" w:hint="eastAsia"/>
          <w:sz w:val="18"/>
          <w:szCs w:val="18"/>
        </w:rPr>
        <w:t>元（上年金额</w:t>
      </w:r>
      <w:r w:rsidRPr="00852AC6">
        <w:rPr>
          <w:rFonts w:ascii="Times New Roman" w:hAnsi="Times New Roman" w:cs="Times New Roman"/>
          <w:sz w:val="18"/>
          <w:szCs w:val="18"/>
        </w:rPr>
        <w:t>107,180,855.43</w:t>
      </w:r>
      <w:r w:rsidRPr="00852AC6">
        <w:rPr>
          <w:rFonts w:asciiTheme="minorEastAsia" w:hAnsiTheme="minorEastAsia" w:hint="eastAsia"/>
          <w:sz w:val="18"/>
          <w:szCs w:val="18"/>
        </w:rPr>
        <w:t>元）为应收保证金。</w:t>
      </w:r>
    </w:p>
    <w:p w14:paraId="7D04A2FB" w14:textId="77777777" w:rsidR="00BD611D" w:rsidRPr="00852AC6" w:rsidRDefault="00BD611D" w:rsidP="00BD611D">
      <w:pPr>
        <w:keepNext/>
        <w:keepLines/>
        <w:spacing w:before="300" w:after="300" w:line="280" w:lineRule="exact"/>
        <w:outlineLvl w:val="4"/>
        <w:rPr>
          <w:rFonts w:ascii="Times New Roman" w:eastAsia="宋体" w:hAnsi="Times New Roman" w:cs="Times New Roman"/>
          <w:b/>
          <w:bCs/>
          <w:szCs w:val="21"/>
        </w:rPr>
      </w:pPr>
      <w:r w:rsidRPr="00852AC6">
        <w:rPr>
          <w:rFonts w:ascii="Times New Roman" w:eastAsia="宋体" w:hAnsi="Times New Roman" w:cs="Times New Roman" w:hint="eastAsia"/>
          <w:b/>
          <w:bCs/>
          <w:szCs w:val="21"/>
        </w:rPr>
        <w:t>1</w:t>
      </w:r>
      <w:r w:rsidRPr="00852AC6">
        <w:rPr>
          <w:rFonts w:ascii="Times New Roman" w:eastAsia="宋体" w:hAnsi="Times New Roman" w:cs="Times New Roman" w:hint="eastAsia"/>
          <w:b/>
          <w:bCs/>
          <w:szCs w:val="21"/>
        </w:rPr>
        <w:t>）</w:t>
      </w:r>
      <w:r w:rsidRPr="00852AC6">
        <w:rPr>
          <w:rFonts w:ascii="Times New Roman" w:eastAsia="宋体" w:hAnsi="Times New Roman" w:cs="Times New Roman"/>
          <w:b/>
          <w:bCs/>
          <w:szCs w:val="21"/>
        </w:rPr>
        <w:t xml:space="preserve"> </w:t>
      </w:r>
      <w:r w:rsidRPr="00852AC6">
        <w:rPr>
          <w:rFonts w:ascii="Times New Roman" w:eastAsia="宋体" w:hAnsi="Times New Roman" w:cs="Times New Roman"/>
          <w:b/>
          <w:bCs/>
          <w:szCs w:val="21"/>
        </w:rPr>
        <w:t>减值准备计提情况</w:t>
      </w:r>
    </w:p>
    <w:p w14:paraId="35ED833A" w14:textId="77777777" w:rsidR="00BD611D" w:rsidRPr="00852AC6" w:rsidRDefault="00BD611D" w:rsidP="00BD611D">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单位：元</w:t>
      </w:r>
      <w:r w:rsidRPr="00852AC6">
        <w:rPr>
          <w:rFonts w:ascii="Times New Roman" w:hAnsi="Times New Roman" w:cs="Times New Roman"/>
        </w:rPr>
        <w:tab/>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1337"/>
        <w:gridCol w:w="2065"/>
        <w:gridCol w:w="2126"/>
        <w:gridCol w:w="1593"/>
      </w:tblGrid>
      <w:tr w:rsidR="00852AC6" w:rsidRPr="00852AC6" w14:paraId="0AA7FC3A" w14:textId="77777777" w:rsidTr="00944749">
        <w:trPr>
          <w:trHeight w:val="284"/>
        </w:trPr>
        <w:tc>
          <w:tcPr>
            <w:tcW w:w="2518" w:type="dxa"/>
            <w:vMerge w:val="restart"/>
            <w:shd w:val="clear" w:color="auto" w:fill="D3D3D3"/>
            <w:vAlign w:val="center"/>
          </w:tcPr>
          <w:p w14:paraId="73D00E46"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坏账准备</w:t>
            </w:r>
          </w:p>
        </w:tc>
        <w:tc>
          <w:tcPr>
            <w:tcW w:w="1337" w:type="dxa"/>
            <w:shd w:val="clear" w:color="auto" w:fill="D3D3D3"/>
            <w:vAlign w:val="center"/>
          </w:tcPr>
          <w:p w14:paraId="0FC09B34"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第一阶段</w:t>
            </w:r>
          </w:p>
        </w:tc>
        <w:tc>
          <w:tcPr>
            <w:tcW w:w="2065" w:type="dxa"/>
            <w:shd w:val="clear" w:color="auto" w:fill="D3D3D3"/>
            <w:vAlign w:val="center"/>
          </w:tcPr>
          <w:p w14:paraId="6B0ED276"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第二阶段</w:t>
            </w:r>
          </w:p>
        </w:tc>
        <w:tc>
          <w:tcPr>
            <w:tcW w:w="2126" w:type="dxa"/>
            <w:shd w:val="clear" w:color="auto" w:fill="D3D3D3"/>
            <w:vAlign w:val="center"/>
          </w:tcPr>
          <w:p w14:paraId="32ACD807"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第三阶段</w:t>
            </w:r>
          </w:p>
        </w:tc>
        <w:tc>
          <w:tcPr>
            <w:tcW w:w="1593" w:type="dxa"/>
            <w:vMerge w:val="restart"/>
            <w:shd w:val="clear" w:color="auto" w:fill="D3D3D3"/>
            <w:vAlign w:val="center"/>
          </w:tcPr>
          <w:p w14:paraId="2BE8523F"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合计</w:t>
            </w:r>
          </w:p>
        </w:tc>
      </w:tr>
      <w:tr w:rsidR="00852AC6" w:rsidRPr="00852AC6" w14:paraId="0C34BBE8" w14:textId="77777777" w:rsidTr="00944749">
        <w:trPr>
          <w:trHeight w:val="284"/>
        </w:trPr>
        <w:tc>
          <w:tcPr>
            <w:tcW w:w="2518" w:type="dxa"/>
            <w:vMerge/>
            <w:shd w:val="clear" w:color="auto" w:fill="D3D3D3"/>
            <w:vAlign w:val="center"/>
          </w:tcPr>
          <w:p w14:paraId="6983FF88" w14:textId="77777777" w:rsidR="00BD611D" w:rsidRPr="00852AC6" w:rsidRDefault="00BD611D" w:rsidP="00EA7D31">
            <w:pPr>
              <w:rPr>
                <w:rFonts w:ascii="Times New Roman" w:hAnsi="Times New Roman" w:cs="Times New Roman"/>
              </w:rPr>
            </w:pPr>
          </w:p>
        </w:tc>
        <w:tc>
          <w:tcPr>
            <w:tcW w:w="1337" w:type="dxa"/>
            <w:shd w:val="clear" w:color="auto" w:fill="D3D3D3"/>
            <w:vAlign w:val="center"/>
          </w:tcPr>
          <w:p w14:paraId="07EEE2AB"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未来</w:t>
            </w:r>
            <w:r w:rsidRPr="00852AC6">
              <w:rPr>
                <w:rFonts w:ascii="Times New Roman" w:eastAsia="宋体" w:hAnsi="Times New Roman" w:cs="Times New Roman"/>
                <w:sz w:val="18"/>
                <w:szCs w:val="18"/>
              </w:rPr>
              <w:t>12</w:t>
            </w:r>
            <w:r w:rsidRPr="00852AC6">
              <w:rPr>
                <w:rFonts w:ascii="Times New Roman" w:eastAsia="宋体" w:hAnsi="Times New Roman" w:cs="Times New Roman"/>
                <w:sz w:val="18"/>
                <w:szCs w:val="18"/>
              </w:rPr>
              <w:t>个月预期信用损失</w:t>
            </w:r>
          </w:p>
        </w:tc>
        <w:tc>
          <w:tcPr>
            <w:tcW w:w="2065" w:type="dxa"/>
            <w:shd w:val="clear" w:color="auto" w:fill="D3D3D3"/>
            <w:vAlign w:val="center"/>
          </w:tcPr>
          <w:p w14:paraId="727A80ED"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整个存续期预期信用损失（未发生信用减值）</w:t>
            </w:r>
          </w:p>
        </w:tc>
        <w:tc>
          <w:tcPr>
            <w:tcW w:w="2126" w:type="dxa"/>
            <w:shd w:val="clear" w:color="auto" w:fill="D3D3D3"/>
            <w:vAlign w:val="center"/>
          </w:tcPr>
          <w:p w14:paraId="60B0F6E3"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整个存续期预期信用损失（已发生信用减值）</w:t>
            </w:r>
          </w:p>
        </w:tc>
        <w:tc>
          <w:tcPr>
            <w:tcW w:w="1593" w:type="dxa"/>
            <w:vMerge/>
            <w:shd w:val="clear" w:color="auto" w:fill="D3D3D3"/>
            <w:vAlign w:val="center"/>
          </w:tcPr>
          <w:p w14:paraId="7FFC46CA" w14:textId="77777777" w:rsidR="00BD611D" w:rsidRPr="00852AC6" w:rsidRDefault="00BD611D" w:rsidP="00EA7D31">
            <w:pPr>
              <w:rPr>
                <w:rFonts w:ascii="Times New Roman" w:hAnsi="Times New Roman" w:cs="Times New Roman"/>
              </w:rPr>
            </w:pPr>
          </w:p>
        </w:tc>
      </w:tr>
      <w:tr w:rsidR="00852AC6" w:rsidRPr="00852AC6" w14:paraId="61CFC31D" w14:textId="77777777" w:rsidTr="00944749">
        <w:trPr>
          <w:trHeight w:val="284"/>
        </w:trPr>
        <w:tc>
          <w:tcPr>
            <w:tcW w:w="2518" w:type="dxa"/>
            <w:shd w:val="clear" w:color="auto" w:fill="D3D3D3"/>
            <w:vAlign w:val="center"/>
          </w:tcPr>
          <w:p w14:paraId="5E1964CF"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2024</w:t>
            </w:r>
            <w:r w:rsidRPr="00852AC6">
              <w:rPr>
                <w:rFonts w:ascii="Times New Roman" w:eastAsia="宋体" w:hAnsi="Times New Roman" w:cs="Times New Roman"/>
                <w:sz w:val="18"/>
                <w:szCs w:val="18"/>
              </w:rPr>
              <w:t>年</w:t>
            </w:r>
            <w:r w:rsidRPr="00852AC6">
              <w:rPr>
                <w:rFonts w:ascii="Times New Roman" w:eastAsia="宋体" w:hAnsi="Times New Roman" w:cs="Times New Roman"/>
                <w:sz w:val="18"/>
                <w:szCs w:val="18"/>
              </w:rPr>
              <w:t>1</w:t>
            </w:r>
            <w:r w:rsidRPr="00852AC6">
              <w:rPr>
                <w:rFonts w:ascii="Times New Roman" w:eastAsia="宋体" w:hAnsi="Times New Roman" w:cs="Times New Roman"/>
                <w:sz w:val="18"/>
                <w:szCs w:val="18"/>
              </w:rPr>
              <w:t>月</w:t>
            </w:r>
            <w:r w:rsidRPr="00852AC6">
              <w:rPr>
                <w:rFonts w:ascii="Times New Roman" w:eastAsia="宋体" w:hAnsi="Times New Roman" w:cs="Times New Roman"/>
                <w:sz w:val="18"/>
                <w:szCs w:val="18"/>
              </w:rPr>
              <w:t>1</w:t>
            </w:r>
            <w:r w:rsidRPr="00852AC6">
              <w:rPr>
                <w:rFonts w:ascii="Times New Roman" w:eastAsia="宋体" w:hAnsi="Times New Roman" w:cs="Times New Roman"/>
                <w:sz w:val="18"/>
                <w:szCs w:val="18"/>
              </w:rPr>
              <w:t>日余额</w:t>
            </w:r>
          </w:p>
        </w:tc>
        <w:tc>
          <w:tcPr>
            <w:tcW w:w="1337" w:type="dxa"/>
            <w:vAlign w:val="center"/>
          </w:tcPr>
          <w:p w14:paraId="0F3D3584"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2065" w:type="dxa"/>
            <w:vAlign w:val="center"/>
          </w:tcPr>
          <w:p w14:paraId="3A3AB40A"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2126" w:type="dxa"/>
            <w:vAlign w:val="center"/>
          </w:tcPr>
          <w:p w14:paraId="7919A81D"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1,067,619,552.90</w:t>
            </w:r>
          </w:p>
        </w:tc>
        <w:tc>
          <w:tcPr>
            <w:tcW w:w="1593" w:type="dxa"/>
            <w:vAlign w:val="center"/>
          </w:tcPr>
          <w:p w14:paraId="6853617C"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1,067,619,552.90</w:t>
            </w:r>
          </w:p>
        </w:tc>
      </w:tr>
      <w:tr w:rsidR="00852AC6" w:rsidRPr="00852AC6" w14:paraId="341F4180" w14:textId="77777777" w:rsidTr="00944749">
        <w:trPr>
          <w:trHeight w:val="284"/>
        </w:trPr>
        <w:tc>
          <w:tcPr>
            <w:tcW w:w="2518" w:type="dxa"/>
            <w:shd w:val="clear" w:color="auto" w:fill="D3D3D3"/>
            <w:vAlign w:val="center"/>
          </w:tcPr>
          <w:p w14:paraId="7A7D0D0B"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2024</w:t>
            </w:r>
            <w:r w:rsidRPr="00852AC6">
              <w:rPr>
                <w:rFonts w:ascii="Times New Roman" w:eastAsia="宋体" w:hAnsi="Times New Roman" w:cs="Times New Roman"/>
                <w:sz w:val="18"/>
                <w:szCs w:val="18"/>
              </w:rPr>
              <w:t>年</w:t>
            </w:r>
            <w:r w:rsidRPr="00852AC6">
              <w:rPr>
                <w:rFonts w:ascii="Times New Roman" w:eastAsia="宋体" w:hAnsi="Times New Roman" w:cs="Times New Roman"/>
                <w:sz w:val="18"/>
                <w:szCs w:val="18"/>
              </w:rPr>
              <w:t>1</w:t>
            </w:r>
            <w:r w:rsidRPr="00852AC6">
              <w:rPr>
                <w:rFonts w:ascii="Times New Roman" w:eastAsia="宋体" w:hAnsi="Times New Roman" w:cs="Times New Roman"/>
                <w:sz w:val="18"/>
                <w:szCs w:val="18"/>
              </w:rPr>
              <w:t>月</w:t>
            </w:r>
            <w:r w:rsidRPr="00852AC6">
              <w:rPr>
                <w:rFonts w:ascii="Times New Roman" w:eastAsia="宋体" w:hAnsi="Times New Roman" w:cs="Times New Roman"/>
                <w:sz w:val="18"/>
                <w:szCs w:val="18"/>
              </w:rPr>
              <w:t>1</w:t>
            </w:r>
            <w:r w:rsidRPr="00852AC6">
              <w:rPr>
                <w:rFonts w:ascii="Times New Roman" w:eastAsia="宋体" w:hAnsi="Times New Roman" w:cs="Times New Roman"/>
                <w:sz w:val="18"/>
                <w:szCs w:val="18"/>
              </w:rPr>
              <w:t>日余额在本期</w:t>
            </w:r>
          </w:p>
        </w:tc>
        <w:tc>
          <w:tcPr>
            <w:tcW w:w="1337" w:type="dxa"/>
            <w:shd w:val="clear" w:color="auto" w:fill="D3D3D3"/>
            <w:vAlign w:val="center"/>
          </w:tcPr>
          <w:p w14:paraId="2A6A5336" w14:textId="77777777" w:rsidR="00BD611D" w:rsidRPr="00852AC6" w:rsidRDefault="00BD611D" w:rsidP="00EA7D31">
            <w:pPr>
              <w:rPr>
                <w:rFonts w:ascii="Times New Roman" w:hAnsi="Times New Roman" w:cs="Times New Roman"/>
              </w:rPr>
            </w:pPr>
          </w:p>
        </w:tc>
        <w:tc>
          <w:tcPr>
            <w:tcW w:w="2065" w:type="dxa"/>
            <w:shd w:val="clear" w:color="auto" w:fill="D3D3D3"/>
            <w:vAlign w:val="center"/>
          </w:tcPr>
          <w:p w14:paraId="4C070DF7" w14:textId="77777777" w:rsidR="00BD611D" w:rsidRPr="00852AC6" w:rsidRDefault="00BD611D" w:rsidP="00EA7D31">
            <w:pPr>
              <w:rPr>
                <w:rFonts w:ascii="Times New Roman" w:hAnsi="Times New Roman" w:cs="Times New Roman"/>
              </w:rPr>
            </w:pPr>
          </w:p>
        </w:tc>
        <w:tc>
          <w:tcPr>
            <w:tcW w:w="2126" w:type="dxa"/>
            <w:shd w:val="clear" w:color="auto" w:fill="D3D3D3"/>
            <w:vAlign w:val="center"/>
          </w:tcPr>
          <w:p w14:paraId="45AFA448" w14:textId="77777777" w:rsidR="00BD611D" w:rsidRPr="00852AC6" w:rsidRDefault="00BD611D" w:rsidP="00EA7D31">
            <w:pPr>
              <w:rPr>
                <w:rFonts w:ascii="Times New Roman" w:hAnsi="Times New Roman" w:cs="Times New Roman"/>
              </w:rPr>
            </w:pPr>
          </w:p>
        </w:tc>
        <w:tc>
          <w:tcPr>
            <w:tcW w:w="1593" w:type="dxa"/>
            <w:shd w:val="clear" w:color="auto" w:fill="D3D3D3"/>
            <w:vAlign w:val="center"/>
          </w:tcPr>
          <w:p w14:paraId="7E3E390A" w14:textId="77777777" w:rsidR="00BD611D" w:rsidRPr="00852AC6" w:rsidRDefault="00BD611D" w:rsidP="00EA7D31">
            <w:pPr>
              <w:rPr>
                <w:rFonts w:ascii="Times New Roman" w:hAnsi="Times New Roman" w:cs="Times New Roman"/>
              </w:rPr>
            </w:pPr>
          </w:p>
        </w:tc>
      </w:tr>
      <w:tr w:rsidR="00852AC6" w:rsidRPr="00852AC6" w14:paraId="59ADEB3F" w14:textId="77777777" w:rsidTr="00944749">
        <w:trPr>
          <w:trHeight w:val="284"/>
        </w:trPr>
        <w:tc>
          <w:tcPr>
            <w:tcW w:w="2518" w:type="dxa"/>
            <w:shd w:val="clear" w:color="auto" w:fill="D3D3D3"/>
            <w:vAlign w:val="center"/>
          </w:tcPr>
          <w:p w14:paraId="2E20918F"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w:t>
            </w:r>
            <w:r w:rsidRPr="00852AC6">
              <w:rPr>
                <w:rFonts w:ascii="Times New Roman" w:eastAsia="宋体" w:hAnsi="Times New Roman" w:cs="Times New Roman"/>
                <w:sz w:val="18"/>
                <w:szCs w:val="18"/>
              </w:rPr>
              <w:t>转入第二阶段</w:t>
            </w:r>
          </w:p>
        </w:tc>
        <w:tc>
          <w:tcPr>
            <w:tcW w:w="1337" w:type="dxa"/>
            <w:vAlign w:val="center"/>
          </w:tcPr>
          <w:p w14:paraId="327CEE6C"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2065" w:type="dxa"/>
            <w:vAlign w:val="center"/>
          </w:tcPr>
          <w:p w14:paraId="7DD3660B"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2126" w:type="dxa"/>
            <w:vAlign w:val="center"/>
          </w:tcPr>
          <w:p w14:paraId="31FEB8C5"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593" w:type="dxa"/>
            <w:vAlign w:val="center"/>
          </w:tcPr>
          <w:p w14:paraId="14033250" w14:textId="77777777" w:rsidR="00BD611D" w:rsidRPr="00852AC6" w:rsidRDefault="00BD611D" w:rsidP="00EA7D31">
            <w:pPr>
              <w:spacing w:line="240" w:lineRule="exact"/>
              <w:jc w:val="right"/>
              <w:rPr>
                <w:rFonts w:ascii="Times New Roman" w:eastAsia="宋体" w:hAnsi="Times New Roman" w:cs="Times New Roman"/>
                <w:sz w:val="18"/>
                <w:szCs w:val="18"/>
              </w:rPr>
            </w:pPr>
          </w:p>
        </w:tc>
      </w:tr>
      <w:tr w:rsidR="00852AC6" w:rsidRPr="00852AC6" w14:paraId="1CF24D2D" w14:textId="77777777" w:rsidTr="00944749">
        <w:trPr>
          <w:trHeight w:val="284"/>
        </w:trPr>
        <w:tc>
          <w:tcPr>
            <w:tcW w:w="2518" w:type="dxa"/>
            <w:shd w:val="clear" w:color="auto" w:fill="D3D3D3"/>
            <w:vAlign w:val="center"/>
          </w:tcPr>
          <w:p w14:paraId="0026B4F8"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w:t>
            </w:r>
            <w:r w:rsidRPr="00852AC6">
              <w:rPr>
                <w:rFonts w:ascii="Times New Roman" w:eastAsia="宋体" w:hAnsi="Times New Roman" w:cs="Times New Roman"/>
                <w:sz w:val="18"/>
                <w:szCs w:val="18"/>
              </w:rPr>
              <w:t>转入第三阶段</w:t>
            </w:r>
          </w:p>
        </w:tc>
        <w:tc>
          <w:tcPr>
            <w:tcW w:w="1337" w:type="dxa"/>
            <w:vAlign w:val="center"/>
          </w:tcPr>
          <w:p w14:paraId="67F942D7"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2065" w:type="dxa"/>
            <w:vAlign w:val="center"/>
          </w:tcPr>
          <w:p w14:paraId="60862D83"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2126" w:type="dxa"/>
            <w:vAlign w:val="center"/>
          </w:tcPr>
          <w:p w14:paraId="168CE909"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593" w:type="dxa"/>
            <w:vAlign w:val="center"/>
          </w:tcPr>
          <w:p w14:paraId="36D4CE12" w14:textId="77777777" w:rsidR="00BD611D" w:rsidRPr="00852AC6" w:rsidRDefault="00BD611D" w:rsidP="00EA7D31">
            <w:pPr>
              <w:spacing w:line="240" w:lineRule="exact"/>
              <w:jc w:val="right"/>
              <w:rPr>
                <w:rFonts w:ascii="Times New Roman" w:eastAsia="宋体" w:hAnsi="Times New Roman" w:cs="Times New Roman"/>
                <w:sz w:val="18"/>
                <w:szCs w:val="18"/>
              </w:rPr>
            </w:pPr>
          </w:p>
        </w:tc>
      </w:tr>
      <w:tr w:rsidR="00852AC6" w:rsidRPr="00852AC6" w14:paraId="47E20802" w14:textId="77777777" w:rsidTr="00944749">
        <w:trPr>
          <w:trHeight w:val="284"/>
        </w:trPr>
        <w:tc>
          <w:tcPr>
            <w:tcW w:w="2518" w:type="dxa"/>
            <w:shd w:val="clear" w:color="auto" w:fill="D3D3D3"/>
            <w:vAlign w:val="center"/>
          </w:tcPr>
          <w:p w14:paraId="16877983"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w:t>
            </w:r>
            <w:r w:rsidRPr="00852AC6">
              <w:rPr>
                <w:rFonts w:ascii="Times New Roman" w:eastAsia="宋体" w:hAnsi="Times New Roman" w:cs="Times New Roman"/>
                <w:sz w:val="18"/>
                <w:szCs w:val="18"/>
              </w:rPr>
              <w:t>转回第二阶段</w:t>
            </w:r>
          </w:p>
        </w:tc>
        <w:tc>
          <w:tcPr>
            <w:tcW w:w="1337" w:type="dxa"/>
            <w:vAlign w:val="center"/>
          </w:tcPr>
          <w:p w14:paraId="664D58F9"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2065" w:type="dxa"/>
            <w:vAlign w:val="center"/>
          </w:tcPr>
          <w:p w14:paraId="405B461D"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2126" w:type="dxa"/>
            <w:vAlign w:val="center"/>
          </w:tcPr>
          <w:p w14:paraId="089D9178"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593" w:type="dxa"/>
            <w:vAlign w:val="center"/>
          </w:tcPr>
          <w:p w14:paraId="1FE24E49" w14:textId="77777777" w:rsidR="00BD611D" w:rsidRPr="00852AC6" w:rsidRDefault="00BD611D" w:rsidP="00EA7D31">
            <w:pPr>
              <w:spacing w:line="240" w:lineRule="exact"/>
              <w:jc w:val="right"/>
              <w:rPr>
                <w:rFonts w:ascii="Times New Roman" w:eastAsia="宋体" w:hAnsi="Times New Roman" w:cs="Times New Roman"/>
                <w:sz w:val="18"/>
                <w:szCs w:val="18"/>
              </w:rPr>
            </w:pPr>
          </w:p>
        </w:tc>
      </w:tr>
      <w:tr w:rsidR="00852AC6" w:rsidRPr="00852AC6" w14:paraId="49A6FF08" w14:textId="77777777" w:rsidTr="00944749">
        <w:trPr>
          <w:trHeight w:val="284"/>
        </w:trPr>
        <w:tc>
          <w:tcPr>
            <w:tcW w:w="2518" w:type="dxa"/>
            <w:shd w:val="clear" w:color="auto" w:fill="D3D3D3"/>
            <w:vAlign w:val="center"/>
          </w:tcPr>
          <w:p w14:paraId="455A0520"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w:t>
            </w:r>
            <w:r w:rsidRPr="00852AC6">
              <w:rPr>
                <w:rFonts w:ascii="Times New Roman" w:eastAsia="宋体" w:hAnsi="Times New Roman" w:cs="Times New Roman"/>
                <w:sz w:val="18"/>
                <w:szCs w:val="18"/>
              </w:rPr>
              <w:t>转回第一阶段</w:t>
            </w:r>
          </w:p>
        </w:tc>
        <w:tc>
          <w:tcPr>
            <w:tcW w:w="1337" w:type="dxa"/>
            <w:vAlign w:val="center"/>
          </w:tcPr>
          <w:p w14:paraId="298372A5"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2065" w:type="dxa"/>
            <w:vAlign w:val="center"/>
          </w:tcPr>
          <w:p w14:paraId="32D1EB80"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2126" w:type="dxa"/>
            <w:vAlign w:val="center"/>
          </w:tcPr>
          <w:p w14:paraId="3A4452E2"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593" w:type="dxa"/>
            <w:vAlign w:val="center"/>
          </w:tcPr>
          <w:p w14:paraId="6A2C8995" w14:textId="77777777" w:rsidR="00BD611D" w:rsidRPr="00852AC6" w:rsidRDefault="00BD611D" w:rsidP="00EA7D31">
            <w:pPr>
              <w:spacing w:line="240" w:lineRule="exact"/>
              <w:jc w:val="right"/>
              <w:rPr>
                <w:rFonts w:ascii="Times New Roman" w:eastAsia="宋体" w:hAnsi="Times New Roman" w:cs="Times New Roman"/>
                <w:sz w:val="18"/>
                <w:szCs w:val="18"/>
              </w:rPr>
            </w:pPr>
          </w:p>
        </w:tc>
      </w:tr>
      <w:tr w:rsidR="00852AC6" w:rsidRPr="00852AC6" w14:paraId="456F1B55" w14:textId="77777777" w:rsidTr="00944749">
        <w:trPr>
          <w:trHeight w:val="284"/>
        </w:trPr>
        <w:tc>
          <w:tcPr>
            <w:tcW w:w="2518" w:type="dxa"/>
            <w:shd w:val="clear" w:color="auto" w:fill="D3D3D3"/>
            <w:vAlign w:val="center"/>
          </w:tcPr>
          <w:p w14:paraId="2692B0F2"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本期计提</w:t>
            </w:r>
          </w:p>
        </w:tc>
        <w:tc>
          <w:tcPr>
            <w:tcW w:w="1337" w:type="dxa"/>
            <w:vAlign w:val="center"/>
          </w:tcPr>
          <w:p w14:paraId="649B01FD"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2065" w:type="dxa"/>
            <w:vAlign w:val="center"/>
          </w:tcPr>
          <w:p w14:paraId="29A82B17"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2126" w:type="dxa"/>
            <w:vAlign w:val="center"/>
          </w:tcPr>
          <w:p w14:paraId="3389E593"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55,740,138.52</w:t>
            </w:r>
          </w:p>
        </w:tc>
        <w:tc>
          <w:tcPr>
            <w:tcW w:w="1593" w:type="dxa"/>
            <w:vAlign w:val="center"/>
          </w:tcPr>
          <w:p w14:paraId="4C391889"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55,740,138.52</w:t>
            </w:r>
          </w:p>
        </w:tc>
      </w:tr>
      <w:tr w:rsidR="00852AC6" w:rsidRPr="00852AC6" w14:paraId="53AAF5EC" w14:textId="77777777" w:rsidTr="00944749">
        <w:trPr>
          <w:trHeight w:val="284"/>
        </w:trPr>
        <w:tc>
          <w:tcPr>
            <w:tcW w:w="2518" w:type="dxa"/>
            <w:shd w:val="clear" w:color="auto" w:fill="D3D3D3"/>
            <w:vAlign w:val="center"/>
          </w:tcPr>
          <w:p w14:paraId="5278645E"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本期转回</w:t>
            </w:r>
          </w:p>
        </w:tc>
        <w:tc>
          <w:tcPr>
            <w:tcW w:w="1337" w:type="dxa"/>
            <w:vAlign w:val="center"/>
          </w:tcPr>
          <w:p w14:paraId="6FAF57D7"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2065" w:type="dxa"/>
            <w:vAlign w:val="center"/>
          </w:tcPr>
          <w:p w14:paraId="34C9D050"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2126" w:type="dxa"/>
            <w:vAlign w:val="center"/>
          </w:tcPr>
          <w:p w14:paraId="3D49549F"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25,674,797.18</w:t>
            </w:r>
          </w:p>
        </w:tc>
        <w:tc>
          <w:tcPr>
            <w:tcW w:w="1593" w:type="dxa"/>
            <w:vAlign w:val="center"/>
          </w:tcPr>
          <w:p w14:paraId="41401D25"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25,674,797.18</w:t>
            </w:r>
          </w:p>
        </w:tc>
      </w:tr>
      <w:tr w:rsidR="00852AC6" w:rsidRPr="00852AC6" w14:paraId="6ECB5D07" w14:textId="77777777" w:rsidTr="00944749">
        <w:trPr>
          <w:trHeight w:val="284"/>
        </w:trPr>
        <w:tc>
          <w:tcPr>
            <w:tcW w:w="2518" w:type="dxa"/>
            <w:shd w:val="clear" w:color="auto" w:fill="D3D3D3"/>
            <w:vAlign w:val="center"/>
          </w:tcPr>
          <w:p w14:paraId="60A944A3"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lastRenderedPageBreak/>
              <w:t>本期转销</w:t>
            </w:r>
          </w:p>
        </w:tc>
        <w:tc>
          <w:tcPr>
            <w:tcW w:w="1337" w:type="dxa"/>
            <w:vAlign w:val="center"/>
          </w:tcPr>
          <w:p w14:paraId="58BAFC40"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2065" w:type="dxa"/>
            <w:vAlign w:val="center"/>
          </w:tcPr>
          <w:p w14:paraId="186C17B1"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2126" w:type="dxa"/>
            <w:vAlign w:val="center"/>
          </w:tcPr>
          <w:p w14:paraId="05D59F1F"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593" w:type="dxa"/>
            <w:vAlign w:val="center"/>
          </w:tcPr>
          <w:p w14:paraId="6F46161E" w14:textId="77777777" w:rsidR="00BD611D" w:rsidRPr="00852AC6" w:rsidRDefault="00BD611D" w:rsidP="00EA7D31">
            <w:pPr>
              <w:spacing w:line="240" w:lineRule="exact"/>
              <w:jc w:val="right"/>
              <w:rPr>
                <w:rFonts w:ascii="Times New Roman" w:eastAsia="宋体" w:hAnsi="Times New Roman" w:cs="Times New Roman"/>
                <w:sz w:val="18"/>
                <w:szCs w:val="18"/>
              </w:rPr>
            </w:pPr>
          </w:p>
        </w:tc>
      </w:tr>
      <w:tr w:rsidR="00852AC6" w:rsidRPr="00852AC6" w14:paraId="122F37F5" w14:textId="77777777" w:rsidTr="00944749">
        <w:trPr>
          <w:trHeight w:val="284"/>
        </w:trPr>
        <w:tc>
          <w:tcPr>
            <w:tcW w:w="2518" w:type="dxa"/>
            <w:shd w:val="clear" w:color="auto" w:fill="D3D3D3"/>
            <w:vAlign w:val="center"/>
          </w:tcPr>
          <w:p w14:paraId="0ABCD78C"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本期核销</w:t>
            </w:r>
          </w:p>
        </w:tc>
        <w:tc>
          <w:tcPr>
            <w:tcW w:w="1337" w:type="dxa"/>
            <w:vAlign w:val="center"/>
          </w:tcPr>
          <w:p w14:paraId="09A5CF09"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2065" w:type="dxa"/>
            <w:vAlign w:val="center"/>
          </w:tcPr>
          <w:p w14:paraId="39043016"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2126" w:type="dxa"/>
            <w:vAlign w:val="center"/>
          </w:tcPr>
          <w:p w14:paraId="70B58F16"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41,314,296.74</w:t>
            </w:r>
          </w:p>
        </w:tc>
        <w:tc>
          <w:tcPr>
            <w:tcW w:w="1593" w:type="dxa"/>
            <w:vAlign w:val="center"/>
          </w:tcPr>
          <w:p w14:paraId="003F29B2"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41,314,296.74</w:t>
            </w:r>
          </w:p>
        </w:tc>
      </w:tr>
      <w:tr w:rsidR="00852AC6" w:rsidRPr="00852AC6" w14:paraId="1E20BC87" w14:textId="77777777" w:rsidTr="00944749">
        <w:trPr>
          <w:trHeight w:val="284"/>
        </w:trPr>
        <w:tc>
          <w:tcPr>
            <w:tcW w:w="2518" w:type="dxa"/>
            <w:shd w:val="clear" w:color="auto" w:fill="D3D3D3"/>
            <w:vAlign w:val="center"/>
          </w:tcPr>
          <w:p w14:paraId="38825E83"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其他变动</w:t>
            </w:r>
          </w:p>
        </w:tc>
        <w:tc>
          <w:tcPr>
            <w:tcW w:w="1337" w:type="dxa"/>
            <w:vAlign w:val="center"/>
          </w:tcPr>
          <w:p w14:paraId="7C70ABBF"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2065" w:type="dxa"/>
            <w:vAlign w:val="center"/>
          </w:tcPr>
          <w:p w14:paraId="0979C0D7"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2126" w:type="dxa"/>
            <w:vAlign w:val="center"/>
          </w:tcPr>
          <w:p w14:paraId="1EE7B4BA"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w:t>
            </w:r>
            <w:r w:rsidRPr="00852AC6">
              <w:rPr>
                <w:rFonts w:ascii="Times New Roman" w:eastAsia="宋体" w:hAnsi="Times New Roman" w:cs="Times New Roman"/>
                <w:sz w:val="18"/>
                <w:szCs w:val="18"/>
              </w:rPr>
              <w:t>18,883,742.54</w:t>
            </w:r>
          </w:p>
        </w:tc>
        <w:tc>
          <w:tcPr>
            <w:tcW w:w="1593" w:type="dxa"/>
            <w:vAlign w:val="center"/>
          </w:tcPr>
          <w:p w14:paraId="3A0CF506"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w:t>
            </w:r>
            <w:r w:rsidRPr="00852AC6">
              <w:rPr>
                <w:rFonts w:ascii="Times New Roman" w:eastAsia="宋体" w:hAnsi="Times New Roman" w:cs="Times New Roman"/>
                <w:sz w:val="18"/>
                <w:szCs w:val="18"/>
              </w:rPr>
              <w:t>18,883,742.54</w:t>
            </w:r>
          </w:p>
        </w:tc>
      </w:tr>
      <w:tr w:rsidR="00852AC6" w:rsidRPr="00852AC6" w14:paraId="2495E878" w14:textId="77777777" w:rsidTr="00944749">
        <w:trPr>
          <w:trHeight w:val="284"/>
        </w:trPr>
        <w:tc>
          <w:tcPr>
            <w:tcW w:w="2518" w:type="dxa"/>
            <w:shd w:val="clear" w:color="auto" w:fill="D3D3D3"/>
            <w:vAlign w:val="center"/>
          </w:tcPr>
          <w:p w14:paraId="68ED363F"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2024</w:t>
            </w:r>
            <w:r w:rsidRPr="00852AC6">
              <w:rPr>
                <w:rFonts w:ascii="Times New Roman" w:eastAsia="宋体" w:hAnsi="Times New Roman" w:cs="Times New Roman"/>
                <w:sz w:val="18"/>
                <w:szCs w:val="18"/>
              </w:rPr>
              <w:t>年</w:t>
            </w:r>
            <w:r w:rsidRPr="00852AC6">
              <w:rPr>
                <w:rFonts w:ascii="Times New Roman" w:eastAsia="宋体" w:hAnsi="Times New Roman" w:cs="Times New Roman"/>
                <w:sz w:val="18"/>
                <w:szCs w:val="18"/>
              </w:rPr>
              <w:t>6</w:t>
            </w:r>
            <w:r w:rsidRPr="00852AC6">
              <w:rPr>
                <w:rFonts w:ascii="Times New Roman" w:eastAsia="宋体" w:hAnsi="Times New Roman" w:cs="Times New Roman"/>
                <w:sz w:val="18"/>
                <w:szCs w:val="18"/>
              </w:rPr>
              <w:t>月</w:t>
            </w:r>
            <w:r w:rsidRPr="00852AC6">
              <w:rPr>
                <w:rFonts w:ascii="Times New Roman" w:eastAsia="宋体" w:hAnsi="Times New Roman" w:cs="Times New Roman"/>
                <w:sz w:val="18"/>
                <w:szCs w:val="18"/>
              </w:rPr>
              <w:t>30</w:t>
            </w:r>
            <w:r w:rsidRPr="00852AC6">
              <w:rPr>
                <w:rFonts w:ascii="Times New Roman" w:eastAsia="宋体" w:hAnsi="Times New Roman" w:cs="Times New Roman"/>
                <w:sz w:val="18"/>
                <w:szCs w:val="18"/>
              </w:rPr>
              <w:t>日余额</w:t>
            </w:r>
          </w:p>
        </w:tc>
        <w:tc>
          <w:tcPr>
            <w:tcW w:w="1337" w:type="dxa"/>
            <w:vAlign w:val="center"/>
          </w:tcPr>
          <w:p w14:paraId="6F46F95B"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2065" w:type="dxa"/>
            <w:vAlign w:val="center"/>
          </w:tcPr>
          <w:p w14:paraId="10D91C89"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2126" w:type="dxa"/>
            <w:vAlign w:val="center"/>
          </w:tcPr>
          <w:p w14:paraId="74286CA3"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1,037,486,854.96</w:t>
            </w:r>
          </w:p>
        </w:tc>
        <w:tc>
          <w:tcPr>
            <w:tcW w:w="1593" w:type="dxa"/>
            <w:vAlign w:val="center"/>
          </w:tcPr>
          <w:p w14:paraId="4DDCA43F"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1,037,486,854.96</w:t>
            </w:r>
          </w:p>
        </w:tc>
      </w:tr>
    </w:tbl>
    <w:p w14:paraId="2604066F" w14:textId="77777777" w:rsidR="00BD611D" w:rsidRPr="00852AC6" w:rsidRDefault="00BD611D" w:rsidP="00BD611D">
      <w:pPr>
        <w:snapToGrid w:val="0"/>
        <w:spacing w:beforeLines="50" w:before="156" w:afterLines="90" w:after="280"/>
        <w:ind w:firstLineChars="200" w:firstLine="360"/>
        <w:rPr>
          <w:rFonts w:asciiTheme="minorEastAsia" w:hAnsiTheme="minorEastAsia"/>
          <w:sz w:val="18"/>
          <w:szCs w:val="18"/>
        </w:rPr>
      </w:pPr>
      <w:r w:rsidRPr="00852AC6">
        <w:rPr>
          <w:rFonts w:asciiTheme="minorEastAsia" w:hAnsiTheme="minorEastAsia" w:hint="eastAsia"/>
          <w:sz w:val="18"/>
          <w:szCs w:val="18"/>
        </w:rPr>
        <w:t>其他变动的说明：其他变动为山东租赁许昌晨</w:t>
      </w:r>
      <w:proofErr w:type="gramStart"/>
      <w:r w:rsidRPr="00852AC6">
        <w:rPr>
          <w:rFonts w:asciiTheme="minorEastAsia" w:hAnsiTheme="minorEastAsia" w:hint="eastAsia"/>
          <w:sz w:val="18"/>
          <w:szCs w:val="18"/>
        </w:rPr>
        <w:t>鸣项目</w:t>
      </w:r>
      <w:proofErr w:type="gramEnd"/>
      <w:r w:rsidRPr="00852AC6">
        <w:rPr>
          <w:rFonts w:asciiTheme="minorEastAsia" w:hAnsiTheme="minorEastAsia" w:hint="eastAsia"/>
          <w:sz w:val="18"/>
          <w:szCs w:val="18"/>
        </w:rPr>
        <w:t>债权转让减少的坏账准备金额。</w:t>
      </w:r>
    </w:p>
    <w:p w14:paraId="037784B4" w14:textId="77777777" w:rsidR="00BD611D" w:rsidRPr="00852AC6" w:rsidRDefault="00BD611D" w:rsidP="00BD611D">
      <w:pPr>
        <w:pStyle w:val="3"/>
        <w:spacing w:line="280" w:lineRule="exact"/>
        <w:jc w:val="left"/>
        <w:rPr>
          <w:rFonts w:ascii="Times New Roman" w:hAnsi="Times New Roman" w:cs="Times New Roman"/>
          <w:b/>
          <w:bCs/>
        </w:rPr>
      </w:pPr>
      <w:r w:rsidRPr="00852AC6">
        <w:rPr>
          <w:rFonts w:ascii="Times New Roman" w:hAnsi="Times New Roman" w:cs="Times New Roman"/>
          <w:b/>
          <w:bCs/>
        </w:rPr>
        <w:t>10</w:t>
      </w:r>
      <w:r w:rsidRPr="00852AC6">
        <w:rPr>
          <w:rFonts w:ascii="Times New Roman" w:hAnsi="Times New Roman" w:cs="Times New Roman" w:hint="eastAsia"/>
          <w:b/>
          <w:bCs/>
        </w:rPr>
        <w:t>、</w:t>
      </w:r>
      <w:r w:rsidRPr="00852AC6">
        <w:rPr>
          <w:rFonts w:ascii="Times New Roman" w:hAnsi="Times New Roman" w:cs="Times New Roman"/>
          <w:b/>
          <w:bCs/>
        </w:rPr>
        <w:t>其他流动资产</w:t>
      </w:r>
    </w:p>
    <w:p w14:paraId="1B2A9F98" w14:textId="77777777" w:rsidR="00BD611D" w:rsidRPr="00852AC6" w:rsidRDefault="00BD611D" w:rsidP="00BD611D">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单位：元</w:t>
      </w:r>
      <w:r w:rsidRPr="00852AC6">
        <w:rPr>
          <w:rFonts w:ascii="Times New Roman" w:hAnsi="Times New Roman" w:cs="Times New Roman"/>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5"/>
        <w:gridCol w:w="3285"/>
        <w:gridCol w:w="3283"/>
      </w:tblGrid>
      <w:tr w:rsidR="00852AC6" w:rsidRPr="00852AC6" w14:paraId="5EECA8AA" w14:textId="77777777" w:rsidTr="008E095E">
        <w:trPr>
          <w:trHeight w:val="284"/>
        </w:trPr>
        <w:tc>
          <w:tcPr>
            <w:tcW w:w="1667" w:type="pct"/>
            <w:shd w:val="clear" w:color="auto" w:fill="D3D3D3"/>
            <w:vAlign w:val="center"/>
          </w:tcPr>
          <w:p w14:paraId="4D395885"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项目</w:t>
            </w:r>
          </w:p>
        </w:tc>
        <w:tc>
          <w:tcPr>
            <w:tcW w:w="1667" w:type="pct"/>
            <w:shd w:val="clear" w:color="auto" w:fill="D3D3D3"/>
            <w:vAlign w:val="center"/>
          </w:tcPr>
          <w:p w14:paraId="2C05B90A"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期末余额</w:t>
            </w:r>
          </w:p>
        </w:tc>
        <w:tc>
          <w:tcPr>
            <w:tcW w:w="1667" w:type="pct"/>
            <w:shd w:val="clear" w:color="auto" w:fill="D3D3D3"/>
            <w:vAlign w:val="center"/>
          </w:tcPr>
          <w:p w14:paraId="72987C7C"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期初余额</w:t>
            </w:r>
          </w:p>
        </w:tc>
      </w:tr>
      <w:tr w:rsidR="00852AC6" w:rsidRPr="00852AC6" w14:paraId="2C97FD7B" w14:textId="77777777" w:rsidTr="008E095E">
        <w:trPr>
          <w:trHeight w:val="284"/>
        </w:trPr>
        <w:tc>
          <w:tcPr>
            <w:tcW w:w="1667" w:type="pct"/>
            <w:shd w:val="clear" w:color="auto" w:fill="auto"/>
            <w:vAlign w:val="bottom"/>
          </w:tcPr>
          <w:p w14:paraId="380F791F" w14:textId="77777777" w:rsidR="00BD611D" w:rsidRPr="00852AC6" w:rsidRDefault="00BD611D" w:rsidP="00EA7D31">
            <w:pPr>
              <w:spacing w:before="40" w:after="40" w:line="240" w:lineRule="exact"/>
              <w:rPr>
                <w:rFonts w:asciiTheme="minorEastAsia" w:hAnsiTheme="minorEastAsia" w:cs="Times New Roman"/>
                <w:sz w:val="18"/>
                <w:szCs w:val="18"/>
              </w:rPr>
            </w:pPr>
            <w:r w:rsidRPr="00852AC6">
              <w:rPr>
                <w:rFonts w:asciiTheme="minorEastAsia" w:hAnsiTheme="minorEastAsia" w:hint="eastAsia"/>
                <w:sz w:val="18"/>
                <w:szCs w:val="18"/>
              </w:rPr>
              <w:t xml:space="preserve">应收一年期融资租赁款 </w:t>
            </w:r>
          </w:p>
        </w:tc>
        <w:tc>
          <w:tcPr>
            <w:tcW w:w="1667" w:type="pct"/>
            <w:vAlign w:val="center"/>
          </w:tcPr>
          <w:p w14:paraId="44A65B4D" w14:textId="77777777" w:rsidR="00BD611D" w:rsidRPr="00852AC6" w:rsidRDefault="00BD611D" w:rsidP="008E095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494,989,361.76</w:t>
            </w:r>
          </w:p>
        </w:tc>
        <w:tc>
          <w:tcPr>
            <w:tcW w:w="1667" w:type="pct"/>
            <w:vAlign w:val="center"/>
          </w:tcPr>
          <w:p w14:paraId="3D0965ED" w14:textId="77777777" w:rsidR="00BD611D" w:rsidRPr="00852AC6" w:rsidRDefault="00BD611D" w:rsidP="008E095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400,411,532.31</w:t>
            </w:r>
          </w:p>
        </w:tc>
      </w:tr>
      <w:tr w:rsidR="00852AC6" w:rsidRPr="00852AC6" w14:paraId="04170BAA" w14:textId="77777777" w:rsidTr="008E095E">
        <w:trPr>
          <w:trHeight w:val="284"/>
        </w:trPr>
        <w:tc>
          <w:tcPr>
            <w:tcW w:w="1667" w:type="pct"/>
            <w:shd w:val="clear" w:color="auto" w:fill="auto"/>
            <w:vAlign w:val="bottom"/>
          </w:tcPr>
          <w:p w14:paraId="5DE41CFE" w14:textId="77777777" w:rsidR="00BD611D" w:rsidRPr="00852AC6" w:rsidRDefault="00BD611D" w:rsidP="00EA7D31">
            <w:pPr>
              <w:spacing w:before="40" w:after="40" w:line="240" w:lineRule="exact"/>
              <w:rPr>
                <w:rFonts w:asciiTheme="minorEastAsia" w:hAnsiTheme="minorEastAsia" w:cs="Times New Roman"/>
                <w:sz w:val="18"/>
                <w:szCs w:val="18"/>
              </w:rPr>
            </w:pPr>
            <w:r w:rsidRPr="00852AC6">
              <w:rPr>
                <w:rFonts w:asciiTheme="minorEastAsia" w:hAnsiTheme="minorEastAsia" w:hint="eastAsia"/>
                <w:sz w:val="18"/>
                <w:szCs w:val="18"/>
              </w:rPr>
              <w:t>待摊费用</w:t>
            </w:r>
          </w:p>
        </w:tc>
        <w:tc>
          <w:tcPr>
            <w:tcW w:w="1667" w:type="pct"/>
            <w:vAlign w:val="center"/>
          </w:tcPr>
          <w:p w14:paraId="133916CA" w14:textId="1E0C53F7" w:rsidR="00BD611D" w:rsidRPr="00852AC6" w:rsidRDefault="00BD611D" w:rsidP="008E095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290,816,055.0</w:t>
            </w:r>
            <w:r w:rsidR="00DD6A09" w:rsidRPr="00852AC6">
              <w:rPr>
                <w:rFonts w:ascii="Times New Roman" w:hAnsi="Times New Roman" w:cs="Times New Roman" w:hint="eastAsia"/>
                <w:sz w:val="18"/>
                <w:szCs w:val="18"/>
              </w:rPr>
              <w:t>5</w:t>
            </w:r>
          </w:p>
        </w:tc>
        <w:tc>
          <w:tcPr>
            <w:tcW w:w="1667" w:type="pct"/>
            <w:vAlign w:val="center"/>
          </w:tcPr>
          <w:p w14:paraId="102C070C" w14:textId="77777777" w:rsidR="00BD611D" w:rsidRPr="00852AC6" w:rsidRDefault="00BD611D" w:rsidP="008E095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201,963,827.62</w:t>
            </w:r>
          </w:p>
        </w:tc>
      </w:tr>
      <w:tr w:rsidR="00852AC6" w:rsidRPr="00852AC6" w14:paraId="5B299978" w14:textId="77777777" w:rsidTr="008E095E">
        <w:trPr>
          <w:trHeight w:val="284"/>
        </w:trPr>
        <w:tc>
          <w:tcPr>
            <w:tcW w:w="1667" w:type="pct"/>
            <w:shd w:val="clear" w:color="auto" w:fill="auto"/>
            <w:vAlign w:val="bottom"/>
          </w:tcPr>
          <w:p w14:paraId="032723FF" w14:textId="77777777" w:rsidR="00BD611D" w:rsidRPr="00852AC6" w:rsidRDefault="00BD611D" w:rsidP="00EA7D31">
            <w:pPr>
              <w:spacing w:line="240" w:lineRule="exact"/>
              <w:rPr>
                <w:rFonts w:asciiTheme="minorEastAsia" w:hAnsiTheme="minorEastAsia" w:cs="Times New Roman"/>
                <w:sz w:val="18"/>
                <w:szCs w:val="18"/>
              </w:rPr>
            </w:pPr>
            <w:r w:rsidRPr="00852AC6">
              <w:rPr>
                <w:rFonts w:asciiTheme="minorEastAsia" w:hAnsiTheme="minorEastAsia" w:hint="eastAsia"/>
                <w:sz w:val="18"/>
                <w:szCs w:val="18"/>
              </w:rPr>
              <w:t>应收一年</w:t>
            </w:r>
            <w:proofErr w:type="gramStart"/>
            <w:r w:rsidRPr="00852AC6">
              <w:rPr>
                <w:rFonts w:asciiTheme="minorEastAsia" w:hAnsiTheme="minorEastAsia" w:hint="eastAsia"/>
                <w:sz w:val="18"/>
                <w:szCs w:val="18"/>
              </w:rPr>
              <w:t>期保理款</w:t>
            </w:r>
            <w:proofErr w:type="gramEnd"/>
          </w:p>
        </w:tc>
        <w:tc>
          <w:tcPr>
            <w:tcW w:w="1667" w:type="pct"/>
            <w:vAlign w:val="center"/>
          </w:tcPr>
          <w:p w14:paraId="0F9C99B3" w14:textId="77777777" w:rsidR="00BD611D" w:rsidRPr="00852AC6" w:rsidRDefault="00BD611D" w:rsidP="008E095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254,389,157.48</w:t>
            </w:r>
          </w:p>
        </w:tc>
        <w:tc>
          <w:tcPr>
            <w:tcW w:w="1667" w:type="pct"/>
            <w:vAlign w:val="center"/>
          </w:tcPr>
          <w:p w14:paraId="05C11404" w14:textId="77777777" w:rsidR="00BD611D" w:rsidRPr="00852AC6" w:rsidRDefault="00BD611D" w:rsidP="008E095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261,871,191.52</w:t>
            </w:r>
          </w:p>
        </w:tc>
      </w:tr>
      <w:tr w:rsidR="00852AC6" w:rsidRPr="00852AC6" w14:paraId="1EF34B12" w14:textId="77777777" w:rsidTr="008E095E">
        <w:trPr>
          <w:trHeight w:val="284"/>
        </w:trPr>
        <w:tc>
          <w:tcPr>
            <w:tcW w:w="1667" w:type="pct"/>
            <w:shd w:val="clear" w:color="auto" w:fill="auto"/>
            <w:vAlign w:val="bottom"/>
          </w:tcPr>
          <w:p w14:paraId="65F17D63" w14:textId="77777777" w:rsidR="00BD611D" w:rsidRPr="00852AC6" w:rsidRDefault="00BD611D" w:rsidP="00EA7D31">
            <w:pPr>
              <w:spacing w:line="240" w:lineRule="exact"/>
              <w:rPr>
                <w:rFonts w:asciiTheme="minorEastAsia" w:hAnsiTheme="minorEastAsia" w:cs="Times New Roman"/>
                <w:sz w:val="18"/>
                <w:szCs w:val="18"/>
              </w:rPr>
            </w:pPr>
            <w:r w:rsidRPr="00852AC6">
              <w:rPr>
                <w:rFonts w:asciiTheme="minorEastAsia" w:hAnsiTheme="minorEastAsia" w:hint="eastAsia"/>
                <w:sz w:val="18"/>
                <w:szCs w:val="18"/>
              </w:rPr>
              <w:t xml:space="preserve">待抵扣的进项税额 </w:t>
            </w:r>
          </w:p>
        </w:tc>
        <w:tc>
          <w:tcPr>
            <w:tcW w:w="1667" w:type="pct"/>
            <w:vAlign w:val="center"/>
          </w:tcPr>
          <w:p w14:paraId="7C643546" w14:textId="77777777" w:rsidR="00BD611D" w:rsidRPr="00852AC6" w:rsidRDefault="00BD611D" w:rsidP="008E095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52,532,417.19</w:t>
            </w:r>
          </w:p>
        </w:tc>
        <w:tc>
          <w:tcPr>
            <w:tcW w:w="1667" w:type="pct"/>
            <w:vAlign w:val="center"/>
          </w:tcPr>
          <w:p w14:paraId="2B5CB75E" w14:textId="77777777" w:rsidR="00BD611D" w:rsidRPr="00852AC6" w:rsidRDefault="00BD611D" w:rsidP="008E095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119,271,427.68</w:t>
            </w:r>
          </w:p>
        </w:tc>
      </w:tr>
      <w:tr w:rsidR="00852AC6" w:rsidRPr="00852AC6" w14:paraId="6396EEED" w14:textId="77777777" w:rsidTr="008E095E">
        <w:trPr>
          <w:trHeight w:val="284"/>
        </w:trPr>
        <w:tc>
          <w:tcPr>
            <w:tcW w:w="1667" w:type="pct"/>
            <w:shd w:val="clear" w:color="auto" w:fill="auto"/>
            <w:vAlign w:val="bottom"/>
          </w:tcPr>
          <w:p w14:paraId="7693B4AC" w14:textId="77777777" w:rsidR="00BD611D" w:rsidRPr="00852AC6" w:rsidRDefault="00BD611D" w:rsidP="00EA7D31">
            <w:pPr>
              <w:spacing w:line="240" w:lineRule="exact"/>
              <w:rPr>
                <w:rFonts w:asciiTheme="minorEastAsia" w:hAnsiTheme="minorEastAsia" w:cs="Times New Roman"/>
                <w:sz w:val="18"/>
                <w:szCs w:val="18"/>
              </w:rPr>
            </w:pPr>
            <w:r w:rsidRPr="00852AC6">
              <w:rPr>
                <w:rFonts w:asciiTheme="minorEastAsia" w:hAnsiTheme="minorEastAsia" w:hint="eastAsia"/>
                <w:sz w:val="18"/>
                <w:szCs w:val="18"/>
              </w:rPr>
              <w:t>预缴税款</w:t>
            </w:r>
          </w:p>
        </w:tc>
        <w:tc>
          <w:tcPr>
            <w:tcW w:w="1667" w:type="pct"/>
            <w:vAlign w:val="center"/>
          </w:tcPr>
          <w:p w14:paraId="1B872119" w14:textId="77777777" w:rsidR="00BD611D" w:rsidRPr="00852AC6" w:rsidRDefault="00BD611D" w:rsidP="008E095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18,423,599.16</w:t>
            </w:r>
          </w:p>
        </w:tc>
        <w:tc>
          <w:tcPr>
            <w:tcW w:w="1667" w:type="pct"/>
            <w:vAlign w:val="center"/>
          </w:tcPr>
          <w:p w14:paraId="2A0D843D" w14:textId="77777777" w:rsidR="00BD611D" w:rsidRPr="00852AC6" w:rsidRDefault="00BD611D" w:rsidP="008E095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47,645,192.37</w:t>
            </w:r>
          </w:p>
        </w:tc>
      </w:tr>
      <w:tr w:rsidR="00852AC6" w:rsidRPr="00852AC6" w14:paraId="5A2B6291" w14:textId="77777777" w:rsidTr="008E095E">
        <w:trPr>
          <w:trHeight w:val="284"/>
        </w:trPr>
        <w:tc>
          <w:tcPr>
            <w:tcW w:w="1667" w:type="pct"/>
            <w:shd w:val="clear" w:color="auto" w:fill="auto"/>
            <w:vAlign w:val="bottom"/>
          </w:tcPr>
          <w:p w14:paraId="3058E0FA" w14:textId="77777777" w:rsidR="00BD611D" w:rsidRPr="00852AC6" w:rsidRDefault="00BD611D" w:rsidP="00EA7D31">
            <w:pPr>
              <w:spacing w:line="240" w:lineRule="exact"/>
              <w:rPr>
                <w:rFonts w:asciiTheme="minorEastAsia" w:hAnsiTheme="minorEastAsia" w:cs="Times New Roman"/>
                <w:sz w:val="18"/>
                <w:szCs w:val="18"/>
              </w:rPr>
            </w:pPr>
            <w:r w:rsidRPr="00852AC6">
              <w:rPr>
                <w:rFonts w:asciiTheme="minorEastAsia" w:hAnsiTheme="minorEastAsia" w:hint="eastAsia"/>
                <w:sz w:val="18"/>
                <w:szCs w:val="18"/>
              </w:rPr>
              <w:t xml:space="preserve">其他款项 </w:t>
            </w:r>
          </w:p>
        </w:tc>
        <w:tc>
          <w:tcPr>
            <w:tcW w:w="1667" w:type="pct"/>
            <w:vAlign w:val="center"/>
          </w:tcPr>
          <w:p w14:paraId="5CBB995B" w14:textId="77777777" w:rsidR="00BD611D" w:rsidRPr="00852AC6" w:rsidRDefault="00BD611D" w:rsidP="008E095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37,663,773.28</w:t>
            </w:r>
          </w:p>
        </w:tc>
        <w:tc>
          <w:tcPr>
            <w:tcW w:w="1667" w:type="pct"/>
            <w:vAlign w:val="center"/>
          </w:tcPr>
          <w:p w14:paraId="23F71D4A" w14:textId="77777777" w:rsidR="00BD611D" w:rsidRPr="00852AC6" w:rsidRDefault="00BD611D" w:rsidP="008E095E">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37,663,773.28</w:t>
            </w:r>
          </w:p>
        </w:tc>
      </w:tr>
      <w:tr w:rsidR="00852AC6" w:rsidRPr="00852AC6" w14:paraId="274828B7" w14:textId="77777777" w:rsidTr="008E095E">
        <w:trPr>
          <w:trHeight w:val="284"/>
        </w:trPr>
        <w:tc>
          <w:tcPr>
            <w:tcW w:w="1667" w:type="pct"/>
            <w:shd w:val="clear" w:color="auto" w:fill="D3D3D3"/>
            <w:vAlign w:val="center"/>
          </w:tcPr>
          <w:p w14:paraId="4D7147D7"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合计</w:t>
            </w:r>
          </w:p>
        </w:tc>
        <w:tc>
          <w:tcPr>
            <w:tcW w:w="1667" w:type="pct"/>
            <w:vAlign w:val="center"/>
          </w:tcPr>
          <w:p w14:paraId="0DDDE3EB" w14:textId="77777777" w:rsidR="00BD611D" w:rsidRPr="00852AC6" w:rsidRDefault="00BD611D" w:rsidP="008E095E">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1,148,814,363.92</w:t>
            </w:r>
          </w:p>
        </w:tc>
        <w:tc>
          <w:tcPr>
            <w:tcW w:w="1667" w:type="pct"/>
            <w:vAlign w:val="center"/>
          </w:tcPr>
          <w:p w14:paraId="147D5590" w14:textId="77777777" w:rsidR="00BD611D" w:rsidRPr="00852AC6" w:rsidRDefault="00BD611D" w:rsidP="008E095E">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1,068,826,944.78</w:t>
            </w:r>
          </w:p>
        </w:tc>
      </w:tr>
    </w:tbl>
    <w:p w14:paraId="164EBF30" w14:textId="77777777" w:rsidR="00BD611D" w:rsidRPr="00852AC6" w:rsidRDefault="00BD611D" w:rsidP="00BD611D">
      <w:pPr>
        <w:pStyle w:val="3"/>
        <w:spacing w:line="280" w:lineRule="exact"/>
        <w:jc w:val="left"/>
        <w:rPr>
          <w:rFonts w:ascii="Times New Roman" w:hAnsi="Times New Roman" w:cs="Times New Roman"/>
          <w:b/>
          <w:bCs/>
        </w:rPr>
      </w:pPr>
      <w:r w:rsidRPr="00852AC6">
        <w:rPr>
          <w:rFonts w:ascii="Times New Roman" w:hAnsi="Times New Roman" w:cs="Times New Roman"/>
          <w:b/>
          <w:bCs/>
        </w:rPr>
        <w:t>11</w:t>
      </w:r>
      <w:r w:rsidRPr="00852AC6">
        <w:rPr>
          <w:rFonts w:ascii="Times New Roman" w:hAnsi="Times New Roman" w:cs="Times New Roman"/>
          <w:b/>
          <w:bCs/>
        </w:rPr>
        <w:t>、长期应收款</w:t>
      </w:r>
    </w:p>
    <w:p w14:paraId="66094B95" w14:textId="77777777" w:rsidR="00BD611D" w:rsidRPr="00852AC6" w:rsidRDefault="00BD611D" w:rsidP="00BD611D">
      <w:pPr>
        <w:keepNext/>
        <w:keepLines/>
        <w:spacing w:before="300" w:after="300" w:line="280" w:lineRule="exact"/>
        <w:outlineLvl w:val="3"/>
        <w:rPr>
          <w:rFonts w:ascii="Times New Roman" w:eastAsia="宋体" w:hAnsi="Times New Roman" w:cs="Times New Roman"/>
          <w:b/>
          <w:bCs/>
          <w:szCs w:val="21"/>
        </w:rPr>
      </w:pP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1</w:t>
      </w: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 xml:space="preserve"> </w:t>
      </w:r>
      <w:r w:rsidRPr="00852AC6">
        <w:rPr>
          <w:rFonts w:ascii="Times New Roman" w:eastAsia="宋体" w:hAnsi="Times New Roman" w:cs="Times New Roman"/>
          <w:b/>
          <w:bCs/>
          <w:szCs w:val="21"/>
        </w:rPr>
        <w:t>长期应收款情况</w:t>
      </w:r>
    </w:p>
    <w:p w14:paraId="0DA58759" w14:textId="77777777" w:rsidR="00BD611D" w:rsidRPr="00852AC6" w:rsidRDefault="00BD611D" w:rsidP="00BD611D">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单位：元</w:t>
      </w:r>
      <w:r w:rsidRPr="00852AC6">
        <w:rPr>
          <w:rFonts w:ascii="Times New Roman" w:hAnsi="Times New Roman" w:cs="Times New Roman"/>
        </w:rPr>
        <w:tab/>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4"/>
        <w:gridCol w:w="1205"/>
        <w:gridCol w:w="1205"/>
        <w:gridCol w:w="1205"/>
        <w:gridCol w:w="1205"/>
        <w:gridCol w:w="1205"/>
        <w:gridCol w:w="1526"/>
        <w:gridCol w:w="884"/>
      </w:tblGrid>
      <w:tr w:rsidR="00852AC6" w:rsidRPr="00852AC6" w14:paraId="10B3F5AB" w14:textId="77777777" w:rsidTr="008E095E">
        <w:trPr>
          <w:trHeight w:val="284"/>
        </w:trPr>
        <w:tc>
          <w:tcPr>
            <w:tcW w:w="1204" w:type="dxa"/>
            <w:vMerge w:val="restart"/>
            <w:shd w:val="clear" w:color="auto" w:fill="D3D3D3"/>
            <w:vAlign w:val="center"/>
          </w:tcPr>
          <w:p w14:paraId="22460A3F"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项目</w:t>
            </w:r>
          </w:p>
        </w:tc>
        <w:tc>
          <w:tcPr>
            <w:tcW w:w="3615" w:type="dxa"/>
            <w:gridSpan w:val="3"/>
            <w:shd w:val="clear" w:color="auto" w:fill="D3D3D3"/>
            <w:vAlign w:val="center"/>
          </w:tcPr>
          <w:p w14:paraId="7403CD1A"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期末余额</w:t>
            </w:r>
          </w:p>
        </w:tc>
        <w:tc>
          <w:tcPr>
            <w:tcW w:w="3936" w:type="dxa"/>
            <w:gridSpan w:val="3"/>
            <w:shd w:val="clear" w:color="auto" w:fill="D3D3D3"/>
            <w:vAlign w:val="center"/>
          </w:tcPr>
          <w:p w14:paraId="50E063D1"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期初余额</w:t>
            </w:r>
          </w:p>
        </w:tc>
        <w:tc>
          <w:tcPr>
            <w:tcW w:w="884" w:type="dxa"/>
            <w:vMerge w:val="restart"/>
            <w:shd w:val="clear" w:color="auto" w:fill="D3D3D3"/>
            <w:vAlign w:val="center"/>
          </w:tcPr>
          <w:p w14:paraId="4B622F0D"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折现率区间</w:t>
            </w:r>
          </w:p>
        </w:tc>
      </w:tr>
      <w:tr w:rsidR="00852AC6" w:rsidRPr="00852AC6" w14:paraId="1077205F" w14:textId="77777777" w:rsidTr="008E095E">
        <w:trPr>
          <w:trHeight w:val="284"/>
        </w:trPr>
        <w:tc>
          <w:tcPr>
            <w:tcW w:w="1204" w:type="dxa"/>
            <w:vMerge/>
            <w:shd w:val="clear" w:color="auto" w:fill="D3D3D3"/>
            <w:vAlign w:val="center"/>
          </w:tcPr>
          <w:p w14:paraId="62E462D5" w14:textId="77777777" w:rsidR="00BD611D" w:rsidRPr="00852AC6" w:rsidRDefault="00BD611D" w:rsidP="00EA7D31">
            <w:pPr>
              <w:rPr>
                <w:rFonts w:ascii="Times New Roman" w:hAnsi="Times New Roman" w:cs="Times New Roman"/>
              </w:rPr>
            </w:pPr>
          </w:p>
        </w:tc>
        <w:tc>
          <w:tcPr>
            <w:tcW w:w="1205" w:type="dxa"/>
            <w:shd w:val="clear" w:color="auto" w:fill="D3D3D3"/>
            <w:vAlign w:val="center"/>
          </w:tcPr>
          <w:p w14:paraId="6EB06AAE"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账面余额</w:t>
            </w:r>
          </w:p>
        </w:tc>
        <w:tc>
          <w:tcPr>
            <w:tcW w:w="1205" w:type="dxa"/>
            <w:shd w:val="clear" w:color="auto" w:fill="D3D3D3"/>
            <w:vAlign w:val="center"/>
          </w:tcPr>
          <w:p w14:paraId="00F9853C"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坏账准备</w:t>
            </w:r>
          </w:p>
        </w:tc>
        <w:tc>
          <w:tcPr>
            <w:tcW w:w="1205" w:type="dxa"/>
            <w:shd w:val="clear" w:color="auto" w:fill="D3D3D3"/>
            <w:vAlign w:val="center"/>
          </w:tcPr>
          <w:p w14:paraId="7F78F12F"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账面价值</w:t>
            </w:r>
          </w:p>
        </w:tc>
        <w:tc>
          <w:tcPr>
            <w:tcW w:w="1205" w:type="dxa"/>
            <w:shd w:val="clear" w:color="auto" w:fill="D3D3D3"/>
            <w:vAlign w:val="center"/>
          </w:tcPr>
          <w:p w14:paraId="5DC9A696"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账面余额</w:t>
            </w:r>
          </w:p>
        </w:tc>
        <w:tc>
          <w:tcPr>
            <w:tcW w:w="1205" w:type="dxa"/>
            <w:shd w:val="clear" w:color="auto" w:fill="D3D3D3"/>
            <w:vAlign w:val="center"/>
          </w:tcPr>
          <w:p w14:paraId="1C08C04E"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坏账准备</w:t>
            </w:r>
          </w:p>
        </w:tc>
        <w:tc>
          <w:tcPr>
            <w:tcW w:w="1526" w:type="dxa"/>
            <w:shd w:val="clear" w:color="auto" w:fill="D3D3D3"/>
            <w:vAlign w:val="center"/>
          </w:tcPr>
          <w:p w14:paraId="16C634D3"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账面价值</w:t>
            </w:r>
          </w:p>
        </w:tc>
        <w:tc>
          <w:tcPr>
            <w:tcW w:w="884" w:type="dxa"/>
            <w:vMerge/>
            <w:shd w:val="clear" w:color="auto" w:fill="D3D3D3"/>
            <w:vAlign w:val="center"/>
          </w:tcPr>
          <w:p w14:paraId="4CE536E0" w14:textId="77777777" w:rsidR="00BD611D" w:rsidRPr="00852AC6" w:rsidRDefault="00BD611D" w:rsidP="00EA7D31">
            <w:pPr>
              <w:rPr>
                <w:rFonts w:ascii="Times New Roman" w:hAnsi="Times New Roman" w:cs="Times New Roman"/>
              </w:rPr>
            </w:pPr>
          </w:p>
        </w:tc>
      </w:tr>
      <w:tr w:rsidR="00852AC6" w:rsidRPr="00852AC6" w14:paraId="3BA14B6F" w14:textId="77777777" w:rsidTr="008E095E">
        <w:trPr>
          <w:trHeight w:val="284"/>
        </w:trPr>
        <w:tc>
          <w:tcPr>
            <w:tcW w:w="1204" w:type="dxa"/>
            <w:shd w:val="clear" w:color="auto" w:fill="D3D3D3"/>
            <w:vAlign w:val="center"/>
          </w:tcPr>
          <w:p w14:paraId="45218CB1"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融资租赁款</w:t>
            </w:r>
          </w:p>
        </w:tc>
        <w:tc>
          <w:tcPr>
            <w:tcW w:w="1205" w:type="dxa"/>
            <w:vAlign w:val="center"/>
          </w:tcPr>
          <w:p w14:paraId="331F3446" w14:textId="77777777" w:rsidR="00BD611D" w:rsidRPr="00852AC6" w:rsidRDefault="00BD611D" w:rsidP="008E095E">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5,443,874,214.18</w:t>
            </w:r>
          </w:p>
        </w:tc>
        <w:tc>
          <w:tcPr>
            <w:tcW w:w="1205" w:type="dxa"/>
            <w:vAlign w:val="center"/>
          </w:tcPr>
          <w:p w14:paraId="4F253054" w14:textId="77777777" w:rsidR="00BD611D" w:rsidRPr="00852AC6" w:rsidRDefault="00BD611D" w:rsidP="008E095E">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1,038,902,375.27</w:t>
            </w:r>
          </w:p>
        </w:tc>
        <w:tc>
          <w:tcPr>
            <w:tcW w:w="1205" w:type="dxa"/>
            <w:vAlign w:val="center"/>
          </w:tcPr>
          <w:p w14:paraId="60BBEA9E" w14:textId="77777777" w:rsidR="00BD611D" w:rsidRPr="00852AC6" w:rsidRDefault="00BD611D" w:rsidP="008E095E">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4,404,971,838.91</w:t>
            </w:r>
          </w:p>
        </w:tc>
        <w:tc>
          <w:tcPr>
            <w:tcW w:w="1205" w:type="dxa"/>
            <w:vAlign w:val="center"/>
          </w:tcPr>
          <w:p w14:paraId="2424A304" w14:textId="77777777" w:rsidR="00BD611D" w:rsidRPr="00852AC6" w:rsidRDefault="00BD611D" w:rsidP="008E095E">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5,329,611,463.14</w:t>
            </w:r>
          </w:p>
        </w:tc>
        <w:tc>
          <w:tcPr>
            <w:tcW w:w="1205" w:type="dxa"/>
            <w:vAlign w:val="center"/>
          </w:tcPr>
          <w:p w14:paraId="2C8E8E58" w14:textId="77777777" w:rsidR="00BD611D" w:rsidRPr="00852AC6" w:rsidRDefault="00BD611D" w:rsidP="008E095E">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1,070,429,664.01</w:t>
            </w:r>
          </w:p>
        </w:tc>
        <w:tc>
          <w:tcPr>
            <w:tcW w:w="1526" w:type="dxa"/>
            <w:vAlign w:val="center"/>
          </w:tcPr>
          <w:p w14:paraId="73F7A127" w14:textId="77777777" w:rsidR="00BD611D" w:rsidRPr="00852AC6" w:rsidRDefault="00BD611D" w:rsidP="008E095E">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4,259,181,799.13</w:t>
            </w:r>
          </w:p>
        </w:tc>
        <w:tc>
          <w:tcPr>
            <w:tcW w:w="884" w:type="dxa"/>
            <w:vAlign w:val="center"/>
          </w:tcPr>
          <w:p w14:paraId="7DEE578A" w14:textId="77777777" w:rsidR="00BD611D" w:rsidRPr="00852AC6" w:rsidRDefault="00BD611D" w:rsidP="008E095E">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4%-12%</w:t>
            </w:r>
          </w:p>
        </w:tc>
      </w:tr>
      <w:tr w:rsidR="00852AC6" w:rsidRPr="00852AC6" w14:paraId="610376C7" w14:textId="77777777" w:rsidTr="008E095E">
        <w:trPr>
          <w:trHeight w:val="284"/>
        </w:trPr>
        <w:tc>
          <w:tcPr>
            <w:tcW w:w="1204" w:type="dxa"/>
            <w:shd w:val="clear" w:color="auto" w:fill="D3D3D3"/>
            <w:vAlign w:val="center"/>
          </w:tcPr>
          <w:p w14:paraId="35D7B65E" w14:textId="59FDF369" w:rsidR="00BD611D" w:rsidRPr="00852AC6" w:rsidRDefault="00021403" w:rsidP="008626C4">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减</w:t>
            </w:r>
            <w:r w:rsidR="00BD611D" w:rsidRPr="00852AC6">
              <w:rPr>
                <w:rFonts w:ascii="Times New Roman" w:eastAsia="宋体" w:hAnsi="Times New Roman" w:cs="Times New Roman"/>
                <w:sz w:val="18"/>
                <w:szCs w:val="18"/>
              </w:rPr>
              <w:t>：未实现融资收益</w:t>
            </w:r>
          </w:p>
        </w:tc>
        <w:tc>
          <w:tcPr>
            <w:tcW w:w="1205" w:type="dxa"/>
            <w:vAlign w:val="center"/>
          </w:tcPr>
          <w:p w14:paraId="2F7C1435" w14:textId="77777777" w:rsidR="00BD611D" w:rsidRPr="00852AC6" w:rsidRDefault="00BD611D" w:rsidP="008E095E">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144,584,049.03</w:t>
            </w:r>
          </w:p>
        </w:tc>
        <w:tc>
          <w:tcPr>
            <w:tcW w:w="1205" w:type="dxa"/>
            <w:vAlign w:val="center"/>
          </w:tcPr>
          <w:p w14:paraId="462009D9" w14:textId="77777777" w:rsidR="00BD611D" w:rsidRPr="00852AC6" w:rsidRDefault="00BD611D" w:rsidP="008E095E">
            <w:pPr>
              <w:spacing w:line="240" w:lineRule="exact"/>
              <w:jc w:val="right"/>
              <w:rPr>
                <w:rFonts w:ascii="Times New Roman" w:eastAsia="宋体" w:hAnsi="Times New Roman" w:cs="Times New Roman"/>
                <w:sz w:val="18"/>
                <w:szCs w:val="18"/>
              </w:rPr>
            </w:pPr>
          </w:p>
        </w:tc>
        <w:tc>
          <w:tcPr>
            <w:tcW w:w="1205" w:type="dxa"/>
            <w:vAlign w:val="center"/>
          </w:tcPr>
          <w:p w14:paraId="5626A671" w14:textId="77777777" w:rsidR="00BD611D" w:rsidRPr="00852AC6" w:rsidRDefault="00BD611D" w:rsidP="008E095E">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144,584,049.03</w:t>
            </w:r>
          </w:p>
        </w:tc>
        <w:tc>
          <w:tcPr>
            <w:tcW w:w="1205" w:type="dxa"/>
            <w:vAlign w:val="center"/>
          </w:tcPr>
          <w:p w14:paraId="23CC2A60" w14:textId="77777777" w:rsidR="00BD611D" w:rsidRPr="00852AC6" w:rsidRDefault="00BD611D" w:rsidP="008E095E">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66,941,274.36</w:t>
            </w:r>
          </w:p>
        </w:tc>
        <w:tc>
          <w:tcPr>
            <w:tcW w:w="1205" w:type="dxa"/>
            <w:vAlign w:val="center"/>
          </w:tcPr>
          <w:p w14:paraId="6A8258DF" w14:textId="77777777" w:rsidR="00BD611D" w:rsidRPr="00852AC6" w:rsidRDefault="00BD611D" w:rsidP="008E095E">
            <w:pPr>
              <w:spacing w:line="240" w:lineRule="exact"/>
              <w:jc w:val="right"/>
              <w:rPr>
                <w:rFonts w:ascii="Times New Roman" w:eastAsia="宋体" w:hAnsi="Times New Roman" w:cs="Times New Roman"/>
                <w:sz w:val="18"/>
                <w:szCs w:val="18"/>
              </w:rPr>
            </w:pPr>
          </w:p>
        </w:tc>
        <w:tc>
          <w:tcPr>
            <w:tcW w:w="1526" w:type="dxa"/>
            <w:vAlign w:val="center"/>
          </w:tcPr>
          <w:p w14:paraId="25986577" w14:textId="77777777" w:rsidR="00BD611D" w:rsidRPr="00852AC6" w:rsidRDefault="00BD611D" w:rsidP="008E095E">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66,941,274.36</w:t>
            </w:r>
          </w:p>
        </w:tc>
        <w:tc>
          <w:tcPr>
            <w:tcW w:w="884" w:type="dxa"/>
            <w:vAlign w:val="center"/>
          </w:tcPr>
          <w:p w14:paraId="627942C5" w14:textId="77777777" w:rsidR="00BD611D" w:rsidRPr="00852AC6" w:rsidRDefault="00BD611D" w:rsidP="008E095E">
            <w:pPr>
              <w:spacing w:line="240" w:lineRule="exact"/>
              <w:jc w:val="right"/>
              <w:rPr>
                <w:rFonts w:ascii="Times New Roman" w:eastAsia="宋体" w:hAnsi="Times New Roman" w:cs="Times New Roman"/>
                <w:sz w:val="18"/>
                <w:szCs w:val="18"/>
              </w:rPr>
            </w:pPr>
          </w:p>
        </w:tc>
      </w:tr>
      <w:tr w:rsidR="00852AC6" w:rsidRPr="00852AC6" w14:paraId="09CCFE65" w14:textId="77777777" w:rsidTr="008E095E">
        <w:trPr>
          <w:trHeight w:val="284"/>
        </w:trPr>
        <w:tc>
          <w:tcPr>
            <w:tcW w:w="1204" w:type="dxa"/>
            <w:shd w:val="clear" w:color="auto" w:fill="D3D3D3"/>
            <w:vAlign w:val="center"/>
          </w:tcPr>
          <w:p w14:paraId="5CF089C2"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融资租赁保证金</w:t>
            </w:r>
          </w:p>
        </w:tc>
        <w:tc>
          <w:tcPr>
            <w:tcW w:w="1205" w:type="dxa"/>
            <w:vAlign w:val="center"/>
          </w:tcPr>
          <w:p w14:paraId="12E1ACAC" w14:textId="77777777" w:rsidR="00BD611D" w:rsidRPr="00852AC6" w:rsidRDefault="00BD611D" w:rsidP="008E095E">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304,882,741.47</w:t>
            </w:r>
          </w:p>
        </w:tc>
        <w:tc>
          <w:tcPr>
            <w:tcW w:w="1205" w:type="dxa"/>
            <w:vAlign w:val="center"/>
          </w:tcPr>
          <w:p w14:paraId="76AA0A1D" w14:textId="77777777" w:rsidR="00BD611D" w:rsidRPr="00852AC6" w:rsidRDefault="00BD611D" w:rsidP="008E095E">
            <w:pPr>
              <w:spacing w:line="240" w:lineRule="exact"/>
              <w:jc w:val="right"/>
              <w:rPr>
                <w:rFonts w:ascii="Times New Roman" w:eastAsia="宋体" w:hAnsi="Times New Roman" w:cs="Times New Roman"/>
                <w:sz w:val="18"/>
                <w:szCs w:val="18"/>
              </w:rPr>
            </w:pPr>
          </w:p>
        </w:tc>
        <w:tc>
          <w:tcPr>
            <w:tcW w:w="1205" w:type="dxa"/>
            <w:vAlign w:val="center"/>
          </w:tcPr>
          <w:p w14:paraId="7452ED3F" w14:textId="77777777" w:rsidR="00BD611D" w:rsidRPr="00852AC6" w:rsidRDefault="00BD611D" w:rsidP="008E095E">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304,882,741.47</w:t>
            </w:r>
          </w:p>
        </w:tc>
        <w:tc>
          <w:tcPr>
            <w:tcW w:w="1205" w:type="dxa"/>
            <w:vAlign w:val="center"/>
          </w:tcPr>
          <w:p w14:paraId="2C648DB0" w14:textId="77777777" w:rsidR="00BD611D" w:rsidRPr="00852AC6" w:rsidRDefault="00BD611D" w:rsidP="008E095E">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329,246,696.64</w:t>
            </w:r>
          </w:p>
        </w:tc>
        <w:tc>
          <w:tcPr>
            <w:tcW w:w="1205" w:type="dxa"/>
            <w:vAlign w:val="center"/>
          </w:tcPr>
          <w:p w14:paraId="289C5FE5" w14:textId="77777777" w:rsidR="00BD611D" w:rsidRPr="00852AC6" w:rsidRDefault="00BD611D" w:rsidP="008E095E">
            <w:pPr>
              <w:spacing w:line="240" w:lineRule="exact"/>
              <w:jc w:val="right"/>
              <w:rPr>
                <w:rFonts w:ascii="Times New Roman" w:eastAsia="宋体" w:hAnsi="Times New Roman" w:cs="Times New Roman"/>
                <w:sz w:val="18"/>
                <w:szCs w:val="18"/>
              </w:rPr>
            </w:pPr>
          </w:p>
        </w:tc>
        <w:tc>
          <w:tcPr>
            <w:tcW w:w="1526" w:type="dxa"/>
            <w:vAlign w:val="center"/>
          </w:tcPr>
          <w:p w14:paraId="1217AE8F" w14:textId="77777777" w:rsidR="00BD611D" w:rsidRPr="00852AC6" w:rsidRDefault="00BD611D" w:rsidP="008E095E">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329,246,696.64</w:t>
            </w:r>
          </w:p>
        </w:tc>
        <w:tc>
          <w:tcPr>
            <w:tcW w:w="884" w:type="dxa"/>
            <w:vAlign w:val="center"/>
          </w:tcPr>
          <w:p w14:paraId="319059AD" w14:textId="77777777" w:rsidR="00BD611D" w:rsidRPr="00852AC6" w:rsidRDefault="00BD611D" w:rsidP="008E095E">
            <w:pPr>
              <w:spacing w:line="240" w:lineRule="exact"/>
              <w:jc w:val="right"/>
              <w:rPr>
                <w:rFonts w:ascii="Times New Roman" w:eastAsia="宋体" w:hAnsi="Times New Roman" w:cs="Times New Roman"/>
                <w:sz w:val="18"/>
                <w:szCs w:val="18"/>
              </w:rPr>
            </w:pPr>
          </w:p>
        </w:tc>
      </w:tr>
      <w:tr w:rsidR="00852AC6" w:rsidRPr="00852AC6" w14:paraId="1F92EB9A" w14:textId="77777777" w:rsidTr="008E095E">
        <w:trPr>
          <w:trHeight w:val="284"/>
        </w:trPr>
        <w:tc>
          <w:tcPr>
            <w:tcW w:w="1204" w:type="dxa"/>
            <w:shd w:val="clear" w:color="auto" w:fill="D3D3D3"/>
            <w:vAlign w:val="center"/>
          </w:tcPr>
          <w:p w14:paraId="1848132E" w14:textId="34C7A405" w:rsidR="00BD611D" w:rsidRPr="00852AC6" w:rsidRDefault="00021403"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减</w:t>
            </w:r>
            <w:r w:rsidR="00BD611D" w:rsidRPr="00852AC6">
              <w:rPr>
                <w:rFonts w:ascii="Times New Roman" w:eastAsia="宋体" w:hAnsi="Times New Roman" w:cs="Times New Roman" w:hint="eastAsia"/>
                <w:sz w:val="18"/>
                <w:szCs w:val="18"/>
              </w:rPr>
              <w:t>：未实现融资收益</w:t>
            </w:r>
          </w:p>
        </w:tc>
        <w:tc>
          <w:tcPr>
            <w:tcW w:w="1205" w:type="dxa"/>
            <w:vAlign w:val="center"/>
          </w:tcPr>
          <w:p w14:paraId="20147ED0" w14:textId="77777777" w:rsidR="00BD611D" w:rsidRPr="00852AC6" w:rsidRDefault="00BD611D" w:rsidP="008E095E">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17,272,664.21</w:t>
            </w:r>
          </w:p>
        </w:tc>
        <w:tc>
          <w:tcPr>
            <w:tcW w:w="1205" w:type="dxa"/>
            <w:vAlign w:val="center"/>
          </w:tcPr>
          <w:p w14:paraId="4D51C6C1" w14:textId="77777777" w:rsidR="00BD611D" w:rsidRPr="00852AC6" w:rsidRDefault="00BD611D" w:rsidP="008E095E">
            <w:pPr>
              <w:spacing w:line="240" w:lineRule="exact"/>
              <w:jc w:val="right"/>
              <w:rPr>
                <w:rFonts w:ascii="Times New Roman" w:eastAsia="宋体" w:hAnsi="Times New Roman" w:cs="Times New Roman"/>
                <w:sz w:val="18"/>
                <w:szCs w:val="18"/>
              </w:rPr>
            </w:pPr>
          </w:p>
        </w:tc>
        <w:tc>
          <w:tcPr>
            <w:tcW w:w="1205" w:type="dxa"/>
            <w:vAlign w:val="center"/>
          </w:tcPr>
          <w:p w14:paraId="5542C81B" w14:textId="77777777" w:rsidR="00BD611D" w:rsidRPr="00852AC6" w:rsidRDefault="00BD611D" w:rsidP="008E095E">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17,272,664.21</w:t>
            </w:r>
          </w:p>
        </w:tc>
        <w:tc>
          <w:tcPr>
            <w:tcW w:w="1205" w:type="dxa"/>
            <w:vAlign w:val="center"/>
          </w:tcPr>
          <w:p w14:paraId="7E03A685" w14:textId="77777777" w:rsidR="00BD611D" w:rsidRPr="00852AC6" w:rsidRDefault="00BD611D" w:rsidP="008E095E">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20,467,752.31</w:t>
            </w:r>
          </w:p>
        </w:tc>
        <w:tc>
          <w:tcPr>
            <w:tcW w:w="1205" w:type="dxa"/>
            <w:vAlign w:val="center"/>
          </w:tcPr>
          <w:p w14:paraId="6D18400A" w14:textId="77777777" w:rsidR="00BD611D" w:rsidRPr="00852AC6" w:rsidRDefault="00BD611D" w:rsidP="008E095E">
            <w:pPr>
              <w:spacing w:line="240" w:lineRule="exact"/>
              <w:jc w:val="right"/>
              <w:rPr>
                <w:rFonts w:ascii="Times New Roman" w:eastAsia="宋体" w:hAnsi="Times New Roman" w:cs="Times New Roman"/>
                <w:sz w:val="18"/>
                <w:szCs w:val="18"/>
              </w:rPr>
            </w:pPr>
          </w:p>
        </w:tc>
        <w:tc>
          <w:tcPr>
            <w:tcW w:w="1526" w:type="dxa"/>
            <w:vAlign w:val="center"/>
          </w:tcPr>
          <w:p w14:paraId="565DA5E9" w14:textId="77777777" w:rsidR="00BD611D" w:rsidRPr="00852AC6" w:rsidRDefault="00BD611D" w:rsidP="008E095E">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20,467,752.31</w:t>
            </w:r>
          </w:p>
        </w:tc>
        <w:tc>
          <w:tcPr>
            <w:tcW w:w="884" w:type="dxa"/>
            <w:vAlign w:val="center"/>
          </w:tcPr>
          <w:p w14:paraId="61B2B33C" w14:textId="77777777" w:rsidR="00BD611D" w:rsidRPr="00852AC6" w:rsidRDefault="00BD611D" w:rsidP="008E095E">
            <w:pPr>
              <w:spacing w:line="240" w:lineRule="exact"/>
              <w:jc w:val="right"/>
              <w:rPr>
                <w:rFonts w:ascii="Times New Roman" w:eastAsia="宋体" w:hAnsi="Times New Roman" w:cs="Times New Roman"/>
                <w:sz w:val="18"/>
                <w:szCs w:val="18"/>
              </w:rPr>
            </w:pPr>
          </w:p>
        </w:tc>
      </w:tr>
      <w:tr w:rsidR="00852AC6" w:rsidRPr="00852AC6" w14:paraId="5ED00083" w14:textId="77777777" w:rsidTr="008E095E">
        <w:trPr>
          <w:trHeight w:val="284"/>
        </w:trPr>
        <w:tc>
          <w:tcPr>
            <w:tcW w:w="1204" w:type="dxa"/>
            <w:shd w:val="clear" w:color="auto" w:fill="D3D3D3"/>
            <w:vAlign w:val="center"/>
          </w:tcPr>
          <w:p w14:paraId="62652E83" w14:textId="298E9940" w:rsidR="00BD611D" w:rsidRPr="00852AC6" w:rsidRDefault="00BD611D" w:rsidP="008E095E">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小</w:t>
            </w:r>
            <w:r w:rsidRPr="00852AC6">
              <w:rPr>
                <w:rFonts w:ascii="Times New Roman" w:eastAsia="宋体" w:hAnsi="Times New Roman" w:cs="Times New Roman" w:hint="eastAsia"/>
                <w:sz w:val="18"/>
                <w:szCs w:val="18"/>
              </w:rPr>
              <w:t xml:space="preserve"> </w:t>
            </w:r>
            <w:r w:rsidRPr="00852AC6">
              <w:rPr>
                <w:rFonts w:ascii="Times New Roman" w:eastAsia="宋体" w:hAnsi="Times New Roman" w:cs="Times New Roman" w:hint="eastAsia"/>
                <w:sz w:val="18"/>
                <w:szCs w:val="18"/>
              </w:rPr>
              <w:t>计</w:t>
            </w:r>
          </w:p>
        </w:tc>
        <w:tc>
          <w:tcPr>
            <w:tcW w:w="1205" w:type="dxa"/>
            <w:vAlign w:val="center"/>
          </w:tcPr>
          <w:p w14:paraId="5EB640F0" w14:textId="77777777" w:rsidR="00BD611D" w:rsidRPr="00852AC6" w:rsidRDefault="00BD611D" w:rsidP="008E095E">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5,586,900,242.41</w:t>
            </w:r>
          </w:p>
        </w:tc>
        <w:tc>
          <w:tcPr>
            <w:tcW w:w="1205" w:type="dxa"/>
            <w:vAlign w:val="center"/>
          </w:tcPr>
          <w:p w14:paraId="10E61FDE" w14:textId="77777777" w:rsidR="00BD611D" w:rsidRPr="00852AC6" w:rsidRDefault="00BD611D" w:rsidP="008E095E">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1,038,902,375.27</w:t>
            </w:r>
          </w:p>
        </w:tc>
        <w:tc>
          <w:tcPr>
            <w:tcW w:w="1205" w:type="dxa"/>
            <w:vAlign w:val="center"/>
          </w:tcPr>
          <w:p w14:paraId="6761319B" w14:textId="77777777" w:rsidR="00BD611D" w:rsidRPr="00852AC6" w:rsidRDefault="00BD611D" w:rsidP="008E095E">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4,547,997,867.14</w:t>
            </w:r>
          </w:p>
        </w:tc>
        <w:tc>
          <w:tcPr>
            <w:tcW w:w="1205" w:type="dxa"/>
            <w:vAlign w:val="center"/>
          </w:tcPr>
          <w:p w14:paraId="16B8FCB9" w14:textId="77777777" w:rsidR="00BD611D" w:rsidRPr="00852AC6" w:rsidRDefault="00BD611D" w:rsidP="008E095E">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5,571,449,133.11</w:t>
            </w:r>
          </w:p>
        </w:tc>
        <w:tc>
          <w:tcPr>
            <w:tcW w:w="1205" w:type="dxa"/>
            <w:vAlign w:val="center"/>
          </w:tcPr>
          <w:p w14:paraId="51C410E2" w14:textId="77777777" w:rsidR="00BD611D" w:rsidRPr="00852AC6" w:rsidRDefault="00BD611D" w:rsidP="008E095E">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1,070,429,664.01</w:t>
            </w:r>
          </w:p>
        </w:tc>
        <w:tc>
          <w:tcPr>
            <w:tcW w:w="1526" w:type="dxa"/>
            <w:vAlign w:val="center"/>
          </w:tcPr>
          <w:p w14:paraId="69C89979" w14:textId="77777777" w:rsidR="00BD611D" w:rsidRPr="00852AC6" w:rsidRDefault="00BD611D" w:rsidP="008E095E">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4,501,019,469.10</w:t>
            </w:r>
          </w:p>
        </w:tc>
        <w:tc>
          <w:tcPr>
            <w:tcW w:w="884" w:type="dxa"/>
            <w:vAlign w:val="center"/>
          </w:tcPr>
          <w:p w14:paraId="4FB49BF6" w14:textId="77777777" w:rsidR="00BD611D" w:rsidRPr="00852AC6" w:rsidRDefault="00BD611D" w:rsidP="008E095E">
            <w:pPr>
              <w:spacing w:line="240" w:lineRule="exact"/>
              <w:jc w:val="right"/>
              <w:rPr>
                <w:rFonts w:ascii="Times New Roman" w:eastAsia="宋体" w:hAnsi="Times New Roman" w:cs="Times New Roman"/>
                <w:sz w:val="18"/>
                <w:szCs w:val="18"/>
              </w:rPr>
            </w:pPr>
          </w:p>
        </w:tc>
      </w:tr>
      <w:tr w:rsidR="00852AC6" w:rsidRPr="00852AC6" w14:paraId="0C3BE095" w14:textId="77777777" w:rsidTr="008E095E">
        <w:trPr>
          <w:trHeight w:val="284"/>
        </w:trPr>
        <w:tc>
          <w:tcPr>
            <w:tcW w:w="1204" w:type="dxa"/>
            <w:shd w:val="clear" w:color="auto" w:fill="D9D9D9" w:themeFill="background1" w:themeFillShade="D9"/>
            <w:vAlign w:val="center"/>
          </w:tcPr>
          <w:p w14:paraId="6CB07AC1"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减：</w:t>
            </w:r>
            <w:r w:rsidRPr="00852AC6">
              <w:rPr>
                <w:rFonts w:ascii="Times New Roman" w:eastAsia="宋体" w:hAnsi="Times New Roman" w:cs="Times New Roman" w:hint="eastAsia"/>
                <w:sz w:val="18"/>
                <w:szCs w:val="18"/>
              </w:rPr>
              <w:t>1</w:t>
            </w:r>
            <w:r w:rsidRPr="00852AC6">
              <w:rPr>
                <w:rFonts w:ascii="Times New Roman" w:eastAsia="宋体" w:hAnsi="Times New Roman" w:cs="Times New Roman" w:hint="eastAsia"/>
                <w:sz w:val="18"/>
                <w:szCs w:val="18"/>
              </w:rPr>
              <w:t>年内到期的长期应收款</w:t>
            </w:r>
          </w:p>
        </w:tc>
        <w:tc>
          <w:tcPr>
            <w:tcW w:w="1205" w:type="dxa"/>
            <w:vAlign w:val="center"/>
          </w:tcPr>
          <w:p w14:paraId="49621DCC" w14:textId="77777777" w:rsidR="00BD611D" w:rsidRPr="00852AC6" w:rsidRDefault="00BD611D" w:rsidP="008E095E">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5,028,013,911.63</w:t>
            </w:r>
          </w:p>
        </w:tc>
        <w:tc>
          <w:tcPr>
            <w:tcW w:w="1205" w:type="dxa"/>
            <w:vAlign w:val="center"/>
          </w:tcPr>
          <w:p w14:paraId="541DF34D" w14:textId="77777777" w:rsidR="00BD611D" w:rsidRPr="00852AC6" w:rsidRDefault="00BD611D" w:rsidP="008E095E">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1,037,486,854.96</w:t>
            </w:r>
          </w:p>
        </w:tc>
        <w:tc>
          <w:tcPr>
            <w:tcW w:w="1205" w:type="dxa"/>
            <w:vAlign w:val="center"/>
          </w:tcPr>
          <w:p w14:paraId="1C0BA2CC" w14:textId="77777777" w:rsidR="00BD611D" w:rsidRPr="00852AC6" w:rsidRDefault="00BD611D" w:rsidP="008E095E">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3,990,527,056.67</w:t>
            </w:r>
          </w:p>
        </w:tc>
        <w:tc>
          <w:tcPr>
            <w:tcW w:w="1205" w:type="dxa"/>
            <w:vAlign w:val="center"/>
          </w:tcPr>
          <w:p w14:paraId="05712D13" w14:textId="77777777" w:rsidR="00BD611D" w:rsidRPr="00852AC6" w:rsidRDefault="00BD611D" w:rsidP="008E095E">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5,229,345,488.65</w:t>
            </w:r>
          </w:p>
        </w:tc>
        <w:tc>
          <w:tcPr>
            <w:tcW w:w="1205" w:type="dxa"/>
            <w:vAlign w:val="center"/>
          </w:tcPr>
          <w:p w14:paraId="61DAF7E2" w14:textId="77777777" w:rsidR="00BD611D" w:rsidRPr="00852AC6" w:rsidRDefault="00BD611D" w:rsidP="008E095E">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1,067,619,552.90</w:t>
            </w:r>
          </w:p>
        </w:tc>
        <w:tc>
          <w:tcPr>
            <w:tcW w:w="1526" w:type="dxa"/>
            <w:vAlign w:val="center"/>
          </w:tcPr>
          <w:p w14:paraId="28648BF8" w14:textId="77777777" w:rsidR="00BD611D" w:rsidRPr="00852AC6" w:rsidRDefault="00BD611D" w:rsidP="008E095E">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4,161,725,935.75</w:t>
            </w:r>
          </w:p>
        </w:tc>
        <w:tc>
          <w:tcPr>
            <w:tcW w:w="884" w:type="dxa"/>
            <w:vAlign w:val="center"/>
          </w:tcPr>
          <w:p w14:paraId="345A6E07" w14:textId="77777777" w:rsidR="00BD611D" w:rsidRPr="00852AC6" w:rsidRDefault="00BD611D" w:rsidP="008E095E">
            <w:pPr>
              <w:spacing w:line="240" w:lineRule="exact"/>
              <w:jc w:val="right"/>
              <w:rPr>
                <w:rFonts w:ascii="Times New Roman" w:eastAsia="宋体" w:hAnsi="Times New Roman" w:cs="Times New Roman"/>
                <w:sz w:val="18"/>
                <w:szCs w:val="18"/>
              </w:rPr>
            </w:pPr>
          </w:p>
        </w:tc>
      </w:tr>
      <w:tr w:rsidR="00852AC6" w:rsidRPr="00852AC6" w14:paraId="19129B4F" w14:textId="77777777" w:rsidTr="008E095E">
        <w:trPr>
          <w:trHeight w:val="284"/>
        </w:trPr>
        <w:tc>
          <w:tcPr>
            <w:tcW w:w="1204" w:type="dxa"/>
            <w:shd w:val="clear" w:color="auto" w:fill="D3D3D3"/>
            <w:vAlign w:val="center"/>
          </w:tcPr>
          <w:p w14:paraId="70236607"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合计</w:t>
            </w:r>
          </w:p>
        </w:tc>
        <w:tc>
          <w:tcPr>
            <w:tcW w:w="1205" w:type="dxa"/>
            <w:vAlign w:val="center"/>
          </w:tcPr>
          <w:p w14:paraId="190E19B3"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558,886,330.78</w:t>
            </w:r>
          </w:p>
        </w:tc>
        <w:tc>
          <w:tcPr>
            <w:tcW w:w="1205" w:type="dxa"/>
            <w:vAlign w:val="center"/>
          </w:tcPr>
          <w:p w14:paraId="4CFCA4F2"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1,415,520.31</w:t>
            </w:r>
          </w:p>
        </w:tc>
        <w:tc>
          <w:tcPr>
            <w:tcW w:w="1205" w:type="dxa"/>
            <w:vAlign w:val="center"/>
          </w:tcPr>
          <w:p w14:paraId="1350A53E"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557,470,810.47</w:t>
            </w:r>
          </w:p>
        </w:tc>
        <w:tc>
          <w:tcPr>
            <w:tcW w:w="1205" w:type="dxa"/>
            <w:vAlign w:val="center"/>
          </w:tcPr>
          <w:p w14:paraId="17E00063"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342,103,644.46</w:t>
            </w:r>
          </w:p>
        </w:tc>
        <w:tc>
          <w:tcPr>
            <w:tcW w:w="1205" w:type="dxa"/>
            <w:vAlign w:val="center"/>
          </w:tcPr>
          <w:p w14:paraId="077B86AC"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2,810,111.11</w:t>
            </w:r>
          </w:p>
        </w:tc>
        <w:tc>
          <w:tcPr>
            <w:tcW w:w="1526" w:type="dxa"/>
            <w:vAlign w:val="center"/>
          </w:tcPr>
          <w:p w14:paraId="28EA2A82"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339,293,533.35</w:t>
            </w:r>
          </w:p>
        </w:tc>
        <w:tc>
          <w:tcPr>
            <w:tcW w:w="884" w:type="dxa"/>
            <w:shd w:val="clear" w:color="auto" w:fill="D3D3D3"/>
            <w:vAlign w:val="center"/>
          </w:tcPr>
          <w:p w14:paraId="3A6D95A5" w14:textId="77777777" w:rsidR="00BD611D" w:rsidRPr="00852AC6" w:rsidRDefault="00BD611D" w:rsidP="00EA7D31">
            <w:pPr>
              <w:jc w:val="right"/>
              <w:rPr>
                <w:rFonts w:ascii="Times New Roman" w:hAnsi="Times New Roman" w:cs="Times New Roman"/>
                <w:sz w:val="18"/>
                <w:szCs w:val="18"/>
              </w:rPr>
            </w:pPr>
          </w:p>
        </w:tc>
      </w:tr>
    </w:tbl>
    <w:p w14:paraId="79DCDA4C" w14:textId="77777777" w:rsidR="00BD611D" w:rsidRPr="00852AC6" w:rsidRDefault="00BD611D" w:rsidP="00BD611D">
      <w:pPr>
        <w:keepNext/>
        <w:keepLines/>
        <w:spacing w:before="300" w:after="300" w:line="280" w:lineRule="exact"/>
        <w:outlineLvl w:val="3"/>
        <w:rPr>
          <w:rFonts w:ascii="Times New Roman" w:eastAsia="宋体" w:hAnsi="Times New Roman" w:cs="Times New Roman"/>
          <w:b/>
          <w:bCs/>
          <w:szCs w:val="21"/>
        </w:rPr>
      </w:pP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2</w:t>
      </w: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 xml:space="preserve"> </w:t>
      </w:r>
      <w:r w:rsidRPr="00852AC6">
        <w:rPr>
          <w:rFonts w:ascii="Times New Roman" w:eastAsia="宋体" w:hAnsi="Times New Roman" w:cs="Times New Roman"/>
          <w:b/>
          <w:bCs/>
          <w:szCs w:val="21"/>
        </w:rPr>
        <w:t>按坏账计提方法分类披露</w:t>
      </w:r>
    </w:p>
    <w:p w14:paraId="28AF8315" w14:textId="77777777" w:rsidR="00BD611D" w:rsidRPr="00852AC6" w:rsidRDefault="00BD611D" w:rsidP="00BD611D">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单位：元</w:t>
      </w:r>
      <w:r w:rsidRPr="00852AC6">
        <w:rPr>
          <w:rFonts w:ascii="Times New Roman" w:hAnsi="Times New Roman" w:cs="Times New Roman"/>
        </w:rPr>
        <w:tab/>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021"/>
        <w:gridCol w:w="961"/>
        <w:gridCol w:w="820"/>
        <w:gridCol w:w="739"/>
        <w:gridCol w:w="709"/>
        <w:gridCol w:w="1134"/>
        <w:gridCol w:w="961"/>
        <w:gridCol w:w="665"/>
        <w:gridCol w:w="1036"/>
        <w:gridCol w:w="717"/>
        <w:gridCol w:w="876"/>
      </w:tblGrid>
      <w:tr w:rsidR="00852AC6" w:rsidRPr="00852AC6" w14:paraId="292E4B77" w14:textId="77777777" w:rsidTr="0077446B">
        <w:trPr>
          <w:trHeight w:val="284"/>
        </w:trPr>
        <w:tc>
          <w:tcPr>
            <w:tcW w:w="1021" w:type="dxa"/>
            <w:vMerge w:val="restart"/>
            <w:shd w:val="clear" w:color="auto" w:fill="D3D3D3"/>
            <w:vAlign w:val="center"/>
          </w:tcPr>
          <w:p w14:paraId="70447EA3"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类别</w:t>
            </w:r>
          </w:p>
        </w:tc>
        <w:tc>
          <w:tcPr>
            <w:tcW w:w="4363" w:type="dxa"/>
            <w:gridSpan w:val="5"/>
            <w:shd w:val="clear" w:color="auto" w:fill="D3D3D3"/>
            <w:vAlign w:val="center"/>
          </w:tcPr>
          <w:p w14:paraId="0EBB3465"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期末余额</w:t>
            </w:r>
          </w:p>
        </w:tc>
        <w:tc>
          <w:tcPr>
            <w:tcW w:w="4255" w:type="dxa"/>
            <w:gridSpan w:val="5"/>
            <w:shd w:val="clear" w:color="auto" w:fill="D3D3D3"/>
            <w:vAlign w:val="center"/>
          </w:tcPr>
          <w:p w14:paraId="3ED5BFDD"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期初余额</w:t>
            </w:r>
          </w:p>
        </w:tc>
      </w:tr>
      <w:tr w:rsidR="00852AC6" w:rsidRPr="00852AC6" w14:paraId="22012F0B" w14:textId="77777777" w:rsidTr="0077446B">
        <w:trPr>
          <w:trHeight w:val="284"/>
        </w:trPr>
        <w:tc>
          <w:tcPr>
            <w:tcW w:w="1021" w:type="dxa"/>
            <w:vMerge/>
            <w:shd w:val="clear" w:color="auto" w:fill="D3D3D3"/>
            <w:vAlign w:val="center"/>
          </w:tcPr>
          <w:p w14:paraId="7011E753" w14:textId="77777777" w:rsidR="00BD611D" w:rsidRPr="00852AC6" w:rsidRDefault="00BD611D" w:rsidP="00EA7D31">
            <w:pPr>
              <w:rPr>
                <w:rFonts w:ascii="Times New Roman" w:hAnsi="Times New Roman" w:cs="Times New Roman"/>
              </w:rPr>
            </w:pPr>
          </w:p>
        </w:tc>
        <w:tc>
          <w:tcPr>
            <w:tcW w:w="1781" w:type="dxa"/>
            <w:gridSpan w:val="2"/>
            <w:shd w:val="clear" w:color="auto" w:fill="D3D3D3"/>
            <w:vAlign w:val="center"/>
          </w:tcPr>
          <w:p w14:paraId="79E445D9"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账面余额</w:t>
            </w:r>
          </w:p>
        </w:tc>
        <w:tc>
          <w:tcPr>
            <w:tcW w:w="1448" w:type="dxa"/>
            <w:gridSpan w:val="2"/>
            <w:shd w:val="clear" w:color="auto" w:fill="D3D3D3"/>
            <w:vAlign w:val="center"/>
          </w:tcPr>
          <w:p w14:paraId="455888D9"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坏账准备</w:t>
            </w:r>
          </w:p>
        </w:tc>
        <w:tc>
          <w:tcPr>
            <w:tcW w:w="1134" w:type="dxa"/>
            <w:vMerge w:val="restart"/>
            <w:shd w:val="clear" w:color="auto" w:fill="D3D3D3"/>
            <w:vAlign w:val="center"/>
          </w:tcPr>
          <w:p w14:paraId="7086BFC6"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账面价值</w:t>
            </w:r>
          </w:p>
        </w:tc>
        <w:tc>
          <w:tcPr>
            <w:tcW w:w="1626" w:type="dxa"/>
            <w:gridSpan w:val="2"/>
            <w:shd w:val="clear" w:color="auto" w:fill="D3D3D3"/>
            <w:vAlign w:val="center"/>
          </w:tcPr>
          <w:p w14:paraId="7C78120D"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账面余额</w:t>
            </w:r>
          </w:p>
        </w:tc>
        <w:tc>
          <w:tcPr>
            <w:tcW w:w="1753" w:type="dxa"/>
            <w:gridSpan w:val="2"/>
            <w:shd w:val="clear" w:color="auto" w:fill="D3D3D3"/>
            <w:vAlign w:val="center"/>
          </w:tcPr>
          <w:p w14:paraId="255977FB"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坏账准备</w:t>
            </w:r>
          </w:p>
        </w:tc>
        <w:tc>
          <w:tcPr>
            <w:tcW w:w="876" w:type="dxa"/>
            <w:vMerge w:val="restart"/>
            <w:shd w:val="clear" w:color="auto" w:fill="D3D3D3"/>
            <w:vAlign w:val="center"/>
          </w:tcPr>
          <w:p w14:paraId="745CAA61"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账面价值</w:t>
            </w:r>
          </w:p>
        </w:tc>
      </w:tr>
      <w:tr w:rsidR="00852AC6" w:rsidRPr="00852AC6" w14:paraId="12E6A966" w14:textId="77777777" w:rsidTr="0077446B">
        <w:trPr>
          <w:trHeight w:val="284"/>
        </w:trPr>
        <w:tc>
          <w:tcPr>
            <w:tcW w:w="1021" w:type="dxa"/>
            <w:vMerge/>
            <w:shd w:val="clear" w:color="auto" w:fill="D3D3D3"/>
            <w:vAlign w:val="center"/>
          </w:tcPr>
          <w:p w14:paraId="227690BD" w14:textId="77777777" w:rsidR="00BD611D" w:rsidRPr="00852AC6" w:rsidRDefault="00BD611D" w:rsidP="00EA7D31">
            <w:pPr>
              <w:rPr>
                <w:rFonts w:ascii="Times New Roman" w:hAnsi="Times New Roman" w:cs="Times New Roman"/>
              </w:rPr>
            </w:pPr>
          </w:p>
        </w:tc>
        <w:tc>
          <w:tcPr>
            <w:tcW w:w="961" w:type="dxa"/>
            <w:shd w:val="clear" w:color="auto" w:fill="D3D3D3"/>
            <w:vAlign w:val="center"/>
          </w:tcPr>
          <w:p w14:paraId="399B7109"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金额</w:t>
            </w:r>
          </w:p>
        </w:tc>
        <w:tc>
          <w:tcPr>
            <w:tcW w:w="820" w:type="dxa"/>
            <w:shd w:val="clear" w:color="auto" w:fill="D3D3D3"/>
            <w:vAlign w:val="center"/>
          </w:tcPr>
          <w:p w14:paraId="1B4C3FF6"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比例</w:t>
            </w:r>
            <w:r w:rsidRPr="00852AC6">
              <w:rPr>
                <w:rFonts w:ascii="Times New Roman" w:eastAsia="宋体" w:hAnsi="Times New Roman" w:cs="Times New Roman" w:hint="eastAsia"/>
                <w:sz w:val="18"/>
                <w:szCs w:val="18"/>
              </w:rPr>
              <w:lastRenderedPageBreak/>
              <w:t>（</w:t>
            </w:r>
            <w:r w:rsidRPr="00852AC6">
              <w:rPr>
                <w:rFonts w:ascii="Times New Roman" w:eastAsia="宋体" w:hAnsi="Times New Roman" w:cs="Times New Roman" w:hint="eastAsia"/>
                <w:sz w:val="18"/>
                <w:szCs w:val="18"/>
              </w:rPr>
              <w:t>%</w:t>
            </w:r>
            <w:r w:rsidRPr="00852AC6">
              <w:rPr>
                <w:rFonts w:ascii="Times New Roman" w:eastAsia="宋体" w:hAnsi="Times New Roman" w:cs="Times New Roman" w:hint="eastAsia"/>
                <w:sz w:val="18"/>
                <w:szCs w:val="18"/>
              </w:rPr>
              <w:t>）</w:t>
            </w:r>
          </w:p>
        </w:tc>
        <w:tc>
          <w:tcPr>
            <w:tcW w:w="739" w:type="dxa"/>
            <w:shd w:val="clear" w:color="auto" w:fill="D3D3D3"/>
            <w:vAlign w:val="center"/>
          </w:tcPr>
          <w:p w14:paraId="573E841A"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lastRenderedPageBreak/>
              <w:t>金额</w:t>
            </w:r>
          </w:p>
        </w:tc>
        <w:tc>
          <w:tcPr>
            <w:tcW w:w="709" w:type="dxa"/>
            <w:shd w:val="clear" w:color="auto" w:fill="D3D3D3"/>
            <w:vAlign w:val="center"/>
          </w:tcPr>
          <w:p w14:paraId="145EBB14"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计提比</w:t>
            </w:r>
            <w:r w:rsidRPr="00852AC6">
              <w:rPr>
                <w:rFonts w:ascii="Times New Roman" w:eastAsia="宋体" w:hAnsi="Times New Roman" w:cs="Times New Roman"/>
                <w:sz w:val="18"/>
                <w:szCs w:val="18"/>
              </w:rPr>
              <w:lastRenderedPageBreak/>
              <w:t>例</w:t>
            </w:r>
            <w:r w:rsidRPr="00852AC6">
              <w:rPr>
                <w:rFonts w:ascii="Times New Roman" w:eastAsia="宋体" w:hAnsi="Times New Roman" w:cs="Times New Roman" w:hint="eastAsia"/>
                <w:sz w:val="18"/>
                <w:szCs w:val="18"/>
              </w:rPr>
              <w:t>（</w:t>
            </w:r>
            <w:r w:rsidRPr="00852AC6">
              <w:rPr>
                <w:rFonts w:ascii="Times New Roman" w:eastAsia="宋体" w:hAnsi="Times New Roman" w:cs="Times New Roman" w:hint="eastAsia"/>
                <w:sz w:val="18"/>
                <w:szCs w:val="18"/>
              </w:rPr>
              <w:t>%</w:t>
            </w:r>
            <w:r w:rsidRPr="00852AC6">
              <w:rPr>
                <w:rFonts w:ascii="Times New Roman" w:eastAsia="宋体" w:hAnsi="Times New Roman" w:cs="Times New Roman" w:hint="eastAsia"/>
                <w:sz w:val="18"/>
                <w:szCs w:val="18"/>
              </w:rPr>
              <w:t>）</w:t>
            </w:r>
          </w:p>
        </w:tc>
        <w:tc>
          <w:tcPr>
            <w:tcW w:w="1134" w:type="dxa"/>
            <w:vMerge/>
            <w:shd w:val="clear" w:color="auto" w:fill="D3D3D3"/>
            <w:vAlign w:val="center"/>
          </w:tcPr>
          <w:p w14:paraId="113BBBBF" w14:textId="77777777" w:rsidR="00BD611D" w:rsidRPr="00852AC6" w:rsidRDefault="00BD611D" w:rsidP="00EA7D31">
            <w:pPr>
              <w:rPr>
                <w:rFonts w:ascii="Times New Roman" w:hAnsi="Times New Roman" w:cs="Times New Roman"/>
              </w:rPr>
            </w:pPr>
          </w:p>
        </w:tc>
        <w:tc>
          <w:tcPr>
            <w:tcW w:w="961" w:type="dxa"/>
            <w:shd w:val="clear" w:color="auto" w:fill="D3D3D3"/>
            <w:vAlign w:val="center"/>
          </w:tcPr>
          <w:p w14:paraId="3B9E3AD2"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金额</w:t>
            </w:r>
          </w:p>
        </w:tc>
        <w:tc>
          <w:tcPr>
            <w:tcW w:w="665" w:type="dxa"/>
            <w:shd w:val="clear" w:color="auto" w:fill="D3D3D3"/>
            <w:vAlign w:val="center"/>
          </w:tcPr>
          <w:p w14:paraId="4043591D"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比例</w:t>
            </w:r>
            <w:r w:rsidRPr="00852AC6">
              <w:rPr>
                <w:rFonts w:ascii="Times New Roman" w:eastAsia="宋体" w:hAnsi="Times New Roman" w:cs="Times New Roman" w:hint="eastAsia"/>
                <w:sz w:val="18"/>
                <w:szCs w:val="18"/>
              </w:rPr>
              <w:lastRenderedPageBreak/>
              <w:t>（</w:t>
            </w:r>
            <w:r w:rsidRPr="00852AC6">
              <w:rPr>
                <w:rFonts w:ascii="Times New Roman" w:eastAsia="宋体" w:hAnsi="Times New Roman" w:cs="Times New Roman" w:hint="eastAsia"/>
                <w:sz w:val="18"/>
                <w:szCs w:val="18"/>
              </w:rPr>
              <w:t>%</w:t>
            </w:r>
            <w:r w:rsidRPr="00852AC6">
              <w:rPr>
                <w:rFonts w:ascii="Times New Roman" w:eastAsia="宋体" w:hAnsi="Times New Roman" w:cs="Times New Roman" w:hint="eastAsia"/>
                <w:sz w:val="18"/>
                <w:szCs w:val="18"/>
              </w:rPr>
              <w:t>）</w:t>
            </w:r>
          </w:p>
        </w:tc>
        <w:tc>
          <w:tcPr>
            <w:tcW w:w="1036" w:type="dxa"/>
            <w:shd w:val="clear" w:color="auto" w:fill="D3D3D3"/>
            <w:vAlign w:val="center"/>
          </w:tcPr>
          <w:p w14:paraId="72BE8AAB"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lastRenderedPageBreak/>
              <w:t>金额</w:t>
            </w:r>
          </w:p>
        </w:tc>
        <w:tc>
          <w:tcPr>
            <w:tcW w:w="717" w:type="dxa"/>
            <w:shd w:val="clear" w:color="auto" w:fill="D3D3D3"/>
            <w:vAlign w:val="center"/>
          </w:tcPr>
          <w:p w14:paraId="12DAB9DC"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计提比</w:t>
            </w:r>
            <w:r w:rsidRPr="00852AC6">
              <w:rPr>
                <w:rFonts w:ascii="Times New Roman" w:eastAsia="宋体" w:hAnsi="Times New Roman" w:cs="Times New Roman"/>
                <w:sz w:val="18"/>
                <w:szCs w:val="18"/>
              </w:rPr>
              <w:lastRenderedPageBreak/>
              <w:t>例</w:t>
            </w:r>
            <w:r w:rsidRPr="00852AC6">
              <w:rPr>
                <w:rFonts w:ascii="Times New Roman" w:eastAsia="宋体" w:hAnsi="Times New Roman" w:cs="Times New Roman" w:hint="eastAsia"/>
                <w:sz w:val="18"/>
                <w:szCs w:val="18"/>
              </w:rPr>
              <w:t>（</w:t>
            </w:r>
            <w:r w:rsidRPr="00852AC6">
              <w:rPr>
                <w:rFonts w:ascii="Times New Roman" w:eastAsia="宋体" w:hAnsi="Times New Roman" w:cs="Times New Roman" w:hint="eastAsia"/>
                <w:sz w:val="18"/>
                <w:szCs w:val="18"/>
              </w:rPr>
              <w:t>%</w:t>
            </w:r>
            <w:r w:rsidRPr="00852AC6">
              <w:rPr>
                <w:rFonts w:ascii="Times New Roman" w:eastAsia="宋体" w:hAnsi="Times New Roman" w:cs="Times New Roman" w:hint="eastAsia"/>
                <w:sz w:val="18"/>
                <w:szCs w:val="18"/>
              </w:rPr>
              <w:t>）</w:t>
            </w:r>
          </w:p>
        </w:tc>
        <w:tc>
          <w:tcPr>
            <w:tcW w:w="876" w:type="dxa"/>
            <w:vMerge/>
            <w:shd w:val="clear" w:color="auto" w:fill="D3D3D3"/>
            <w:vAlign w:val="center"/>
          </w:tcPr>
          <w:p w14:paraId="6C18EA70" w14:textId="77777777" w:rsidR="00BD611D" w:rsidRPr="00852AC6" w:rsidRDefault="00BD611D" w:rsidP="00EA7D31">
            <w:pPr>
              <w:rPr>
                <w:rFonts w:ascii="Times New Roman" w:hAnsi="Times New Roman" w:cs="Times New Roman"/>
              </w:rPr>
            </w:pPr>
          </w:p>
        </w:tc>
      </w:tr>
      <w:tr w:rsidR="00852AC6" w:rsidRPr="00852AC6" w14:paraId="0CEB1476" w14:textId="77777777" w:rsidTr="0077446B">
        <w:trPr>
          <w:trHeight w:val="284"/>
        </w:trPr>
        <w:tc>
          <w:tcPr>
            <w:tcW w:w="1021" w:type="dxa"/>
            <w:shd w:val="clear" w:color="auto" w:fill="D3D3D3"/>
            <w:vAlign w:val="center"/>
          </w:tcPr>
          <w:p w14:paraId="35FD784F"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lastRenderedPageBreak/>
              <w:t>按组合计提坏账准备</w:t>
            </w:r>
          </w:p>
        </w:tc>
        <w:tc>
          <w:tcPr>
            <w:tcW w:w="961" w:type="dxa"/>
            <w:vAlign w:val="center"/>
          </w:tcPr>
          <w:p w14:paraId="57FD48C3"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558,886,330.78</w:t>
            </w:r>
          </w:p>
        </w:tc>
        <w:tc>
          <w:tcPr>
            <w:tcW w:w="820" w:type="dxa"/>
            <w:vAlign w:val="center"/>
          </w:tcPr>
          <w:p w14:paraId="2ADD476B"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100.00</w:t>
            </w:r>
          </w:p>
        </w:tc>
        <w:tc>
          <w:tcPr>
            <w:tcW w:w="739" w:type="dxa"/>
            <w:vAlign w:val="center"/>
          </w:tcPr>
          <w:p w14:paraId="0609A0E7"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1,415,520.31</w:t>
            </w:r>
          </w:p>
        </w:tc>
        <w:tc>
          <w:tcPr>
            <w:tcW w:w="709" w:type="dxa"/>
            <w:vAlign w:val="center"/>
          </w:tcPr>
          <w:p w14:paraId="3A6E66E8"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0.25</w:t>
            </w:r>
          </w:p>
        </w:tc>
        <w:tc>
          <w:tcPr>
            <w:tcW w:w="1134" w:type="dxa"/>
            <w:vAlign w:val="center"/>
          </w:tcPr>
          <w:p w14:paraId="386E9378"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557,470,810.47</w:t>
            </w:r>
          </w:p>
        </w:tc>
        <w:tc>
          <w:tcPr>
            <w:tcW w:w="961" w:type="dxa"/>
            <w:vAlign w:val="center"/>
          </w:tcPr>
          <w:p w14:paraId="051C3D7C"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342,103,644.46</w:t>
            </w:r>
          </w:p>
        </w:tc>
        <w:tc>
          <w:tcPr>
            <w:tcW w:w="665" w:type="dxa"/>
            <w:vAlign w:val="center"/>
          </w:tcPr>
          <w:p w14:paraId="276F7E30"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100.00</w:t>
            </w:r>
          </w:p>
        </w:tc>
        <w:tc>
          <w:tcPr>
            <w:tcW w:w="1036" w:type="dxa"/>
            <w:vAlign w:val="center"/>
          </w:tcPr>
          <w:p w14:paraId="7B48BD7E"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2,810,111.11</w:t>
            </w:r>
          </w:p>
        </w:tc>
        <w:tc>
          <w:tcPr>
            <w:tcW w:w="717" w:type="dxa"/>
            <w:vAlign w:val="center"/>
          </w:tcPr>
          <w:p w14:paraId="309A849C"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0.82</w:t>
            </w:r>
          </w:p>
        </w:tc>
        <w:tc>
          <w:tcPr>
            <w:tcW w:w="876" w:type="dxa"/>
            <w:vAlign w:val="center"/>
          </w:tcPr>
          <w:p w14:paraId="32DE157C"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339,293,533.35</w:t>
            </w:r>
          </w:p>
        </w:tc>
      </w:tr>
      <w:tr w:rsidR="00852AC6" w:rsidRPr="00852AC6" w14:paraId="1542D870" w14:textId="77777777" w:rsidTr="00944749">
        <w:trPr>
          <w:trHeight w:val="284"/>
        </w:trPr>
        <w:tc>
          <w:tcPr>
            <w:tcW w:w="9639" w:type="dxa"/>
            <w:gridSpan w:val="11"/>
            <w:shd w:val="clear" w:color="auto" w:fill="D3D3D3"/>
            <w:vAlign w:val="center"/>
          </w:tcPr>
          <w:p w14:paraId="317CA140" w14:textId="77777777" w:rsidR="00BD611D" w:rsidRPr="00852AC6" w:rsidRDefault="00BD611D" w:rsidP="00EA7D31">
            <w:pPr>
              <w:spacing w:before="40" w:after="40" w:line="240" w:lineRule="exact"/>
              <w:ind w:firstLineChars="200" w:firstLine="360"/>
              <w:rPr>
                <w:rFonts w:ascii="Times New Roman" w:eastAsia="宋体" w:hAnsi="Times New Roman" w:cs="Times New Roman"/>
                <w:sz w:val="18"/>
                <w:szCs w:val="18"/>
              </w:rPr>
            </w:pPr>
            <w:r w:rsidRPr="00852AC6">
              <w:rPr>
                <w:rFonts w:ascii="Times New Roman" w:eastAsia="宋体" w:hAnsi="Times New Roman" w:cs="Times New Roman"/>
                <w:sz w:val="18"/>
                <w:szCs w:val="18"/>
              </w:rPr>
              <w:t>其中：</w:t>
            </w:r>
          </w:p>
        </w:tc>
      </w:tr>
      <w:tr w:rsidR="00852AC6" w:rsidRPr="00852AC6" w14:paraId="1D6AC104" w14:textId="77777777" w:rsidTr="0077446B">
        <w:trPr>
          <w:trHeight w:val="284"/>
        </w:trPr>
        <w:tc>
          <w:tcPr>
            <w:tcW w:w="1021" w:type="dxa"/>
          </w:tcPr>
          <w:p w14:paraId="4075FF67"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应收未逾期客户</w:t>
            </w:r>
          </w:p>
        </w:tc>
        <w:tc>
          <w:tcPr>
            <w:tcW w:w="961" w:type="dxa"/>
            <w:vAlign w:val="center"/>
          </w:tcPr>
          <w:p w14:paraId="09D3ED89"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369,242,264.51</w:t>
            </w:r>
          </w:p>
        </w:tc>
        <w:tc>
          <w:tcPr>
            <w:tcW w:w="820" w:type="dxa"/>
            <w:vAlign w:val="center"/>
          </w:tcPr>
          <w:p w14:paraId="224C4F74"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66.07</w:t>
            </w:r>
          </w:p>
        </w:tc>
        <w:tc>
          <w:tcPr>
            <w:tcW w:w="739" w:type="dxa"/>
            <w:vAlign w:val="center"/>
          </w:tcPr>
          <w:p w14:paraId="6490CED5"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1,415,520.31</w:t>
            </w:r>
          </w:p>
        </w:tc>
        <w:tc>
          <w:tcPr>
            <w:tcW w:w="709" w:type="dxa"/>
            <w:vAlign w:val="center"/>
          </w:tcPr>
          <w:p w14:paraId="225BBC57" w14:textId="51869177" w:rsidR="00BD611D" w:rsidRPr="00852AC6" w:rsidRDefault="00ED4B44"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0.38</w:t>
            </w:r>
          </w:p>
        </w:tc>
        <w:tc>
          <w:tcPr>
            <w:tcW w:w="1134" w:type="dxa"/>
            <w:vAlign w:val="center"/>
          </w:tcPr>
          <w:p w14:paraId="34550BDB"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367,826,744.20</w:t>
            </w:r>
          </w:p>
        </w:tc>
        <w:tc>
          <w:tcPr>
            <w:tcW w:w="961" w:type="dxa"/>
            <w:vAlign w:val="center"/>
          </w:tcPr>
          <w:p w14:paraId="3DB49784"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140,505,555.56</w:t>
            </w:r>
          </w:p>
        </w:tc>
        <w:tc>
          <w:tcPr>
            <w:tcW w:w="665" w:type="dxa"/>
            <w:vAlign w:val="center"/>
          </w:tcPr>
          <w:p w14:paraId="54257D51"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41.07</w:t>
            </w:r>
          </w:p>
        </w:tc>
        <w:tc>
          <w:tcPr>
            <w:tcW w:w="1036" w:type="dxa"/>
            <w:vAlign w:val="center"/>
          </w:tcPr>
          <w:p w14:paraId="3D456883"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2,810,111.11</w:t>
            </w:r>
          </w:p>
        </w:tc>
        <w:tc>
          <w:tcPr>
            <w:tcW w:w="717" w:type="dxa"/>
            <w:vAlign w:val="center"/>
          </w:tcPr>
          <w:p w14:paraId="2AC74C7F" w14:textId="32875B52" w:rsidR="00BD611D" w:rsidRPr="00852AC6" w:rsidRDefault="00ED4B44"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2.00</w:t>
            </w:r>
          </w:p>
        </w:tc>
        <w:tc>
          <w:tcPr>
            <w:tcW w:w="876" w:type="dxa"/>
            <w:vAlign w:val="center"/>
          </w:tcPr>
          <w:p w14:paraId="3ACE74FC"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137,695,444.45</w:t>
            </w:r>
          </w:p>
        </w:tc>
      </w:tr>
      <w:tr w:rsidR="00852AC6" w:rsidRPr="00852AC6" w14:paraId="1061BB15" w14:textId="77777777" w:rsidTr="0077446B">
        <w:trPr>
          <w:trHeight w:val="284"/>
        </w:trPr>
        <w:tc>
          <w:tcPr>
            <w:tcW w:w="1021" w:type="dxa"/>
          </w:tcPr>
          <w:p w14:paraId="237B6549"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应收保证金</w:t>
            </w:r>
          </w:p>
        </w:tc>
        <w:tc>
          <w:tcPr>
            <w:tcW w:w="961" w:type="dxa"/>
            <w:vAlign w:val="center"/>
          </w:tcPr>
          <w:p w14:paraId="4FE96926"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189,644,066.27</w:t>
            </w:r>
          </w:p>
        </w:tc>
        <w:tc>
          <w:tcPr>
            <w:tcW w:w="820" w:type="dxa"/>
            <w:vAlign w:val="center"/>
          </w:tcPr>
          <w:p w14:paraId="4873C985"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33.93</w:t>
            </w:r>
          </w:p>
        </w:tc>
        <w:tc>
          <w:tcPr>
            <w:tcW w:w="739" w:type="dxa"/>
            <w:vAlign w:val="center"/>
          </w:tcPr>
          <w:p w14:paraId="1D06D0AE"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w:t>
            </w:r>
          </w:p>
        </w:tc>
        <w:tc>
          <w:tcPr>
            <w:tcW w:w="709" w:type="dxa"/>
            <w:vAlign w:val="center"/>
          </w:tcPr>
          <w:p w14:paraId="29806320"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134" w:type="dxa"/>
            <w:vAlign w:val="center"/>
          </w:tcPr>
          <w:p w14:paraId="3D679A24"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189,644,066.27</w:t>
            </w:r>
          </w:p>
        </w:tc>
        <w:tc>
          <w:tcPr>
            <w:tcW w:w="961" w:type="dxa"/>
            <w:vAlign w:val="center"/>
          </w:tcPr>
          <w:p w14:paraId="4A9136E9"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201,598,088.90</w:t>
            </w:r>
          </w:p>
        </w:tc>
        <w:tc>
          <w:tcPr>
            <w:tcW w:w="665" w:type="dxa"/>
            <w:vAlign w:val="center"/>
          </w:tcPr>
          <w:p w14:paraId="3FF46EB2"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58.93</w:t>
            </w:r>
          </w:p>
        </w:tc>
        <w:tc>
          <w:tcPr>
            <w:tcW w:w="1036" w:type="dxa"/>
            <w:vAlign w:val="center"/>
          </w:tcPr>
          <w:p w14:paraId="1F478BA4"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w:t>
            </w:r>
          </w:p>
        </w:tc>
        <w:tc>
          <w:tcPr>
            <w:tcW w:w="717" w:type="dxa"/>
            <w:vAlign w:val="center"/>
          </w:tcPr>
          <w:p w14:paraId="16C4D86A"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w:t>
            </w:r>
          </w:p>
        </w:tc>
        <w:tc>
          <w:tcPr>
            <w:tcW w:w="876" w:type="dxa"/>
            <w:vAlign w:val="center"/>
          </w:tcPr>
          <w:p w14:paraId="18AF1913"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201,598,088.90</w:t>
            </w:r>
          </w:p>
        </w:tc>
      </w:tr>
      <w:tr w:rsidR="00852AC6" w:rsidRPr="00852AC6" w14:paraId="68602CEC" w14:textId="77777777" w:rsidTr="0077446B">
        <w:trPr>
          <w:trHeight w:val="284"/>
        </w:trPr>
        <w:tc>
          <w:tcPr>
            <w:tcW w:w="1021" w:type="dxa"/>
            <w:shd w:val="clear" w:color="auto" w:fill="D3D3D3"/>
            <w:vAlign w:val="center"/>
          </w:tcPr>
          <w:p w14:paraId="1052CB8E"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合计</w:t>
            </w:r>
          </w:p>
        </w:tc>
        <w:tc>
          <w:tcPr>
            <w:tcW w:w="961" w:type="dxa"/>
            <w:vAlign w:val="center"/>
          </w:tcPr>
          <w:p w14:paraId="5357BF88"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558,886,330.78</w:t>
            </w:r>
          </w:p>
        </w:tc>
        <w:tc>
          <w:tcPr>
            <w:tcW w:w="820" w:type="dxa"/>
            <w:vAlign w:val="center"/>
          </w:tcPr>
          <w:p w14:paraId="685BA00B"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100.00</w:t>
            </w:r>
          </w:p>
        </w:tc>
        <w:tc>
          <w:tcPr>
            <w:tcW w:w="739" w:type="dxa"/>
            <w:vAlign w:val="center"/>
          </w:tcPr>
          <w:p w14:paraId="1E17A575"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1,415,520.31</w:t>
            </w:r>
          </w:p>
        </w:tc>
        <w:tc>
          <w:tcPr>
            <w:tcW w:w="709" w:type="dxa"/>
            <w:vAlign w:val="center"/>
          </w:tcPr>
          <w:p w14:paraId="0C333CB8"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0.25</w:t>
            </w:r>
          </w:p>
        </w:tc>
        <w:tc>
          <w:tcPr>
            <w:tcW w:w="1134" w:type="dxa"/>
            <w:vAlign w:val="center"/>
          </w:tcPr>
          <w:p w14:paraId="24AD0FB3"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557,470,810.47</w:t>
            </w:r>
          </w:p>
        </w:tc>
        <w:tc>
          <w:tcPr>
            <w:tcW w:w="961" w:type="dxa"/>
            <w:vAlign w:val="center"/>
          </w:tcPr>
          <w:p w14:paraId="1E4009FD"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342,103,644.46</w:t>
            </w:r>
          </w:p>
        </w:tc>
        <w:tc>
          <w:tcPr>
            <w:tcW w:w="665" w:type="dxa"/>
            <w:vAlign w:val="center"/>
          </w:tcPr>
          <w:p w14:paraId="19CBFF16"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100.00</w:t>
            </w:r>
          </w:p>
        </w:tc>
        <w:tc>
          <w:tcPr>
            <w:tcW w:w="1036" w:type="dxa"/>
            <w:vAlign w:val="center"/>
          </w:tcPr>
          <w:p w14:paraId="4205B01B"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2,810,111.11</w:t>
            </w:r>
          </w:p>
        </w:tc>
        <w:tc>
          <w:tcPr>
            <w:tcW w:w="717" w:type="dxa"/>
            <w:vAlign w:val="center"/>
          </w:tcPr>
          <w:p w14:paraId="6F41CFBA"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0.82</w:t>
            </w:r>
          </w:p>
        </w:tc>
        <w:tc>
          <w:tcPr>
            <w:tcW w:w="876" w:type="dxa"/>
            <w:vAlign w:val="center"/>
          </w:tcPr>
          <w:p w14:paraId="4ACAFD31"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339,293,533.35</w:t>
            </w:r>
          </w:p>
        </w:tc>
      </w:tr>
    </w:tbl>
    <w:p w14:paraId="4CA837B2" w14:textId="77777777" w:rsidR="00BD611D" w:rsidRPr="00852AC6" w:rsidRDefault="00BD611D" w:rsidP="00BD611D">
      <w:pPr>
        <w:spacing w:line="240" w:lineRule="exact"/>
        <w:rPr>
          <w:rFonts w:ascii="Times New Roman" w:eastAsia="宋体" w:hAnsi="Times New Roman" w:cs="Times New Roman"/>
          <w:sz w:val="18"/>
          <w:szCs w:val="18"/>
        </w:rPr>
      </w:pPr>
    </w:p>
    <w:p w14:paraId="3EC65247" w14:textId="77777777" w:rsidR="00BD611D" w:rsidRPr="00852AC6" w:rsidRDefault="00BD611D" w:rsidP="00BD611D">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按组合计提坏账准备类别名称：</w:t>
      </w:r>
      <w:r w:rsidRPr="00852AC6">
        <w:rPr>
          <w:rFonts w:ascii="Times New Roman" w:eastAsia="宋体" w:hAnsi="Times New Roman" w:cs="Times New Roman"/>
          <w:sz w:val="18"/>
          <w:szCs w:val="18"/>
        </w:rPr>
        <w:t xml:space="preserve"> </w:t>
      </w:r>
      <w:r w:rsidRPr="00852AC6">
        <w:rPr>
          <w:rFonts w:ascii="Times New Roman" w:eastAsia="宋体" w:hAnsi="Times New Roman" w:cs="Times New Roman" w:hint="eastAsia"/>
          <w:sz w:val="18"/>
          <w:szCs w:val="18"/>
        </w:rPr>
        <w:t>应收未逾期客户</w:t>
      </w:r>
      <w:r w:rsidRPr="00852AC6">
        <w:rPr>
          <w:rFonts w:ascii="Times New Roman" w:eastAsia="宋体" w:hAnsi="Times New Roman" w:cs="Times New Roman"/>
          <w:sz w:val="18"/>
          <w:szCs w:val="18"/>
        </w:rPr>
        <w:t xml:space="preserve">   </w:t>
      </w:r>
      <w:r w:rsidRPr="00852AC6">
        <w:rPr>
          <w:rFonts w:ascii="Times New Roman" w:hAnsi="Times New Roman" w:cs="Times New Roman"/>
        </w:rPr>
        <w:tab/>
      </w:r>
    </w:p>
    <w:p w14:paraId="594F509F" w14:textId="77777777" w:rsidR="00BD611D" w:rsidRPr="00852AC6" w:rsidRDefault="00BD611D" w:rsidP="00BD611D">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单位：元</w:t>
      </w:r>
      <w:r w:rsidRPr="00852AC6">
        <w:rPr>
          <w:rFonts w:ascii="Times New Roman" w:hAnsi="Times New Roman" w:cs="Times New Roman"/>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4"/>
        <w:gridCol w:w="2463"/>
        <w:gridCol w:w="2463"/>
        <w:gridCol w:w="2463"/>
      </w:tblGrid>
      <w:tr w:rsidR="00852AC6" w:rsidRPr="00852AC6" w14:paraId="32FBCA19" w14:textId="77777777" w:rsidTr="0077446B">
        <w:trPr>
          <w:trHeight w:val="284"/>
        </w:trPr>
        <w:tc>
          <w:tcPr>
            <w:tcW w:w="1250" w:type="pct"/>
            <w:vMerge w:val="restart"/>
            <w:shd w:val="clear" w:color="auto" w:fill="D3D3D3"/>
            <w:vAlign w:val="center"/>
          </w:tcPr>
          <w:p w14:paraId="52D4D401"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名称</w:t>
            </w:r>
          </w:p>
        </w:tc>
        <w:tc>
          <w:tcPr>
            <w:tcW w:w="3750" w:type="pct"/>
            <w:gridSpan w:val="3"/>
            <w:shd w:val="clear" w:color="auto" w:fill="D3D3D3"/>
            <w:vAlign w:val="center"/>
          </w:tcPr>
          <w:p w14:paraId="49D607F3"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期末余额</w:t>
            </w:r>
          </w:p>
        </w:tc>
      </w:tr>
      <w:tr w:rsidR="00852AC6" w:rsidRPr="00852AC6" w14:paraId="6FEE753B" w14:textId="77777777" w:rsidTr="0077446B">
        <w:trPr>
          <w:trHeight w:val="284"/>
        </w:trPr>
        <w:tc>
          <w:tcPr>
            <w:tcW w:w="1250" w:type="pct"/>
            <w:vMerge/>
            <w:shd w:val="clear" w:color="auto" w:fill="D3D3D3"/>
            <w:vAlign w:val="center"/>
          </w:tcPr>
          <w:p w14:paraId="0084EC3D" w14:textId="77777777" w:rsidR="00BD611D" w:rsidRPr="00852AC6" w:rsidRDefault="00BD611D" w:rsidP="00EA7D31">
            <w:pPr>
              <w:rPr>
                <w:rFonts w:ascii="Times New Roman" w:hAnsi="Times New Roman" w:cs="Times New Roman"/>
              </w:rPr>
            </w:pPr>
          </w:p>
        </w:tc>
        <w:tc>
          <w:tcPr>
            <w:tcW w:w="1250" w:type="pct"/>
            <w:shd w:val="clear" w:color="auto" w:fill="D3D3D3"/>
            <w:vAlign w:val="center"/>
          </w:tcPr>
          <w:p w14:paraId="06679AC2"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账面余额</w:t>
            </w:r>
          </w:p>
        </w:tc>
        <w:tc>
          <w:tcPr>
            <w:tcW w:w="1250" w:type="pct"/>
            <w:shd w:val="clear" w:color="auto" w:fill="D3D3D3"/>
            <w:vAlign w:val="center"/>
          </w:tcPr>
          <w:p w14:paraId="4FA8B99A"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坏账准备</w:t>
            </w:r>
          </w:p>
        </w:tc>
        <w:tc>
          <w:tcPr>
            <w:tcW w:w="1250" w:type="pct"/>
            <w:shd w:val="clear" w:color="auto" w:fill="D3D3D3"/>
            <w:vAlign w:val="center"/>
          </w:tcPr>
          <w:p w14:paraId="16E525F9"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计提比例</w:t>
            </w:r>
            <w:r w:rsidRPr="00852AC6">
              <w:rPr>
                <w:rFonts w:ascii="Times New Roman" w:eastAsia="宋体" w:hAnsi="Times New Roman" w:cs="Times New Roman" w:hint="eastAsia"/>
                <w:sz w:val="18"/>
                <w:szCs w:val="18"/>
              </w:rPr>
              <w:t>（</w:t>
            </w:r>
            <w:r w:rsidRPr="00852AC6">
              <w:rPr>
                <w:rFonts w:ascii="Times New Roman" w:eastAsia="宋体" w:hAnsi="Times New Roman" w:cs="Times New Roman" w:hint="eastAsia"/>
                <w:sz w:val="18"/>
                <w:szCs w:val="18"/>
              </w:rPr>
              <w:t>%</w:t>
            </w:r>
            <w:r w:rsidRPr="00852AC6">
              <w:rPr>
                <w:rFonts w:ascii="Times New Roman" w:eastAsia="宋体" w:hAnsi="Times New Roman" w:cs="Times New Roman" w:hint="eastAsia"/>
                <w:sz w:val="18"/>
                <w:szCs w:val="18"/>
              </w:rPr>
              <w:t>）</w:t>
            </w:r>
          </w:p>
        </w:tc>
      </w:tr>
      <w:tr w:rsidR="00852AC6" w:rsidRPr="00852AC6" w14:paraId="6608C5F7" w14:textId="77777777" w:rsidTr="0077446B">
        <w:trPr>
          <w:trHeight w:val="284"/>
        </w:trPr>
        <w:tc>
          <w:tcPr>
            <w:tcW w:w="1250" w:type="pct"/>
          </w:tcPr>
          <w:p w14:paraId="2A1445FB"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到期日在</w:t>
            </w:r>
            <w:r w:rsidRPr="00852AC6">
              <w:rPr>
                <w:rFonts w:ascii="Times New Roman" w:eastAsia="宋体" w:hAnsi="Times New Roman" w:cs="Times New Roman" w:hint="eastAsia"/>
                <w:sz w:val="18"/>
                <w:szCs w:val="18"/>
              </w:rPr>
              <w:t>1</w:t>
            </w:r>
            <w:r w:rsidRPr="00852AC6">
              <w:rPr>
                <w:rFonts w:ascii="Times New Roman" w:eastAsia="宋体" w:hAnsi="Times New Roman" w:cs="Times New Roman" w:hint="eastAsia"/>
                <w:sz w:val="18"/>
                <w:szCs w:val="18"/>
              </w:rPr>
              <w:t>年以内</w:t>
            </w:r>
          </w:p>
        </w:tc>
        <w:tc>
          <w:tcPr>
            <w:tcW w:w="1250" w:type="pct"/>
            <w:shd w:val="clear" w:color="auto" w:fill="auto"/>
            <w:vAlign w:val="center"/>
          </w:tcPr>
          <w:p w14:paraId="66CD7716"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250" w:type="pct"/>
            <w:shd w:val="clear" w:color="auto" w:fill="auto"/>
            <w:vAlign w:val="center"/>
          </w:tcPr>
          <w:p w14:paraId="735E7D14"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250" w:type="pct"/>
            <w:shd w:val="clear" w:color="auto" w:fill="auto"/>
            <w:vAlign w:val="center"/>
          </w:tcPr>
          <w:p w14:paraId="0AF14C4C" w14:textId="77777777" w:rsidR="00BD611D" w:rsidRPr="00852AC6" w:rsidRDefault="00BD611D" w:rsidP="00EA7D31">
            <w:pPr>
              <w:spacing w:line="240" w:lineRule="exact"/>
              <w:jc w:val="right"/>
              <w:rPr>
                <w:rFonts w:ascii="Times New Roman" w:eastAsia="宋体" w:hAnsi="Times New Roman" w:cs="Times New Roman"/>
                <w:sz w:val="18"/>
                <w:szCs w:val="18"/>
              </w:rPr>
            </w:pPr>
          </w:p>
        </w:tc>
      </w:tr>
      <w:tr w:rsidR="00852AC6" w:rsidRPr="00852AC6" w14:paraId="38D50E8F" w14:textId="77777777" w:rsidTr="0077446B">
        <w:trPr>
          <w:trHeight w:val="284"/>
        </w:trPr>
        <w:tc>
          <w:tcPr>
            <w:tcW w:w="1250" w:type="pct"/>
            <w:vAlign w:val="center"/>
          </w:tcPr>
          <w:p w14:paraId="799F8412"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到期日在</w:t>
            </w:r>
            <w:r w:rsidRPr="00852AC6">
              <w:rPr>
                <w:rFonts w:ascii="Times New Roman" w:eastAsia="宋体" w:hAnsi="Times New Roman" w:cs="Times New Roman"/>
                <w:sz w:val="18"/>
                <w:szCs w:val="18"/>
              </w:rPr>
              <w:t>1</w:t>
            </w:r>
            <w:r w:rsidRPr="00852AC6">
              <w:rPr>
                <w:rFonts w:ascii="Times New Roman" w:eastAsia="宋体" w:hAnsi="Times New Roman" w:cs="Times New Roman" w:hint="eastAsia"/>
                <w:sz w:val="18"/>
                <w:szCs w:val="18"/>
              </w:rPr>
              <w:t>至</w:t>
            </w:r>
            <w:r w:rsidRPr="00852AC6">
              <w:rPr>
                <w:rFonts w:ascii="Times New Roman" w:eastAsia="宋体" w:hAnsi="Times New Roman" w:cs="Times New Roman"/>
                <w:sz w:val="18"/>
                <w:szCs w:val="18"/>
              </w:rPr>
              <w:t>2</w:t>
            </w:r>
            <w:r w:rsidRPr="00852AC6">
              <w:rPr>
                <w:rFonts w:ascii="Times New Roman" w:eastAsia="宋体" w:hAnsi="Times New Roman" w:cs="Times New Roman" w:hint="eastAsia"/>
                <w:sz w:val="18"/>
                <w:szCs w:val="18"/>
              </w:rPr>
              <w:t>年</w:t>
            </w:r>
          </w:p>
        </w:tc>
        <w:tc>
          <w:tcPr>
            <w:tcW w:w="1250" w:type="pct"/>
            <w:shd w:val="clear" w:color="auto" w:fill="auto"/>
            <w:vAlign w:val="center"/>
          </w:tcPr>
          <w:p w14:paraId="779AA397"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149,595,206.83 </w:t>
            </w:r>
          </w:p>
        </w:tc>
        <w:tc>
          <w:tcPr>
            <w:tcW w:w="1250" w:type="pct"/>
            <w:shd w:val="clear" w:color="auto" w:fill="auto"/>
            <w:vAlign w:val="center"/>
          </w:tcPr>
          <w:p w14:paraId="0282DE35"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1,415,520.31 </w:t>
            </w:r>
          </w:p>
        </w:tc>
        <w:tc>
          <w:tcPr>
            <w:tcW w:w="1250" w:type="pct"/>
            <w:shd w:val="clear" w:color="auto" w:fill="auto"/>
            <w:vAlign w:val="center"/>
          </w:tcPr>
          <w:p w14:paraId="71933E97"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0.95 </w:t>
            </w:r>
          </w:p>
        </w:tc>
      </w:tr>
      <w:tr w:rsidR="00852AC6" w:rsidRPr="00852AC6" w14:paraId="50341A66" w14:textId="77777777" w:rsidTr="0077446B">
        <w:trPr>
          <w:trHeight w:val="284"/>
        </w:trPr>
        <w:tc>
          <w:tcPr>
            <w:tcW w:w="1250" w:type="pct"/>
            <w:vAlign w:val="center"/>
          </w:tcPr>
          <w:p w14:paraId="609C5D56"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到期日在</w:t>
            </w:r>
            <w:r w:rsidRPr="00852AC6">
              <w:rPr>
                <w:rFonts w:ascii="Times New Roman" w:eastAsia="宋体" w:hAnsi="Times New Roman" w:cs="Times New Roman"/>
                <w:sz w:val="18"/>
                <w:szCs w:val="18"/>
              </w:rPr>
              <w:t>2</w:t>
            </w:r>
            <w:r w:rsidRPr="00852AC6">
              <w:rPr>
                <w:rFonts w:ascii="Times New Roman" w:eastAsia="宋体" w:hAnsi="Times New Roman" w:cs="Times New Roman" w:hint="eastAsia"/>
                <w:sz w:val="18"/>
                <w:szCs w:val="18"/>
              </w:rPr>
              <w:t>至</w:t>
            </w:r>
            <w:r w:rsidRPr="00852AC6">
              <w:rPr>
                <w:rFonts w:ascii="Times New Roman" w:eastAsia="宋体" w:hAnsi="Times New Roman" w:cs="Times New Roman"/>
                <w:sz w:val="18"/>
                <w:szCs w:val="18"/>
              </w:rPr>
              <w:t>3</w:t>
            </w:r>
            <w:r w:rsidRPr="00852AC6">
              <w:rPr>
                <w:rFonts w:ascii="Times New Roman" w:eastAsia="宋体" w:hAnsi="Times New Roman" w:cs="Times New Roman" w:hint="eastAsia"/>
                <w:sz w:val="18"/>
                <w:szCs w:val="18"/>
              </w:rPr>
              <w:t>年</w:t>
            </w:r>
          </w:p>
        </w:tc>
        <w:tc>
          <w:tcPr>
            <w:tcW w:w="1250" w:type="pct"/>
            <w:shd w:val="clear" w:color="auto" w:fill="auto"/>
            <w:vAlign w:val="center"/>
          </w:tcPr>
          <w:p w14:paraId="69B5A0D4"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79,361,873.50</w:t>
            </w:r>
          </w:p>
        </w:tc>
        <w:tc>
          <w:tcPr>
            <w:tcW w:w="1250" w:type="pct"/>
            <w:shd w:val="clear" w:color="auto" w:fill="auto"/>
            <w:vAlign w:val="center"/>
          </w:tcPr>
          <w:p w14:paraId="77E7D721"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250" w:type="pct"/>
            <w:shd w:val="clear" w:color="auto" w:fill="auto"/>
            <w:vAlign w:val="center"/>
          </w:tcPr>
          <w:p w14:paraId="1434FF55" w14:textId="77777777" w:rsidR="00BD611D" w:rsidRPr="00852AC6" w:rsidRDefault="00BD611D" w:rsidP="00EA7D31">
            <w:pPr>
              <w:spacing w:line="240" w:lineRule="exact"/>
              <w:jc w:val="right"/>
              <w:rPr>
                <w:rFonts w:ascii="Times New Roman" w:eastAsia="宋体" w:hAnsi="Times New Roman" w:cs="Times New Roman"/>
                <w:sz w:val="18"/>
                <w:szCs w:val="18"/>
              </w:rPr>
            </w:pPr>
          </w:p>
        </w:tc>
      </w:tr>
      <w:tr w:rsidR="00852AC6" w:rsidRPr="00852AC6" w14:paraId="22788F38" w14:textId="77777777" w:rsidTr="0077446B">
        <w:trPr>
          <w:trHeight w:val="284"/>
        </w:trPr>
        <w:tc>
          <w:tcPr>
            <w:tcW w:w="1250" w:type="pct"/>
            <w:vAlign w:val="center"/>
          </w:tcPr>
          <w:p w14:paraId="79E58F92"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到期日在</w:t>
            </w:r>
            <w:r w:rsidRPr="00852AC6">
              <w:rPr>
                <w:rFonts w:ascii="Times New Roman" w:eastAsia="宋体" w:hAnsi="Times New Roman" w:cs="Times New Roman" w:hint="eastAsia"/>
                <w:sz w:val="18"/>
                <w:szCs w:val="18"/>
              </w:rPr>
              <w:t>3</w:t>
            </w:r>
            <w:r w:rsidRPr="00852AC6">
              <w:rPr>
                <w:rFonts w:ascii="Times New Roman" w:eastAsia="宋体" w:hAnsi="Times New Roman" w:cs="Times New Roman" w:hint="eastAsia"/>
                <w:sz w:val="18"/>
                <w:szCs w:val="18"/>
              </w:rPr>
              <w:t>年以上</w:t>
            </w:r>
          </w:p>
        </w:tc>
        <w:tc>
          <w:tcPr>
            <w:tcW w:w="1250" w:type="pct"/>
            <w:shd w:val="clear" w:color="auto" w:fill="auto"/>
            <w:vAlign w:val="center"/>
          </w:tcPr>
          <w:p w14:paraId="76C1D00B" w14:textId="1C95A648" w:rsidR="00BD611D" w:rsidRPr="00852AC6" w:rsidRDefault="003C6F4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140</w:t>
            </w:r>
            <w:r w:rsidRPr="00852AC6">
              <w:rPr>
                <w:rFonts w:ascii="Times New Roman" w:eastAsia="宋体" w:hAnsi="Times New Roman" w:cs="Times New Roman" w:hint="eastAsia"/>
                <w:sz w:val="18"/>
                <w:szCs w:val="18"/>
              </w:rPr>
              <w:t>,</w:t>
            </w:r>
            <w:r w:rsidRPr="00852AC6">
              <w:rPr>
                <w:rFonts w:ascii="Times New Roman" w:eastAsia="宋体" w:hAnsi="Times New Roman" w:cs="Times New Roman"/>
                <w:sz w:val="18"/>
                <w:szCs w:val="18"/>
              </w:rPr>
              <w:t>285</w:t>
            </w:r>
            <w:r w:rsidRPr="00852AC6">
              <w:rPr>
                <w:rFonts w:ascii="Times New Roman" w:eastAsia="宋体" w:hAnsi="Times New Roman" w:cs="Times New Roman" w:hint="eastAsia"/>
                <w:sz w:val="18"/>
                <w:szCs w:val="18"/>
              </w:rPr>
              <w:t>,</w:t>
            </w:r>
            <w:r w:rsidR="00BD611D" w:rsidRPr="00852AC6">
              <w:rPr>
                <w:rFonts w:ascii="Times New Roman" w:eastAsia="宋体" w:hAnsi="Times New Roman" w:cs="Times New Roman"/>
                <w:sz w:val="18"/>
                <w:szCs w:val="18"/>
              </w:rPr>
              <w:t>184.18</w:t>
            </w:r>
          </w:p>
        </w:tc>
        <w:tc>
          <w:tcPr>
            <w:tcW w:w="1250" w:type="pct"/>
            <w:shd w:val="clear" w:color="auto" w:fill="auto"/>
            <w:vAlign w:val="center"/>
          </w:tcPr>
          <w:p w14:paraId="04572784"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250" w:type="pct"/>
            <w:shd w:val="clear" w:color="auto" w:fill="auto"/>
            <w:vAlign w:val="center"/>
          </w:tcPr>
          <w:p w14:paraId="1E93ADA0" w14:textId="77777777" w:rsidR="00BD611D" w:rsidRPr="00852AC6" w:rsidRDefault="00BD611D" w:rsidP="00EA7D31">
            <w:pPr>
              <w:spacing w:line="240" w:lineRule="exact"/>
              <w:jc w:val="right"/>
              <w:rPr>
                <w:rFonts w:ascii="Times New Roman" w:eastAsia="宋体" w:hAnsi="Times New Roman" w:cs="Times New Roman"/>
                <w:sz w:val="18"/>
                <w:szCs w:val="18"/>
              </w:rPr>
            </w:pPr>
          </w:p>
        </w:tc>
      </w:tr>
      <w:tr w:rsidR="00852AC6" w:rsidRPr="00852AC6" w14:paraId="6665B7D0" w14:textId="77777777" w:rsidTr="0077446B">
        <w:trPr>
          <w:trHeight w:val="284"/>
        </w:trPr>
        <w:tc>
          <w:tcPr>
            <w:tcW w:w="1250" w:type="pct"/>
            <w:shd w:val="clear" w:color="auto" w:fill="D3D3D3"/>
            <w:vAlign w:val="center"/>
          </w:tcPr>
          <w:p w14:paraId="061B24C0"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合计</w:t>
            </w:r>
          </w:p>
        </w:tc>
        <w:tc>
          <w:tcPr>
            <w:tcW w:w="1250" w:type="pct"/>
            <w:shd w:val="clear" w:color="auto" w:fill="auto"/>
            <w:vAlign w:val="center"/>
          </w:tcPr>
          <w:p w14:paraId="5A5D7F36" w14:textId="267369CC" w:rsidR="00BD611D" w:rsidRPr="00852AC6" w:rsidRDefault="003C6F4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369</w:t>
            </w:r>
            <w:r w:rsidRPr="00852AC6">
              <w:rPr>
                <w:rFonts w:ascii="Times New Roman" w:eastAsia="宋体" w:hAnsi="Times New Roman" w:cs="Times New Roman" w:hint="eastAsia"/>
                <w:sz w:val="18"/>
                <w:szCs w:val="18"/>
              </w:rPr>
              <w:t>,</w:t>
            </w:r>
            <w:r w:rsidRPr="00852AC6">
              <w:rPr>
                <w:rFonts w:ascii="Times New Roman" w:eastAsia="宋体" w:hAnsi="Times New Roman" w:cs="Times New Roman"/>
                <w:sz w:val="18"/>
                <w:szCs w:val="18"/>
              </w:rPr>
              <w:t>242</w:t>
            </w:r>
            <w:r w:rsidRPr="00852AC6">
              <w:rPr>
                <w:rFonts w:ascii="Times New Roman" w:eastAsia="宋体" w:hAnsi="Times New Roman" w:cs="Times New Roman" w:hint="eastAsia"/>
                <w:sz w:val="18"/>
                <w:szCs w:val="18"/>
              </w:rPr>
              <w:t>,</w:t>
            </w:r>
            <w:r w:rsidR="00BD611D" w:rsidRPr="00852AC6">
              <w:rPr>
                <w:rFonts w:ascii="Times New Roman" w:eastAsia="宋体" w:hAnsi="Times New Roman" w:cs="Times New Roman"/>
                <w:sz w:val="18"/>
                <w:szCs w:val="18"/>
              </w:rPr>
              <w:t xml:space="preserve">264.51 </w:t>
            </w:r>
          </w:p>
        </w:tc>
        <w:tc>
          <w:tcPr>
            <w:tcW w:w="1250" w:type="pct"/>
            <w:shd w:val="clear" w:color="auto" w:fill="auto"/>
            <w:vAlign w:val="center"/>
          </w:tcPr>
          <w:p w14:paraId="4FE633ED"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1,415,520.31 </w:t>
            </w:r>
          </w:p>
        </w:tc>
        <w:tc>
          <w:tcPr>
            <w:tcW w:w="1250" w:type="pct"/>
            <w:shd w:val="clear" w:color="auto" w:fill="auto"/>
            <w:vAlign w:val="center"/>
          </w:tcPr>
          <w:p w14:paraId="4D62E7DC"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0.38 </w:t>
            </w:r>
          </w:p>
        </w:tc>
      </w:tr>
    </w:tbl>
    <w:p w14:paraId="67499F0C" w14:textId="77777777" w:rsidR="00BD611D" w:rsidRPr="00852AC6" w:rsidRDefault="00BD611D" w:rsidP="00BD611D">
      <w:pPr>
        <w:spacing w:line="240" w:lineRule="exact"/>
        <w:rPr>
          <w:rFonts w:ascii="Times New Roman" w:eastAsia="宋体" w:hAnsi="Times New Roman" w:cs="Times New Roman"/>
          <w:sz w:val="18"/>
          <w:szCs w:val="18"/>
        </w:rPr>
      </w:pPr>
    </w:p>
    <w:p w14:paraId="0E676C33" w14:textId="77777777" w:rsidR="00BD611D" w:rsidRPr="00852AC6" w:rsidRDefault="00BD611D" w:rsidP="00BD611D">
      <w:pPr>
        <w:spacing w:line="240" w:lineRule="exact"/>
        <w:rPr>
          <w:rFonts w:ascii="Times New Roman" w:hAnsi="Times New Roman" w:cs="Times New Roman"/>
        </w:rPr>
      </w:pPr>
      <w:r w:rsidRPr="00852AC6">
        <w:rPr>
          <w:rFonts w:ascii="Times New Roman" w:eastAsia="宋体" w:hAnsi="Times New Roman" w:cs="Times New Roman"/>
          <w:sz w:val="18"/>
          <w:szCs w:val="18"/>
        </w:rPr>
        <w:t>按组合计提坏账准备类别名称：</w:t>
      </w:r>
      <w:r w:rsidRPr="00852AC6">
        <w:rPr>
          <w:rFonts w:ascii="Times New Roman" w:eastAsia="宋体" w:hAnsi="Times New Roman" w:cs="Times New Roman"/>
          <w:sz w:val="18"/>
          <w:szCs w:val="18"/>
        </w:rPr>
        <w:t xml:space="preserve"> </w:t>
      </w:r>
      <w:r w:rsidRPr="00852AC6">
        <w:rPr>
          <w:rFonts w:ascii="Times New Roman" w:eastAsia="宋体" w:hAnsi="Times New Roman" w:cs="Times New Roman" w:hint="eastAsia"/>
          <w:sz w:val="18"/>
          <w:szCs w:val="18"/>
        </w:rPr>
        <w:t>应收保证金</w:t>
      </w:r>
      <w:r w:rsidRPr="00852AC6">
        <w:rPr>
          <w:rFonts w:ascii="Times New Roman" w:eastAsia="宋体" w:hAnsi="Times New Roman" w:cs="Times New Roman"/>
          <w:sz w:val="18"/>
          <w:szCs w:val="18"/>
        </w:rPr>
        <w:t xml:space="preserve">   </w:t>
      </w:r>
      <w:r w:rsidRPr="00852AC6">
        <w:rPr>
          <w:rFonts w:ascii="Times New Roman" w:hAnsi="Times New Roman" w:cs="Times New Roman"/>
        </w:rPr>
        <w:tab/>
      </w:r>
    </w:p>
    <w:p w14:paraId="30AE9607" w14:textId="77777777" w:rsidR="00BD611D" w:rsidRPr="00852AC6" w:rsidRDefault="00BD611D" w:rsidP="00BD611D">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单位：元</w:t>
      </w:r>
      <w:r w:rsidRPr="00852AC6">
        <w:rPr>
          <w:rFonts w:ascii="Times New Roman" w:hAnsi="Times New Roman" w:cs="Times New Roman"/>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4"/>
        <w:gridCol w:w="2463"/>
        <w:gridCol w:w="2463"/>
        <w:gridCol w:w="2463"/>
      </w:tblGrid>
      <w:tr w:rsidR="00852AC6" w:rsidRPr="00852AC6" w14:paraId="0F165D19" w14:textId="77777777" w:rsidTr="0077446B">
        <w:trPr>
          <w:trHeight w:val="284"/>
        </w:trPr>
        <w:tc>
          <w:tcPr>
            <w:tcW w:w="1250" w:type="pct"/>
            <w:vMerge w:val="restart"/>
            <w:shd w:val="clear" w:color="auto" w:fill="D3D3D3"/>
            <w:vAlign w:val="center"/>
          </w:tcPr>
          <w:p w14:paraId="34BE588B"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名称</w:t>
            </w:r>
          </w:p>
        </w:tc>
        <w:tc>
          <w:tcPr>
            <w:tcW w:w="3750" w:type="pct"/>
            <w:gridSpan w:val="3"/>
            <w:shd w:val="clear" w:color="auto" w:fill="D3D3D3"/>
            <w:vAlign w:val="center"/>
          </w:tcPr>
          <w:p w14:paraId="0557A9B6"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期末余额</w:t>
            </w:r>
          </w:p>
        </w:tc>
      </w:tr>
      <w:tr w:rsidR="00852AC6" w:rsidRPr="00852AC6" w14:paraId="7DDBEDAB" w14:textId="77777777" w:rsidTr="0077446B">
        <w:trPr>
          <w:trHeight w:val="284"/>
        </w:trPr>
        <w:tc>
          <w:tcPr>
            <w:tcW w:w="1250" w:type="pct"/>
            <w:vMerge/>
            <w:shd w:val="clear" w:color="auto" w:fill="D3D3D3"/>
            <w:vAlign w:val="center"/>
          </w:tcPr>
          <w:p w14:paraId="67FE417A" w14:textId="77777777" w:rsidR="00BD611D" w:rsidRPr="00852AC6" w:rsidRDefault="00BD611D" w:rsidP="00EA7D31">
            <w:pPr>
              <w:rPr>
                <w:rFonts w:ascii="Times New Roman" w:hAnsi="Times New Roman" w:cs="Times New Roman"/>
              </w:rPr>
            </w:pPr>
          </w:p>
        </w:tc>
        <w:tc>
          <w:tcPr>
            <w:tcW w:w="1250" w:type="pct"/>
            <w:shd w:val="clear" w:color="auto" w:fill="D3D3D3"/>
            <w:vAlign w:val="center"/>
          </w:tcPr>
          <w:p w14:paraId="2022C468"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账面余额</w:t>
            </w:r>
          </w:p>
        </w:tc>
        <w:tc>
          <w:tcPr>
            <w:tcW w:w="1250" w:type="pct"/>
            <w:shd w:val="clear" w:color="auto" w:fill="D3D3D3"/>
            <w:vAlign w:val="center"/>
          </w:tcPr>
          <w:p w14:paraId="70D59083"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坏账准备</w:t>
            </w:r>
          </w:p>
        </w:tc>
        <w:tc>
          <w:tcPr>
            <w:tcW w:w="1250" w:type="pct"/>
            <w:shd w:val="clear" w:color="auto" w:fill="D3D3D3"/>
            <w:vAlign w:val="center"/>
          </w:tcPr>
          <w:p w14:paraId="4C15DD69"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计提比例</w:t>
            </w:r>
          </w:p>
        </w:tc>
      </w:tr>
      <w:tr w:rsidR="00852AC6" w:rsidRPr="00852AC6" w14:paraId="418417DB" w14:textId="77777777" w:rsidTr="0077446B">
        <w:trPr>
          <w:trHeight w:val="284"/>
        </w:trPr>
        <w:tc>
          <w:tcPr>
            <w:tcW w:w="1250" w:type="pct"/>
            <w:vAlign w:val="center"/>
          </w:tcPr>
          <w:p w14:paraId="7939A1DE"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到期日在</w:t>
            </w:r>
            <w:r w:rsidRPr="00852AC6">
              <w:rPr>
                <w:rFonts w:ascii="Times New Roman" w:eastAsia="宋体" w:hAnsi="Times New Roman" w:cs="Times New Roman"/>
                <w:sz w:val="18"/>
                <w:szCs w:val="18"/>
              </w:rPr>
              <w:t>1</w:t>
            </w:r>
            <w:r w:rsidRPr="00852AC6">
              <w:rPr>
                <w:rFonts w:ascii="Times New Roman" w:eastAsia="宋体" w:hAnsi="Times New Roman" w:cs="Times New Roman" w:hint="eastAsia"/>
                <w:sz w:val="18"/>
                <w:szCs w:val="18"/>
              </w:rPr>
              <w:t>年以内</w:t>
            </w:r>
          </w:p>
        </w:tc>
        <w:tc>
          <w:tcPr>
            <w:tcW w:w="1250" w:type="pct"/>
            <w:vAlign w:val="center"/>
          </w:tcPr>
          <w:p w14:paraId="3303BF4E"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250" w:type="pct"/>
            <w:vAlign w:val="center"/>
          </w:tcPr>
          <w:p w14:paraId="31CEDE57"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250" w:type="pct"/>
            <w:vAlign w:val="center"/>
          </w:tcPr>
          <w:p w14:paraId="683482A0" w14:textId="77777777" w:rsidR="00BD611D" w:rsidRPr="00852AC6" w:rsidRDefault="00BD611D" w:rsidP="00EA7D31">
            <w:pPr>
              <w:spacing w:line="240" w:lineRule="exact"/>
              <w:jc w:val="right"/>
              <w:rPr>
                <w:rFonts w:ascii="Times New Roman" w:eastAsia="宋体" w:hAnsi="Times New Roman" w:cs="Times New Roman"/>
                <w:sz w:val="18"/>
                <w:szCs w:val="18"/>
              </w:rPr>
            </w:pPr>
          </w:p>
        </w:tc>
      </w:tr>
      <w:tr w:rsidR="00852AC6" w:rsidRPr="00852AC6" w14:paraId="087AC654" w14:textId="77777777" w:rsidTr="0077446B">
        <w:trPr>
          <w:trHeight w:val="284"/>
        </w:trPr>
        <w:tc>
          <w:tcPr>
            <w:tcW w:w="1250" w:type="pct"/>
            <w:vAlign w:val="center"/>
          </w:tcPr>
          <w:p w14:paraId="0393FD56"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到期日在</w:t>
            </w:r>
            <w:r w:rsidRPr="00852AC6">
              <w:rPr>
                <w:rFonts w:ascii="Times New Roman" w:eastAsia="宋体" w:hAnsi="Times New Roman" w:cs="Times New Roman"/>
                <w:sz w:val="18"/>
                <w:szCs w:val="18"/>
              </w:rPr>
              <w:t>1</w:t>
            </w:r>
            <w:r w:rsidRPr="00852AC6">
              <w:rPr>
                <w:rFonts w:ascii="Times New Roman" w:eastAsia="宋体" w:hAnsi="Times New Roman" w:cs="Times New Roman" w:hint="eastAsia"/>
                <w:sz w:val="18"/>
                <w:szCs w:val="18"/>
              </w:rPr>
              <w:t>至</w:t>
            </w:r>
            <w:r w:rsidRPr="00852AC6">
              <w:rPr>
                <w:rFonts w:ascii="Times New Roman" w:eastAsia="宋体" w:hAnsi="Times New Roman" w:cs="Times New Roman"/>
                <w:sz w:val="18"/>
                <w:szCs w:val="18"/>
              </w:rPr>
              <w:t>2</w:t>
            </w:r>
            <w:r w:rsidRPr="00852AC6">
              <w:rPr>
                <w:rFonts w:ascii="Times New Roman" w:eastAsia="宋体" w:hAnsi="Times New Roman" w:cs="Times New Roman" w:hint="eastAsia"/>
                <w:sz w:val="18"/>
                <w:szCs w:val="18"/>
              </w:rPr>
              <w:t>年</w:t>
            </w:r>
          </w:p>
        </w:tc>
        <w:tc>
          <w:tcPr>
            <w:tcW w:w="1250" w:type="pct"/>
            <w:vAlign w:val="center"/>
          </w:tcPr>
          <w:p w14:paraId="5F6A7860"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144,907,006.65 </w:t>
            </w:r>
          </w:p>
        </w:tc>
        <w:tc>
          <w:tcPr>
            <w:tcW w:w="1250" w:type="pct"/>
            <w:vAlign w:val="center"/>
          </w:tcPr>
          <w:p w14:paraId="1298D431"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250" w:type="pct"/>
            <w:vAlign w:val="center"/>
          </w:tcPr>
          <w:p w14:paraId="0C112310" w14:textId="77777777" w:rsidR="00BD611D" w:rsidRPr="00852AC6" w:rsidRDefault="00BD611D" w:rsidP="00EA7D31">
            <w:pPr>
              <w:spacing w:line="240" w:lineRule="exact"/>
              <w:jc w:val="right"/>
              <w:rPr>
                <w:rFonts w:ascii="Times New Roman" w:eastAsia="宋体" w:hAnsi="Times New Roman" w:cs="Times New Roman"/>
                <w:sz w:val="18"/>
                <w:szCs w:val="18"/>
              </w:rPr>
            </w:pPr>
          </w:p>
        </w:tc>
      </w:tr>
      <w:tr w:rsidR="00852AC6" w:rsidRPr="00852AC6" w14:paraId="27305EF5" w14:textId="77777777" w:rsidTr="0077446B">
        <w:trPr>
          <w:trHeight w:val="284"/>
        </w:trPr>
        <w:tc>
          <w:tcPr>
            <w:tcW w:w="1250" w:type="pct"/>
            <w:vAlign w:val="center"/>
          </w:tcPr>
          <w:p w14:paraId="691729C1"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到期日在</w:t>
            </w:r>
            <w:r w:rsidRPr="00852AC6">
              <w:rPr>
                <w:rFonts w:ascii="Times New Roman" w:eastAsia="宋体" w:hAnsi="Times New Roman" w:cs="Times New Roman"/>
                <w:sz w:val="18"/>
                <w:szCs w:val="18"/>
              </w:rPr>
              <w:t>2</w:t>
            </w:r>
            <w:r w:rsidRPr="00852AC6">
              <w:rPr>
                <w:rFonts w:ascii="Times New Roman" w:eastAsia="宋体" w:hAnsi="Times New Roman" w:cs="Times New Roman" w:hint="eastAsia"/>
                <w:sz w:val="18"/>
                <w:szCs w:val="18"/>
              </w:rPr>
              <w:t>至</w:t>
            </w:r>
            <w:r w:rsidRPr="00852AC6">
              <w:rPr>
                <w:rFonts w:ascii="Times New Roman" w:eastAsia="宋体" w:hAnsi="Times New Roman" w:cs="Times New Roman"/>
                <w:sz w:val="18"/>
                <w:szCs w:val="18"/>
              </w:rPr>
              <w:t>3</w:t>
            </w:r>
            <w:r w:rsidRPr="00852AC6">
              <w:rPr>
                <w:rFonts w:ascii="Times New Roman" w:eastAsia="宋体" w:hAnsi="Times New Roman" w:cs="Times New Roman" w:hint="eastAsia"/>
                <w:sz w:val="18"/>
                <w:szCs w:val="18"/>
              </w:rPr>
              <w:t>年</w:t>
            </w:r>
          </w:p>
        </w:tc>
        <w:tc>
          <w:tcPr>
            <w:tcW w:w="1250" w:type="pct"/>
            <w:vAlign w:val="center"/>
          </w:tcPr>
          <w:p w14:paraId="38A9B585"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38,737,059.62 </w:t>
            </w:r>
          </w:p>
        </w:tc>
        <w:tc>
          <w:tcPr>
            <w:tcW w:w="1250" w:type="pct"/>
            <w:vAlign w:val="center"/>
          </w:tcPr>
          <w:p w14:paraId="61A57213"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250" w:type="pct"/>
            <w:vAlign w:val="center"/>
          </w:tcPr>
          <w:p w14:paraId="23163D0A" w14:textId="77777777" w:rsidR="00BD611D" w:rsidRPr="00852AC6" w:rsidRDefault="00BD611D" w:rsidP="00EA7D31">
            <w:pPr>
              <w:spacing w:line="240" w:lineRule="exact"/>
              <w:jc w:val="right"/>
              <w:rPr>
                <w:rFonts w:ascii="Times New Roman" w:eastAsia="宋体" w:hAnsi="Times New Roman" w:cs="Times New Roman"/>
                <w:sz w:val="18"/>
                <w:szCs w:val="18"/>
              </w:rPr>
            </w:pPr>
          </w:p>
        </w:tc>
      </w:tr>
      <w:tr w:rsidR="00852AC6" w:rsidRPr="00852AC6" w14:paraId="1EFBB960" w14:textId="77777777" w:rsidTr="0077446B">
        <w:trPr>
          <w:trHeight w:val="284"/>
        </w:trPr>
        <w:tc>
          <w:tcPr>
            <w:tcW w:w="1250" w:type="pct"/>
            <w:vAlign w:val="center"/>
          </w:tcPr>
          <w:p w14:paraId="05B7AAEF"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到期日在</w:t>
            </w:r>
            <w:r w:rsidRPr="00852AC6">
              <w:rPr>
                <w:rFonts w:ascii="Times New Roman" w:eastAsia="宋体" w:hAnsi="Times New Roman" w:cs="Times New Roman"/>
                <w:sz w:val="18"/>
                <w:szCs w:val="18"/>
              </w:rPr>
              <w:t>3</w:t>
            </w:r>
            <w:r w:rsidRPr="00852AC6">
              <w:rPr>
                <w:rFonts w:ascii="Times New Roman" w:eastAsia="宋体" w:hAnsi="Times New Roman" w:cs="Times New Roman" w:hint="eastAsia"/>
                <w:sz w:val="18"/>
                <w:szCs w:val="18"/>
              </w:rPr>
              <w:t>年以上</w:t>
            </w:r>
          </w:p>
        </w:tc>
        <w:tc>
          <w:tcPr>
            <w:tcW w:w="1250" w:type="pct"/>
            <w:vAlign w:val="center"/>
          </w:tcPr>
          <w:p w14:paraId="722542B3"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6,000,000.00 </w:t>
            </w:r>
          </w:p>
        </w:tc>
        <w:tc>
          <w:tcPr>
            <w:tcW w:w="1250" w:type="pct"/>
            <w:vAlign w:val="center"/>
          </w:tcPr>
          <w:p w14:paraId="1A7CCFDB"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250" w:type="pct"/>
            <w:vAlign w:val="center"/>
          </w:tcPr>
          <w:p w14:paraId="413EBD94" w14:textId="77777777" w:rsidR="00BD611D" w:rsidRPr="00852AC6" w:rsidRDefault="00BD611D" w:rsidP="00EA7D31">
            <w:pPr>
              <w:spacing w:line="240" w:lineRule="exact"/>
              <w:jc w:val="right"/>
              <w:rPr>
                <w:rFonts w:ascii="Times New Roman" w:eastAsia="宋体" w:hAnsi="Times New Roman" w:cs="Times New Roman"/>
                <w:sz w:val="18"/>
                <w:szCs w:val="18"/>
              </w:rPr>
            </w:pPr>
          </w:p>
        </w:tc>
      </w:tr>
      <w:tr w:rsidR="00852AC6" w:rsidRPr="00852AC6" w14:paraId="5D26DC8E" w14:textId="77777777" w:rsidTr="0077446B">
        <w:trPr>
          <w:trHeight w:val="284"/>
        </w:trPr>
        <w:tc>
          <w:tcPr>
            <w:tcW w:w="1250" w:type="pct"/>
            <w:shd w:val="clear" w:color="auto" w:fill="D3D3D3"/>
            <w:vAlign w:val="center"/>
          </w:tcPr>
          <w:p w14:paraId="3A034CDA"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合计</w:t>
            </w:r>
          </w:p>
        </w:tc>
        <w:tc>
          <w:tcPr>
            <w:tcW w:w="1250" w:type="pct"/>
            <w:vAlign w:val="center"/>
          </w:tcPr>
          <w:p w14:paraId="2BA80AC8"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189,644,066.27 </w:t>
            </w:r>
          </w:p>
        </w:tc>
        <w:tc>
          <w:tcPr>
            <w:tcW w:w="1250" w:type="pct"/>
            <w:vAlign w:val="center"/>
          </w:tcPr>
          <w:p w14:paraId="68B26E59"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250" w:type="pct"/>
            <w:shd w:val="clear" w:color="auto" w:fill="D3D3D3"/>
            <w:vAlign w:val="center"/>
          </w:tcPr>
          <w:p w14:paraId="2040486A" w14:textId="77777777" w:rsidR="00BD611D" w:rsidRPr="00852AC6" w:rsidRDefault="00BD611D" w:rsidP="00EA7D31">
            <w:pPr>
              <w:spacing w:line="240" w:lineRule="exact"/>
              <w:jc w:val="right"/>
              <w:rPr>
                <w:rFonts w:ascii="Times New Roman" w:eastAsia="宋体" w:hAnsi="Times New Roman" w:cs="Times New Roman"/>
                <w:sz w:val="18"/>
                <w:szCs w:val="18"/>
              </w:rPr>
            </w:pPr>
          </w:p>
        </w:tc>
      </w:tr>
    </w:tbl>
    <w:p w14:paraId="36E80974" w14:textId="77777777" w:rsidR="00BD611D" w:rsidRPr="00852AC6" w:rsidRDefault="00BD611D" w:rsidP="00BD611D">
      <w:pPr>
        <w:spacing w:before="100" w:after="10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按预期信用损失一般模型计提坏账准备</w:t>
      </w:r>
    </w:p>
    <w:p w14:paraId="7EBF871F" w14:textId="77777777" w:rsidR="00BD611D" w:rsidRPr="00852AC6" w:rsidRDefault="00BD611D" w:rsidP="00BD611D">
      <w:pPr>
        <w:spacing w:before="120" w:after="12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单位：元</w:t>
      </w:r>
      <w:r w:rsidRPr="00852AC6">
        <w:rPr>
          <w:rFonts w:ascii="Times New Roman" w:hAnsi="Times New Roman" w:cs="Times New Roman"/>
        </w:rPr>
        <w:tab/>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1701"/>
        <w:gridCol w:w="1984"/>
        <w:gridCol w:w="1985"/>
        <w:gridCol w:w="1309"/>
      </w:tblGrid>
      <w:tr w:rsidR="00852AC6" w:rsidRPr="00852AC6" w14:paraId="185F1D6D" w14:textId="77777777" w:rsidTr="008E095E">
        <w:trPr>
          <w:trHeight w:val="284"/>
        </w:trPr>
        <w:tc>
          <w:tcPr>
            <w:tcW w:w="2660" w:type="dxa"/>
            <w:vMerge w:val="restart"/>
            <w:shd w:val="clear" w:color="auto" w:fill="D3D3D3"/>
            <w:vAlign w:val="center"/>
          </w:tcPr>
          <w:p w14:paraId="14AFA441"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坏账准备</w:t>
            </w:r>
          </w:p>
        </w:tc>
        <w:tc>
          <w:tcPr>
            <w:tcW w:w="1701" w:type="dxa"/>
            <w:shd w:val="clear" w:color="auto" w:fill="D3D3D3"/>
            <w:vAlign w:val="center"/>
          </w:tcPr>
          <w:p w14:paraId="313D0BFC"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第一阶段</w:t>
            </w:r>
          </w:p>
        </w:tc>
        <w:tc>
          <w:tcPr>
            <w:tcW w:w="1984" w:type="dxa"/>
            <w:shd w:val="clear" w:color="auto" w:fill="D3D3D3"/>
            <w:vAlign w:val="center"/>
          </w:tcPr>
          <w:p w14:paraId="0E018922"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第二阶段</w:t>
            </w:r>
          </w:p>
        </w:tc>
        <w:tc>
          <w:tcPr>
            <w:tcW w:w="1985" w:type="dxa"/>
            <w:shd w:val="clear" w:color="auto" w:fill="D3D3D3"/>
            <w:vAlign w:val="center"/>
          </w:tcPr>
          <w:p w14:paraId="6BF694DF"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第三阶段</w:t>
            </w:r>
          </w:p>
        </w:tc>
        <w:tc>
          <w:tcPr>
            <w:tcW w:w="1309" w:type="dxa"/>
            <w:vMerge w:val="restart"/>
            <w:shd w:val="clear" w:color="auto" w:fill="D3D3D3"/>
            <w:vAlign w:val="center"/>
          </w:tcPr>
          <w:p w14:paraId="6DBA1FB4"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合计</w:t>
            </w:r>
          </w:p>
        </w:tc>
      </w:tr>
      <w:tr w:rsidR="00852AC6" w:rsidRPr="00852AC6" w14:paraId="500175BE" w14:textId="77777777" w:rsidTr="008E095E">
        <w:trPr>
          <w:trHeight w:val="284"/>
        </w:trPr>
        <w:tc>
          <w:tcPr>
            <w:tcW w:w="2660" w:type="dxa"/>
            <w:vMerge/>
            <w:shd w:val="clear" w:color="auto" w:fill="D3D3D3"/>
            <w:vAlign w:val="center"/>
          </w:tcPr>
          <w:p w14:paraId="13F89AC5" w14:textId="77777777" w:rsidR="00BD611D" w:rsidRPr="00852AC6" w:rsidRDefault="00BD611D" w:rsidP="00EA7D31">
            <w:pPr>
              <w:rPr>
                <w:rFonts w:ascii="Times New Roman" w:hAnsi="Times New Roman" w:cs="Times New Roman"/>
              </w:rPr>
            </w:pPr>
          </w:p>
        </w:tc>
        <w:tc>
          <w:tcPr>
            <w:tcW w:w="1701" w:type="dxa"/>
            <w:shd w:val="clear" w:color="auto" w:fill="D3D3D3"/>
            <w:vAlign w:val="center"/>
          </w:tcPr>
          <w:p w14:paraId="43562593"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未来</w:t>
            </w:r>
            <w:r w:rsidRPr="00852AC6">
              <w:rPr>
                <w:rFonts w:ascii="Times New Roman" w:eastAsia="宋体" w:hAnsi="Times New Roman" w:cs="Times New Roman"/>
                <w:sz w:val="18"/>
                <w:szCs w:val="18"/>
              </w:rPr>
              <w:t>12</w:t>
            </w:r>
            <w:r w:rsidRPr="00852AC6">
              <w:rPr>
                <w:rFonts w:ascii="Times New Roman" w:eastAsia="宋体" w:hAnsi="Times New Roman" w:cs="Times New Roman"/>
                <w:sz w:val="18"/>
                <w:szCs w:val="18"/>
              </w:rPr>
              <w:t>个月预期信用损失</w:t>
            </w:r>
          </w:p>
        </w:tc>
        <w:tc>
          <w:tcPr>
            <w:tcW w:w="1984" w:type="dxa"/>
            <w:shd w:val="clear" w:color="auto" w:fill="D3D3D3"/>
            <w:vAlign w:val="center"/>
          </w:tcPr>
          <w:p w14:paraId="5AEC401B"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整个存续期预期信用损失</w:t>
            </w:r>
            <w:r w:rsidRPr="00852AC6">
              <w:rPr>
                <w:rFonts w:ascii="Times New Roman" w:eastAsia="宋体" w:hAnsi="Times New Roman" w:cs="Times New Roman"/>
                <w:sz w:val="18"/>
                <w:szCs w:val="18"/>
              </w:rPr>
              <w:t>(</w:t>
            </w:r>
            <w:r w:rsidRPr="00852AC6">
              <w:rPr>
                <w:rFonts w:ascii="Times New Roman" w:eastAsia="宋体" w:hAnsi="Times New Roman" w:cs="Times New Roman"/>
                <w:sz w:val="18"/>
                <w:szCs w:val="18"/>
              </w:rPr>
              <w:t>未发生信用减值</w:t>
            </w:r>
            <w:r w:rsidRPr="00852AC6">
              <w:rPr>
                <w:rFonts w:ascii="Times New Roman" w:eastAsia="宋体" w:hAnsi="Times New Roman" w:cs="Times New Roman"/>
                <w:sz w:val="18"/>
                <w:szCs w:val="18"/>
              </w:rPr>
              <w:t>)</w:t>
            </w:r>
          </w:p>
        </w:tc>
        <w:tc>
          <w:tcPr>
            <w:tcW w:w="1985" w:type="dxa"/>
            <w:shd w:val="clear" w:color="auto" w:fill="D3D3D3"/>
            <w:vAlign w:val="center"/>
          </w:tcPr>
          <w:p w14:paraId="3464457E"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整个存续期预期信用损失</w:t>
            </w:r>
            <w:r w:rsidRPr="00852AC6">
              <w:rPr>
                <w:rFonts w:ascii="Times New Roman" w:eastAsia="宋体" w:hAnsi="Times New Roman" w:cs="Times New Roman"/>
                <w:sz w:val="18"/>
                <w:szCs w:val="18"/>
              </w:rPr>
              <w:t>(</w:t>
            </w:r>
            <w:r w:rsidRPr="00852AC6">
              <w:rPr>
                <w:rFonts w:ascii="Times New Roman" w:eastAsia="宋体" w:hAnsi="Times New Roman" w:cs="Times New Roman"/>
                <w:sz w:val="18"/>
                <w:szCs w:val="18"/>
              </w:rPr>
              <w:t>已发生信用减值</w:t>
            </w:r>
            <w:r w:rsidRPr="00852AC6">
              <w:rPr>
                <w:rFonts w:ascii="Times New Roman" w:eastAsia="宋体" w:hAnsi="Times New Roman" w:cs="Times New Roman"/>
                <w:sz w:val="18"/>
                <w:szCs w:val="18"/>
              </w:rPr>
              <w:t>)</w:t>
            </w:r>
          </w:p>
        </w:tc>
        <w:tc>
          <w:tcPr>
            <w:tcW w:w="1309" w:type="dxa"/>
            <w:vMerge/>
            <w:shd w:val="clear" w:color="auto" w:fill="D3D3D3"/>
            <w:vAlign w:val="center"/>
          </w:tcPr>
          <w:p w14:paraId="05CACC04" w14:textId="77777777" w:rsidR="00BD611D" w:rsidRPr="00852AC6" w:rsidRDefault="00BD611D" w:rsidP="00EA7D31">
            <w:pPr>
              <w:rPr>
                <w:rFonts w:ascii="Times New Roman" w:hAnsi="Times New Roman" w:cs="Times New Roman"/>
              </w:rPr>
            </w:pPr>
          </w:p>
        </w:tc>
      </w:tr>
      <w:tr w:rsidR="00852AC6" w:rsidRPr="00852AC6" w14:paraId="03BA01E7" w14:textId="77777777" w:rsidTr="008E095E">
        <w:trPr>
          <w:trHeight w:val="284"/>
        </w:trPr>
        <w:tc>
          <w:tcPr>
            <w:tcW w:w="2660" w:type="dxa"/>
            <w:shd w:val="clear" w:color="auto" w:fill="D3D3D3"/>
            <w:vAlign w:val="center"/>
          </w:tcPr>
          <w:p w14:paraId="630ECE04"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2024</w:t>
            </w:r>
            <w:r w:rsidRPr="00852AC6">
              <w:rPr>
                <w:rFonts w:ascii="Times New Roman" w:eastAsia="宋体" w:hAnsi="Times New Roman" w:cs="Times New Roman"/>
                <w:sz w:val="18"/>
                <w:szCs w:val="18"/>
              </w:rPr>
              <w:t>年</w:t>
            </w:r>
            <w:r w:rsidRPr="00852AC6">
              <w:rPr>
                <w:rFonts w:ascii="Times New Roman" w:eastAsia="宋体" w:hAnsi="Times New Roman" w:cs="Times New Roman"/>
                <w:sz w:val="18"/>
                <w:szCs w:val="18"/>
              </w:rPr>
              <w:t>1</w:t>
            </w:r>
            <w:r w:rsidRPr="00852AC6">
              <w:rPr>
                <w:rFonts w:ascii="Times New Roman" w:eastAsia="宋体" w:hAnsi="Times New Roman" w:cs="Times New Roman"/>
                <w:sz w:val="18"/>
                <w:szCs w:val="18"/>
              </w:rPr>
              <w:t>月</w:t>
            </w:r>
            <w:r w:rsidRPr="00852AC6">
              <w:rPr>
                <w:rFonts w:ascii="Times New Roman" w:eastAsia="宋体" w:hAnsi="Times New Roman" w:cs="Times New Roman"/>
                <w:sz w:val="18"/>
                <w:szCs w:val="18"/>
              </w:rPr>
              <w:t>1</w:t>
            </w:r>
            <w:r w:rsidRPr="00852AC6">
              <w:rPr>
                <w:rFonts w:ascii="Times New Roman" w:eastAsia="宋体" w:hAnsi="Times New Roman" w:cs="Times New Roman"/>
                <w:sz w:val="18"/>
                <w:szCs w:val="18"/>
              </w:rPr>
              <w:t>日余额</w:t>
            </w:r>
          </w:p>
        </w:tc>
        <w:tc>
          <w:tcPr>
            <w:tcW w:w="1701" w:type="dxa"/>
            <w:vAlign w:val="center"/>
          </w:tcPr>
          <w:p w14:paraId="4A02610B"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2,810,111.11</w:t>
            </w:r>
          </w:p>
        </w:tc>
        <w:tc>
          <w:tcPr>
            <w:tcW w:w="1984" w:type="dxa"/>
            <w:vAlign w:val="center"/>
          </w:tcPr>
          <w:p w14:paraId="5851CAEC"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985" w:type="dxa"/>
            <w:vAlign w:val="center"/>
          </w:tcPr>
          <w:p w14:paraId="54E2971A"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309" w:type="dxa"/>
            <w:vAlign w:val="center"/>
          </w:tcPr>
          <w:p w14:paraId="13CB9258"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2,810,111.11</w:t>
            </w:r>
          </w:p>
        </w:tc>
      </w:tr>
      <w:tr w:rsidR="00852AC6" w:rsidRPr="00852AC6" w14:paraId="12B53AD8" w14:textId="77777777" w:rsidTr="008E095E">
        <w:trPr>
          <w:trHeight w:val="284"/>
        </w:trPr>
        <w:tc>
          <w:tcPr>
            <w:tcW w:w="2660" w:type="dxa"/>
            <w:shd w:val="clear" w:color="auto" w:fill="D3D3D3"/>
            <w:vAlign w:val="center"/>
          </w:tcPr>
          <w:p w14:paraId="11E7BCC8"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2024</w:t>
            </w:r>
            <w:r w:rsidRPr="00852AC6">
              <w:rPr>
                <w:rFonts w:ascii="Times New Roman" w:eastAsia="宋体" w:hAnsi="Times New Roman" w:cs="Times New Roman"/>
                <w:sz w:val="18"/>
                <w:szCs w:val="18"/>
              </w:rPr>
              <w:t>年</w:t>
            </w:r>
            <w:r w:rsidRPr="00852AC6">
              <w:rPr>
                <w:rFonts w:ascii="Times New Roman" w:eastAsia="宋体" w:hAnsi="Times New Roman" w:cs="Times New Roman"/>
                <w:sz w:val="18"/>
                <w:szCs w:val="18"/>
              </w:rPr>
              <w:t>1</w:t>
            </w:r>
            <w:r w:rsidRPr="00852AC6">
              <w:rPr>
                <w:rFonts w:ascii="Times New Roman" w:eastAsia="宋体" w:hAnsi="Times New Roman" w:cs="Times New Roman"/>
                <w:sz w:val="18"/>
                <w:szCs w:val="18"/>
              </w:rPr>
              <w:t>月</w:t>
            </w:r>
            <w:r w:rsidRPr="00852AC6">
              <w:rPr>
                <w:rFonts w:ascii="Times New Roman" w:eastAsia="宋体" w:hAnsi="Times New Roman" w:cs="Times New Roman"/>
                <w:sz w:val="18"/>
                <w:szCs w:val="18"/>
              </w:rPr>
              <w:t>1</w:t>
            </w:r>
            <w:r w:rsidRPr="00852AC6">
              <w:rPr>
                <w:rFonts w:ascii="Times New Roman" w:eastAsia="宋体" w:hAnsi="Times New Roman" w:cs="Times New Roman"/>
                <w:sz w:val="18"/>
                <w:szCs w:val="18"/>
              </w:rPr>
              <w:t>日余额在本期</w:t>
            </w:r>
          </w:p>
        </w:tc>
        <w:tc>
          <w:tcPr>
            <w:tcW w:w="1701" w:type="dxa"/>
            <w:shd w:val="clear" w:color="auto" w:fill="D3D3D3"/>
            <w:vAlign w:val="center"/>
          </w:tcPr>
          <w:p w14:paraId="02421189" w14:textId="33F311F9" w:rsidR="00BD611D" w:rsidRPr="00852AC6" w:rsidRDefault="00BD611D" w:rsidP="00EA7D31">
            <w:pPr>
              <w:spacing w:line="240" w:lineRule="exact"/>
              <w:jc w:val="right"/>
              <w:rPr>
                <w:rFonts w:ascii="Times New Roman" w:eastAsia="宋体" w:hAnsi="Times New Roman" w:cs="Times New Roman"/>
                <w:sz w:val="18"/>
                <w:szCs w:val="18"/>
              </w:rPr>
            </w:pPr>
          </w:p>
        </w:tc>
        <w:tc>
          <w:tcPr>
            <w:tcW w:w="1984" w:type="dxa"/>
            <w:shd w:val="clear" w:color="auto" w:fill="D3D3D3"/>
            <w:vAlign w:val="center"/>
          </w:tcPr>
          <w:p w14:paraId="3BA7762F"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985" w:type="dxa"/>
            <w:shd w:val="clear" w:color="auto" w:fill="D3D3D3"/>
            <w:vAlign w:val="center"/>
          </w:tcPr>
          <w:p w14:paraId="226DB282"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309" w:type="dxa"/>
            <w:shd w:val="clear" w:color="auto" w:fill="D3D3D3"/>
            <w:vAlign w:val="center"/>
          </w:tcPr>
          <w:p w14:paraId="6565F001" w14:textId="4BAFD7B5" w:rsidR="00BD611D" w:rsidRPr="00852AC6" w:rsidRDefault="00BD611D" w:rsidP="00EA7D31">
            <w:pPr>
              <w:spacing w:line="240" w:lineRule="exact"/>
              <w:jc w:val="right"/>
              <w:rPr>
                <w:rFonts w:ascii="Times New Roman" w:eastAsia="宋体" w:hAnsi="Times New Roman" w:cs="Times New Roman"/>
                <w:sz w:val="18"/>
                <w:szCs w:val="18"/>
              </w:rPr>
            </w:pPr>
          </w:p>
        </w:tc>
      </w:tr>
      <w:tr w:rsidR="00852AC6" w:rsidRPr="00852AC6" w14:paraId="77359341" w14:textId="77777777" w:rsidTr="008E095E">
        <w:trPr>
          <w:trHeight w:val="284"/>
        </w:trPr>
        <w:tc>
          <w:tcPr>
            <w:tcW w:w="2660" w:type="dxa"/>
            <w:shd w:val="clear" w:color="auto" w:fill="D3D3D3"/>
            <w:vAlign w:val="center"/>
          </w:tcPr>
          <w:p w14:paraId="4D9F3A33"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w:t>
            </w:r>
            <w:r w:rsidRPr="00852AC6">
              <w:rPr>
                <w:rFonts w:ascii="Times New Roman" w:eastAsia="宋体" w:hAnsi="Times New Roman" w:cs="Times New Roman"/>
                <w:sz w:val="18"/>
                <w:szCs w:val="18"/>
              </w:rPr>
              <w:t>转入第二阶段</w:t>
            </w:r>
          </w:p>
        </w:tc>
        <w:tc>
          <w:tcPr>
            <w:tcW w:w="1701" w:type="dxa"/>
            <w:vAlign w:val="center"/>
          </w:tcPr>
          <w:p w14:paraId="7088862C"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984" w:type="dxa"/>
            <w:vAlign w:val="center"/>
          </w:tcPr>
          <w:p w14:paraId="40904969"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985" w:type="dxa"/>
            <w:vAlign w:val="center"/>
          </w:tcPr>
          <w:p w14:paraId="7A5D0B8C"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309" w:type="dxa"/>
            <w:vAlign w:val="center"/>
          </w:tcPr>
          <w:p w14:paraId="5E90E1DC" w14:textId="77777777" w:rsidR="00BD611D" w:rsidRPr="00852AC6" w:rsidRDefault="00BD611D" w:rsidP="00EA7D31">
            <w:pPr>
              <w:spacing w:line="240" w:lineRule="exact"/>
              <w:jc w:val="right"/>
              <w:rPr>
                <w:rFonts w:ascii="Times New Roman" w:eastAsia="宋体" w:hAnsi="Times New Roman" w:cs="Times New Roman"/>
                <w:sz w:val="18"/>
                <w:szCs w:val="18"/>
              </w:rPr>
            </w:pPr>
          </w:p>
        </w:tc>
      </w:tr>
      <w:tr w:rsidR="00852AC6" w:rsidRPr="00852AC6" w14:paraId="3C38728E" w14:textId="77777777" w:rsidTr="008E095E">
        <w:trPr>
          <w:trHeight w:val="284"/>
        </w:trPr>
        <w:tc>
          <w:tcPr>
            <w:tcW w:w="2660" w:type="dxa"/>
            <w:shd w:val="clear" w:color="auto" w:fill="D3D3D3"/>
            <w:vAlign w:val="center"/>
          </w:tcPr>
          <w:p w14:paraId="5D5F18C0"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w:t>
            </w:r>
            <w:r w:rsidRPr="00852AC6">
              <w:rPr>
                <w:rFonts w:ascii="Times New Roman" w:eastAsia="宋体" w:hAnsi="Times New Roman" w:cs="Times New Roman"/>
                <w:sz w:val="18"/>
                <w:szCs w:val="18"/>
              </w:rPr>
              <w:t>转入第三阶段</w:t>
            </w:r>
          </w:p>
        </w:tc>
        <w:tc>
          <w:tcPr>
            <w:tcW w:w="1701" w:type="dxa"/>
            <w:vAlign w:val="center"/>
          </w:tcPr>
          <w:p w14:paraId="24456C6C"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984" w:type="dxa"/>
            <w:vAlign w:val="center"/>
          </w:tcPr>
          <w:p w14:paraId="165D2994"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985" w:type="dxa"/>
            <w:vAlign w:val="center"/>
          </w:tcPr>
          <w:p w14:paraId="0F10CB0A"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309" w:type="dxa"/>
            <w:vAlign w:val="center"/>
          </w:tcPr>
          <w:p w14:paraId="124A01EC" w14:textId="77777777" w:rsidR="00BD611D" w:rsidRPr="00852AC6" w:rsidRDefault="00BD611D" w:rsidP="00EA7D31">
            <w:pPr>
              <w:spacing w:line="240" w:lineRule="exact"/>
              <w:jc w:val="right"/>
              <w:rPr>
                <w:rFonts w:ascii="Times New Roman" w:eastAsia="宋体" w:hAnsi="Times New Roman" w:cs="Times New Roman"/>
                <w:sz w:val="18"/>
                <w:szCs w:val="18"/>
              </w:rPr>
            </w:pPr>
          </w:p>
        </w:tc>
      </w:tr>
      <w:tr w:rsidR="00852AC6" w:rsidRPr="00852AC6" w14:paraId="13A3347B" w14:textId="77777777" w:rsidTr="008E095E">
        <w:trPr>
          <w:trHeight w:val="284"/>
        </w:trPr>
        <w:tc>
          <w:tcPr>
            <w:tcW w:w="2660" w:type="dxa"/>
            <w:shd w:val="clear" w:color="auto" w:fill="D3D3D3"/>
            <w:vAlign w:val="center"/>
          </w:tcPr>
          <w:p w14:paraId="5C8F97C9"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w:t>
            </w:r>
            <w:r w:rsidRPr="00852AC6">
              <w:rPr>
                <w:rFonts w:ascii="Times New Roman" w:eastAsia="宋体" w:hAnsi="Times New Roman" w:cs="Times New Roman"/>
                <w:sz w:val="18"/>
                <w:szCs w:val="18"/>
              </w:rPr>
              <w:t>转回第二阶段</w:t>
            </w:r>
          </w:p>
        </w:tc>
        <w:tc>
          <w:tcPr>
            <w:tcW w:w="1701" w:type="dxa"/>
            <w:vAlign w:val="center"/>
          </w:tcPr>
          <w:p w14:paraId="0BBEF0EF"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984" w:type="dxa"/>
            <w:vAlign w:val="center"/>
          </w:tcPr>
          <w:p w14:paraId="372DBE6B"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985" w:type="dxa"/>
            <w:vAlign w:val="center"/>
          </w:tcPr>
          <w:p w14:paraId="70EECE2F"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309" w:type="dxa"/>
            <w:vAlign w:val="center"/>
          </w:tcPr>
          <w:p w14:paraId="1468CD93" w14:textId="77777777" w:rsidR="00BD611D" w:rsidRPr="00852AC6" w:rsidRDefault="00BD611D" w:rsidP="00EA7D31">
            <w:pPr>
              <w:spacing w:line="240" w:lineRule="exact"/>
              <w:jc w:val="right"/>
              <w:rPr>
                <w:rFonts w:ascii="Times New Roman" w:eastAsia="宋体" w:hAnsi="Times New Roman" w:cs="Times New Roman"/>
                <w:sz w:val="18"/>
                <w:szCs w:val="18"/>
              </w:rPr>
            </w:pPr>
          </w:p>
        </w:tc>
      </w:tr>
      <w:tr w:rsidR="00852AC6" w:rsidRPr="00852AC6" w14:paraId="4CC13AA8" w14:textId="77777777" w:rsidTr="008E095E">
        <w:trPr>
          <w:trHeight w:val="284"/>
        </w:trPr>
        <w:tc>
          <w:tcPr>
            <w:tcW w:w="2660" w:type="dxa"/>
            <w:shd w:val="clear" w:color="auto" w:fill="D3D3D3"/>
            <w:vAlign w:val="center"/>
          </w:tcPr>
          <w:p w14:paraId="77210F5F"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w:t>
            </w:r>
            <w:r w:rsidRPr="00852AC6">
              <w:rPr>
                <w:rFonts w:ascii="Times New Roman" w:eastAsia="宋体" w:hAnsi="Times New Roman" w:cs="Times New Roman"/>
                <w:sz w:val="18"/>
                <w:szCs w:val="18"/>
              </w:rPr>
              <w:t>转回第一阶段</w:t>
            </w:r>
          </w:p>
        </w:tc>
        <w:tc>
          <w:tcPr>
            <w:tcW w:w="1701" w:type="dxa"/>
            <w:vAlign w:val="center"/>
          </w:tcPr>
          <w:p w14:paraId="4A57B4A9"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984" w:type="dxa"/>
            <w:vAlign w:val="center"/>
          </w:tcPr>
          <w:p w14:paraId="21BA88B2"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985" w:type="dxa"/>
            <w:vAlign w:val="center"/>
          </w:tcPr>
          <w:p w14:paraId="0C1ACB37"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309" w:type="dxa"/>
            <w:vAlign w:val="center"/>
          </w:tcPr>
          <w:p w14:paraId="7AF2B972" w14:textId="77777777" w:rsidR="00BD611D" w:rsidRPr="00852AC6" w:rsidRDefault="00BD611D" w:rsidP="00EA7D31">
            <w:pPr>
              <w:spacing w:line="240" w:lineRule="exact"/>
              <w:jc w:val="right"/>
              <w:rPr>
                <w:rFonts w:ascii="Times New Roman" w:eastAsia="宋体" w:hAnsi="Times New Roman" w:cs="Times New Roman"/>
                <w:sz w:val="18"/>
                <w:szCs w:val="18"/>
              </w:rPr>
            </w:pPr>
          </w:p>
        </w:tc>
      </w:tr>
      <w:tr w:rsidR="00852AC6" w:rsidRPr="00852AC6" w14:paraId="7B25E7C7" w14:textId="77777777" w:rsidTr="008E095E">
        <w:trPr>
          <w:trHeight w:val="284"/>
        </w:trPr>
        <w:tc>
          <w:tcPr>
            <w:tcW w:w="2660" w:type="dxa"/>
            <w:shd w:val="clear" w:color="auto" w:fill="D3D3D3"/>
            <w:vAlign w:val="center"/>
          </w:tcPr>
          <w:p w14:paraId="2BF41C9E"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本期计提</w:t>
            </w:r>
          </w:p>
        </w:tc>
        <w:tc>
          <w:tcPr>
            <w:tcW w:w="1701" w:type="dxa"/>
            <w:vAlign w:val="center"/>
          </w:tcPr>
          <w:p w14:paraId="4EFAAE37"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984" w:type="dxa"/>
            <w:vAlign w:val="center"/>
          </w:tcPr>
          <w:p w14:paraId="01FA6580"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985" w:type="dxa"/>
            <w:vAlign w:val="center"/>
          </w:tcPr>
          <w:p w14:paraId="7E149A17"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309" w:type="dxa"/>
            <w:vAlign w:val="center"/>
          </w:tcPr>
          <w:p w14:paraId="77686635" w14:textId="77777777" w:rsidR="00BD611D" w:rsidRPr="00852AC6" w:rsidRDefault="00BD611D" w:rsidP="00EA7D31">
            <w:pPr>
              <w:spacing w:line="240" w:lineRule="exact"/>
              <w:jc w:val="right"/>
              <w:rPr>
                <w:rFonts w:ascii="Times New Roman" w:eastAsia="宋体" w:hAnsi="Times New Roman" w:cs="Times New Roman"/>
                <w:sz w:val="18"/>
                <w:szCs w:val="18"/>
              </w:rPr>
            </w:pPr>
          </w:p>
        </w:tc>
      </w:tr>
      <w:tr w:rsidR="00852AC6" w:rsidRPr="00852AC6" w14:paraId="6A974457" w14:textId="77777777" w:rsidTr="008E095E">
        <w:trPr>
          <w:trHeight w:val="284"/>
        </w:trPr>
        <w:tc>
          <w:tcPr>
            <w:tcW w:w="2660" w:type="dxa"/>
            <w:shd w:val="clear" w:color="auto" w:fill="D3D3D3"/>
            <w:vAlign w:val="center"/>
          </w:tcPr>
          <w:p w14:paraId="7839A61D"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本期转回</w:t>
            </w:r>
          </w:p>
        </w:tc>
        <w:tc>
          <w:tcPr>
            <w:tcW w:w="1701" w:type="dxa"/>
            <w:vAlign w:val="center"/>
          </w:tcPr>
          <w:p w14:paraId="56A6AB3B"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984" w:type="dxa"/>
            <w:vAlign w:val="center"/>
          </w:tcPr>
          <w:p w14:paraId="5303EAA6"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985" w:type="dxa"/>
            <w:vAlign w:val="center"/>
          </w:tcPr>
          <w:p w14:paraId="584DB194"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309" w:type="dxa"/>
            <w:vAlign w:val="center"/>
          </w:tcPr>
          <w:p w14:paraId="37A25B59" w14:textId="77777777" w:rsidR="00BD611D" w:rsidRPr="00852AC6" w:rsidRDefault="00BD611D" w:rsidP="00EA7D31">
            <w:pPr>
              <w:spacing w:line="240" w:lineRule="exact"/>
              <w:jc w:val="right"/>
              <w:rPr>
                <w:rFonts w:ascii="Times New Roman" w:eastAsia="宋体" w:hAnsi="Times New Roman" w:cs="Times New Roman"/>
                <w:sz w:val="18"/>
                <w:szCs w:val="18"/>
              </w:rPr>
            </w:pPr>
          </w:p>
        </w:tc>
      </w:tr>
      <w:tr w:rsidR="00852AC6" w:rsidRPr="00852AC6" w14:paraId="065FBE34" w14:textId="77777777" w:rsidTr="008E095E">
        <w:trPr>
          <w:trHeight w:val="284"/>
        </w:trPr>
        <w:tc>
          <w:tcPr>
            <w:tcW w:w="2660" w:type="dxa"/>
            <w:shd w:val="clear" w:color="auto" w:fill="D3D3D3"/>
            <w:vAlign w:val="center"/>
          </w:tcPr>
          <w:p w14:paraId="4825A3BC"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本期转销</w:t>
            </w:r>
          </w:p>
        </w:tc>
        <w:tc>
          <w:tcPr>
            <w:tcW w:w="1701" w:type="dxa"/>
            <w:vAlign w:val="center"/>
          </w:tcPr>
          <w:p w14:paraId="67072CE0"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984" w:type="dxa"/>
            <w:vAlign w:val="center"/>
          </w:tcPr>
          <w:p w14:paraId="19517574"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985" w:type="dxa"/>
            <w:vAlign w:val="center"/>
          </w:tcPr>
          <w:p w14:paraId="6513A214"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309" w:type="dxa"/>
            <w:vAlign w:val="center"/>
          </w:tcPr>
          <w:p w14:paraId="3D3DC949" w14:textId="77777777" w:rsidR="00BD611D" w:rsidRPr="00852AC6" w:rsidRDefault="00BD611D" w:rsidP="00EA7D31">
            <w:pPr>
              <w:spacing w:line="240" w:lineRule="exact"/>
              <w:jc w:val="right"/>
              <w:rPr>
                <w:rFonts w:ascii="Times New Roman" w:eastAsia="宋体" w:hAnsi="Times New Roman" w:cs="Times New Roman"/>
                <w:sz w:val="18"/>
                <w:szCs w:val="18"/>
              </w:rPr>
            </w:pPr>
          </w:p>
        </w:tc>
      </w:tr>
      <w:tr w:rsidR="00852AC6" w:rsidRPr="00852AC6" w14:paraId="032B8EC1" w14:textId="77777777" w:rsidTr="008E095E">
        <w:trPr>
          <w:trHeight w:val="284"/>
        </w:trPr>
        <w:tc>
          <w:tcPr>
            <w:tcW w:w="2660" w:type="dxa"/>
            <w:shd w:val="clear" w:color="auto" w:fill="D3D3D3"/>
            <w:vAlign w:val="center"/>
          </w:tcPr>
          <w:p w14:paraId="22108BB6"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lastRenderedPageBreak/>
              <w:t>本期核销</w:t>
            </w:r>
          </w:p>
        </w:tc>
        <w:tc>
          <w:tcPr>
            <w:tcW w:w="1701" w:type="dxa"/>
            <w:vAlign w:val="center"/>
          </w:tcPr>
          <w:p w14:paraId="6FCC8F25"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984" w:type="dxa"/>
            <w:vAlign w:val="center"/>
          </w:tcPr>
          <w:p w14:paraId="159C69F7"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985" w:type="dxa"/>
            <w:vAlign w:val="center"/>
          </w:tcPr>
          <w:p w14:paraId="2C99F562"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309" w:type="dxa"/>
            <w:vAlign w:val="center"/>
          </w:tcPr>
          <w:p w14:paraId="29678379" w14:textId="77777777" w:rsidR="00BD611D" w:rsidRPr="00852AC6" w:rsidRDefault="00BD611D" w:rsidP="00EA7D31">
            <w:pPr>
              <w:spacing w:line="240" w:lineRule="exact"/>
              <w:jc w:val="right"/>
              <w:rPr>
                <w:rFonts w:ascii="Times New Roman" w:eastAsia="宋体" w:hAnsi="Times New Roman" w:cs="Times New Roman"/>
                <w:sz w:val="18"/>
                <w:szCs w:val="18"/>
              </w:rPr>
            </w:pPr>
          </w:p>
        </w:tc>
      </w:tr>
      <w:tr w:rsidR="00852AC6" w:rsidRPr="00852AC6" w14:paraId="3479C414" w14:textId="77777777" w:rsidTr="008E095E">
        <w:trPr>
          <w:trHeight w:val="284"/>
        </w:trPr>
        <w:tc>
          <w:tcPr>
            <w:tcW w:w="2660" w:type="dxa"/>
            <w:shd w:val="clear" w:color="auto" w:fill="D3D3D3"/>
            <w:vAlign w:val="center"/>
          </w:tcPr>
          <w:p w14:paraId="391034C4"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其他变动</w:t>
            </w:r>
          </w:p>
        </w:tc>
        <w:tc>
          <w:tcPr>
            <w:tcW w:w="1701" w:type="dxa"/>
            <w:vAlign w:val="center"/>
          </w:tcPr>
          <w:p w14:paraId="3DC514F4"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-1,394,590.80</w:t>
            </w:r>
          </w:p>
        </w:tc>
        <w:tc>
          <w:tcPr>
            <w:tcW w:w="1984" w:type="dxa"/>
            <w:vAlign w:val="center"/>
          </w:tcPr>
          <w:p w14:paraId="4CC1A5A3"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985" w:type="dxa"/>
            <w:vAlign w:val="center"/>
          </w:tcPr>
          <w:p w14:paraId="3BFC459E"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309" w:type="dxa"/>
            <w:vAlign w:val="center"/>
          </w:tcPr>
          <w:p w14:paraId="58078B59"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-1,394,590.80</w:t>
            </w:r>
          </w:p>
        </w:tc>
      </w:tr>
      <w:tr w:rsidR="00852AC6" w:rsidRPr="00852AC6" w14:paraId="5F824EA2" w14:textId="77777777" w:rsidTr="008E095E">
        <w:trPr>
          <w:trHeight w:val="284"/>
        </w:trPr>
        <w:tc>
          <w:tcPr>
            <w:tcW w:w="2660" w:type="dxa"/>
            <w:shd w:val="clear" w:color="auto" w:fill="D3D3D3"/>
            <w:vAlign w:val="center"/>
          </w:tcPr>
          <w:p w14:paraId="3E63F893"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2024</w:t>
            </w:r>
            <w:r w:rsidRPr="00852AC6">
              <w:rPr>
                <w:rFonts w:ascii="Times New Roman" w:eastAsia="宋体" w:hAnsi="Times New Roman" w:cs="Times New Roman"/>
                <w:sz w:val="18"/>
                <w:szCs w:val="18"/>
              </w:rPr>
              <w:t>年</w:t>
            </w:r>
            <w:r w:rsidRPr="00852AC6">
              <w:rPr>
                <w:rFonts w:ascii="Times New Roman" w:eastAsia="宋体" w:hAnsi="Times New Roman" w:cs="Times New Roman"/>
                <w:sz w:val="18"/>
                <w:szCs w:val="18"/>
              </w:rPr>
              <w:t>6</w:t>
            </w:r>
            <w:r w:rsidRPr="00852AC6">
              <w:rPr>
                <w:rFonts w:ascii="Times New Roman" w:eastAsia="宋体" w:hAnsi="Times New Roman" w:cs="Times New Roman"/>
                <w:sz w:val="18"/>
                <w:szCs w:val="18"/>
              </w:rPr>
              <w:t>月</w:t>
            </w:r>
            <w:r w:rsidRPr="00852AC6">
              <w:rPr>
                <w:rFonts w:ascii="Times New Roman" w:eastAsia="宋体" w:hAnsi="Times New Roman" w:cs="Times New Roman"/>
                <w:sz w:val="18"/>
                <w:szCs w:val="18"/>
              </w:rPr>
              <w:t>30</w:t>
            </w:r>
            <w:r w:rsidRPr="00852AC6">
              <w:rPr>
                <w:rFonts w:ascii="Times New Roman" w:eastAsia="宋体" w:hAnsi="Times New Roman" w:cs="Times New Roman"/>
                <w:sz w:val="18"/>
                <w:szCs w:val="18"/>
              </w:rPr>
              <w:t>日余额</w:t>
            </w:r>
          </w:p>
        </w:tc>
        <w:tc>
          <w:tcPr>
            <w:tcW w:w="1701" w:type="dxa"/>
            <w:vAlign w:val="center"/>
          </w:tcPr>
          <w:p w14:paraId="1C43F9EB"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1,415,520.31</w:t>
            </w:r>
          </w:p>
        </w:tc>
        <w:tc>
          <w:tcPr>
            <w:tcW w:w="1984" w:type="dxa"/>
            <w:vAlign w:val="center"/>
          </w:tcPr>
          <w:p w14:paraId="76D77007"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985" w:type="dxa"/>
            <w:vAlign w:val="center"/>
          </w:tcPr>
          <w:p w14:paraId="41F1BD92"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309" w:type="dxa"/>
            <w:vAlign w:val="center"/>
          </w:tcPr>
          <w:p w14:paraId="72025BA2"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1,415,520.31</w:t>
            </w:r>
          </w:p>
        </w:tc>
      </w:tr>
    </w:tbl>
    <w:p w14:paraId="250F9590" w14:textId="77777777" w:rsidR="00BD611D" w:rsidRPr="00852AC6" w:rsidRDefault="00BD611D" w:rsidP="00BD611D">
      <w:pPr>
        <w:spacing w:before="100" w:after="10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其他说明：</w:t>
      </w:r>
      <w:r w:rsidRPr="00852AC6">
        <w:rPr>
          <w:rFonts w:ascii="Times New Roman" w:eastAsia="宋体" w:hAnsi="Times New Roman" w:cs="Times New Roman" w:hint="eastAsia"/>
          <w:sz w:val="18"/>
          <w:szCs w:val="18"/>
        </w:rPr>
        <w:t>本期其他变动为重分类至一年内到期的非流动资产的坏账准备金额。</w:t>
      </w:r>
    </w:p>
    <w:p w14:paraId="61E980B0" w14:textId="77777777" w:rsidR="00BD611D" w:rsidRPr="00852AC6" w:rsidRDefault="00BD611D" w:rsidP="00BD611D">
      <w:pPr>
        <w:keepNext/>
        <w:keepLines/>
        <w:spacing w:before="300" w:after="300" w:line="280" w:lineRule="exact"/>
        <w:outlineLvl w:val="3"/>
        <w:rPr>
          <w:rFonts w:ascii="Times New Roman" w:eastAsia="宋体" w:hAnsi="Times New Roman" w:cs="Times New Roman"/>
          <w:b/>
          <w:bCs/>
          <w:szCs w:val="21"/>
        </w:rPr>
      </w:pP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3</w:t>
      </w: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 xml:space="preserve"> </w:t>
      </w:r>
      <w:r w:rsidRPr="00852AC6">
        <w:rPr>
          <w:rFonts w:ascii="Times New Roman" w:eastAsia="宋体" w:hAnsi="Times New Roman" w:cs="Times New Roman"/>
          <w:b/>
          <w:bCs/>
          <w:szCs w:val="21"/>
        </w:rPr>
        <w:t>本期计提、收回或转回的坏账准备的情况</w:t>
      </w:r>
    </w:p>
    <w:p w14:paraId="55FAD5CC" w14:textId="77777777" w:rsidR="00BD611D" w:rsidRPr="00852AC6" w:rsidRDefault="00BD611D" w:rsidP="00BD611D">
      <w:pPr>
        <w:spacing w:before="120" w:after="12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单位：元</w:t>
      </w:r>
      <w:r w:rsidRPr="00852AC6">
        <w:rPr>
          <w:rFonts w:ascii="Times New Roman" w:hAnsi="Times New Roman" w:cs="Times New Roman"/>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1408"/>
        <w:gridCol w:w="1407"/>
        <w:gridCol w:w="1407"/>
        <w:gridCol w:w="1407"/>
        <w:gridCol w:w="1409"/>
        <w:gridCol w:w="1407"/>
      </w:tblGrid>
      <w:tr w:rsidR="00852AC6" w:rsidRPr="00852AC6" w14:paraId="288FD53F" w14:textId="77777777" w:rsidTr="008E095E">
        <w:trPr>
          <w:trHeight w:val="284"/>
        </w:trPr>
        <w:tc>
          <w:tcPr>
            <w:tcW w:w="714" w:type="pct"/>
            <w:vMerge w:val="restart"/>
            <w:shd w:val="clear" w:color="auto" w:fill="D3D3D3"/>
            <w:vAlign w:val="center"/>
          </w:tcPr>
          <w:p w14:paraId="12E8E89A"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类别</w:t>
            </w:r>
          </w:p>
        </w:tc>
        <w:tc>
          <w:tcPr>
            <w:tcW w:w="714" w:type="pct"/>
            <w:vMerge w:val="restart"/>
            <w:shd w:val="clear" w:color="auto" w:fill="D3D3D3"/>
            <w:vAlign w:val="center"/>
          </w:tcPr>
          <w:p w14:paraId="0C30083B"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期初余额</w:t>
            </w:r>
          </w:p>
        </w:tc>
        <w:tc>
          <w:tcPr>
            <w:tcW w:w="2857" w:type="pct"/>
            <w:gridSpan w:val="4"/>
            <w:shd w:val="clear" w:color="auto" w:fill="D3D3D3"/>
            <w:vAlign w:val="center"/>
          </w:tcPr>
          <w:p w14:paraId="29B88053"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本期变动金额</w:t>
            </w:r>
          </w:p>
        </w:tc>
        <w:tc>
          <w:tcPr>
            <w:tcW w:w="714" w:type="pct"/>
            <w:vMerge w:val="restart"/>
            <w:shd w:val="clear" w:color="auto" w:fill="D3D3D3"/>
            <w:vAlign w:val="center"/>
          </w:tcPr>
          <w:p w14:paraId="261FAF2B"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期末余额</w:t>
            </w:r>
          </w:p>
        </w:tc>
      </w:tr>
      <w:tr w:rsidR="00852AC6" w:rsidRPr="00852AC6" w14:paraId="409CD394" w14:textId="77777777" w:rsidTr="008E095E">
        <w:trPr>
          <w:trHeight w:val="284"/>
        </w:trPr>
        <w:tc>
          <w:tcPr>
            <w:tcW w:w="714" w:type="pct"/>
            <w:vMerge/>
            <w:shd w:val="clear" w:color="auto" w:fill="D3D3D3"/>
            <w:vAlign w:val="center"/>
          </w:tcPr>
          <w:p w14:paraId="30F49673" w14:textId="77777777" w:rsidR="00BD611D" w:rsidRPr="00852AC6" w:rsidRDefault="00BD611D" w:rsidP="00EA7D31">
            <w:pPr>
              <w:rPr>
                <w:rFonts w:ascii="Times New Roman" w:hAnsi="Times New Roman" w:cs="Times New Roman"/>
              </w:rPr>
            </w:pPr>
          </w:p>
        </w:tc>
        <w:tc>
          <w:tcPr>
            <w:tcW w:w="714" w:type="pct"/>
            <w:vMerge/>
            <w:shd w:val="clear" w:color="auto" w:fill="D3D3D3"/>
            <w:vAlign w:val="center"/>
          </w:tcPr>
          <w:p w14:paraId="323C74F9" w14:textId="77777777" w:rsidR="00BD611D" w:rsidRPr="00852AC6" w:rsidRDefault="00BD611D" w:rsidP="00EA7D31">
            <w:pPr>
              <w:rPr>
                <w:rFonts w:ascii="Times New Roman" w:hAnsi="Times New Roman" w:cs="Times New Roman"/>
              </w:rPr>
            </w:pPr>
          </w:p>
        </w:tc>
        <w:tc>
          <w:tcPr>
            <w:tcW w:w="714" w:type="pct"/>
            <w:shd w:val="clear" w:color="auto" w:fill="D3D3D3"/>
            <w:vAlign w:val="center"/>
          </w:tcPr>
          <w:p w14:paraId="54603AF7"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计提</w:t>
            </w:r>
          </w:p>
        </w:tc>
        <w:tc>
          <w:tcPr>
            <w:tcW w:w="714" w:type="pct"/>
            <w:shd w:val="clear" w:color="auto" w:fill="D3D3D3"/>
            <w:vAlign w:val="center"/>
          </w:tcPr>
          <w:p w14:paraId="0AC2ECA7"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收回或转回</w:t>
            </w:r>
          </w:p>
        </w:tc>
        <w:tc>
          <w:tcPr>
            <w:tcW w:w="714" w:type="pct"/>
            <w:shd w:val="clear" w:color="auto" w:fill="D3D3D3"/>
            <w:vAlign w:val="center"/>
          </w:tcPr>
          <w:p w14:paraId="72FD6AC0"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转销或核销</w:t>
            </w:r>
          </w:p>
        </w:tc>
        <w:tc>
          <w:tcPr>
            <w:tcW w:w="714" w:type="pct"/>
            <w:shd w:val="clear" w:color="auto" w:fill="D3D3D3"/>
            <w:vAlign w:val="center"/>
          </w:tcPr>
          <w:p w14:paraId="7EF54EC4"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其他</w:t>
            </w:r>
          </w:p>
        </w:tc>
        <w:tc>
          <w:tcPr>
            <w:tcW w:w="714" w:type="pct"/>
            <w:vMerge/>
            <w:shd w:val="clear" w:color="auto" w:fill="D3D3D3"/>
            <w:vAlign w:val="center"/>
          </w:tcPr>
          <w:p w14:paraId="23DBC18C" w14:textId="77777777" w:rsidR="00BD611D" w:rsidRPr="00852AC6" w:rsidRDefault="00BD611D" w:rsidP="00EA7D31">
            <w:pPr>
              <w:rPr>
                <w:rFonts w:ascii="Times New Roman" w:hAnsi="Times New Roman" w:cs="Times New Roman"/>
              </w:rPr>
            </w:pPr>
          </w:p>
        </w:tc>
      </w:tr>
      <w:tr w:rsidR="00852AC6" w:rsidRPr="00852AC6" w14:paraId="6F0AD337" w14:textId="77777777" w:rsidTr="008E095E">
        <w:trPr>
          <w:trHeight w:val="284"/>
        </w:trPr>
        <w:tc>
          <w:tcPr>
            <w:tcW w:w="714" w:type="pct"/>
            <w:vAlign w:val="center"/>
          </w:tcPr>
          <w:p w14:paraId="5B6DA5B0"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坏账准备</w:t>
            </w:r>
          </w:p>
        </w:tc>
        <w:tc>
          <w:tcPr>
            <w:tcW w:w="714" w:type="pct"/>
            <w:vAlign w:val="center"/>
          </w:tcPr>
          <w:p w14:paraId="187A315F"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2,810,111.11</w:t>
            </w:r>
          </w:p>
        </w:tc>
        <w:tc>
          <w:tcPr>
            <w:tcW w:w="714" w:type="pct"/>
            <w:vAlign w:val="center"/>
          </w:tcPr>
          <w:p w14:paraId="22C4DA96"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14" w:type="pct"/>
            <w:vAlign w:val="center"/>
          </w:tcPr>
          <w:p w14:paraId="7502747F"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14" w:type="pct"/>
            <w:vAlign w:val="center"/>
          </w:tcPr>
          <w:p w14:paraId="7A3C1B54"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14" w:type="pct"/>
            <w:vAlign w:val="center"/>
          </w:tcPr>
          <w:p w14:paraId="6EF154A2"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-1,394,590.80</w:t>
            </w:r>
          </w:p>
        </w:tc>
        <w:tc>
          <w:tcPr>
            <w:tcW w:w="714" w:type="pct"/>
            <w:vAlign w:val="center"/>
          </w:tcPr>
          <w:p w14:paraId="3B48B314"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1,415,520.31</w:t>
            </w:r>
          </w:p>
        </w:tc>
      </w:tr>
      <w:tr w:rsidR="00852AC6" w:rsidRPr="00852AC6" w14:paraId="40F1182E" w14:textId="77777777" w:rsidTr="008E095E">
        <w:trPr>
          <w:trHeight w:val="284"/>
        </w:trPr>
        <w:tc>
          <w:tcPr>
            <w:tcW w:w="714" w:type="pct"/>
            <w:shd w:val="clear" w:color="auto" w:fill="D3D3D3"/>
            <w:vAlign w:val="center"/>
          </w:tcPr>
          <w:p w14:paraId="0D55D3BA" w14:textId="77777777" w:rsidR="00BD611D" w:rsidRPr="00852AC6" w:rsidRDefault="00BD611D" w:rsidP="008E095E">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合计</w:t>
            </w:r>
          </w:p>
        </w:tc>
        <w:tc>
          <w:tcPr>
            <w:tcW w:w="714" w:type="pct"/>
            <w:vAlign w:val="center"/>
          </w:tcPr>
          <w:p w14:paraId="30A84BE1"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2,810,111.11</w:t>
            </w:r>
          </w:p>
        </w:tc>
        <w:tc>
          <w:tcPr>
            <w:tcW w:w="714" w:type="pct"/>
            <w:vAlign w:val="center"/>
          </w:tcPr>
          <w:p w14:paraId="4373D140"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14" w:type="pct"/>
            <w:vAlign w:val="center"/>
          </w:tcPr>
          <w:p w14:paraId="4D2F6E46"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14" w:type="pct"/>
            <w:vAlign w:val="center"/>
          </w:tcPr>
          <w:p w14:paraId="2FA64E18"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14" w:type="pct"/>
            <w:vAlign w:val="center"/>
          </w:tcPr>
          <w:p w14:paraId="1A0EC051"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-1,394,590.80</w:t>
            </w:r>
          </w:p>
        </w:tc>
        <w:tc>
          <w:tcPr>
            <w:tcW w:w="714" w:type="pct"/>
            <w:vAlign w:val="center"/>
          </w:tcPr>
          <w:p w14:paraId="42F4B5D9"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1,415,520.31</w:t>
            </w:r>
          </w:p>
        </w:tc>
      </w:tr>
    </w:tbl>
    <w:p w14:paraId="7C396816" w14:textId="77777777" w:rsidR="00BD611D" w:rsidRPr="00852AC6" w:rsidRDefault="00BD611D" w:rsidP="00BD611D">
      <w:pPr>
        <w:spacing w:before="100" w:after="10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其他说明：</w:t>
      </w:r>
      <w:r w:rsidRPr="00852AC6">
        <w:rPr>
          <w:rFonts w:ascii="Times New Roman" w:eastAsia="宋体" w:hAnsi="Times New Roman" w:cs="Times New Roman" w:hint="eastAsia"/>
          <w:sz w:val="18"/>
          <w:szCs w:val="18"/>
        </w:rPr>
        <w:t>本期其他变动为重分类至一年内到期的非流动资产的坏账准备金额。</w:t>
      </w:r>
    </w:p>
    <w:p w14:paraId="415B09DB" w14:textId="77777777" w:rsidR="00BD611D" w:rsidRPr="00852AC6" w:rsidRDefault="00BD611D" w:rsidP="00BD611D">
      <w:pPr>
        <w:pStyle w:val="3"/>
        <w:spacing w:line="280" w:lineRule="exact"/>
        <w:jc w:val="left"/>
        <w:rPr>
          <w:rFonts w:ascii="Times New Roman" w:hAnsi="Times New Roman" w:cs="Times New Roman"/>
          <w:b/>
          <w:bCs/>
        </w:rPr>
      </w:pPr>
      <w:r w:rsidRPr="00852AC6">
        <w:rPr>
          <w:rFonts w:ascii="Times New Roman" w:hAnsi="Times New Roman" w:cs="Times New Roman" w:hint="eastAsia"/>
          <w:b/>
          <w:bCs/>
        </w:rPr>
        <w:t>1</w:t>
      </w:r>
      <w:r w:rsidRPr="00852AC6">
        <w:rPr>
          <w:rFonts w:ascii="Times New Roman" w:hAnsi="Times New Roman" w:cs="Times New Roman"/>
          <w:b/>
          <w:bCs/>
        </w:rPr>
        <w:t>2</w:t>
      </w:r>
      <w:r w:rsidRPr="00852AC6">
        <w:rPr>
          <w:rFonts w:ascii="Times New Roman" w:hAnsi="Times New Roman" w:cs="Times New Roman" w:hint="eastAsia"/>
          <w:b/>
          <w:bCs/>
        </w:rPr>
        <w:t>、</w:t>
      </w:r>
      <w:r w:rsidRPr="00852AC6">
        <w:rPr>
          <w:rFonts w:ascii="Times New Roman" w:hAnsi="Times New Roman" w:cs="Times New Roman"/>
          <w:b/>
          <w:bCs/>
        </w:rPr>
        <w:t>长期股权投资</w:t>
      </w:r>
    </w:p>
    <w:p w14:paraId="5C95E5C2" w14:textId="77777777" w:rsidR="00BD611D" w:rsidRPr="00852AC6" w:rsidRDefault="00BD611D" w:rsidP="00BD611D">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单位：元</w:t>
      </w:r>
      <w:r w:rsidRPr="00852AC6">
        <w:rPr>
          <w:rFonts w:ascii="Times New Roman" w:hAnsi="Times New Roman" w:cs="Times New Roman"/>
        </w:rPr>
        <w:tab/>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384"/>
        <w:gridCol w:w="851"/>
        <w:gridCol w:w="708"/>
        <w:gridCol w:w="567"/>
        <w:gridCol w:w="567"/>
        <w:gridCol w:w="709"/>
        <w:gridCol w:w="709"/>
        <w:gridCol w:w="850"/>
        <w:gridCol w:w="709"/>
        <w:gridCol w:w="709"/>
        <w:gridCol w:w="709"/>
        <w:gridCol w:w="850"/>
        <w:gridCol w:w="709"/>
      </w:tblGrid>
      <w:tr w:rsidR="00852AC6" w:rsidRPr="00852AC6" w14:paraId="245B4C10" w14:textId="77777777" w:rsidTr="008E095E">
        <w:trPr>
          <w:trHeight w:val="284"/>
        </w:trPr>
        <w:tc>
          <w:tcPr>
            <w:tcW w:w="1384" w:type="dxa"/>
            <w:vMerge w:val="restart"/>
            <w:shd w:val="clear" w:color="auto" w:fill="D3D3D3"/>
            <w:vAlign w:val="center"/>
          </w:tcPr>
          <w:p w14:paraId="7D9C1D16"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被投资单位</w:t>
            </w:r>
          </w:p>
        </w:tc>
        <w:tc>
          <w:tcPr>
            <w:tcW w:w="851" w:type="dxa"/>
            <w:vMerge w:val="restart"/>
            <w:shd w:val="clear" w:color="auto" w:fill="D3D3D3"/>
            <w:vAlign w:val="center"/>
          </w:tcPr>
          <w:p w14:paraId="6914DE7C"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期初余额（账面价值）</w:t>
            </w:r>
          </w:p>
        </w:tc>
        <w:tc>
          <w:tcPr>
            <w:tcW w:w="708" w:type="dxa"/>
            <w:vMerge w:val="restart"/>
            <w:shd w:val="clear" w:color="auto" w:fill="D3D3D3"/>
            <w:vAlign w:val="center"/>
          </w:tcPr>
          <w:p w14:paraId="60A820DF"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减值准备期初余额</w:t>
            </w:r>
          </w:p>
        </w:tc>
        <w:tc>
          <w:tcPr>
            <w:tcW w:w="5529" w:type="dxa"/>
            <w:gridSpan w:val="8"/>
            <w:shd w:val="clear" w:color="auto" w:fill="D3D3D3"/>
            <w:vAlign w:val="center"/>
          </w:tcPr>
          <w:p w14:paraId="2D020572"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本期增减变动</w:t>
            </w:r>
          </w:p>
        </w:tc>
        <w:tc>
          <w:tcPr>
            <w:tcW w:w="850" w:type="dxa"/>
            <w:vMerge w:val="restart"/>
            <w:shd w:val="clear" w:color="auto" w:fill="D3D3D3"/>
            <w:vAlign w:val="center"/>
          </w:tcPr>
          <w:p w14:paraId="4197B89C"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期末余额（账面价值）</w:t>
            </w:r>
          </w:p>
        </w:tc>
        <w:tc>
          <w:tcPr>
            <w:tcW w:w="709" w:type="dxa"/>
            <w:vMerge w:val="restart"/>
            <w:shd w:val="clear" w:color="auto" w:fill="D3D3D3"/>
            <w:vAlign w:val="center"/>
          </w:tcPr>
          <w:p w14:paraId="74921C79"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减值准备期末余额</w:t>
            </w:r>
          </w:p>
        </w:tc>
      </w:tr>
      <w:tr w:rsidR="00852AC6" w:rsidRPr="00852AC6" w14:paraId="6B6C6BC0" w14:textId="77777777" w:rsidTr="008E095E">
        <w:trPr>
          <w:trHeight w:val="284"/>
        </w:trPr>
        <w:tc>
          <w:tcPr>
            <w:tcW w:w="1384" w:type="dxa"/>
            <w:vMerge/>
            <w:shd w:val="clear" w:color="auto" w:fill="D3D3D3"/>
            <w:vAlign w:val="center"/>
          </w:tcPr>
          <w:p w14:paraId="5D81D043" w14:textId="77777777" w:rsidR="00BD611D" w:rsidRPr="00852AC6" w:rsidRDefault="00BD611D" w:rsidP="00EA7D31">
            <w:pPr>
              <w:rPr>
                <w:rFonts w:ascii="Times New Roman" w:hAnsi="Times New Roman" w:cs="Times New Roman"/>
              </w:rPr>
            </w:pPr>
          </w:p>
        </w:tc>
        <w:tc>
          <w:tcPr>
            <w:tcW w:w="851" w:type="dxa"/>
            <w:vMerge/>
            <w:shd w:val="clear" w:color="auto" w:fill="D3D3D3"/>
            <w:vAlign w:val="center"/>
          </w:tcPr>
          <w:p w14:paraId="581F7AFF" w14:textId="77777777" w:rsidR="00BD611D" w:rsidRPr="00852AC6" w:rsidRDefault="00BD611D" w:rsidP="00EA7D31">
            <w:pPr>
              <w:rPr>
                <w:rFonts w:ascii="Times New Roman" w:hAnsi="Times New Roman" w:cs="Times New Roman"/>
              </w:rPr>
            </w:pPr>
          </w:p>
        </w:tc>
        <w:tc>
          <w:tcPr>
            <w:tcW w:w="708" w:type="dxa"/>
            <w:vMerge/>
            <w:shd w:val="clear" w:color="auto" w:fill="D3D3D3"/>
            <w:vAlign w:val="center"/>
          </w:tcPr>
          <w:p w14:paraId="4ABE6E9D" w14:textId="77777777" w:rsidR="00BD611D" w:rsidRPr="00852AC6" w:rsidRDefault="00BD611D" w:rsidP="00EA7D31">
            <w:pPr>
              <w:rPr>
                <w:rFonts w:ascii="Times New Roman" w:hAnsi="Times New Roman" w:cs="Times New Roman"/>
              </w:rPr>
            </w:pPr>
          </w:p>
        </w:tc>
        <w:tc>
          <w:tcPr>
            <w:tcW w:w="567" w:type="dxa"/>
            <w:shd w:val="clear" w:color="auto" w:fill="D3D3D3"/>
            <w:vAlign w:val="center"/>
          </w:tcPr>
          <w:p w14:paraId="06A65F0C"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追加投资</w:t>
            </w:r>
          </w:p>
        </w:tc>
        <w:tc>
          <w:tcPr>
            <w:tcW w:w="567" w:type="dxa"/>
            <w:shd w:val="clear" w:color="auto" w:fill="D3D3D3"/>
            <w:vAlign w:val="center"/>
          </w:tcPr>
          <w:p w14:paraId="3798F2F3"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减少投资</w:t>
            </w:r>
          </w:p>
        </w:tc>
        <w:tc>
          <w:tcPr>
            <w:tcW w:w="709" w:type="dxa"/>
            <w:shd w:val="clear" w:color="auto" w:fill="D3D3D3"/>
            <w:vAlign w:val="center"/>
          </w:tcPr>
          <w:p w14:paraId="01AD38D6"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权益法下确认的投资损益</w:t>
            </w:r>
          </w:p>
        </w:tc>
        <w:tc>
          <w:tcPr>
            <w:tcW w:w="709" w:type="dxa"/>
            <w:shd w:val="clear" w:color="auto" w:fill="D3D3D3"/>
            <w:vAlign w:val="center"/>
          </w:tcPr>
          <w:p w14:paraId="6D6A1413"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其他综合收益调整</w:t>
            </w:r>
          </w:p>
        </w:tc>
        <w:tc>
          <w:tcPr>
            <w:tcW w:w="850" w:type="dxa"/>
            <w:shd w:val="clear" w:color="auto" w:fill="D3D3D3"/>
            <w:vAlign w:val="center"/>
          </w:tcPr>
          <w:p w14:paraId="19910ECC"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其他权益变动</w:t>
            </w:r>
          </w:p>
        </w:tc>
        <w:tc>
          <w:tcPr>
            <w:tcW w:w="709" w:type="dxa"/>
            <w:shd w:val="clear" w:color="auto" w:fill="D3D3D3"/>
            <w:vAlign w:val="center"/>
          </w:tcPr>
          <w:p w14:paraId="6CF1761B"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宣告发放现金股利或利润</w:t>
            </w:r>
          </w:p>
        </w:tc>
        <w:tc>
          <w:tcPr>
            <w:tcW w:w="709" w:type="dxa"/>
            <w:shd w:val="clear" w:color="auto" w:fill="D3D3D3"/>
            <w:vAlign w:val="center"/>
          </w:tcPr>
          <w:p w14:paraId="064CED63"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计提减值准备</w:t>
            </w:r>
          </w:p>
        </w:tc>
        <w:tc>
          <w:tcPr>
            <w:tcW w:w="709" w:type="dxa"/>
            <w:shd w:val="clear" w:color="auto" w:fill="D3D3D3"/>
            <w:vAlign w:val="center"/>
          </w:tcPr>
          <w:p w14:paraId="503BA0F1"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其他</w:t>
            </w:r>
          </w:p>
        </w:tc>
        <w:tc>
          <w:tcPr>
            <w:tcW w:w="850" w:type="dxa"/>
            <w:vMerge/>
            <w:shd w:val="clear" w:color="auto" w:fill="D3D3D3"/>
            <w:vAlign w:val="center"/>
          </w:tcPr>
          <w:p w14:paraId="1A9A1D50" w14:textId="77777777" w:rsidR="00BD611D" w:rsidRPr="00852AC6" w:rsidRDefault="00BD611D" w:rsidP="00EA7D31">
            <w:pPr>
              <w:rPr>
                <w:rFonts w:ascii="Times New Roman" w:hAnsi="Times New Roman" w:cs="Times New Roman"/>
              </w:rPr>
            </w:pPr>
          </w:p>
        </w:tc>
        <w:tc>
          <w:tcPr>
            <w:tcW w:w="709" w:type="dxa"/>
            <w:vMerge/>
            <w:shd w:val="clear" w:color="auto" w:fill="D3D3D3"/>
            <w:vAlign w:val="center"/>
          </w:tcPr>
          <w:p w14:paraId="25633EC9" w14:textId="77777777" w:rsidR="00BD611D" w:rsidRPr="00852AC6" w:rsidRDefault="00BD611D" w:rsidP="00EA7D31">
            <w:pPr>
              <w:rPr>
                <w:rFonts w:ascii="Times New Roman" w:hAnsi="Times New Roman" w:cs="Times New Roman"/>
              </w:rPr>
            </w:pPr>
          </w:p>
        </w:tc>
      </w:tr>
      <w:tr w:rsidR="00852AC6" w:rsidRPr="00852AC6" w14:paraId="61AD1990" w14:textId="77777777" w:rsidTr="008E095E">
        <w:trPr>
          <w:trHeight w:val="284"/>
        </w:trPr>
        <w:tc>
          <w:tcPr>
            <w:tcW w:w="10031" w:type="dxa"/>
            <w:gridSpan w:val="13"/>
            <w:shd w:val="clear" w:color="auto" w:fill="D3D3D3"/>
            <w:vAlign w:val="center"/>
          </w:tcPr>
          <w:p w14:paraId="396E9093"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一、合营企业</w:t>
            </w:r>
          </w:p>
        </w:tc>
      </w:tr>
      <w:tr w:rsidR="00852AC6" w:rsidRPr="00852AC6" w14:paraId="4975097B" w14:textId="77777777" w:rsidTr="008E095E">
        <w:trPr>
          <w:trHeight w:val="284"/>
        </w:trPr>
        <w:tc>
          <w:tcPr>
            <w:tcW w:w="1384" w:type="dxa"/>
            <w:vAlign w:val="center"/>
          </w:tcPr>
          <w:p w14:paraId="48BA9210" w14:textId="77777777" w:rsidR="00BD611D" w:rsidRPr="00852AC6" w:rsidRDefault="00BD611D" w:rsidP="00EA7D31">
            <w:pPr>
              <w:spacing w:line="240" w:lineRule="exact"/>
              <w:rPr>
                <w:rFonts w:asciiTheme="minorEastAsia" w:hAnsiTheme="minorEastAsia" w:cs="Times New Roman"/>
                <w:sz w:val="18"/>
                <w:szCs w:val="18"/>
              </w:rPr>
            </w:pPr>
            <w:r w:rsidRPr="00852AC6">
              <w:rPr>
                <w:rFonts w:asciiTheme="minorEastAsia" w:hAnsiTheme="minorEastAsia" w:cs="Times New Roman" w:hint="eastAsia"/>
                <w:sz w:val="18"/>
                <w:szCs w:val="18"/>
              </w:rPr>
              <w:t xml:space="preserve"> 寿光晨</w:t>
            </w:r>
            <w:proofErr w:type="gramStart"/>
            <w:r w:rsidRPr="00852AC6">
              <w:rPr>
                <w:rFonts w:asciiTheme="minorEastAsia" w:hAnsiTheme="minorEastAsia" w:cs="Times New Roman" w:hint="eastAsia"/>
                <w:sz w:val="18"/>
                <w:szCs w:val="18"/>
              </w:rPr>
              <w:t>鸣汇森</w:t>
            </w:r>
            <w:proofErr w:type="gramEnd"/>
            <w:r w:rsidRPr="00852AC6">
              <w:rPr>
                <w:rFonts w:asciiTheme="minorEastAsia" w:hAnsiTheme="minorEastAsia" w:cs="Times New Roman" w:hint="eastAsia"/>
                <w:sz w:val="18"/>
                <w:szCs w:val="18"/>
              </w:rPr>
              <w:t xml:space="preserve">新型建材有限公司 </w:t>
            </w:r>
          </w:p>
        </w:tc>
        <w:tc>
          <w:tcPr>
            <w:tcW w:w="851" w:type="dxa"/>
            <w:vAlign w:val="center"/>
          </w:tcPr>
          <w:p w14:paraId="3882471B" w14:textId="53906E36" w:rsidR="00BD611D" w:rsidRPr="00852AC6" w:rsidRDefault="00BD611D" w:rsidP="00EA7D31">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7,400,283.59 </w:t>
            </w:r>
          </w:p>
        </w:tc>
        <w:tc>
          <w:tcPr>
            <w:tcW w:w="708" w:type="dxa"/>
            <w:vAlign w:val="center"/>
          </w:tcPr>
          <w:p w14:paraId="78EEA1BC" w14:textId="77777777" w:rsidR="00BD611D" w:rsidRPr="00852AC6" w:rsidRDefault="00BD611D" w:rsidP="00EA7D31">
            <w:pPr>
              <w:spacing w:line="240" w:lineRule="exact"/>
              <w:jc w:val="right"/>
              <w:rPr>
                <w:rFonts w:ascii="Times New Roman" w:hAnsi="Times New Roman" w:cs="Times New Roman"/>
                <w:sz w:val="18"/>
                <w:szCs w:val="18"/>
              </w:rPr>
            </w:pPr>
          </w:p>
        </w:tc>
        <w:tc>
          <w:tcPr>
            <w:tcW w:w="567" w:type="dxa"/>
            <w:vAlign w:val="center"/>
          </w:tcPr>
          <w:p w14:paraId="75BF9BB6" w14:textId="77777777" w:rsidR="00BD611D" w:rsidRPr="00852AC6" w:rsidRDefault="00BD611D" w:rsidP="00EA7D31">
            <w:pPr>
              <w:spacing w:line="240" w:lineRule="exact"/>
              <w:jc w:val="right"/>
              <w:rPr>
                <w:rFonts w:ascii="Times New Roman" w:hAnsi="Times New Roman" w:cs="Times New Roman"/>
                <w:sz w:val="18"/>
                <w:szCs w:val="18"/>
              </w:rPr>
            </w:pPr>
          </w:p>
        </w:tc>
        <w:tc>
          <w:tcPr>
            <w:tcW w:w="567" w:type="dxa"/>
            <w:vAlign w:val="center"/>
          </w:tcPr>
          <w:p w14:paraId="52C57D0B" w14:textId="77777777" w:rsidR="00BD611D" w:rsidRPr="00852AC6" w:rsidRDefault="00BD611D" w:rsidP="00EA7D31">
            <w:pPr>
              <w:spacing w:line="240" w:lineRule="exact"/>
              <w:jc w:val="right"/>
              <w:rPr>
                <w:rFonts w:ascii="Times New Roman" w:hAnsi="Times New Roman" w:cs="Times New Roman"/>
                <w:sz w:val="18"/>
                <w:szCs w:val="18"/>
              </w:rPr>
            </w:pPr>
          </w:p>
        </w:tc>
        <w:tc>
          <w:tcPr>
            <w:tcW w:w="709" w:type="dxa"/>
            <w:vAlign w:val="center"/>
          </w:tcPr>
          <w:p w14:paraId="7D5AE66F" w14:textId="66E0DEFD" w:rsidR="00BD611D" w:rsidRPr="00852AC6" w:rsidRDefault="00BD611D" w:rsidP="00EA7D31">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466,616.49 </w:t>
            </w:r>
          </w:p>
        </w:tc>
        <w:tc>
          <w:tcPr>
            <w:tcW w:w="709" w:type="dxa"/>
            <w:vAlign w:val="center"/>
          </w:tcPr>
          <w:p w14:paraId="23472F8E" w14:textId="77777777" w:rsidR="00BD611D" w:rsidRPr="00852AC6" w:rsidRDefault="00BD611D" w:rsidP="00EA7D31">
            <w:pPr>
              <w:spacing w:line="240" w:lineRule="exact"/>
              <w:jc w:val="right"/>
              <w:rPr>
                <w:rFonts w:ascii="Times New Roman" w:hAnsi="Times New Roman" w:cs="Times New Roman"/>
                <w:sz w:val="18"/>
                <w:szCs w:val="18"/>
              </w:rPr>
            </w:pPr>
          </w:p>
        </w:tc>
        <w:tc>
          <w:tcPr>
            <w:tcW w:w="850" w:type="dxa"/>
            <w:vAlign w:val="center"/>
          </w:tcPr>
          <w:p w14:paraId="7CF81E65" w14:textId="77777777" w:rsidR="00BD611D" w:rsidRPr="00852AC6" w:rsidRDefault="00BD611D" w:rsidP="00EA7D31">
            <w:pPr>
              <w:spacing w:line="240" w:lineRule="exact"/>
              <w:jc w:val="right"/>
              <w:rPr>
                <w:rFonts w:ascii="Times New Roman" w:hAnsi="Times New Roman" w:cs="Times New Roman"/>
                <w:sz w:val="18"/>
                <w:szCs w:val="18"/>
              </w:rPr>
            </w:pPr>
          </w:p>
        </w:tc>
        <w:tc>
          <w:tcPr>
            <w:tcW w:w="709" w:type="dxa"/>
            <w:vAlign w:val="center"/>
          </w:tcPr>
          <w:p w14:paraId="55B2F14A" w14:textId="77777777" w:rsidR="00BD611D" w:rsidRPr="00852AC6" w:rsidRDefault="00BD611D" w:rsidP="00EA7D31">
            <w:pPr>
              <w:spacing w:line="240" w:lineRule="exact"/>
              <w:jc w:val="right"/>
              <w:rPr>
                <w:rFonts w:ascii="Times New Roman" w:hAnsi="Times New Roman" w:cs="Times New Roman"/>
                <w:sz w:val="18"/>
                <w:szCs w:val="18"/>
              </w:rPr>
            </w:pPr>
          </w:p>
        </w:tc>
        <w:tc>
          <w:tcPr>
            <w:tcW w:w="709" w:type="dxa"/>
            <w:vAlign w:val="center"/>
          </w:tcPr>
          <w:p w14:paraId="4CDF939A" w14:textId="77777777" w:rsidR="00BD611D" w:rsidRPr="00852AC6" w:rsidRDefault="00BD611D" w:rsidP="00EA7D31">
            <w:pPr>
              <w:spacing w:line="240" w:lineRule="exact"/>
              <w:jc w:val="right"/>
              <w:rPr>
                <w:rFonts w:ascii="Times New Roman" w:hAnsi="Times New Roman" w:cs="Times New Roman"/>
                <w:sz w:val="18"/>
                <w:szCs w:val="18"/>
              </w:rPr>
            </w:pPr>
          </w:p>
        </w:tc>
        <w:tc>
          <w:tcPr>
            <w:tcW w:w="709" w:type="dxa"/>
            <w:vAlign w:val="center"/>
          </w:tcPr>
          <w:p w14:paraId="382E4E1E" w14:textId="77777777" w:rsidR="00BD611D" w:rsidRPr="00852AC6" w:rsidRDefault="00BD611D" w:rsidP="00EA7D31">
            <w:pPr>
              <w:spacing w:line="240" w:lineRule="exact"/>
              <w:jc w:val="right"/>
              <w:rPr>
                <w:rFonts w:ascii="Times New Roman" w:hAnsi="Times New Roman" w:cs="Times New Roman"/>
                <w:sz w:val="18"/>
                <w:szCs w:val="18"/>
              </w:rPr>
            </w:pPr>
          </w:p>
        </w:tc>
        <w:tc>
          <w:tcPr>
            <w:tcW w:w="850" w:type="dxa"/>
            <w:vAlign w:val="center"/>
          </w:tcPr>
          <w:p w14:paraId="6377A033" w14:textId="5BD773CA" w:rsidR="00BD611D" w:rsidRPr="00852AC6" w:rsidRDefault="00BD611D" w:rsidP="00EA7D31">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7,866,900.08 </w:t>
            </w:r>
          </w:p>
        </w:tc>
        <w:tc>
          <w:tcPr>
            <w:tcW w:w="709" w:type="dxa"/>
            <w:vAlign w:val="center"/>
          </w:tcPr>
          <w:p w14:paraId="7F49B36B" w14:textId="77777777" w:rsidR="00BD611D" w:rsidRPr="00852AC6" w:rsidRDefault="00BD611D" w:rsidP="00EA7D31">
            <w:pPr>
              <w:spacing w:line="240" w:lineRule="exact"/>
              <w:jc w:val="right"/>
              <w:rPr>
                <w:rFonts w:ascii="Times New Roman" w:hAnsi="Times New Roman" w:cs="Times New Roman"/>
                <w:sz w:val="18"/>
                <w:szCs w:val="18"/>
              </w:rPr>
            </w:pPr>
          </w:p>
        </w:tc>
      </w:tr>
      <w:tr w:rsidR="00852AC6" w:rsidRPr="00852AC6" w14:paraId="32B45CE4" w14:textId="77777777" w:rsidTr="008E095E">
        <w:trPr>
          <w:trHeight w:val="284"/>
        </w:trPr>
        <w:tc>
          <w:tcPr>
            <w:tcW w:w="1384" w:type="dxa"/>
            <w:vAlign w:val="center"/>
          </w:tcPr>
          <w:p w14:paraId="29F98608" w14:textId="77777777" w:rsidR="00BD611D" w:rsidRPr="00852AC6" w:rsidRDefault="00BD611D" w:rsidP="00EA7D31">
            <w:pPr>
              <w:spacing w:line="240" w:lineRule="exact"/>
              <w:rPr>
                <w:rFonts w:asciiTheme="minorEastAsia" w:hAnsiTheme="minorEastAsia" w:cs="Times New Roman"/>
                <w:sz w:val="18"/>
                <w:szCs w:val="18"/>
              </w:rPr>
            </w:pPr>
            <w:r w:rsidRPr="00852AC6">
              <w:rPr>
                <w:rFonts w:asciiTheme="minorEastAsia" w:hAnsiTheme="minorEastAsia" w:cs="Times New Roman" w:hint="eastAsia"/>
                <w:sz w:val="18"/>
                <w:szCs w:val="18"/>
              </w:rPr>
              <w:t xml:space="preserve"> 潍坊港区木片码头有限公司 </w:t>
            </w:r>
          </w:p>
        </w:tc>
        <w:tc>
          <w:tcPr>
            <w:tcW w:w="851" w:type="dxa"/>
            <w:vAlign w:val="center"/>
          </w:tcPr>
          <w:p w14:paraId="6497AC48" w14:textId="4F324798" w:rsidR="00BD611D" w:rsidRPr="00852AC6" w:rsidRDefault="00BD611D" w:rsidP="00EA7D31">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79,142,080.56 </w:t>
            </w:r>
          </w:p>
        </w:tc>
        <w:tc>
          <w:tcPr>
            <w:tcW w:w="708" w:type="dxa"/>
            <w:vAlign w:val="center"/>
          </w:tcPr>
          <w:p w14:paraId="29B93C05" w14:textId="77777777" w:rsidR="00BD611D" w:rsidRPr="00852AC6" w:rsidRDefault="00BD611D" w:rsidP="00EA7D31">
            <w:pPr>
              <w:spacing w:line="240" w:lineRule="exact"/>
              <w:jc w:val="right"/>
              <w:rPr>
                <w:rFonts w:ascii="Times New Roman" w:hAnsi="Times New Roman" w:cs="Times New Roman"/>
                <w:sz w:val="18"/>
                <w:szCs w:val="18"/>
              </w:rPr>
            </w:pPr>
          </w:p>
        </w:tc>
        <w:tc>
          <w:tcPr>
            <w:tcW w:w="567" w:type="dxa"/>
            <w:vAlign w:val="center"/>
          </w:tcPr>
          <w:p w14:paraId="42405AF1" w14:textId="77777777" w:rsidR="00BD611D" w:rsidRPr="00852AC6" w:rsidRDefault="00BD611D" w:rsidP="00EA7D31">
            <w:pPr>
              <w:spacing w:line="240" w:lineRule="exact"/>
              <w:jc w:val="right"/>
              <w:rPr>
                <w:rFonts w:ascii="Times New Roman" w:hAnsi="Times New Roman" w:cs="Times New Roman"/>
                <w:sz w:val="18"/>
                <w:szCs w:val="18"/>
              </w:rPr>
            </w:pPr>
          </w:p>
        </w:tc>
        <w:tc>
          <w:tcPr>
            <w:tcW w:w="567" w:type="dxa"/>
            <w:vAlign w:val="center"/>
          </w:tcPr>
          <w:p w14:paraId="39EDA233" w14:textId="77777777" w:rsidR="00BD611D" w:rsidRPr="00852AC6" w:rsidRDefault="00BD611D" w:rsidP="00EA7D31">
            <w:pPr>
              <w:spacing w:line="240" w:lineRule="exact"/>
              <w:jc w:val="right"/>
              <w:rPr>
                <w:rFonts w:ascii="Times New Roman" w:hAnsi="Times New Roman" w:cs="Times New Roman"/>
                <w:sz w:val="18"/>
                <w:szCs w:val="18"/>
              </w:rPr>
            </w:pPr>
          </w:p>
        </w:tc>
        <w:tc>
          <w:tcPr>
            <w:tcW w:w="709" w:type="dxa"/>
            <w:vAlign w:val="center"/>
          </w:tcPr>
          <w:p w14:paraId="6C743F6A" w14:textId="5A24C1F9" w:rsidR="00BD611D" w:rsidRPr="00852AC6" w:rsidRDefault="00BD611D" w:rsidP="00EA7D31">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8,850,767.29 </w:t>
            </w:r>
          </w:p>
        </w:tc>
        <w:tc>
          <w:tcPr>
            <w:tcW w:w="709" w:type="dxa"/>
            <w:vAlign w:val="center"/>
          </w:tcPr>
          <w:p w14:paraId="42B1AAE3" w14:textId="77777777" w:rsidR="00BD611D" w:rsidRPr="00852AC6" w:rsidRDefault="00BD611D" w:rsidP="00EA7D31">
            <w:pPr>
              <w:spacing w:line="240" w:lineRule="exact"/>
              <w:jc w:val="right"/>
              <w:rPr>
                <w:rFonts w:ascii="Times New Roman" w:hAnsi="Times New Roman" w:cs="Times New Roman"/>
                <w:sz w:val="18"/>
                <w:szCs w:val="18"/>
              </w:rPr>
            </w:pPr>
          </w:p>
        </w:tc>
        <w:tc>
          <w:tcPr>
            <w:tcW w:w="850" w:type="dxa"/>
            <w:vAlign w:val="center"/>
          </w:tcPr>
          <w:p w14:paraId="34F5972A" w14:textId="77777777" w:rsidR="00BD611D" w:rsidRPr="00852AC6" w:rsidRDefault="00BD611D" w:rsidP="00EA7D31">
            <w:pPr>
              <w:spacing w:line="240" w:lineRule="exact"/>
              <w:jc w:val="right"/>
              <w:rPr>
                <w:rFonts w:ascii="Times New Roman" w:hAnsi="Times New Roman" w:cs="Times New Roman"/>
                <w:sz w:val="18"/>
                <w:szCs w:val="18"/>
              </w:rPr>
            </w:pPr>
          </w:p>
        </w:tc>
        <w:tc>
          <w:tcPr>
            <w:tcW w:w="709" w:type="dxa"/>
            <w:vAlign w:val="center"/>
          </w:tcPr>
          <w:p w14:paraId="4CB4F1C9" w14:textId="77777777" w:rsidR="00BD611D" w:rsidRPr="00852AC6" w:rsidRDefault="00BD611D" w:rsidP="00EA7D31">
            <w:pPr>
              <w:spacing w:line="240" w:lineRule="exact"/>
              <w:jc w:val="right"/>
              <w:rPr>
                <w:rFonts w:ascii="Times New Roman" w:hAnsi="Times New Roman" w:cs="Times New Roman"/>
                <w:sz w:val="18"/>
                <w:szCs w:val="18"/>
              </w:rPr>
            </w:pPr>
          </w:p>
        </w:tc>
        <w:tc>
          <w:tcPr>
            <w:tcW w:w="709" w:type="dxa"/>
            <w:vAlign w:val="center"/>
          </w:tcPr>
          <w:p w14:paraId="54AC8974" w14:textId="77777777" w:rsidR="00BD611D" w:rsidRPr="00852AC6" w:rsidRDefault="00BD611D" w:rsidP="00EA7D31">
            <w:pPr>
              <w:spacing w:line="240" w:lineRule="exact"/>
              <w:jc w:val="right"/>
              <w:rPr>
                <w:rFonts w:ascii="Times New Roman" w:hAnsi="Times New Roman" w:cs="Times New Roman"/>
                <w:sz w:val="18"/>
                <w:szCs w:val="18"/>
              </w:rPr>
            </w:pPr>
          </w:p>
        </w:tc>
        <w:tc>
          <w:tcPr>
            <w:tcW w:w="709" w:type="dxa"/>
            <w:vAlign w:val="center"/>
          </w:tcPr>
          <w:p w14:paraId="7A221462" w14:textId="77777777" w:rsidR="00BD611D" w:rsidRPr="00852AC6" w:rsidRDefault="00BD611D" w:rsidP="00EA7D31">
            <w:pPr>
              <w:spacing w:line="240" w:lineRule="exact"/>
              <w:jc w:val="right"/>
              <w:rPr>
                <w:rFonts w:ascii="Times New Roman" w:hAnsi="Times New Roman" w:cs="Times New Roman"/>
                <w:sz w:val="18"/>
                <w:szCs w:val="18"/>
              </w:rPr>
            </w:pPr>
          </w:p>
        </w:tc>
        <w:tc>
          <w:tcPr>
            <w:tcW w:w="850" w:type="dxa"/>
            <w:vAlign w:val="center"/>
          </w:tcPr>
          <w:p w14:paraId="0874ED5D" w14:textId="7381EB17" w:rsidR="00BD611D" w:rsidRPr="00852AC6" w:rsidRDefault="00BD611D" w:rsidP="00EA7D31">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87,992,847.85 </w:t>
            </w:r>
          </w:p>
        </w:tc>
        <w:tc>
          <w:tcPr>
            <w:tcW w:w="709" w:type="dxa"/>
            <w:vAlign w:val="center"/>
          </w:tcPr>
          <w:p w14:paraId="08C2C2B5" w14:textId="77777777" w:rsidR="00BD611D" w:rsidRPr="00852AC6" w:rsidRDefault="00BD611D" w:rsidP="00EA7D31">
            <w:pPr>
              <w:spacing w:line="240" w:lineRule="exact"/>
              <w:jc w:val="right"/>
              <w:rPr>
                <w:rFonts w:ascii="Times New Roman" w:hAnsi="Times New Roman" w:cs="Times New Roman"/>
                <w:sz w:val="18"/>
                <w:szCs w:val="18"/>
              </w:rPr>
            </w:pPr>
          </w:p>
        </w:tc>
      </w:tr>
      <w:tr w:rsidR="00852AC6" w:rsidRPr="00852AC6" w14:paraId="23E74F33" w14:textId="77777777" w:rsidTr="008E095E">
        <w:trPr>
          <w:trHeight w:val="284"/>
        </w:trPr>
        <w:tc>
          <w:tcPr>
            <w:tcW w:w="1384" w:type="dxa"/>
            <w:vAlign w:val="center"/>
          </w:tcPr>
          <w:p w14:paraId="4C5C6713" w14:textId="77777777" w:rsidR="00BD611D" w:rsidRPr="00852AC6" w:rsidRDefault="00BD611D" w:rsidP="00EA7D31">
            <w:pPr>
              <w:spacing w:line="240" w:lineRule="exact"/>
              <w:rPr>
                <w:rFonts w:asciiTheme="minorEastAsia" w:hAnsiTheme="minorEastAsia" w:cs="Times New Roman"/>
                <w:sz w:val="18"/>
                <w:szCs w:val="18"/>
              </w:rPr>
            </w:pPr>
            <w:r w:rsidRPr="00852AC6">
              <w:rPr>
                <w:rFonts w:asciiTheme="minorEastAsia" w:hAnsiTheme="minorEastAsia" w:cs="Times New Roman" w:hint="eastAsia"/>
                <w:sz w:val="18"/>
                <w:szCs w:val="18"/>
              </w:rPr>
              <w:t xml:space="preserve"> 寿光美特环保科技有限公司 </w:t>
            </w:r>
          </w:p>
        </w:tc>
        <w:tc>
          <w:tcPr>
            <w:tcW w:w="851" w:type="dxa"/>
            <w:vAlign w:val="center"/>
          </w:tcPr>
          <w:p w14:paraId="0FEB325A" w14:textId="56F17FC3" w:rsidR="00BD611D" w:rsidRPr="00852AC6" w:rsidRDefault="00BD611D" w:rsidP="00EA7D31">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19,066,523.79 </w:t>
            </w:r>
          </w:p>
        </w:tc>
        <w:tc>
          <w:tcPr>
            <w:tcW w:w="708" w:type="dxa"/>
            <w:vAlign w:val="center"/>
          </w:tcPr>
          <w:p w14:paraId="4CF75021" w14:textId="77777777" w:rsidR="00BD611D" w:rsidRPr="00852AC6" w:rsidRDefault="00BD611D" w:rsidP="00EA7D31">
            <w:pPr>
              <w:spacing w:line="240" w:lineRule="exact"/>
              <w:jc w:val="right"/>
              <w:rPr>
                <w:rFonts w:ascii="Times New Roman" w:hAnsi="Times New Roman" w:cs="Times New Roman"/>
                <w:sz w:val="18"/>
                <w:szCs w:val="18"/>
              </w:rPr>
            </w:pPr>
          </w:p>
        </w:tc>
        <w:tc>
          <w:tcPr>
            <w:tcW w:w="567" w:type="dxa"/>
            <w:vAlign w:val="center"/>
          </w:tcPr>
          <w:p w14:paraId="46C9ECFC" w14:textId="77777777" w:rsidR="00BD611D" w:rsidRPr="00852AC6" w:rsidRDefault="00BD611D" w:rsidP="00EA7D31">
            <w:pPr>
              <w:spacing w:line="240" w:lineRule="exact"/>
              <w:jc w:val="right"/>
              <w:rPr>
                <w:rFonts w:ascii="Times New Roman" w:hAnsi="Times New Roman" w:cs="Times New Roman"/>
                <w:sz w:val="18"/>
                <w:szCs w:val="18"/>
              </w:rPr>
            </w:pPr>
          </w:p>
        </w:tc>
        <w:tc>
          <w:tcPr>
            <w:tcW w:w="567" w:type="dxa"/>
            <w:vAlign w:val="center"/>
          </w:tcPr>
          <w:p w14:paraId="4B956812" w14:textId="77777777" w:rsidR="00BD611D" w:rsidRPr="00852AC6" w:rsidRDefault="00BD611D" w:rsidP="00EA7D31">
            <w:pPr>
              <w:spacing w:line="240" w:lineRule="exact"/>
              <w:jc w:val="right"/>
              <w:rPr>
                <w:rFonts w:ascii="Times New Roman" w:hAnsi="Times New Roman" w:cs="Times New Roman"/>
                <w:sz w:val="18"/>
                <w:szCs w:val="18"/>
              </w:rPr>
            </w:pPr>
          </w:p>
        </w:tc>
        <w:tc>
          <w:tcPr>
            <w:tcW w:w="709" w:type="dxa"/>
            <w:vAlign w:val="center"/>
          </w:tcPr>
          <w:p w14:paraId="3DC6634A" w14:textId="09BF4B1D" w:rsidR="00BD611D" w:rsidRPr="00852AC6" w:rsidRDefault="00BD611D" w:rsidP="00EA7D31">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1,141,859.56 </w:t>
            </w:r>
          </w:p>
        </w:tc>
        <w:tc>
          <w:tcPr>
            <w:tcW w:w="709" w:type="dxa"/>
            <w:vAlign w:val="center"/>
          </w:tcPr>
          <w:p w14:paraId="7EDBE52C" w14:textId="77777777" w:rsidR="00BD611D" w:rsidRPr="00852AC6" w:rsidRDefault="00BD611D" w:rsidP="00EA7D31">
            <w:pPr>
              <w:spacing w:line="240" w:lineRule="exact"/>
              <w:jc w:val="right"/>
              <w:rPr>
                <w:rFonts w:ascii="Times New Roman" w:hAnsi="Times New Roman" w:cs="Times New Roman"/>
                <w:sz w:val="18"/>
                <w:szCs w:val="18"/>
              </w:rPr>
            </w:pPr>
          </w:p>
        </w:tc>
        <w:tc>
          <w:tcPr>
            <w:tcW w:w="850" w:type="dxa"/>
            <w:vAlign w:val="center"/>
          </w:tcPr>
          <w:p w14:paraId="54F3BA46" w14:textId="77777777" w:rsidR="00BD611D" w:rsidRPr="00852AC6" w:rsidRDefault="00BD611D" w:rsidP="00EA7D31">
            <w:pPr>
              <w:spacing w:line="240" w:lineRule="exact"/>
              <w:jc w:val="right"/>
              <w:rPr>
                <w:rFonts w:ascii="Times New Roman" w:hAnsi="Times New Roman" w:cs="Times New Roman"/>
                <w:sz w:val="18"/>
                <w:szCs w:val="18"/>
              </w:rPr>
            </w:pPr>
          </w:p>
        </w:tc>
        <w:tc>
          <w:tcPr>
            <w:tcW w:w="709" w:type="dxa"/>
            <w:vAlign w:val="center"/>
          </w:tcPr>
          <w:p w14:paraId="253E01D9" w14:textId="77777777" w:rsidR="00BD611D" w:rsidRPr="00852AC6" w:rsidRDefault="00BD611D" w:rsidP="00EA7D31">
            <w:pPr>
              <w:spacing w:line="240" w:lineRule="exact"/>
              <w:jc w:val="right"/>
              <w:rPr>
                <w:rFonts w:ascii="Times New Roman" w:hAnsi="Times New Roman" w:cs="Times New Roman"/>
                <w:sz w:val="18"/>
                <w:szCs w:val="18"/>
              </w:rPr>
            </w:pPr>
          </w:p>
        </w:tc>
        <w:tc>
          <w:tcPr>
            <w:tcW w:w="709" w:type="dxa"/>
            <w:vAlign w:val="center"/>
          </w:tcPr>
          <w:p w14:paraId="56D9A351" w14:textId="77777777" w:rsidR="00BD611D" w:rsidRPr="00852AC6" w:rsidRDefault="00BD611D" w:rsidP="00EA7D31">
            <w:pPr>
              <w:spacing w:line="240" w:lineRule="exact"/>
              <w:jc w:val="right"/>
              <w:rPr>
                <w:rFonts w:ascii="Times New Roman" w:hAnsi="Times New Roman" w:cs="Times New Roman"/>
                <w:sz w:val="18"/>
                <w:szCs w:val="18"/>
              </w:rPr>
            </w:pPr>
          </w:p>
        </w:tc>
        <w:tc>
          <w:tcPr>
            <w:tcW w:w="709" w:type="dxa"/>
            <w:vAlign w:val="center"/>
          </w:tcPr>
          <w:p w14:paraId="765B512F" w14:textId="77777777" w:rsidR="00BD611D" w:rsidRPr="00852AC6" w:rsidRDefault="00BD611D" w:rsidP="00EA7D31">
            <w:pPr>
              <w:spacing w:line="240" w:lineRule="exact"/>
              <w:jc w:val="right"/>
              <w:rPr>
                <w:rFonts w:ascii="Times New Roman" w:hAnsi="Times New Roman" w:cs="Times New Roman"/>
                <w:sz w:val="18"/>
                <w:szCs w:val="18"/>
              </w:rPr>
            </w:pPr>
          </w:p>
        </w:tc>
        <w:tc>
          <w:tcPr>
            <w:tcW w:w="850" w:type="dxa"/>
            <w:vAlign w:val="center"/>
          </w:tcPr>
          <w:p w14:paraId="28467475" w14:textId="0AB140E6" w:rsidR="00BD611D" w:rsidRPr="00852AC6" w:rsidRDefault="00BD611D" w:rsidP="00EA7D31">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20,208,383.35 </w:t>
            </w:r>
          </w:p>
        </w:tc>
        <w:tc>
          <w:tcPr>
            <w:tcW w:w="709" w:type="dxa"/>
            <w:vAlign w:val="center"/>
          </w:tcPr>
          <w:p w14:paraId="31EE7410" w14:textId="77777777" w:rsidR="00BD611D" w:rsidRPr="00852AC6" w:rsidRDefault="00BD611D" w:rsidP="00EA7D31">
            <w:pPr>
              <w:spacing w:line="240" w:lineRule="exact"/>
              <w:jc w:val="right"/>
              <w:rPr>
                <w:rFonts w:ascii="Times New Roman" w:hAnsi="Times New Roman" w:cs="Times New Roman"/>
                <w:sz w:val="18"/>
                <w:szCs w:val="18"/>
              </w:rPr>
            </w:pPr>
          </w:p>
        </w:tc>
      </w:tr>
      <w:tr w:rsidR="00852AC6" w:rsidRPr="00852AC6" w14:paraId="09F47BBD" w14:textId="77777777" w:rsidTr="008E095E">
        <w:trPr>
          <w:trHeight w:val="284"/>
        </w:trPr>
        <w:tc>
          <w:tcPr>
            <w:tcW w:w="1384" w:type="dxa"/>
            <w:vAlign w:val="center"/>
          </w:tcPr>
          <w:p w14:paraId="7BD612A4" w14:textId="77777777" w:rsidR="00BD611D" w:rsidRPr="00852AC6" w:rsidRDefault="00BD611D" w:rsidP="00EA7D31">
            <w:pPr>
              <w:spacing w:line="240" w:lineRule="exact"/>
              <w:rPr>
                <w:rFonts w:asciiTheme="minorEastAsia" w:hAnsiTheme="minorEastAsia" w:cs="Times New Roman"/>
                <w:sz w:val="18"/>
                <w:szCs w:val="18"/>
              </w:rPr>
            </w:pPr>
            <w:r w:rsidRPr="00852AC6">
              <w:rPr>
                <w:rFonts w:asciiTheme="minorEastAsia" w:hAnsiTheme="minorEastAsia" w:cs="Times New Roman" w:hint="eastAsia"/>
                <w:sz w:val="18"/>
                <w:szCs w:val="18"/>
              </w:rPr>
              <w:t xml:space="preserve"> 寿光市金</w:t>
            </w:r>
            <w:proofErr w:type="gramStart"/>
            <w:r w:rsidRPr="00852AC6">
              <w:rPr>
                <w:rFonts w:asciiTheme="minorEastAsia" w:hAnsiTheme="minorEastAsia" w:cs="Times New Roman" w:hint="eastAsia"/>
                <w:sz w:val="18"/>
                <w:szCs w:val="18"/>
              </w:rPr>
              <w:t>投产业</w:t>
            </w:r>
            <w:proofErr w:type="gramEnd"/>
            <w:r w:rsidRPr="00852AC6">
              <w:rPr>
                <w:rFonts w:asciiTheme="minorEastAsia" w:hAnsiTheme="minorEastAsia" w:cs="Times New Roman" w:hint="eastAsia"/>
                <w:sz w:val="18"/>
                <w:szCs w:val="18"/>
              </w:rPr>
              <w:t xml:space="preserve">投资合伙企业（有限合伙） </w:t>
            </w:r>
          </w:p>
        </w:tc>
        <w:tc>
          <w:tcPr>
            <w:tcW w:w="851" w:type="dxa"/>
            <w:vAlign w:val="center"/>
          </w:tcPr>
          <w:p w14:paraId="5E9629D8" w14:textId="4D137538" w:rsidR="00BD611D" w:rsidRPr="00852AC6" w:rsidRDefault="00BD611D" w:rsidP="00EA7D31">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2,344,570,247.55 </w:t>
            </w:r>
          </w:p>
        </w:tc>
        <w:tc>
          <w:tcPr>
            <w:tcW w:w="708" w:type="dxa"/>
            <w:vAlign w:val="center"/>
          </w:tcPr>
          <w:p w14:paraId="41D01E82" w14:textId="77777777" w:rsidR="00BD611D" w:rsidRPr="00852AC6" w:rsidRDefault="00BD611D" w:rsidP="00EA7D31">
            <w:pPr>
              <w:spacing w:line="240" w:lineRule="exact"/>
              <w:jc w:val="right"/>
              <w:rPr>
                <w:rFonts w:ascii="Times New Roman" w:hAnsi="Times New Roman" w:cs="Times New Roman"/>
                <w:sz w:val="18"/>
                <w:szCs w:val="18"/>
              </w:rPr>
            </w:pPr>
          </w:p>
        </w:tc>
        <w:tc>
          <w:tcPr>
            <w:tcW w:w="567" w:type="dxa"/>
            <w:vAlign w:val="center"/>
          </w:tcPr>
          <w:p w14:paraId="682F2F4D" w14:textId="77777777" w:rsidR="00BD611D" w:rsidRPr="00852AC6" w:rsidRDefault="00BD611D" w:rsidP="00EA7D31">
            <w:pPr>
              <w:spacing w:line="240" w:lineRule="exact"/>
              <w:jc w:val="right"/>
              <w:rPr>
                <w:rFonts w:ascii="Times New Roman" w:hAnsi="Times New Roman" w:cs="Times New Roman"/>
                <w:sz w:val="18"/>
                <w:szCs w:val="18"/>
              </w:rPr>
            </w:pPr>
          </w:p>
        </w:tc>
        <w:tc>
          <w:tcPr>
            <w:tcW w:w="567" w:type="dxa"/>
            <w:vAlign w:val="center"/>
          </w:tcPr>
          <w:p w14:paraId="75368126" w14:textId="77777777" w:rsidR="00BD611D" w:rsidRPr="00852AC6" w:rsidRDefault="00BD611D" w:rsidP="00EA7D31">
            <w:pPr>
              <w:spacing w:line="240" w:lineRule="exact"/>
              <w:jc w:val="right"/>
              <w:rPr>
                <w:rFonts w:ascii="Times New Roman" w:hAnsi="Times New Roman" w:cs="Times New Roman"/>
                <w:sz w:val="18"/>
                <w:szCs w:val="18"/>
              </w:rPr>
            </w:pPr>
          </w:p>
        </w:tc>
        <w:tc>
          <w:tcPr>
            <w:tcW w:w="709" w:type="dxa"/>
            <w:vAlign w:val="center"/>
          </w:tcPr>
          <w:p w14:paraId="47058963" w14:textId="7E84D1FC" w:rsidR="00BD611D" w:rsidRPr="00852AC6" w:rsidRDefault="00BD611D" w:rsidP="00EA7D31">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-19,202,925.23 </w:t>
            </w:r>
          </w:p>
        </w:tc>
        <w:tc>
          <w:tcPr>
            <w:tcW w:w="709" w:type="dxa"/>
            <w:vAlign w:val="center"/>
          </w:tcPr>
          <w:p w14:paraId="3A747B19" w14:textId="77777777" w:rsidR="00BD611D" w:rsidRPr="00852AC6" w:rsidRDefault="00BD611D" w:rsidP="00EA7D31">
            <w:pPr>
              <w:spacing w:line="240" w:lineRule="exact"/>
              <w:jc w:val="right"/>
              <w:rPr>
                <w:rFonts w:ascii="Times New Roman" w:hAnsi="Times New Roman" w:cs="Times New Roman"/>
                <w:sz w:val="18"/>
                <w:szCs w:val="18"/>
              </w:rPr>
            </w:pPr>
          </w:p>
        </w:tc>
        <w:tc>
          <w:tcPr>
            <w:tcW w:w="850" w:type="dxa"/>
            <w:vAlign w:val="center"/>
          </w:tcPr>
          <w:p w14:paraId="21A349A6" w14:textId="77777777" w:rsidR="00BD611D" w:rsidRPr="00852AC6" w:rsidRDefault="00BD611D" w:rsidP="00EA7D31">
            <w:pPr>
              <w:spacing w:line="240" w:lineRule="exact"/>
              <w:jc w:val="right"/>
              <w:rPr>
                <w:rFonts w:ascii="Times New Roman" w:hAnsi="Times New Roman" w:cs="Times New Roman"/>
                <w:sz w:val="18"/>
                <w:szCs w:val="18"/>
              </w:rPr>
            </w:pPr>
          </w:p>
        </w:tc>
        <w:tc>
          <w:tcPr>
            <w:tcW w:w="709" w:type="dxa"/>
            <w:vAlign w:val="center"/>
          </w:tcPr>
          <w:p w14:paraId="104D176F" w14:textId="77777777" w:rsidR="00BD611D" w:rsidRPr="00852AC6" w:rsidRDefault="00BD611D" w:rsidP="00EA7D31">
            <w:pPr>
              <w:spacing w:line="240" w:lineRule="exact"/>
              <w:jc w:val="right"/>
              <w:rPr>
                <w:rFonts w:ascii="Times New Roman" w:hAnsi="Times New Roman" w:cs="Times New Roman"/>
                <w:sz w:val="18"/>
                <w:szCs w:val="18"/>
              </w:rPr>
            </w:pPr>
          </w:p>
        </w:tc>
        <w:tc>
          <w:tcPr>
            <w:tcW w:w="709" w:type="dxa"/>
            <w:vAlign w:val="center"/>
          </w:tcPr>
          <w:p w14:paraId="7888C4A7" w14:textId="77777777" w:rsidR="00BD611D" w:rsidRPr="00852AC6" w:rsidRDefault="00BD611D" w:rsidP="00EA7D31">
            <w:pPr>
              <w:spacing w:line="240" w:lineRule="exact"/>
              <w:jc w:val="right"/>
              <w:rPr>
                <w:rFonts w:ascii="Times New Roman" w:hAnsi="Times New Roman" w:cs="Times New Roman"/>
                <w:sz w:val="18"/>
                <w:szCs w:val="18"/>
              </w:rPr>
            </w:pPr>
          </w:p>
        </w:tc>
        <w:tc>
          <w:tcPr>
            <w:tcW w:w="709" w:type="dxa"/>
            <w:vAlign w:val="center"/>
          </w:tcPr>
          <w:p w14:paraId="31ED37E0" w14:textId="77777777" w:rsidR="00BD611D" w:rsidRPr="00852AC6" w:rsidRDefault="00BD611D" w:rsidP="00EA7D31">
            <w:pPr>
              <w:spacing w:line="240" w:lineRule="exact"/>
              <w:jc w:val="right"/>
              <w:rPr>
                <w:rFonts w:ascii="Times New Roman" w:hAnsi="Times New Roman" w:cs="Times New Roman"/>
                <w:sz w:val="18"/>
                <w:szCs w:val="18"/>
              </w:rPr>
            </w:pPr>
          </w:p>
        </w:tc>
        <w:tc>
          <w:tcPr>
            <w:tcW w:w="850" w:type="dxa"/>
            <w:vAlign w:val="center"/>
          </w:tcPr>
          <w:p w14:paraId="748553EE" w14:textId="4878BF49" w:rsidR="00BD611D" w:rsidRPr="00852AC6" w:rsidRDefault="00BD611D" w:rsidP="00EA7D31">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2,325,367,322.32 </w:t>
            </w:r>
          </w:p>
        </w:tc>
        <w:tc>
          <w:tcPr>
            <w:tcW w:w="709" w:type="dxa"/>
            <w:vAlign w:val="center"/>
          </w:tcPr>
          <w:p w14:paraId="39F1BD35" w14:textId="77777777" w:rsidR="00BD611D" w:rsidRPr="00852AC6" w:rsidRDefault="00BD611D" w:rsidP="00EA7D31">
            <w:pPr>
              <w:spacing w:line="240" w:lineRule="exact"/>
              <w:jc w:val="right"/>
              <w:rPr>
                <w:rFonts w:ascii="Times New Roman" w:hAnsi="Times New Roman" w:cs="Times New Roman"/>
                <w:sz w:val="18"/>
                <w:szCs w:val="18"/>
              </w:rPr>
            </w:pPr>
          </w:p>
        </w:tc>
      </w:tr>
      <w:tr w:rsidR="00852AC6" w:rsidRPr="00852AC6" w14:paraId="08C210A9" w14:textId="77777777" w:rsidTr="008E095E">
        <w:trPr>
          <w:trHeight w:val="284"/>
        </w:trPr>
        <w:tc>
          <w:tcPr>
            <w:tcW w:w="1384" w:type="dxa"/>
            <w:vAlign w:val="center"/>
          </w:tcPr>
          <w:p w14:paraId="033BC134" w14:textId="77777777" w:rsidR="00BD611D" w:rsidRPr="00852AC6" w:rsidRDefault="00BD611D" w:rsidP="00EA7D31">
            <w:pPr>
              <w:spacing w:line="240" w:lineRule="exact"/>
              <w:rPr>
                <w:rFonts w:asciiTheme="minorEastAsia" w:hAnsiTheme="minorEastAsia" w:cs="Times New Roman"/>
                <w:sz w:val="18"/>
                <w:szCs w:val="18"/>
              </w:rPr>
            </w:pPr>
            <w:r w:rsidRPr="00852AC6">
              <w:rPr>
                <w:rFonts w:asciiTheme="minorEastAsia" w:hAnsiTheme="minorEastAsia" w:cs="Times New Roman" w:hint="eastAsia"/>
                <w:sz w:val="18"/>
                <w:szCs w:val="18"/>
              </w:rPr>
              <w:t xml:space="preserve"> 潍坊</w:t>
            </w:r>
            <w:proofErr w:type="gramStart"/>
            <w:r w:rsidRPr="00852AC6">
              <w:rPr>
                <w:rFonts w:asciiTheme="minorEastAsia" w:hAnsiTheme="minorEastAsia" w:cs="Times New Roman" w:hint="eastAsia"/>
                <w:sz w:val="18"/>
                <w:szCs w:val="18"/>
              </w:rPr>
              <w:t>星兴联合</w:t>
            </w:r>
            <w:proofErr w:type="gramEnd"/>
            <w:r w:rsidRPr="00852AC6">
              <w:rPr>
                <w:rFonts w:asciiTheme="minorEastAsia" w:hAnsiTheme="minorEastAsia" w:cs="Times New Roman" w:hint="eastAsia"/>
                <w:sz w:val="18"/>
                <w:szCs w:val="18"/>
              </w:rPr>
              <w:t xml:space="preserve">化工有限公司 </w:t>
            </w:r>
          </w:p>
        </w:tc>
        <w:tc>
          <w:tcPr>
            <w:tcW w:w="851" w:type="dxa"/>
            <w:vAlign w:val="center"/>
          </w:tcPr>
          <w:p w14:paraId="266F9C91" w14:textId="5B4F2E68" w:rsidR="00BD611D" w:rsidRPr="00852AC6" w:rsidRDefault="00BD611D" w:rsidP="00EA7D31">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91,874,385.12 </w:t>
            </w:r>
          </w:p>
        </w:tc>
        <w:tc>
          <w:tcPr>
            <w:tcW w:w="708" w:type="dxa"/>
            <w:vAlign w:val="center"/>
          </w:tcPr>
          <w:p w14:paraId="22D634C1" w14:textId="77777777" w:rsidR="00BD611D" w:rsidRPr="00852AC6" w:rsidRDefault="00BD611D" w:rsidP="00EA7D31">
            <w:pPr>
              <w:spacing w:line="240" w:lineRule="exact"/>
              <w:jc w:val="right"/>
              <w:rPr>
                <w:rFonts w:ascii="Times New Roman" w:hAnsi="Times New Roman" w:cs="Times New Roman"/>
                <w:sz w:val="18"/>
                <w:szCs w:val="18"/>
              </w:rPr>
            </w:pPr>
          </w:p>
        </w:tc>
        <w:tc>
          <w:tcPr>
            <w:tcW w:w="567" w:type="dxa"/>
            <w:vAlign w:val="center"/>
          </w:tcPr>
          <w:p w14:paraId="0EB2A4EF" w14:textId="77777777" w:rsidR="00BD611D" w:rsidRPr="00852AC6" w:rsidRDefault="00BD611D" w:rsidP="00EA7D31">
            <w:pPr>
              <w:spacing w:line="240" w:lineRule="exact"/>
              <w:jc w:val="right"/>
              <w:rPr>
                <w:rFonts w:ascii="Times New Roman" w:hAnsi="Times New Roman" w:cs="Times New Roman"/>
                <w:sz w:val="18"/>
                <w:szCs w:val="18"/>
              </w:rPr>
            </w:pPr>
          </w:p>
        </w:tc>
        <w:tc>
          <w:tcPr>
            <w:tcW w:w="567" w:type="dxa"/>
            <w:vAlign w:val="center"/>
          </w:tcPr>
          <w:p w14:paraId="766E2FF9" w14:textId="77777777" w:rsidR="00BD611D" w:rsidRPr="00852AC6" w:rsidRDefault="00BD611D" w:rsidP="00EA7D31">
            <w:pPr>
              <w:spacing w:line="240" w:lineRule="exact"/>
              <w:jc w:val="right"/>
              <w:rPr>
                <w:rFonts w:ascii="Times New Roman" w:hAnsi="Times New Roman" w:cs="Times New Roman"/>
                <w:sz w:val="18"/>
                <w:szCs w:val="18"/>
              </w:rPr>
            </w:pPr>
          </w:p>
        </w:tc>
        <w:tc>
          <w:tcPr>
            <w:tcW w:w="709" w:type="dxa"/>
            <w:vAlign w:val="center"/>
          </w:tcPr>
          <w:p w14:paraId="7C336AC6" w14:textId="77777777" w:rsidR="00BD611D" w:rsidRPr="00852AC6" w:rsidRDefault="00BD611D" w:rsidP="00EA7D31">
            <w:pPr>
              <w:spacing w:line="240" w:lineRule="exact"/>
              <w:jc w:val="right"/>
              <w:rPr>
                <w:rFonts w:ascii="Times New Roman" w:hAnsi="Times New Roman" w:cs="Times New Roman"/>
                <w:sz w:val="18"/>
                <w:szCs w:val="18"/>
              </w:rPr>
            </w:pPr>
          </w:p>
        </w:tc>
        <w:tc>
          <w:tcPr>
            <w:tcW w:w="709" w:type="dxa"/>
            <w:vAlign w:val="center"/>
          </w:tcPr>
          <w:p w14:paraId="5B942FC7" w14:textId="77777777" w:rsidR="00BD611D" w:rsidRPr="00852AC6" w:rsidRDefault="00BD611D" w:rsidP="00EA7D31">
            <w:pPr>
              <w:spacing w:line="240" w:lineRule="exact"/>
              <w:jc w:val="right"/>
              <w:rPr>
                <w:rFonts w:ascii="Times New Roman" w:hAnsi="Times New Roman" w:cs="Times New Roman"/>
                <w:sz w:val="18"/>
                <w:szCs w:val="18"/>
              </w:rPr>
            </w:pPr>
          </w:p>
        </w:tc>
        <w:tc>
          <w:tcPr>
            <w:tcW w:w="850" w:type="dxa"/>
            <w:vAlign w:val="center"/>
          </w:tcPr>
          <w:p w14:paraId="5EF9DD40" w14:textId="77777777" w:rsidR="00BD611D" w:rsidRPr="00852AC6" w:rsidRDefault="00BD611D" w:rsidP="00EA7D31">
            <w:pPr>
              <w:spacing w:line="240" w:lineRule="exact"/>
              <w:jc w:val="right"/>
              <w:rPr>
                <w:rFonts w:ascii="Times New Roman" w:hAnsi="Times New Roman" w:cs="Times New Roman"/>
                <w:sz w:val="18"/>
                <w:szCs w:val="18"/>
              </w:rPr>
            </w:pPr>
          </w:p>
        </w:tc>
        <w:tc>
          <w:tcPr>
            <w:tcW w:w="709" w:type="dxa"/>
            <w:vAlign w:val="center"/>
          </w:tcPr>
          <w:p w14:paraId="32A9D909" w14:textId="77777777" w:rsidR="00BD611D" w:rsidRPr="00852AC6" w:rsidRDefault="00BD611D" w:rsidP="00EA7D31">
            <w:pPr>
              <w:spacing w:line="240" w:lineRule="exact"/>
              <w:jc w:val="right"/>
              <w:rPr>
                <w:rFonts w:ascii="Times New Roman" w:hAnsi="Times New Roman" w:cs="Times New Roman"/>
                <w:sz w:val="18"/>
                <w:szCs w:val="18"/>
              </w:rPr>
            </w:pPr>
          </w:p>
        </w:tc>
        <w:tc>
          <w:tcPr>
            <w:tcW w:w="709" w:type="dxa"/>
            <w:vAlign w:val="center"/>
          </w:tcPr>
          <w:p w14:paraId="38F8009E" w14:textId="77777777" w:rsidR="00BD611D" w:rsidRPr="00852AC6" w:rsidRDefault="00BD611D" w:rsidP="00EA7D31">
            <w:pPr>
              <w:spacing w:line="240" w:lineRule="exact"/>
              <w:jc w:val="right"/>
              <w:rPr>
                <w:rFonts w:ascii="Times New Roman" w:hAnsi="Times New Roman" w:cs="Times New Roman"/>
                <w:sz w:val="18"/>
                <w:szCs w:val="18"/>
              </w:rPr>
            </w:pPr>
          </w:p>
        </w:tc>
        <w:tc>
          <w:tcPr>
            <w:tcW w:w="709" w:type="dxa"/>
            <w:vAlign w:val="center"/>
          </w:tcPr>
          <w:p w14:paraId="1D3C78C7" w14:textId="77777777" w:rsidR="00BD611D" w:rsidRPr="00852AC6" w:rsidRDefault="00BD611D" w:rsidP="00EA7D31">
            <w:pPr>
              <w:spacing w:line="240" w:lineRule="exact"/>
              <w:jc w:val="right"/>
              <w:rPr>
                <w:rFonts w:ascii="Times New Roman" w:hAnsi="Times New Roman" w:cs="Times New Roman"/>
                <w:sz w:val="18"/>
                <w:szCs w:val="18"/>
              </w:rPr>
            </w:pPr>
          </w:p>
        </w:tc>
        <w:tc>
          <w:tcPr>
            <w:tcW w:w="850" w:type="dxa"/>
            <w:vAlign w:val="center"/>
          </w:tcPr>
          <w:p w14:paraId="33F239CB" w14:textId="07B43249" w:rsidR="00BD611D" w:rsidRPr="00852AC6" w:rsidRDefault="00BD611D" w:rsidP="00EA7D31">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91,874,385.12 </w:t>
            </w:r>
          </w:p>
        </w:tc>
        <w:tc>
          <w:tcPr>
            <w:tcW w:w="709" w:type="dxa"/>
            <w:vAlign w:val="center"/>
          </w:tcPr>
          <w:p w14:paraId="6E9FEFDE" w14:textId="77777777" w:rsidR="00BD611D" w:rsidRPr="00852AC6" w:rsidRDefault="00BD611D" w:rsidP="00EA7D31">
            <w:pPr>
              <w:spacing w:line="240" w:lineRule="exact"/>
              <w:jc w:val="right"/>
              <w:rPr>
                <w:rFonts w:ascii="Times New Roman" w:hAnsi="Times New Roman" w:cs="Times New Roman"/>
                <w:sz w:val="18"/>
                <w:szCs w:val="18"/>
              </w:rPr>
            </w:pPr>
          </w:p>
        </w:tc>
      </w:tr>
      <w:tr w:rsidR="00852AC6" w:rsidRPr="00852AC6" w14:paraId="5F013B03" w14:textId="77777777" w:rsidTr="008E095E">
        <w:trPr>
          <w:trHeight w:val="284"/>
        </w:trPr>
        <w:tc>
          <w:tcPr>
            <w:tcW w:w="1384" w:type="dxa"/>
            <w:shd w:val="clear" w:color="auto" w:fill="D3D3D3"/>
            <w:vAlign w:val="center"/>
          </w:tcPr>
          <w:p w14:paraId="1805E45C" w14:textId="77777777" w:rsidR="00BD611D" w:rsidRPr="00852AC6" w:rsidRDefault="00BD611D" w:rsidP="008E095E">
            <w:pPr>
              <w:spacing w:before="40" w:after="40" w:line="240" w:lineRule="exact"/>
              <w:jc w:val="center"/>
              <w:rPr>
                <w:rFonts w:asciiTheme="minorEastAsia" w:hAnsiTheme="minorEastAsia" w:cs="Times New Roman"/>
                <w:sz w:val="18"/>
                <w:szCs w:val="18"/>
              </w:rPr>
            </w:pPr>
            <w:r w:rsidRPr="00852AC6">
              <w:rPr>
                <w:rFonts w:asciiTheme="minorEastAsia" w:hAnsiTheme="minorEastAsia" w:cs="Times New Roman"/>
                <w:sz w:val="18"/>
                <w:szCs w:val="18"/>
              </w:rPr>
              <w:t>小计</w:t>
            </w:r>
          </w:p>
        </w:tc>
        <w:tc>
          <w:tcPr>
            <w:tcW w:w="851" w:type="dxa"/>
            <w:vAlign w:val="center"/>
          </w:tcPr>
          <w:p w14:paraId="35166368" w14:textId="26F9E094" w:rsidR="00BD611D" w:rsidRPr="00852AC6" w:rsidRDefault="00BD611D" w:rsidP="00EA7D31">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2,542,053,520.61 </w:t>
            </w:r>
          </w:p>
        </w:tc>
        <w:tc>
          <w:tcPr>
            <w:tcW w:w="708" w:type="dxa"/>
            <w:vAlign w:val="center"/>
          </w:tcPr>
          <w:p w14:paraId="36F05949" w14:textId="77777777" w:rsidR="00BD611D" w:rsidRPr="00852AC6" w:rsidRDefault="00BD611D" w:rsidP="00EA7D31">
            <w:pPr>
              <w:spacing w:line="240" w:lineRule="exact"/>
              <w:jc w:val="right"/>
              <w:rPr>
                <w:rFonts w:ascii="Times New Roman" w:hAnsi="Times New Roman" w:cs="Times New Roman"/>
                <w:sz w:val="18"/>
                <w:szCs w:val="18"/>
              </w:rPr>
            </w:pPr>
          </w:p>
        </w:tc>
        <w:tc>
          <w:tcPr>
            <w:tcW w:w="567" w:type="dxa"/>
            <w:vAlign w:val="center"/>
          </w:tcPr>
          <w:p w14:paraId="3D9E0A74" w14:textId="77777777" w:rsidR="00BD611D" w:rsidRPr="00852AC6" w:rsidRDefault="00BD611D" w:rsidP="00EA7D31">
            <w:pPr>
              <w:spacing w:line="240" w:lineRule="exact"/>
              <w:jc w:val="right"/>
              <w:rPr>
                <w:rFonts w:ascii="Times New Roman" w:hAnsi="Times New Roman" w:cs="Times New Roman"/>
                <w:sz w:val="18"/>
                <w:szCs w:val="18"/>
              </w:rPr>
            </w:pPr>
          </w:p>
        </w:tc>
        <w:tc>
          <w:tcPr>
            <w:tcW w:w="567" w:type="dxa"/>
            <w:vAlign w:val="center"/>
          </w:tcPr>
          <w:p w14:paraId="7303E22C" w14:textId="77777777" w:rsidR="00BD611D" w:rsidRPr="00852AC6" w:rsidRDefault="00BD611D" w:rsidP="00EA7D31">
            <w:pPr>
              <w:spacing w:line="240" w:lineRule="exact"/>
              <w:jc w:val="right"/>
              <w:rPr>
                <w:rFonts w:ascii="Times New Roman" w:hAnsi="Times New Roman" w:cs="Times New Roman"/>
                <w:sz w:val="18"/>
                <w:szCs w:val="18"/>
              </w:rPr>
            </w:pPr>
          </w:p>
        </w:tc>
        <w:tc>
          <w:tcPr>
            <w:tcW w:w="709" w:type="dxa"/>
            <w:vAlign w:val="center"/>
          </w:tcPr>
          <w:p w14:paraId="7708B09C" w14:textId="5B29613C" w:rsidR="00BD611D" w:rsidRPr="00852AC6" w:rsidRDefault="00BD611D" w:rsidP="00EA7D31">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-8,743,681.89 </w:t>
            </w:r>
          </w:p>
        </w:tc>
        <w:tc>
          <w:tcPr>
            <w:tcW w:w="709" w:type="dxa"/>
            <w:vAlign w:val="center"/>
          </w:tcPr>
          <w:p w14:paraId="236C4FD4" w14:textId="77777777" w:rsidR="00BD611D" w:rsidRPr="00852AC6" w:rsidRDefault="00BD611D" w:rsidP="00EA7D31">
            <w:pPr>
              <w:spacing w:line="240" w:lineRule="exact"/>
              <w:jc w:val="right"/>
              <w:rPr>
                <w:rFonts w:ascii="Times New Roman" w:hAnsi="Times New Roman" w:cs="Times New Roman"/>
                <w:sz w:val="18"/>
                <w:szCs w:val="18"/>
              </w:rPr>
            </w:pPr>
          </w:p>
        </w:tc>
        <w:tc>
          <w:tcPr>
            <w:tcW w:w="850" w:type="dxa"/>
            <w:vAlign w:val="center"/>
          </w:tcPr>
          <w:p w14:paraId="0D3F34F0" w14:textId="77777777" w:rsidR="00BD611D" w:rsidRPr="00852AC6" w:rsidRDefault="00BD611D" w:rsidP="00EA7D31">
            <w:pPr>
              <w:spacing w:line="240" w:lineRule="exact"/>
              <w:jc w:val="right"/>
              <w:rPr>
                <w:rFonts w:ascii="Times New Roman" w:hAnsi="Times New Roman" w:cs="Times New Roman"/>
                <w:sz w:val="18"/>
                <w:szCs w:val="18"/>
              </w:rPr>
            </w:pPr>
          </w:p>
        </w:tc>
        <w:tc>
          <w:tcPr>
            <w:tcW w:w="709" w:type="dxa"/>
            <w:vAlign w:val="center"/>
          </w:tcPr>
          <w:p w14:paraId="4CDE8226" w14:textId="77777777" w:rsidR="00BD611D" w:rsidRPr="00852AC6" w:rsidRDefault="00BD611D" w:rsidP="00EA7D31">
            <w:pPr>
              <w:spacing w:line="240" w:lineRule="exact"/>
              <w:jc w:val="right"/>
              <w:rPr>
                <w:rFonts w:ascii="Times New Roman" w:hAnsi="Times New Roman" w:cs="Times New Roman"/>
                <w:sz w:val="18"/>
                <w:szCs w:val="18"/>
              </w:rPr>
            </w:pPr>
          </w:p>
        </w:tc>
        <w:tc>
          <w:tcPr>
            <w:tcW w:w="709" w:type="dxa"/>
            <w:vAlign w:val="center"/>
          </w:tcPr>
          <w:p w14:paraId="0F33D708" w14:textId="77777777" w:rsidR="00BD611D" w:rsidRPr="00852AC6" w:rsidRDefault="00BD611D" w:rsidP="00EA7D31">
            <w:pPr>
              <w:spacing w:line="240" w:lineRule="exact"/>
              <w:jc w:val="right"/>
              <w:rPr>
                <w:rFonts w:ascii="Times New Roman" w:hAnsi="Times New Roman" w:cs="Times New Roman"/>
                <w:sz w:val="18"/>
                <w:szCs w:val="18"/>
              </w:rPr>
            </w:pPr>
          </w:p>
        </w:tc>
        <w:tc>
          <w:tcPr>
            <w:tcW w:w="709" w:type="dxa"/>
            <w:vAlign w:val="center"/>
          </w:tcPr>
          <w:p w14:paraId="52CCFE9C" w14:textId="77777777" w:rsidR="00BD611D" w:rsidRPr="00852AC6" w:rsidRDefault="00BD611D" w:rsidP="00EA7D31">
            <w:pPr>
              <w:spacing w:line="240" w:lineRule="exact"/>
              <w:jc w:val="right"/>
              <w:rPr>
                <w:rFonts w:ascii="Times New Roman" w:hAnsi="Times New Roman" w:cs="Times New Roman"/>
                <w:sz w:val="18"/>
                <w:szCs w:val="18"/>
              </w:rPr>
            </w:pPr>
          </w:p>
        </w:tc>
        <w:tc>
          <w:tcPr>
            <w:tcW w:w="850" w:type="dxa"/>
            <w:vAlign w:val="center"/>
          </w:tcPr>
          <w:p w14:paraId="1D508310" w14:textId="5D8421F9" w:rsidR="00BD611D" w:rsidRPr="00852AC6" w:rsidRDefault="00BD611D" w:rsidP="00EA7D31">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2,533,309,838.72 </w:t>
            </w:r>
          </w:p>
        </w:tc>
        <w:tc>
          <w:tcPr>
            <w:tcW w:w="709" w:type="dxa"/>
            <w:vAlign w:val="center"/>
          </w:tcPr>
          <w:p w14:paraId="34C0AEDE" w14:textId="77777777" w:rsidR="00BD611D" w:rsidRPr="00852AC6" w:rsidRDefault="00BD611D" w:rsidP="00EA7D31">
            <w:pPr>
              <w:spacing w:line="240" w:lineRule="exact"/>
              <w:jc w:val="right"/>
              <w:rPr>
                <w:rFonts w:ascii="Times New Roman" w:hAnsi="Times New Roman" w:cs="Times New Roman"/>
                <w:sz w:val="18"/>
                <w:szCs w:val="18"/>
              </w:rPr>
            </w:pPr>
          </w:p>
        </w:tc>
      </w:tr>
      <w:tr w:rsidR="00852AC6" w:rsidRPr="00852AC6" w14:paraId="6DFE8931" w14:textId="77777777" w:rsidTr="008E095E">
        <w:trPr>
          <w:trHeight w:val="284"/>
        </w:trPr>
        <w:tc>
          <w:tcPr>
            <w:tcW w:w="10031" w:type="dxa"/>
            <w:gridSpan w:val="13"/>
            <w:shd w:val="clear" w:color="auto" w:fill="D3D3D3"/>
            <w:vAlign w:val="center"/>
          </w:tcPr>
          <w:p w14:paraId="4D41BD0D" w14:textId="77777777" w:rsidR="00BD611D" w:rsidRPr="00852AC6" w:rsidRDefault="00BD611D" w:rsidP="00EA7D31">
            <w:pPr>
              <w:spacing w:before="40" w:after="40" w:line="240" w:lineRule="exact"/>
              <w:rPr>
                <w:rFonts w:ascii="Times New Roman" w:hAnsi="Times New Roman" w:cs="Times New Roman"/>
                <w:sz w:val="18"/>
                <w:szCs w:val="18"/>
              </w:rPr>
            </w:pPr>
            <w:r w:rsidRPr="00852AC6">
              <w:rPr>
                <w:rFonts w:ascii="Times New Roman" w:hAnsi="Times New Roman" w:cs="Times New Roman"/>
                <w:sz w:val="18"/>
                <w:szCs w:val="18"/>
              </w:rPr>
              <w:t>二、联营企业</w:t>
            </w:r>
          </w:p>
        </w:tc>
      </w:tr>
      <w:tr w:rsidR="00852AC6" w:rsidRPr="00852AC6" w14:paraId="58ED5FDA" w14:textId="77777777" w:rsidTr="008E095E">
        <w:trPr>
          <w:trHeight w:val="284"/>
        </w:trPr>
        <w:tc>
          <w:tcPr>
            <w:tcW w:w="1384" w:type="dxa"/>
            <w:vAlign w:val="center"/>
          </w:tcPr>
          <w:p w14:paraId="58E2051A" w14:textId="35A832C2" w:rsidR="00BD611D" w:rsidRPr="00852AC6" w:rsidRDefault="00BD611D" w:rsidP="006C4801">
            <w:pPr>
              <w:spacing w:line="240" w:lineRule="exact"/>
              <w:rPr>
                <w:rFonts w:asciiTheme="minorEastAsia" w:hAnsiTheme="minorEastAsia" w:cs="Times New Roman"/>
                <w:sz w:val="18"/>
                <w:szCs w:val="18"/>
              </w:rPr>
            </w:pPr>
            <w:r w:rsidRPr="00852AC6">
              <w:rPr>
                <w:rFonts w:asciiTheme="minorEastAsia" w:hAnsiTheme="minorEastAsia" w:cs="Times New Roman" w:hint="eastAsia"/>
                <w:sz w:val="18"/>
                <w:szCs w:val="18"/>
              </w:rPr>
              <w:t>珠海</w:t>
            </w:r>
            <w:proofErr w:type="gramStart"/>
            <w:r w:rsidRPr="00852AC6">
              <w:rPr>
                <w:rFonts w:asciiTheme="minorEastAsia" w:hAnsiTheme="minorEastAsia" w:cs="Times New Roman" w:hint="eastAsia"/>
                <w:sz w:val="18"/>
                <w:szCs w:val="18"/>
              </w:rPr>
              <w:t>德辰新三板</w:t>
            </w:r>
            <w:proofErr w:type="gramEnd"/>
            <w:r w:rsidRPr="00852AC6">
              <w:rPr>
                <w:rFonts w:asciiTheme="minorEastAsia" w:hAnsiTheme="minorEastAsia" w:cs="Times New Roman" w:hint="eastAsia"/>
                <w:sz w:val="18"/>
                <w:szCs w:val="18"/>
              </w:rPr>
              <w:t xml:space="preserve">股权投资基金企业（有限合伙) </w:t>
            </w:r>
          </w:p>
        </w:tc>
        <w:tc>
          <w:tcPr>
            <w:tcW w:w="851" w:type="dxa"/>
            <w:vAlign w:val="center"/>
          </w:tcPr>
          <w:p w14:paraId="71EA8A4A" w14:textId="31182BDE" w:rsidR="00BD611D" w:rsidRPr="00852AC6" w:rsidRDefault="00BD611D" w:rsidP="00EA7D31">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27,263,804.36 </w:t>
            </w:r>
          </w:p>
        </w:tc>
        <w:tc>
          <w:tcPr>
            <w:tcW w:w="708" w:type="dxa"/>
            <w:vAlign w:val="center"/>
          </w:tcPr>
          <w:p w14:paraId="4DC81C89" w14:textId="77777777" w:rsidR="00BD611D" w:rsidRPr="00852AC6" w:rsidRDefault="00BD611D" w:rsidP="00EA7D31">
            <w:pPr>
              <w:spacing w:line="240" w:lineRule="exact"/>
              <w:jc w:val="right"/>
              <w:rPr>
                <w:rFonts w:ascii="Times New Roman" w:hAnsi="Times New Roman" w:cs="Times New Roman"/>
                <w:sz w:val="18"/>
                <w:szCs w:val="18"/>
              </w:rPr>
            </w:pPr>
          </w:p>
        </w:tc>
        <w:tc>
          <w:tcPr>
            <w:tcW w:w="567" w:type="dxa"/>
            <w:vAlign w:val="center"/>
          </w:tcPr>
          <w:p w14:paraId="10FBA3F1" w14:textId="77777777" w:rsidR="00BD611D" w:rsidRPr="00852AC6" w:rsidRDefault="00BD611D" w:rsidP="00EA7D31">
            <w:pPr>
              <w:spacing w:line="240" w:lineRule="exact"/>
              <w:jc w:val="right"/>
              <w:rPr>
                <w:rFonts w:ascii="Times New Roman" w:hAnsi="Times New Roman" w:cs="Times New Roman"/>
                <w:sz w:val="18"/>
                <w:szCs w:val="18"/>
              </w:rPr>
            </w:pPr>
          </w:p>
        </w:tc>
        <w:tc>
          <w:tcPr>
            <w:tcW w:w="567" w:type="dxa"/>
            <w:vAlign w:val="center"/>
          </w:tcPr>
          <w:p w14:paraId="20CD04CF" w14:textId="77777777" w:rsidR="00BD611D" w:rsidRPr="00852AC6" w:rsidRDefault="00BD611D" w:rsidP="00EA7D31">
            <w:pPr>
              <w:spacing w:line="240" w:lineRule="exact"/>
              <w:jc w:val="right"/>
              <w:rPr>
                <w:rFonts w:ascii="Times New Roman" w:hAnsi="Times New Roman" w:cs="Times New Roman"/>
                <w:sz w:val="18"/>
                <w:szCs w:val="18"/>
              </w:rPr>
            </w:pPr>
          </w:p>
        </w:tc>
        <w:tc>
          <w:tcPr>
            <w:tcW w:w="709" w:type="dxa"/>
            <w:vAlign w:val="center"/>
          </w:tcPr>
          <w:p w14:paraId="743E2BC6" w14:textId="0757B865" w:rsidR="00BD611D" w:rsidRPr="00852AC6" w:rsidRDefault="00BD611D" w:rsidP="00EA7D31">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-4,094.51 </w:t>
            </w:r>
          </w:p>
        </w:tc>
        <w:tc>
          <w:tcPr>
            <w:tcW w:w="709" w:type="dxa"/>
            <w:vAlign w:val="center"/>
          </w:tcPr>
          <w:p w14:paraId="10223C13" w14:textId="77777777" w:rsidR="00BD611D" w:rsidRPr="00852AC6" w:rsidRDefault="00BD611D" w:rsidP="00EA7D31">
            <w:pPr>
              <w:spacing w:line="240" w:lineRule="exact"/>
              <w:jc w:val="right"/>
              <w:rPr>
                <w:rFonts w:ascii="Times New Roman" w:hAnsi="Times New Roman" w:cs="Times New Roman"/>
                <w:sz w:val="18"/>
                <w:szCs w:val="18"/>
              </w:rPr>
            </w:pPr>
          </w:p>
        </w:tc>
        <w:tc>
          <w:tcPr>
            <w:tcW w:w="850" w:type="dxa"/>
            <w:vAlign w:val="center"/>
          </w:tcPr>
          <w:p w14:paraId="0C676305" w14:textId="77777777" w:rsidR="00BD611D" w:rsidRPr="00852AC6" w:rsidRDefault="00BD611D" w:rsidP="00EA7D31">
            <w:pPr>
              <w:spacing w:line="240" w:lineRule="exact"/>
              <w:jc w:val="right"/>
              <w:rPr>
                <w:rFonts w:ascii="Times New Roman" w:hAnsi="Times New Roman" w:cs="Times New Roman"/>
                <w:sz w:val="18"/>
                <w:szCs w:val="18"/>
              </w:rPr>
            </w:pPr>
          </w:p>
        </w:tc>
        <w:tc>
          <w:tcPr>
            <w:tcW w:w="709" w:type="dxa"/>
            <w:vAlign w:val="center"/>
          </w:tcPr>
          <w:p w14:paraId="754E808B" w14:textId="77777777" w:rsidR="00BD611D" w:rsidRPr="00852AC6" w:rsidRDefault="00BD611D" w:rsidP="00EA7D31">
            <w:pPr>
              <w:spacing w:line="240" w:lineRule="exact"/>
              <w:jc w:val="right"/>
              <w:rPr>
                <w:rFonts w:ascii="Times New Roman" w:hAnsi="Times New Roman" w:cs="Times New Roman"/>
                <w:sz w:val="18"/>
                <w:szCs w:val="18"/>
              </w:rPr>
            </w:pPr>
          </w:p>
        </w:tc>
        <w:tc>
          <w:tcPr>
            <w:tcW w:w="709" w:type="dxa"/>
            <w:vAlign w:val="center"/>
          </w:tcPr>
          <w:p w14:paraId="5FA64A82" w14:textId="77777777" w:rsidR="00BD611D" w:rsidRPr="00852AC6" w:rsidRDefault="00BD611D" w:rsidP="00EA7D31">
            <w:pPr>
              <w:spacing w:line="240" w:lineRule="exact"/>
              <w:jc w:val="right"/>
              <w:rPr>
                <w:rFonts w:ascii="Times New Roman" w:hAnsi="Times New Roman" w:cs="Times New Roman"/>
                <w:sz w:val="18"/>
                <w:szCs w:val="18"/>
              </w:rPr>
            </w:pPr>
          </w:p>
        </w:tc>
        <w:tc>
          <w:tcPr>
            <w:tcW w:w="709" w:type="dxa"/>
            <w:vAlign w:val="center"/>
          </w:tcPr>
          <w:p w14:paraId="09853A5E" w14:textId="77777777" w:rsidR="00BD611D" w:rsidRPr="00852AC6" w:rsidRDefault="00BD611D" w:rsidP="00EA7D31">
            <w:pPr>
              <w:spacing w:line="240" w:lineRule="exact"/>
              <w:jc w:val="right"/>
              <w:rPr>
                <w:rFonts w:ascii="Times New Roman" w:hAnsi="Times New Roman" w:cs="Times New Roman"/>
                <w:sz w:val="18"/>
                <w:szCs w:val="18"/>
              </w:rPr>
            </w:pPr>
          </w:p>
        </w:tc>
        <w:tc>
          <w:tcPr>
            <w:tcW w:w="850" w:type="dxa"/>
            <w:vAlign w:val="center"/>
          </w:tcPr>
          <w:p w14:paraId="571CD328" w14:textId="4B49BEE0" w:rsidR="00BD611D" w:rsidRPr="00852AC6" w:rsidRDefault="00BD611D" w:rsidP="00EA7D31">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27,259,709.85 </w:t>
            </w:r>
          </w:p>
        </w:tc>
        <w:tc>
          <w:tcPr>
            <w:tcW w:w="709" w:type="dxa"/>
            <w:vAlign w:val="center"/>
          </w:tcPr>
          <w:p w14:paraId="07DD896A" w14:textId="77777777" w:rsidR="00BD611D" w:rsidRPr="00852AC6" w:rsidRDefault="00BD611D" w:rsidP="00EA7D31">
            <w:pPr>
              <w:spacing w:line="240" w:lineRule="exact"/>
              <w:jc w:val="right"/>
              <w:rPr>
                <w:rFonts w:ascii="Times New Roman" w:hAnsi="Times New Roman" w:cs="Times New Roman"/>
                <w:sz w:val="18"/>
                <w:szCs w:val="18"/>
              </w:rPr>
            </w:pPr>
          </w:p>
        </w:tc>
      </w:tr>
      <w:tr w:rsidR="00852AC6" w:rsidRPr="00852AC6" w14:paraId="73996D5A" w14:textId="77777777" w:rsidTr="008E095E">
        <w:trPr>
          <w:trHeight w:val="284"/>
        </w:trPr>
        <w:tc>
          <w:tcPr>
            <w:tcW w:w="1384" w:type="dxa"/>
            <w:vAlign w:val="center"/>
          </w:tcPr>
          <w:p w14:paraId="25831ED1" w14:textId="22050547" w:rsidR="00BD611D" w:rsidRPr="00852AC6" w:rsidRDefault="00BD611D" w:rsidP="006C4801">
            <w:pPr>
              <w:spacing w:line="240" w:lineRule="exact"/>
              <w:rPr>
                <w:rFonts w:asciiTheme="minorEastAsia" w:hAnsiTheme="minorEastAsia" w:cs="Times New Roman"/>
                <w:sz w:val="18"/>
                <w:szCs w:val="18"/>
              </w:rPr>
            </w:pPr>
            <w:r w:rsidRPr="00852AC6">
              <w:rPr>
                <w:rFonts w:asciiTheme="minorEastAsia" w:hAnsiTheme="minorEastAsia" w:cs="Times New Roman" w:hint="eastAsia"/>
                <w:sz w:val="18"/>
                <w:szCs w:val="18"/>
              </w:rPr>
              <w:t xml:space="preserve">宁波启辰华美股权投资基金合伙企业(有限合伙) </w:t>
            </w:r>
          </w:p>
        </w:tc>
        <w:tc>
          <w:tcPr>
            <w:tcW w:w="851" w:type="dxa"/>
            <w:vAlign w:val="center"/>
          </w:tcPr>
          <w:p w14:paraId="3241EBA1" w14:textId="672C7C74" w:rsidR="00BD611D" w:rsidRPr="00852AC6" w:rsidRDefault="00BD611D" w:rsidP="00EA7D31">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278,128,830.13 </w:t>
            </w:r>
          </w:p>
        </w:tc>
        <w:tc>
          <w:tcPr>
            <w:tcW w:w="708" w:type="dxa"/>
            <w:vAlign w:val="center"/>
          </w:tcPr>
          <w:p w14:paraId="25F93FB4" w14:textId="77777777" w:rsidR="00BD611D" w:rsidRPr="00852AC6" w:rsidRDefault="00BD611D" w:rsidP="00EA7D31">
            <w:pPr>
              <w:spacing w:line="240" w:lineRule="exact"/>
              <w:jc w:val="right"/>
              <w:rPr>
                <w:rFonts w:ascii="Times New Roman" w:hAnsi="Times New Roman" w:cs="Times New Roman"/>
                <w:sz w:val="18"/>
                <w:szCs w:val="18"/>
              </w:rPr>
            </w:pPr>
          </w:p>
        </w:tc>
        <w:tc>
          <w:tcPr>
            <w:tcW w:w="567" w:type="dxa"/>
            <w:vAlign w:val="center"/>
          </w:tcPr>
          <w:p w14:paraId="660DA96A" w14:textId="77777777" w:rsidR="00BD611D" w:rsidRPr="00852AC6" w:rsidRDefault="00BD611D" w:rsidP="00EA7D31">
            <w:pPr>
              <w:spacing w:line="240" w:lineRule="exact"/>
              <w:jc w:val="right"/>
              <w:rPr>
                <w:rFonts w:ascii="Times New Roman" w:hAnsi="Times New Roman" w:cs="Times New Roman"/>
                <w:sz w:val="18"/>
                <w:szCs w:val="18"/>
              </w:rPr>
            </w:pPr>
          </w:p>
        </w:tc>
        <w:tc>
          <w:tcPr>
            <w:tcW w:w="567" w:type="dxa"/>
            <w:vAlign w:val="center"/>
          </w:tcPr>
          <w:p w14:paraId="35293D39" w14:textId="77777777" w:rsidR="00BD611D" w:rsidRPr="00852AC6" w:rsidRDefault="00BD611D" w:rsidP="00EA7D31">
            <w:pPr>
              <w:spacing w:line="240" w:lineRule="exact"/>
              <w:jc w:val="right"/>
              <w:rPr>
                <w:rFonts w:ascii="Times New Roman" w:hAnsi="Times New Roman" w:cs="Times New Roman"/>
                <w:sz w:val="18"/>
                <w:szCs w:val="18"/>
              </w:rPr>
            </w:pPr>
          </w:p>
        </w:tc>
        <w:tc>
          <w:tcPr>
            <w:tcW w:w="709" w:type="dxa"/>
            <w:vAlign w:val="center"/>
          </w:tcPr>
          <w:p w14:paraId="0A1E74E6" w14:textId="30AF4941" w:rsidR="00BD611D" w:rsidRPr="00852AC6" w:rsidRDefault="00BD611D" w:rsidP="00EA7D31">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-45,877,685.10 </w:t>
            </w:r>
          </w:p>
        </w:tc>
        <w:tc>
          <w:tcPr>
            <w:tcW w:w="709" w:type="dxa"/>
            <w:vAlign w:val="center"/>
          </w:tcPr>
          <w:p w14:paraId="4D775014" w14:textId="77777777" w:rsidR="00BD611D" w:rsidRPr="00852AC6" w:rsidRDefault="00BD611D" w:rsidP="00EA7D31">
            <w:pPr>
              <w:spacing w:line="240" w:lineRule="exact"/>
              <w:jc w:val="right"/>
              <w:rPr>
                <w:rFonts w:ascii="Times New Roman" w:hAnsi="Times New Roman" w:cs="Times New Roman"/>
                <w:sz w:val="18"/>
                <w:szCs w:val="18"/>
              </w:rPr>
            </w:pPr>
          </w:p>
        </w:tc>
        <w:tc>
          <w:tcPr>
            <w:tcW w:w="850" w:type="dxa"/>
            <w:vAlign w:val="center"/>
          </w:tcPr>
          <w:p w14:paraId="7547F5C4" w14:textId="77777777" w:rsidR="00BD611D" w:rsidRPr="00852AC6" w:rsidRDefault="00BD611D" w:rsidP="00EA7D31">
            <w:pPr>
              <w:spacing w:line="240" w:lineRule="exact"/>
              <w:jc w:val="right"/>
              <w:rPr>
                <w:rFonts w:ascii="Times New Roman" w:hAnsi="Times New Roman" w:cs="Times New Roman"/>
                <w:sz w:val="18"/>
                <w:szCs w:val="18"/>
              </w:rPr>
            </w:pPr>
          </w:p>
        </w:tc>
        <w:tc>
          <w:tcPr>
            <w:tcW w:w="709" w:type="dxa"/>
            <w:vAlign w:val="center"/>
          </w:tcPr>
          <w:p w14:paraId="64AC4C9F" w14:textId="77777777" w:rsidR="00BD611D" w:rsidRPr="00852AC6" w:rsidRDefault="00BD611D" w:rsidP="00EA7D31">
            <w:pPr>
              <w:spacing w:line="240" w:lineRule="exact"/>
              <w:jc w:val="right"/>
              <w:rPr>
                <w:rFonts w:ascii="Times New Roman" w:hAnsi="Times New Roman" w:cs="Times New Roman"/>
                <w:sz w:val="18"/>
                <w:szCs w:val="18"/>
              </w:rPr>
            </w:pPr>
          </w:p>
        </w:tc>
        <w:tc>
          <w:tcPr>
            <w:tcW w:w="709" w:type="dxa"/>
            <w:vAlign w:val="center"/>
          </w:tcPr>
          <w:p w14:paraId="410469AC" w14:textId="77777777" w:rsidR="00BD611D" w:rsidRPr="00852AC6" w:rsidRDefault="00BD611D" w:rsidP="00EA7D31">
            <w:pPr>
              <w:spacing w:line="240" w:lineRule="exact"/>
              <w:jc w:val="right"/>
              <w:rPr>
                <w:rFonts w:ascii="Times New Roman" w:hAnsi="Times New Roman" w:cs="Times New Roman"/>
                <w:sz w:val="18"/>
                <w:szCs w:val="18"/>
              </w:rPr>
            </w:pPr>
          </w:p>
        </w:tc>
        <w:tc>
          <w:tcPr>
            <w:tcW w:w="709" w:type="dxa"/>
            <w:vAlign w:val="center"/>
          </w:tcPr>
          <w:p w14:paraId="6156B344" w14:textId="77777777" w:rsidR="00BD611D" w:rsidRPr="00852AC6" w:rsidRDefault="00BD611D" w:rsidP="00EA7D31">
            <w:pPr>
              <w:spacing w:line="240" w:lineRule="exact"/>
              <w:jc w:val="right"/>
              <w:rPr>
                <w:rFonts w:ascii="Times New Roman" w:hAnsi="Times New Roman" w:cs="Times New Roman"/>
                <w:sz w:val="18"/>
                <w:szCs w:val="18"/>
              </w:rPr>
            </w:pPr>
          </w:p>
        </w:tc>
        <w:tc>
          <w:tcPr>
            <w:tcW w:w="850" w:type="dxa"/>
            <w:vAlign w:val="center"/>
          </w:tcPr>
          <w:p w14:paraId="562811FE" w14:textId="4F9A17A8" w:rsidR="00BD611D" w:rsidRPr="00852AC6" w:rsidRDefault="00BD611D" w:rsidP="00EA7D31">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232,251,145.03 </w:t>
            </w:r>
          </w:p>
        </w:tc>
        <w:tc>
          <w:tcPr>
            <w:tcW w:w="709" w:type="dxa"/>
            <w:vAlign w:val="center"/>
          </w:tcPr>
          <w:p w14:paraId="5A471264" w14:textId="77777777" w:rsidR="00BD611D" w:rsidRPr="00852AC6" w:rsidRDefault="00BD611D" w:rsidP="00EA7D31">
            <w:pPr>
              <w:spacing w:line="240" w:lineRule="exact"/>
              <w:jc w:val="right"/>
              <w:rPr>
                <w:rFonts w:ascii="Times New Roman" w:hAnsi="Times New Roman" w:cs="Times New Roman"/>
                <w:sz w:val="18"/>
                <w:szCs w:val="18"/>
              </w:rPr>
            </w:pPr>
          </w:p>
        </w:tc>
      </w:tr>
      <w:tr w:rsidR="00852AC6" w:rsidRPr="00852AC6" w14:paraId="0EC9B7C7" w14:textId="77777777" w:rsidTr="008E095E">
        <w:trPr>
          <w:trHeight w:val="284"/>
        </w:trPr>
        <w:tc>
          <w:tcPr>
            <w:tcW w:w="1384" w:type="dxa"/>
            <w:vAlign w:val="center"/>
          </w:tcPr>
          <w:p w14:paraId="60050C88" w14:textId="465ABCAD" w:rsidR="00BD611D" w:rsidRPr="00852AC6" w:rsidRDefault="00BD611D" w:rsidP="006C4801">
            <w:pPr>
              <w:spacing w:line="240" w:lineRule="exact"/>
              <w:rPr>
                <w:rFonts w:asciiTheme="minorEastAsia" w:hAnsiTheme="minorEastAsia" w:cs="Times New Roman"/>
                <w:sz w:val="18"/>
                <w:szCs w:val="18"/>
              </w:rPr>
            </w:pPr>
            <w:proofErr w:type="gramStart"/>
            <w:r w:rsidRPr="00852AC6">
              <w:rPr>
                <w:rFonts w:asciiTheme="minorEastAsia" w:hAnsiTheme="minorEastAsia" w:cs="Times New Roman" w:hint="eastAsia"/>
                <w:sz w:val="18"/>
                <w:szCs w:val="18"/>
              </w:rPr>
              <w:t>南昌天晨</w:t>
            </w:r>
            <w:proofErr w:type="gramEnd"/>
            <w:r w:rsidRPr="00852AC6">
              <w:rPr>
                <w:rFonts w:asciiTheme="minorEastAsia" w:hAnsiTheme="minorEastAsia" w:cs="Times New Roman" w:hint="eastAsia"/>
                <w:sz w:val="18"/>
                <w:szCs w:val="18"/>
              </w:rPr>
              <w:t xml:space="preserve">港务有限公司 </w:t>
            </w:r>
          </w:p>
        </w:tc>
        <w:tc>
          <w:tcPr>
            <w:tcW w:w="851" w:type="dxa"/>
            <w:vAlign w:val="center"/>
          </w:tcPr>
          <w:p w14:paraId="3CBE9A65" w14:textId="658A6816" w:rsidR="00BD611D" w:rsidRPr="00852AC6" w:rsidRDefault="00BD611D" w:rsidP="00EA7D31">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58,147,506.39 </w:t>
            </w:r>
          </w:p>
        </w:tc>
        <w:tc>
          <w:tcPr>
            <w:tcW w:w="708" w:type="dxa"/>
            <w:vAlign w:val="center"/>
          </w:tcPr>
          <w:p w14:paraId="7735D820" w14:textId="77777777" w:rsidR="00BD611D" w:rsidRPr="00852AC6" w:rsidRDefault="00BD611D" w:rsidP="00EA7D31">
            <w:pPr>
              <w:spacing w:line="240" w:lineRule="exact"/>
              <w:jc w:val="right"/>
              <w:rPr>
                <w:rFonts w:ascii="Times New Roman" w:hAnsi="Times New Roman" w:cs="Times New Roman"/>
                <w:sz w:val="18"/>
                <w:szCs w:val="18"/>
              </w:rPr>
            </w:pPr>
          </w:p>
        </w:tc>
        <w:tc>
          <w:tcPr>
            <w:tcW w:w="567" w:type="dxa"/>
            <w:vAlign w:val="center"/>
          </w:tcPr>
          <w:p w14:paraId="67B12FBF" w14:textId="77777777" w:rsidR="00BD611D" w:rsidRPr="00852AC6" w:rsidRDefault="00BD611D" w:rsidP="00EA7D31">
            <w:pPr>
              <w:spacing w:line="240" w:lineRule="exact"/>
              <w:jc w:val="right"/>
              <w:rPr>
                <w:rFonts w:ascii="Times New Roman" w:hAnsi="Times New Roman" w:cs="Times New Roman"/>
                <w:sz w:val="18"/>
                <w:szCs w:val="18"/>
              </w:rPr>
            </w:pPr>
          </w:p>
        </w:tc>
        <w:tc>
          <w:tcPr>
            <w:tcW w:w="567" w:type="dxa"/>
            <w:vAlign w:val="center"/>
          </w:tcPr>
          <w:p w14:paraId="1381906D" w14:textId="77777777" w:rsidR="00BD611D" w:rsidRPr="00852AC6" w:rsidRDefault="00BD611D" w:rsidP="00EA7D31">
            <w:pPr>
              <w:spacing w:line="240" w:lineRule="exact"/>
              <w:jc w:val="right"/>
              <w:rPr>
                <w:rFonts w:ascii="Times New Roman" w:hAnsi="Times New Roman" w:cs="Times New Roman"/>
                <w:sz w:val="18"/>
                <w:szCs w:val="18"/>
              </w:rPr>
            </w:pPr>
          </w:p>
        </w:tc>
        <w:tc>
          <w:tcPr>
            <w:tcW w:w="709" w:type="dxa"/>
            <w:vAlign w:val="center"/>
          </w:tcPr>
          <w:p w14:paraId="6C8E577F" w14:textId="09C80EF4" w:rsidR="00BD611D" w:rsidRPr="00852AC6" w:rsidRDefault="00BD611D" w:rsidP="00EA7D31">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3,213,081.57 </w:t>
            </w:r>
          </w:p>
        </w:tc>
        <w:tc>
          <w:tcPr>
            <w:tcW w:w="709" w:type="dxa"/>
            <w:vAlign w:val="center"/>
          </w:tcPr>
          <w:p w14:paraId="2BBFA24B" w14:textId="77777777" w:rsidR="00BD611D" w:rsidRPr="00852AC6" w:rsidRDefault="00BD611D" w:rsidP="00EA7D31">
            <w:pPr>
              <w:spacing w:line="240" w:lineRule="exact"/>
              <w:jc w:val="right"/>
              <w:rPr>
                <w:rFonts w:ascii="Times New Roman" w:hAnsi="Times New Roman" w:cs="Times New Roman"/>
                <w:sz w:val="18"/>
                <w:szCs w:val="18"/>
              </w:rPr>
            </w:pPr>
          </w:p>
        </w:tc>
        <w:tc>
          <w:tcPr>
            <w:tcW w:w="850" w:type="dxa"/>
            <w:vAlign w:val="center"/>
          </w:tcPr>
          <w:p w14:paraId="71C1D429" w14:textId="77777777" w:rsidR="00BD611D" w:rsidRPr="00852AC6" w:rsidRDefault="00BD611D" w:rsidP="00EA7D31">
            <w:pPr>
              <w:spacing w:line="240" w:lineRule="exact"/>
              <w:jc w:val="right"/>
              <w:rPr>
                <w:rFonts w:ascii="Times New Roman" w:hAnsi="Times New Roman" w:cs="Times New Roman"/>
                <w:sz w:val="18"/>
                <w:szCs w:val="18"/>
              </w:rPr>
            </w:pPr>
          </w:p>
        </w:tc>
        <w:tc>
          <w:tcPr>
            <w:tcW w:w="709" w:type="dxa"/>
            <w:vAlign w:val="center"/>
          </w:tcPr>
          <w:p w14:paraId="33F51C96" w14:textId="77777777" w:rsidR="00BD611D" w:rsidRPr="00852AC6" w:rsidRDefault="00BD611D" w:rsidP="00EA7D31">
            <w:pPr>
              <w:spacing w:line="240" w:lineRule="exact"/>
              <w:jc w:val="right"/>
              <w:rPr>
                <w:rFonts w:ascii="Times New Roman" w:hAnsi="Times New Roman" w:cs="Times New Roman"/>
                <w:sz w:val="18"/>
                <w:szCs w:val="18"/>
              </w:rPr>
            </w:pPr>
          </w:p>
        </w:tc>
        <w:tc>
          <w:tcPr>
            <w:tcW w:w="709" w:type="dxa"/>
            <w:vAlign w:val="center"/>
          </w:tcPr>
          <w:p w14:paraId="5D566B5A" w14:textId="77777777" w:rsidR="00BD611D" w:rsidRPr="00852AC6" w:rsidRDefault="00BD611D" w:rsidP="00EA7D31">
            <w:pPr>
              <w:spacing w:line="240" w:lineRule="exact"/>
              <w:jc w:val="right"/>
              <w:rPr>
                <w:rFonts w:ascii="Times New Roman" w:hAnsi="Times New Roman" w:cs="Times New Roman"/>
                <w:sz w:val="18"/>
                <w:szCs w:val="18"/>
              </w:rPr>
            </w:pPr>
          </w:p>
        </w:tc>
        <w:tc>
          <w:tcPr>
            <w:tcW w:w="709" w:type="dxa"/>
            <w:vAlign w:val="center"/>
          </w:tcPr>
          <w:p w14:paraId="576132C3" w14:textId="77777777" w:rsidR="00BD611D" w:rsidRPr="00852AC6" w:rsidRDefault="00BD611D" w:rsidP="00EA7D31">
            <w:pPr>
              <w:spacing w:line="240" w:lineRule="exact"/>
              <w:jc w:val="right"/>
              <w:rPr>
                <w:rFonts w:ascii="Times New Roman" w:hAnsi="Times New Roman" w:cs="Times New Roman"/>
                <w:sz w:val="18"/>
                <w:szCs w:val="18"/>
              </w:rPr>
            </w:pPr>
          </w:p>
        </w:tc>
        <w:tc>
          <w:tcPr>
            <w:tcW w:w="850" w:type="dxa"/>
            <w:vAlign w:val="center"/>
          </w:tcPr>
          <w:p w14:paraId="46E53F3A" w14:textId="5AF25CE3" w:rsidR="00BD611D" w:rsidRPr="00852AC6" w:rsidRDefault="00BD611D" w:rsidP="00EA7D31">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61,360,587.96 </w:t>
            </w:r>
          </w:p>
        </w:tc>
        <w:tc>
          <w:tcPr>
            <w:tcW w:w="709" w:type="dxa"/>
            <w:vAlign w:val="center"/>
          </w:tcPr>
          <w:p w14:paraId="63B76C7C" w14:textId="77777777" w:rsidR="00BD611D" w:rsidRPr="00852AC6" w:rsidRDefault="00BD611D" w:rsidP="00EA7D31">
            <w:pPr>
              <w:spacing w:line="240" w:lineRule="exact"/>
              <w:jc w:val="right"/>
              <w:rPr>
                <w:rFonts w:ascii="Times New Roman" w:hAnsi="Times New Roman" w:cs="Times New Roman"/>
                <w:sz w:val="18"/>
                <w:szCs w:val="18"/>
              </w:rPr>
            </w:pPr>
          </w:p>
        </w:tc>
      </w:tr>
      <w:tr w:rsidR="00852AC6" w:rsidRPr="00852AC6" w14:paraId="46E1A9E4" w14:textId="77777777" w:rsidTr="008E095E">
        <w:trPr>
          <w:trHeight w:val="284"/>
        </w:trPr>
        <w:tc>
          <w:tcPr>
            <w:tcW w:w="1384" w:type="dxa"/>
            <w:vAlign w:val="center"/>
          </w:tcPr>
          <w:p w14:paraId="6B9C01E4" w14:textId="50FAF375" w:rsidR="00BD611D" w:rsidRPr="00852AC6" w:rsidRDefault="00BD611D" w:rsidP="006C4801">
            <w:pPr>
              <w:spacing w:line="240" w:lineRule="exact"/>
              <w:rPr>
                <w:rFonts w:asciiTheme="minorEastAsia" w:hAnsiTheme="minorEastAsia" w:cs="Times New Roman"/>
                <w:sz w:val="18"/>
                <w:szCs w:val="18"/>
              </w:rPr>
            </w:pPr>
            <w:r w:rsidRPr="00852AC6">
              <w:rPr>
                <w:rFonts w:asciiTheme="minorEastAsia" w:hAnsiTheme="minorEastAsia" w:cs="Times New Roman" w:hint="eastAsia"/>
                <w:sz w:val="18"/>
                <w:szCs w:val="18"/>
              </w:rPr>
              <w:t xml:space="preserve">金信期货有限公司 </w:t>
            </w:r>
          </w:p>
        </w:tc>
        <w:tc>
          <w:tcPr>
            <w:tcW w:w="851" w:type="dxa"/>
            <w:vAlign w:val="center"/>
          </w:tcPr>
          <w:p w14:paraId="5B01754C" w14:textId="1EE25DCA" w:rsidR="00BD611D" w:rsidRPr="00852AC6" w:rsidRDefault="00BD611D" w:rsidP="00EA7D31">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187,786,626.28 </w:t>
            </w:r>
          </w:p>
        </w:tc>
        <w:tc>
          <w:tcPr>
            <w:tcW w:w="708" w:type="dxa"/>
            <w:vAlign w:val="center"/>
          </w:tcPr>
          <w:p w14:paraId="61FDCCFC" w14:textId="77777777" w:rsidR="00BD611D" w:rsidRPr="00852AC6" w:rsidRDefault="00BD611D" w:rsidP="00EA7D31">
            <w:pPr>
              <w:spacing w:line="240" w:lineRule="exact"/>
              <w:jc w:val="right"/>
              <w:rPr>
                <w:rFonts w:ascii="Times New Roman" w:hAnsi="Times New Roman" w:cs="Times New Roman"/>
                <w:sz w:val="18"/>
                <w:szCs w:val="18"/>
              </w:rPr>
            </w:pPr>
          </w:p>
        </w:tc>
        <w:tc>
          <w:tcPr>
            <w:tcW w:w="567" w:type="dxa"/>
            <w:vAlign w:val="center"/>
          </w:tcPr>
          <w:p w14:paraId="60ADBA5C" w14:textId="77777777" w:rsidR="00BD611D" w:rsidRPr="00852AC6" w:rsidRDefault="00BD611D" w:rsidP="00EA7D31">
            <w:pPr>
              <w:spacing w:line="240" w:lineRule="exact"/>
              <w:jc w:val="right"/>
              <w:rPr>
                <w:rFonts w:ascii="Times New Roman" w:hAnsi="Times New Roman" w:cs="Times New Roman"/>
                <w:sz w:val="18"/>
                <w:szCs w:val="18"/>
              </w:rPr>
            </w:pPr>
          </w:p>
        </w:tc>
        <w:tc>
          <w:tcPr>
            <w:tcW w:w="567" w:type="dxa"/>
            <w:vAlign w:val="center"/>
          </w:tcPr>
          <w:p w14:paraId="03D33AF6" w14:textId="77777777" w:rsidR="00BD611D" w:rsidRPr="00852AC6" w:rsidRDefault="00BD611D" w:rsidP="00EA7D31">
            <w:pPr>
              <w:spacing w:line="240" w:lineRule="exact"/>
              <w:jc w:val="right"/>
              <w:rPr>
                <w:rFonts w:ascii="Times New Roman" w:hAnsi="Times New Roman" w:cs="Times New Roman"/>
                <w:sz w:val="18"/>
                <w:szCs w:val="18"/>
              </w:rPr>
            </w:pPr>
          </w:p>
        </w:tc>
        <w:tc>
          <w:tcPr>
            <w:tcW w:w="709" w:type="dxa"/>
            <w:vAlign w:val="center"/>
          </w:tcPr>
          <w:p w14:paraId="5989932F" w14:textId="6D34C261" w:rsidR="00BD611D" w:rsidRPr="00852AC6" w:rsidRDefault="00BD611D" w:rsidP="00EA7D31">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5,646,638.65 </w:t>
            </w:r>
          </w:p>
        </w:tc>
        <w:tc>
          <w:tcPr>
            <w:tcW w:w="709" w:type="dxa"/>
            <w:vAlign w:val="center"/>
          </w:tcPr>
          <w:p w14:paraId="0DE0452C" w14:textId="77777777" w:rsidR="00BD611D" w:rsidRPr="00852AC6" w:rsidRDefault="00BD611D" w:rsidP="00EA7D31">
            <w:pPr>
              <w:spacing w:line="240" w:lineRule="exact"/>
              <w:jc w:val="right"/>
              <w:rPr>
                <w:rFonts w:ascii="Times New Roman" w:hAnsi="Times New Roman" w:cs="Times New Roman"/>
                <w:sz w:val="18"/>
                <w:szCs w:val="18"/>
              </w:rPr>
            </w:pPr>
          </w:p>
        </w:tc>
        <w:tc>
          <w:tcPr>
            <w:tcW w:w="850" w:type="dxa"/>
            <w:vAlign w:val="center"/>
          </w:tcPr>
          <w:p w14:paraId="6FCA6D51" w14:textId="77777777" w:rsidR="00BD611D" w:rsidRPr="00852AC6" w:rsidRDefault="00BD611D" w:rsidP="00EA7D31">
            <w:pPr>
              <w:spacing w:line="240" w:lineRule="exact"/>
              <w:jc w:val="right"/>
              <w:rPr>
                <w:rFonts w:ascii="Times New Roman" w:hAnsi="Times New Roman" w:cs="Times New Roman"/>
                <w:sz w:val="18"/>
                <w:szCs w:val="18"/>
              </w:rPr>
            </w:pPr>
          </w:p>
        </w:tc>
        <w:tc>
          <w:tcPr>
            <w:tcW w:w="709" w:type="dxa"/>
            <w:vAlign w:val="center"/>
          </w:tcPr>
          <w:p w14:paraId="43D0AF71" w14:textId="77777777" w:rsidR="00BD611D" w:rsidRPr="00852AC6" w:rsidRDefault="00BD611D" w:rsidP="00EA7D31">
            <w:pPr>
              <w:spacing w:line="240" w:lineRule="exact"/>
              <w:jc w:val="right"/>
              <w:rPr>
                <w:rFonts w:ascii="Times New Roman" w:hAnsi="Times New Roman" w:cs="Times New Roman"/>
                <w:sz w:val="18"/>
                <w:szCs w:val="18"/>
              </w:rPr>
            </w:pPr>
          </w:p>
        </w:tc>
        <w:tc>
          <w:tcPr>
            <w:tcW w:w="709" w:type="dxa"/>
            <w:vAlign w:val="center"/>
          </w:tcPr>
          <w:p w14:paraId="37E754FF" w14:textId="77777777" w:rsidR="00BD611D" w:rsidRPr="00852AC6" w:rsidRDefault="00BD611D" w:rsidP="00EA7D31">
            <w:pPr>
              <w:spacing w:line="240" w:lineRule="exact"/>
              <w:jc w:val="right"/>
              <w:rPr>
                <w:rFonts w:ascii="Times New Roman" w:hAnsi="Times New Roman" w:cs="Times New Roman"/>
                <w:sz w:val="18"/>
                <w:szCs w:val="18"/>
              </w:rPr>
            </w:pPr>
          </w:p>
        </w:tc>
        <w:tc>
          <w:tcPr>
            <w:tcW w:w="709" w:type="dxa"/>
            <w:vAlign w:val="center"/>
          </w:tcPr>
          <w:p w14:paraId="40B49766" w14:textId="77777777" w:rsidR="00BD611D" w:rsidRPr="00852AC6" w:rsidRDefault="00BD611D" w:rsidP="00EA7D31">
            <w:pPr>
              <w:spacing w:line="240" w:lineRule="exact"/>
              <w:jc w:val="right"/>
              <w:rPr>
                <w:rFonts w:ascii="Times New Roman" w:hAnsi="Times New Roman" w:cs="Times New Roman"/>
                <w:sz w:val="18"/>
                <w:szCs w:val="18"/>
              </w:rPr>
            </w:pPr>
          </w:p>
        </w:tc>
        <w:tc>
          <w:tcPr>
            <w:tcW w:w="850" w:type="dxa"/>
            <w:vAlign w:val="center"/>
          </w:tcPr>
          <w:p w14:paraId="6B20F8F2" w14:textId="1C1205B1" w:rsidR="00BD611D" w:rsidRPr="00852AC6" w:rsidRDefault="00BD611D" w:rsidP="00EA7D31">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193,433,264.93 </w:t>
            </w:r>
          </w:p>
        </w:tc>
        <w:tc>
          <w:tcPr>
            <w:tcW w:w="709" w:type="dxa"/>
            <w:vAlign w:val="center"/>
          </w:tcPr>
          <w:p w14:paraId="6AFB5465" w14:textId="77777777" w:rsidR="00BD611D" w:rsidRPr="00852AC6" w:rsidRDefault="00BD611D" w:rsidP="00EA7D31">
            <w:pPr>
              <w:spacing w:line="240" w:lineRule="exact"/>
              <w:jc w:val="right"/>
              <w:rPr>
                <w:rFonts w:ascii="Times New Roman" w:hAnsi="Times New Roman" w:cs="Times New Roman"/>
                <w:sz w:val="18"/>
                <w:szCs w:val="18"/>
              </w:rPr>
            </w:pPr>
          </w:p>
        </w:tc>
      </w:tr>
      <w:tr w:rsidR="00852AC6" w:rsidRPr="00852AC6" w14:paraId="2F7275AD" w14:textId="77777777" w:rsidTr="008E095E">
        <w:trPr>
          <w:trHeight w:val="284"/>
        </w:trPr>
        <w:tc>
          <w:tcPr>
            <w:tcW w:w="1384" w:type="dxa"/>
            <w:vAlign w:val="center"/>
          </w:tcPr>
          <w:p w14:paraId="5A3F6BC4" w14:textId="77777777" w:rsidR="00BD611D" w:rsidRPr="00852AC6" w:rsidRDefault="00BD611D" w:rsidP="006C4801">
            <w:pPr>
              <w:spacing w:line="240" w:lineRule="exact"/>
              <w:rPr>
                <w:rFonts w:asciiTheme="minorEastAsia" w:hAnsiTheme="minorEastAsia" w:cs="Times New Roman"/>
                <w:sz w:val="18"/>
                <w:szCs w:val="18"/>
              </w:rPr>
            </w:pPr>
            <w:r w:rsidRPr="00852AC6">
              <w:rPr>
                <w:rFonts w:asciiTheme="minorEastAsia" w:hAnsiTheme="minorEastAsia" w:cs="Times New Roman" w:hint="eastAsia"/>
                <w:sz w:val="18"/>
                <w:szCs w:val="18"/>
              </w:rPr>
              <w:t>许昌晨鸣纸业股</w:t>
            </w:r>
            <w:r w:rsidRPr="00852AC6">
              <w:rPr>
                <w:rFonts w:asciiTheme="minorEastAsia" w:hAnsiTheme="minorEastAsia" w:cs="Times New Roman" w:hint="eastAsia"/>
                <w:sz w:val="18"/>
                <w:szCs w:val="18"/>
              </w:rPr>
              <w:lastRenderedPageBreak/>
              <w:t>份有限公司</w:t>
            </w:r>
          </w:p>
        </w:tc>
        <w:tc>
          <w:tcPr>
            <w:tcW w:w="851" w:type="dxa"/>
            <w:vAlign w:val="center"/>
          </w:tcPr>
          <w:p w14:paraId="4E16132C" w14:textId="77777777" w:rsidR="00BD611D" w:rsidRPr="00852AC6" w:rsidRDefault="00BD611D" w:rsidP="00EA7D31">
            <w:pPr>
              <w:spacing w:line="240" w:lineRule="exact"/>
              <w:jc w:val="right"/>
              <w:rPr>
                <w:rFonts w:ascii="Times New Roman" w:hAnsi="Times New Roman" w:cs="Times New Roman"/>
                <w:sz w:val="18"/>
                <w:szCs w:val="18"/>
              </w:rPr>
            </w:pPr>
          </w:p>
        </w:tc>
        <w:tc>
          <w:tcPr>
            <w:tcW w:w="708" w:type="dxa"/>
            <w:vAlign w:val="center"/>
          </w:tcPr>
          <w:p w14:paraId="3FEA5813" w14:textId="77777777" w:rsidR="00BD611D" w:rsidRPr="00852AC6" w:rsidRDefault="00BD611D" w:rsidP="00EA7D31">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5,994,54</w:t>
            </w:r>
            <w:r w:rsidRPr="00852AC6">
              <w:rPr>
                <w:rFonts w:ascii="Times New Roman" w:hAnsi="Times New Roman" w:cs="Times New Roman"/>
                <w:sz w:val="18"/>
                <w:szCs w:val="18"/>
              </w:rPr>
              <w:lastRenderedPageBreak/>
              <w:t>5.96</w:t>
            </w:r>
          </w:p>
        </w:tc>
        <w:tc>
          <w:tcPr>
            <w:tcW w:w="567" w:type="dxa"/>
            <w:vAlign w:val="center"/>
          </w:tcPr>
          <w:p w14:paraId="1C41A99F" w14:textId="77777777" w:rsidR="00BD611D" w:rsidRPr="00852AC6" w:rsidRDefault="00BD611D" w:rsidP="00EA7D31">
            <w:pPr>
              <w:spacing w:line="240" w:lineRule="exact"/>
              <w:jc w:val="right"/>
              <w:rPr>
                <w:rFonts w:ascii="Times New Roman" w:hAnsi="Times New Roman" w:cs="Times New Roman"/>
                <w:sz w:val="18"/>
                <w:szCs w:val="18"/>
              </w:rPr>
            </w:pPr>
          </w:p>
        </w:tc>
        <w:tc>
          <w:tcPr>
            <w:tcW w:w="567" w:type="dxa"/>
            <w:vAlign w:val="center"/>
          </w:tcPr>
          <w:p w14:paraId="1E14EEA3" w14:textId="77777777" w:rsidR="00BD611D" w:rsidRPr="00852AC6" w:rsidRDefault="00BD611D" w:rsidP="00EA7D31">
            <w:pPr>
              <w:spacing w:line="240" w:lineRule="exact"/>
              <w:jc w:val="right"/>
              <w:rPr>
                <w:rFonts w:ascii="Times New Roman" w:hAnsi="Times New Roman" w:cs="Times New Roman"/>
                <w:sz w:val="18"/>
                <w:szCs w:val="18"/>
              </w:rPr>
            </w:pPr>
          </w:p>
        </w:tc>
        <w:tc>
          <w:tcPr>
            <w:tcW w:w="709" w:type="dxa"/>
            <w:vAlign w:val="center"/>
          </w:tcPr>
          <w:p w14:paraId="2413ADB2" w14:textId="77777777" w:rsidR="00BD611D" w:rsidRPr="00852AC6" w:rsidRDefault="00BD611D" w:rsidP="00EA7D31">
            <w:pPr>
              <w:spacing w:line="240" w:lineRule="exact"/>
              <w:jc w:val="right"/>
              <w:rPr>
                <w:rFonts w:ascii="Times New Roman" w:hAnsi="Times New Roman" w:cs="Times New Roman"/>
                <w:sz w:val="18"/>
                <w:szCs w:val="18"/>
              </w:rPr>
            </w:pPr>
          </w:p>
        </w:tc>
        <w:tc>
          <w:tcPr>
            <w:tcW w:w="709" w:type="dxa"/>
            <w:vAlign w:val="center"/>
          </w:tcPr>
          <w:p w14:paraId="21FB4E46" w14:textId="77777777" w:rsidR="00BD611D" w:rsidRPr="00852AC6" w:rsidRDefault="00BD611D" w:rsidP="00EA7D31">
            <w:pPr>
              <w:spacing w:line="240" w:lineRule="exact"/>
              <w:jc w:val="right"/>
              <w:rPr>
                <w:rFonts w:ascii="Times New Roman" w:hAnsi="Times New Roman" w:cs="Times New Roman"/>
                <w:sz w:val="18"/>
                <w:szCs w:val="18"/>
              </w:rPr>
            </w:pPr>
          </w:p>
        </w:tc>
        <w:tc>
          <w:tcPr>
            <w:tcW w:w="850" w:type="dxa"/>
            <w:vAlign w:val="center"/>
          </w:tcPr>
          <w:p w14:paraId="40F68748" w14:textId="77777777" w:rsidR="00BD611D" w:rsidRPr="00852AC6" w:rsidRDefault="00BD611D" w:rsidP="00EA7D31">
            <w:pPr>
              <w:spacing w:line="240" w:lineRule="exact"/>
              <w:jc w:val="right"/>
              <w:rPr>
                <w:rFonts w:ascii="Times New Roman" w:hAnsi="Times New Roman" w:cs="Times New Roman"/>
                <w:sz w:val="18"/>
                <w:szCs w:val="18"/>
              </w:rPr>
            </w:pPr>
          </w:p>
        </w:tc>
        <w:tc>
          <w:tcPr>
            <w:tcW w:w="709" w:type="dxa"/>
            <w:vAlign w:val="center"/>
          </w:tcPr>
          <w:p w14:paraId="4CB0A34E" w14:textId="77777777" w:rsidR="00BD611D" w:rsidRPr="00852AC6" w:rsidRDefault="00BD611D" w:rsidP="00EA7D31">
            <w:pPr>
              <w:spacing w:line="240" w:lineRule="exact"/>
              <w:jc w:val="right"/>
              <w:rPr>
                <w:rFonts w:ascii="Times New Roman" w:hAnsi="Times New Roman" w:cs="Times New Roman"/>
                <w:sz w:val="18"/>
                <w:szCs w:val="18"/>
              </w:rPr>
            </w:pPr>
          </w:p>
        </w:tc>
        <w:tc>
          <w:tcPr>
            <w:tcW w:w="709" w:type="dxa"/>
            <w:vAlign w:val="center"/>
          </w:tcPr>
          <w:p w14:paraId="2F75D27C" w14:textId="77777777" w:rsidR="00BD611D" w:rsidRPr="00852AC6" w:rsidRDefault="00BD611D" w:rsidP="00EA7D31">
            <w:pPr>
              <w:spacing w:line="240" w:lineRule="exact"/>
              <w:jc w:val="right"/>
              <w:rPr>
                <w:rFonts w:ascii="Times New Roman" w:hAnsi="Times New Roman" w:cs="Times New Roman"/>
                <w:sz w:val="18"/>
                <w:szCs w:val="18"/>
              </w:rPr>
            </w:pPr>
          </w:p>
        </w:tc>
        <w:tc>
          <w:tcPr>
            <w:tcW w:w="709" w:type="dxa"/>
            <w:vAlign w:val="center"/>
          </w:tcPr>
          <w:p w14:paraId="5618AF25" w14:textId="77777777" w:rsidR="00BD611D" w:rsidRPr="00852AC6" w:rsidRDefault="00BD611D" w:rsidP="00EA7D31">
            <w:pPr>
              <w:spacing w:line="240" w:lineRule="exact"/>
              <w:jc w:val="right"/>
              <w:rPr>
                <w:rFonts w:ascii="Times New Roman" w:hAnsi="Times New Roman" w:cs="Times New Roman"/>
                <w:sz w:val="18"/>
                <w:szCs w:val="18"/>
              </w:rPr>
            </w:pPr>
          </w:p>
        </w:tc>
        <w:tc>
          <w:tcPr>
            <w:tcW w:w="850" w:type="dxa"/>
            <w:vAlign w:val="center"/>
          </w:tcPr>
          <w:p w14:paraId="0C03FEF4" w14:textId="77777777" w:rsidR="00BD611D" w:rsidRPr="00852AC6" w:rsidRDefault="00BD611D" w:rsidP="00EA7D31">
            <w:pPr>
              <w:spacing w:line="240" w:lineRule="exact"/>
              <w:jc w:val="right"/>
              <w:rPr>
                <w:rFonts w:ascii="Times New Roman" w:hAnsi="Times New Roman" w:cs="Times New Roman"/>
                <w:sz w:val="18"/>
                <w:szCs w:val="18"/>
              </w:rPr>
            </w:pPr>
          </w:p>
        </w:tc>
        <w:tc>
          <w:tcPr>
            <w:tcW w:w="709" w:type="dxa"/>
            <w:vAlign w:val="center"/>
          </w:tcPr>
          <w:p w14:paraId="10588852" w14:textId="77777777" w:rsidR="00BD611D" w:rsidRPr="00852AC6" w:rsidRDefault="00BD611D" w:rsidP="00EA7D31">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5,994,54</w:t>
            </w:r>
            <w:r w:rsidRPr="00852AC6">
              <w:rPr>
                <w:rFonts w:ascii="Times New Roman" w:hAnsi="Times New Roman" w:cs="Times New Roman"/>
                <w:sz w:val="18"/>
                <w:szCs w:val="18"/>
              </w:rPr>
              <w:lastRenderedPageBreak/>
              <w:t>5.96</w:t>
            </w:r>
          </w:p>
        </w:tc>
      </w:tr>
      <w:tr w:rsidR="00852AC6" w:rsidRPr="00852AC6" w14:paraId="2448F6F9" w14:textId="77777777" w:rsidTr="008E095E">
        <w:trPr>
          <w:trHeight w:val="284"/>
        </w:trPr>
        <w:tc>
          <w:tcPr>
            <w:tcW w:w="1384" w:type="dxa"/>
            <w:vAlign w:val="center"/>
          </w:tcPr>
          <w:p w14:paraId="5519370D" w14:textId="0DC73182" w:rsidR="00BD611D" w:rsidRPr="00852AC6" w:rsidRDefault="00BD611D" w:rsidP="006C4801">
            <w:pPr>
              <w:spacing w:line="240" w:lineRule="exact"/>
              <w:rPr>
                <w:rFonts w:asciiTheme="minorEastAsia" w:hAnsiTheme="minorEastAsia" w:cs="Times New Roman"/>
                <w:sz w:val="18"/>
                <w:szCs w:val="18"/>
              </w:rPr>
            </w:pPr>
            <w:r w:rsidRPr="00852AC6">
              <w:rPr>
                <w:rFonts w:asciiTheme="minorEastAsia" w:hAnsiTheme="minorEastAsia" w:cs="Times New Roman" w:hint="eastAsia"/>
                <w:sz w:val="18"/>
                <w:szCs w:val="18"/>
              </w:rPr>
              <w:lastRenderedPageBreak/>
              <w:t xml:space="preserve">晨鸣（青岛）资产管理有限公司 </w:t>
            </w:r>
          </w:p>
        </w:tc>
        <w:tc>
          <w:tcPr>
            <w:tcW w:w="851" w:type="dxa"/>
            <w:vAlign w:val="center"/>
          </w:tcPr>
          <w:p w14:paraId="4361D952" w14:textId="7A7113EA" w:rsidR="00BD611D" w:rsidRPr="00852AC6" w:rsidRDefault="00BD611D" w:rsidP="00EA7D31">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8,377,144.65 </w:t>
            </w:r>
          </w:p>
        </w:tc>
        <w:tc>
          <w:tcPr>
            <w:tcW w:w="708" w:type="dxa"/>
            <w:vAlign w:val="center"/>
          </w:tcPr>
          <w:p w14:paraId="1BDAF256" w14:textId="77777777" w:rsidR="00BD611D" w:rsidRPr="00852AC6" w:rsidRDefault="00BD611D" w:rsidP="00EA7D31">
            <w:pPr>
              <w:spacing w:line="240" w:lineRule="exact"/>
              <w:jc w:val="right"/>
              <w:rPr>
                <w:rFonts w:ascii="Times New Roman" w:hAnsi="Times New Roman" w:cs="Times New Roman"/>
                <w:sz w:val="18"/>
                <w:szCs w:val="18"/>
              </w:rPr>
            </w:pPr>
          </w:p>
        </w:tc>
        <w:tc>
          <w:tcPr>
            <w:tcW w:w="567" w:type="dxa"/>
            <w:vAlign w:val="center"/>
          </w:tcPr>
          <w:p w14:paraId="398F9506" w14:textId="77777777" w:rsidR="00BD611D" w:rsidRPr="00852AC6" w:rsidRDefault="00BD611D" w:rsidP="00EA7D31">
            <w:pPr>
              <w:spacing w:line="240" w:lineRule="exact"/>
              <w:jc w:val="right"/>
              <w:rPr>
                <w:rFonts w:ascii="Times New Roman" w:hAnsi="Times New Roman" w:cs="Times New Roman"/>
                <w:sz w:val="18"/>
                <w:szCs w:val="18"/>
              </w:rPr>
            </w:pPr>
          </w:p>
        </w:tc>
        <w:tc>
          <w:tcPr>
            <w:tcW w:w="567" w:type="dxa"/>
            <w:vAlign w:val="center"/>
          </w:tcPr>
          <w:p w14:paraId="5454E178" w14:textId="77777777" w:rsidR="00BD611D" w:rsidRPr="00852AC6" w:rsidRDefault="00BD611D" w:rsidP="00EA7D31">
            <w:pPr>
              <w:spacing w:line="240" w:lineRule="exact"/>
              <w:jc w:val="right"/>
              <w:rPr>
                <w:rFonts w:ascii="Times New Roman" w:hAnsi="Times New Roman" w:cs="Times New Roman"/>
                <w:sz w:val="18"/>
                <w:szCs w:val="18"/>
              </w:rPr>
            </w:pPr>
          </w:p>
        </w:tc>
        <w:tc>
          <w:tcPr>
            <w:tcW w:w="709" w:type="dxa"/>
            <w:vAlign w:val="center"/>
          </w:tcPr>
          <w:p w14:paraId="575A8DB6" w14:textId="5F15F62F" w:rsidR="00BD611D" w:rsidRPr="00852AC6" w:rsidRDefault="00BD611D" w:rsidP="00EA7D31">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-265,861.69 </w:t>
            </w:r>
          </w:p>
        </w:tc>
        <w:tc>
          <w:tcPr>
            <w:tcW w:w="709" w:type="dxa"/>
            <w:vAlign w:val="center"/>
          </w:tcPr>
          <w:p w14:paraId="47FB6625" w14:textId="77777777" w:rsidR="00BD611D" w:rsidRPr="00852AC6" w:rsidRDefault="00BD611D" w:rsidP="00EA7D31">
            <w:pPr>
              <w:spacing w:line="240" w:lineRule="exact"/>
              <w:jc w:val="right"/>
              <w:rPr>
                <w:rFonts w:ascii="Times New Roman" w:hAnsi="Times New Roman" w:cs="Times New Roman"/>
                <w:sz w:val="18"/>
                <w:szCs w:val="18"/>
              </w:rPr>
            </w:pPr>
          </w:p>
        </w:tc>
        <w:tc>
          <w:tcPr>
            <w:tcW w:w="850" w:type="dxa"/>
            <w:vAlign w:val="center"/>
          </w:tcPr>
          <w:p w14:paraId="128A69EB" w14:textId="77777777" w:rsidR="00BD611D" w:rsidRPr="00852AC6" w:rsidRDefault="00BD611D" w:rsidP="00EA7D31">
            <w:pPr>
              <w:spacing w:line="240" w:lineRule="exact"/>
              <w:jc w:val="right"/>
              <w:rPr>
                <w:rFonts w:ascii="Times New Roman" w:hAnsi="Times New Roman" w:cs="Times New Roman"/>
                <w:sz w:val="18"/>
                <w:szCs w:val="18"/>
              </w:rPr>
            </w:pPr>
          </w:p>
        </w:tc>
        <w:tc>
          <w:tcPr>
            <w:tcW w:w="709" w:type="dxa"/>
            <w:vAlign w:val="center"/>
          </w:tcPr>
          <w:p w14:paraId="630E12FE" w14:textId="77777777" w:rsidR="00BD611D" w:rsidRPr="00852AC6" w:rsidRDefault="00BD611D" w:rsidP="00EA7D31">
            <w:pPr>
              <w:spacing w:line="240" w:lineRule="exact"/>
              <w:jc w:val="right"/>
              <w:rPr>
                <w:rFonts w:ascii="Times New Roman" w:hAnsi="Times New Roman" w:cs="Times New Roman"/>
                <w:sz w:val="18"/>
                <w:szCs w:val="18"/>
              </w:rPr>
            </w:pPr>
          </w:p>
        </w:tc>
        <w:tc>
          <w:tcPr>
            <w:tcW w:w="709" w:type="dxa"/>
            <w:vAlign w:val="center"/>
          </w:tcPr>
          <w:p w14:paraId="2DFB8413" w14:textId="77777777" w:rsidR="00BD611D" w:rsidRPr="00852AC6" w:rsidRDefault="00BD611D" w:rsidP="00EA7D31">
            <w:pPr>
              <w:spacing w:line="240" w:lineRule="exact"/>
              <w:jc w:val="right"/>
              <w:rPr>
                <w:rFonts w:ascii="Times New Roman" w:hAnsi="Times New Roman" w:cs="Times New Roman"/>
                <w:sz w:val="18"/>
                <w:szCs w:val="18"/>
              </w:rPr>
            </w:pPr>
          </w:p>
        </w:tc>
        <w:tc>
          <w:tcPr>
            <w:tcW w:w="709" w:type="dxa"/>
            <w:vAlign w:val="center"/>
          </w:tcPr>
          <w:p w14:paraId="250692AA" w14:textId="77777777" w:rsidR="00BD611D" w:rsidRPr="00852AC6" w:rsidRDefault="00BD611D" w:rsidP="00EA7D31">
            <w:pPr>
              <w:spacing w:line="240" w:lineRule="exact"/>
              <w:jc w:val="right"/>
              <w:rPr>
                <w:rFonts w:ascii="Times New Roman" w:hAnsi="Times New Roman" w:cs="Times New Roman"/>
                <w:sz w:val="18"/>
                <w:szCs w:val="18"/>
              </w:rPr>
            </w:pPr>
          </w:p>
        </w:tc>
        <w:tc>
          <w:tcPr>
            <w:tcW w:w="850" w:type="dxa"/>
            <w:vAlign w:val="center"/>
          </w:tcPr>
          <w:p w14:paraId="08353B5C" w14:textId="689264C7" w:rsidR="00BD611D" w:rsidRPr="00852AC6" w:rsidRDefault="00BD611D" w:rsidP="00EA7D31">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8,111,282.96 </w:t>
            </w:r>
          </w:p>
        </w:tc>
        <w:tc>
          <w:tcPr>
            <w:tcW w:w="709" w:type="dxa"/>
            <w:vAlign w:val="center"/>
          </w:tcPr>
          <w:p w14:paraId="7D32E35A" w14:textId="77777777" w:rsidR="00BD611D" w:rsidRPr="00852AC6" w:rsidRDefault="00BD611D" w:rsidP="00EA7D31">
            <w:pPr>
              <w:spacing w:line="240" w:lineRule="exact"/>
              <w:jc w:val="right"/>
              <w:rPr>
                <w:rFonts w:ascii="Times New Roman" w:hAnsi="Times New Roman" w:cs="Times New Roman"/>
                <w:sz w:val="18"/>
                <w:szCs w:val="18"/>
              </w:rPr>
            </w:pPr>
          </w:p>
        </w:tc>
      </w:tr>
      <w:tr w:rsidR="00852AC6" w:rsidRPr="00852AC6" w14:paraId="21D7A188" w14:textId="77777777" w:rsidTr="008E095E">
        <w:trPr>
          <w:trHeight w:val="284"/>
        </w:trPr>
        <w:tc>
          <w:tcPr>
            <w:tcW w:w="1384" w:type="dxa"/>
            <w:vAlign w:val="center"/>
          </w:tcPr>
          <w:p w14:paraId="1E376AED" w14:textId="3275102D" w:rsidR="00BD611D" w:rsidRPr="00852AC6" w:rsidRDefault="00BD611D" w:rsidP="006C4801">
            <w:pPr>
              <w:spacing w:line="240" w:lineRule="exact"/>
              <w:rPr>
                <w:rFonts w:asciiTheme="minorEastAsia" w:hAnsiTheme="minorEastAsia" w:cs="Times New Roman"/>
                <w:sz w:val="18"/>
                <w:szCs w:val="18"/>
              </w:rPr>
            </w:pPr>
            <w:r w:rsidRPr="00852AC6">
              <w:rPr>
                <w:rFonts w:asciiTheme="minorEastAsia" w:hAnsiTheme="minorEastAsia" w:cs="Times New Roman" w:hint="eastAsia"/>
                <w:sz w:val="18"/>
                <w:szCs w:val="18"/>
              </w:rPr>
              <w:t xml:space="preserve">武汉晨鸣汉阳纸业股份有限公司 </w:t>
            </w:r>
          </w:p>
        </w:tc>
        <w:tc>
          <w:tcPr>
            <w:tcW w:w="851" w:type="dxa"/>
            <w:vAlign w:val="center"/>
          </w:tcPr>
          <w:p w14:paraId="4F0DCFFA" w14:textId="53312239" w:rsidR="00BD611D" w:rsidRPr="00852AC6" w:rsidRDefault="00BD611D" w:rsidP="00EA7D31">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251,918,902.31 </w:t>
            </w:r>
          </w:p>
        </w:tc>
        <w:tc>
          <w:tcPr>
            <w:tcW w:w="708" w:type="dxa"/>
            <w:vAlign w:val="center"/>
          </w:tcPr>
          <w:p w14:paraId="5FF08767" w14:textId="77777777" w:rsidR="00BD611D" w:rsidRPr="00852AC6" w:rsidRDefault="00BD611D" w:rsidP="00EA7D31">
            <w:pPr>
              <w:spacing w:line="240" w:lineRule="exact"/>
              <w:jc w:val="right"/>
              <w:rPr>
                <w:rFonts w:ascii="Times New Roman" w:hAnsi="Times New Roman" w:cs="Times New Roman"/>
                <w:sz w:val="18"/>
                <w:szCs w:val="18"/>
              </w:rPr>
            </w:pPr>
          </w:p>
        </w:tc>
        <w:tc>
          <w:tcPr>
            <w:tcW w:w="567" w:type="dxa"/>
            <w:vAlign w:val="center"/>
          </w:tcPr>
          <w:p w14:paraId="2987759A" w14:textId="77777777" w:rsidR="00BD611D" w:rsidRPr="00852AC6" w:rsidRDefault="00BD611D" w:rsidP="00EA7D31">
            <w:pPr>
              <w:spacing w:line="240" w:lineRule="exact"/>
              <w:jc w:val="right"/>
              <w:rPr>
                <w:rFonts w:ascii="Times New Roman" w:hAnsi="Times New Roman" w:cs="Times New Roman"/>
                <w:sz w:val="18"/>
                <w:szCs w:val="18"/>
              </w:rPr>
            </w:pPr>
          </w:p>
        </w:tc>
        <w:tc>
          <w:tcPr>
            <w:tcW w:w="567" w:type="dxa"/>
            <w:vAlign w:val="center"/>
          </w:tcPr>
          <w:p w14:paraId="4CB76019" w14:textId="77777777" w:rsidR="00BD611D" w:rsidRPr="00852AC6" w:rsidRDefault="00BD611D" w:rsidP="00EA7D31">
            <w:pPr>
              <w:spacing w:line="240" w:lineRule="exact"/>
              <w:jc w:val="right"/>
              <w:rPr>
                <w:rFonts w:ascii="Times New Roman" w:hAnsi="Times New Roman" w:cs="Times New Roman"/>
                <w:sz w:val="18"/>
                <w:szCs w:val="18"/>
              </w:rPr>
            </w:pPr>
          </w:p>
        </w:tc>
        <w:tc>
          <w:tcPr>
            <w:tcW w:w="709" w:type="dxa"/>
            <w:vAlign w:val="center"/>
          </w:tcPr>
          <w:p w14:paraId="31EE800A" w14:textId="1EFACF2F" w:rsidR="00BD611D" w:rsidRPr="00852AC6" w:rsidRDefault="00BD611D" w:rsidP="00EA7D31">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-3,070,493.34 </w:t>
            </w:r>
          </w:p>
        </w:tc>
        <w:tc>
          <w:tcPr>
            <w:tcW w:w="709" w:type="dxa"/>
            <w:vAlign w:val="center"/>
          </w:tcPr>
          <w:p w14:paraId="25B2DB1F" w14:textId="77777777" w:rsidR="00BD611D" w:rsidRPr="00852AC6" w:rsidRDefault="00BD611D" w:rsidP="00EA7D31">
            <w:pPr>
              <w:spacing w:line="240" w:lineRule="exact"/>
              <w:jc w:val="right"/>
              <w:rPr>
                <w:rFonts w:ascii="Times New Roman" w:hAnsi="Times New Roman" w:cs="Times New Roman"/>
                <w:sz w:val="18"/>
                <w:szCs w:val="18"/>
              </w:rPr>
            </w:pPr>
          </w:p>
        </w:tc>
        <w:tc>
          <w:tcPr>
            <w:tcW w:w="850" w:type="dxa"/>
            <w:vAlign w:val="center"/>
          </w:tcPr>
          <w:p w14:paraId="598D05C8" w14:textId="77777777" w:rsidR="00BD611D" w:rsidRPr="00852AC6" w:rsidRDefault="00BD611D" w:rsidP="00EA7D31">
            <w:pPr>
              <w:spacing w:line="240" w:lineRule="exact"/>
              <w:jc w:val="right"/>
              <w:rPr>
                <w:rFonts w:ascii="Times New Roman" w:hAnsi="Times New Roman" w:cs="Times New Roman"/>
                <w:sz w:val="18"/>
                <w:szCs w:val="18"/>
              </w:rPr>
            </w:pPr>
          </w:p>
        </w:tc>
        <w:tc>
          <w:tcPr>
            <w:tcW w:w="709" w:type="dxa"/>
            <w:vAlign w:val="center"/>
          </w:tcPr>
          <w:p w14:paraId="1223BB7A" w14:textId="77777777" w:rsidR="00BD611D" w:rsidRPr="00852AC6" w:rsidRDefault="00BD611D" w:rsidP="00EA7D31">
            <w:pPr>
              <w:spacing w:line="240" w:lineRule="exact"/>
              <w:jc w:val="right"/>
              <w:rPr>
                <w:rFonts w:ascii="Times New Roman" w:hAnsi="Times New Roman" w:cs="Times New Roman"/>
                <w:sz w:val="18"/>
                <w:szCs w:val="18"/>
              </w:rPr>
            </w:pPr>
          </w:p>
        </w:tc>
        <w:tc>
          <w:tcPr>
            <w:tcW w:w="709" w:type="dxa"/>
            <w:vAlign w:val="center"/>
          </w:tcPr>
          <w:p w14:paraId="7FDBE76C" w14:textId="77777777" w:rsidR="00BD611D" w:rsidRPr="00852AC6" w:rsidRDefault="00BD611D" w:rsidP="00EA7D31">
            <w:pPr>
              <w:spacing w:line="240" w:lineRule="exact"/>
              <w:jc w:val="right"/>
              <w:rPr>
                <w:rFonts w:ascii="Times New Roman" w:hAnsi="Times New Roman" w:cs="Times New Roman"/>
                <w:sz w:val="18"/>
                <w:szCs w:val="18"/>
              </w:rPr>
            </w:pPr>
          </w:p>
        </w:tc>
        <w:tc>
          <w:tcPr>
            <w:tcW w:w="709" w:type="dxa"/>
            <w:vAlign w:val="center"/>
          </w:tcPr>
          <w:p w14:paraId="324A0B9A" w14:textId="77777777" w:rsidR="00BD611D" w:rsidRPr="00852AC6" w:rsidRDefault="00BD611D" w:rsidP="00EA7D31">
            <w:pPr>
              <w:spacing w:line="240" w:lineRule="exact"/>
              <w:jc w:val="right"/>
              <w:rPr>
                <w:rFonts w:ascii="Times New Roman" w:hAnsi="Times New Roman" w:cs="Times New Roman"/>
                <w:sz w:val="18"/>
                <w:szCs w:val="18"/>
              </w:rPr>
            </w:pPr>
          </w:p>
        </w:tc>
        <w:tc>
          <w:tcPr>
            <w:tcW w:w="850" w:type="dxa"/>
            <w:vAlign w:val="center"/>
          </w:tcPr>
          <w:p w14:paraId="5DABE60A" w14:textId="16EAF5D3" w:rsidR="00BD611D" w:rsidRPr="00852AC6" w:rsidRDefault="00BD611D" w:rsidP="00EA7D31">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248,848,408.97 </w:t>
            </w:r>
          </w:p>
        </w:tc>
        <w:tc>
          <w:tcPr>
            <w:tcW w:w="709" w:type="dxa"/>
            <w:vAlign w:val="center"/>
          </w:tcPr>
          <w:p w14:paraId="26A4F855" w14:textId="77777777" w:rsidR="00BD611D" w:rsidRPr="00852AC6" w:rsidRDefault="00BD611D" w:rsidP="00EA7D31">
            <w:pPr>
              <w:spacing w:line="240" w:lineRule="exact"/>
              <w:jc w:val="right"/>
              <w:rPr>
                <w:rFonts w:ascii="Times New Roman" w:hAnsi="Times New Roman" w:cs="Times New Roman"/>
                <w:sz w:val="18"/>
                <w:szCs w:val="18"/>
              </w:rPr>
            </w:pPr>
          </w:p>
        </w:tc>
      </w:tr>
      <w:tr w:rsidR="00852AC6" w:rsidRPr="00852AC6" w14:paraId="2FC42A26" w14:textId="77777777" w:rsidTr="008E095E">
        <w:trPr>
          <w:trHeight w:val="284"/>
        </w:trPr>
        <w:tc>
          <w:tcPr>
            <w:tcW w:w="1384" w:type="dxa"/>
            <w:vAlign w:val="center"/>
          </w:tcPr>
          <w:p w14:paraId="685CB146" w14:textId="77777777" w:rsidR="00BD611D" w:rsidRPr="00852AC6" w:rsidRDefault="00BD611D" w:rsidP="006C4801">
            <w:pPr>
              <w:spacing w:line="240" w:lineRule="exact"/>
              <w:rPr>
                <w:rFonts w:asciiTheme="minorEastAsia" w:hAnsiTheme="minorEastAsia" w:cs="Times New Roman"/>
                <w:sz w:val="18"/>
                <w:szCs w:val="18"/>
              </w:rPr>
            </w:pPr>
            <w:r w:rsidRPr="00852AC6">
              <w:rPr>
                <w:rFonts w:asciiTheme="minorEastAsia" w:hAnsiTheme="minorEastAsia" w:cs="Times New Roman" w:hint="eastAsia"/>
                <w:sz w:val="18"/>
                <w:szCs w:val="18"/>
              </w:rPr>
              <w:t>广东南粤银行股份有限公司</w:t>
            </w:r>
          </w:p>
        </w:tc>
        <w:tc>
          <w:tcPr>
            <w:tcW w:w="851" w:type="dxa"/>
            <w:vAlign w:val="center"/>
          </w:tcPr>
          <w:p w14:paraId="4709C696" w14:textId="4EE55886" w:rsidR="00BD611D" w:rsidRPr="00852AC6" w:rsidRDefault="00BD611D" w:rsidP="00EA7D31">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1,331,523,051.00 </w:t>
            </w:r>
          </w:p>
        </w:tc>
        <w:tc>
          <w:tcPr>
            <w:tcW w:w="708" w:type="dxa"/>
            <w:vAlign w:val="center"/>
          </w:tcPr>
          <w:p w14:paraId="5D144181" w14:textId="77777777" w:rsidR="00BD611D" w:rsidRPr="00852AC6" w:rsidRDefault="00BD611D" w:rsidP="00EA7D31">
            <w:pPr>
              <w:spacing w:line="240" w:lineRule="exact"/>
              <w:jc w:val="right"/>
              <w:rPr>
                <w:rFonts w:ascii="Times New Roman" w:hAnsi="Times New Roman" w:cs="Times New Roman"/>
                <w:sz w:val="18"/>
                <w:szCs w:val="18"/>
              </w:rPr>
            </w:pPr>
          </w:p>
        </w:tc>
        <w:tc>
          <w:tcPr>
            <w:tcW w:w="567" w:type="dxa"/>
            <w:vAlign w:val="center"/>
          </w:tcPr>
          <w:p w14:paraId="6D21E9F9" w14:textId="77777777" w:rsidR="00BD611D" w:rsidRPr="00852AC6" w:rsidRDefault="00BD611D" w:rsidP="00EA7D31">
            <w:pPr>
              <w:spacing w:line="240" w:lineRule="exact"/>
              <w:jc w:val="right"/>
              <w:rPr>
                <w:rFonts w:ascii="Times New Roman" w:hAnsi="Times New Roman" w:cs="Times New Roman"/>
                <w:sz w:val="18"/>
                <w:szCs w:val="18"/>
              </w:rPr>
            </w:pPr>
          </w:p>
        </w:tc>
        <w:tc>
          <w:tcPr>
            <w:tcW w:w="567" w:type="dxa"/>
            <w:vAlign w:val="center"/>
          </w:tcPr>
          <w:p w14:paraId="4919D5D1" w14:textId="77777777" w:rsidR="00BD611D" w:rsidRPr="00852AC6" w:rsidRDefault="00BD611D" w:rsidP="00EA7D31">
            <w:pPr>
              <w:spacing w:line="240" w:lineRule="exact"/>
              <w:jc w:val="right"/>
              <w:rPr>
                <w:rFonts w:ascii="Times New Roman" w:hAnsi="Times New Roman" w:cs="Times New Roman"/>
                <w:sz w:val="18"/>
                <w:szCs w:val="18"/>
              </w:rPr>
            </w:pPr>
          </w:p>
        </w:tc>
        <w:tc>
          <w:tcPr>
            <w:tcW w:w="709" w:type="dxa"/>
            <w:vAlign w:val="center"/>
          </w:tcPr>
          <w:p w14:paraId="7F2C7D07" w14:textId="77777777" w:rsidR="00BD611D" w:rsidRPr="00852AC6" w:rsidRDefault="00BD611D" w:rsidP="00EA7D31">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10,419,924.12</w:t>
            </w:r>
          </w:p>
        </w:tc>
        <w:tc>
          <w:tcPr>
            <w:tcW w:w="709" w:type="dxa"/>
            <w:vAlign w:val="center"/>
          </w:tcPr>
          <w:p w14:paraId="68C56808" w14:textId="4F81E159" w:rsidR="00BD611D" w:rsidRPr="00852AC6" w:rsidRDefault="00BD611D" w:rsidP="00EA7D31">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3,672,513.39 </w:t>
            </w:r>
          </w:p>
        </w:tc>
        <w:tc>
          <w:tcPr>
            <w:tcW w:w="850" w:type="dxa"/>
            <w:vAlign w:val="center"/>
          </w:tcPr>
          <w:p w14:paraId="7834E9B9" w14:textId="44AEF6E9" w:rsidR="00BD611D" w:rsidRPr="00852AC6" w:rsidRDefault="00BD611D" w:rsidP="00EA7D31">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-535,161.44 </w:t>
            </w:r>
          </w:p>
        </w:tc>
        <w:tc>
          <w:tcPr>
            <w:tcW w:w="709" w:type="dxa"/>
            <w:vAlign w:val="center"/>
          </w:tcPr>
          <w:p w14:paraId="20F750D9" w14:textId="77777777" w:rsidR="00BD611D" w:rsidRPr="00852AC6" w:rsidRDefault="00BD611D" w:rsidP="00EA7D31">
            <w:pPr>
              <w:spacing w:line="240" w:lineRule="exact"/>
              <w:jc w:val="right"/>
              <w:rPr>
                <w:rFonts w:ascii="Times New Roman" w:hAnsi="Times New Roman" w:cs="Times New Roman"/>
                <w:sz w:val="18"/>
                <w:szCs w:val="18"/>
              </w:rPr>
            </w:pPr>
          </w:p>
        </w:tc>
        <w:tc>
          <w:tcPr>
            <w:tcW w:w="709" w:type="dxa"/>
            <w:vAlign w:val="center"/>
          </w:tcPr>
          <w:p w14:paraId="4AE56B39" w14:textId="77777777" w:rsidR="00BD611D" w:rsidRPr="00852AC6" w:rsidRDefault="00BD611D" w:rsidP="00EA7D31">
            <w:pPr>
              <w:spacing w:line="240" w:lineRule="exact"/>
              <w:jc w:val="right"/>
              <w:rPr>
                <w:rFonts w:ascii="Times New Roman" w:hAnsi="Times New Roman" w:cs="Times New Roman"/>
                <w:sz w:val="18"/>
                <w:szCs w:val="18"/>
              </w:rPr>
            </w:pPr>
          </w:p>
        </w:tc>
        <w:tc>
          <w:tcPr>
            <w:tcW w:w="709" w:type="dxa"/>
            <w:vAlign w:val="center"/>
          </w:tcPr>
          <w:p w14:paraId="5E4F541B" w14:textId="77777777" w:rsidR="00BD611D" w:rsidRPr="00852AC6" w:rsidRDefault="00BD611D" w:rsidP="00EA7D31">
            <w:pPr>
              <w:spacing w:line="240" w:lineRule="exact"/>
              <w:jc w:val="right"/>
              <w:rPr>
                <w:rFonts w:ascii="Times New Roman" w:hAnsi="Times New Roman" w:cs="Times New Roman"/>
                <w:sz w:val="18"/>
                <w:szCs w:val="18"/>
              </w:rPr>
            </w:pPr>
          </w:p>
        </w:tc>
        <w:tc>
          <w:tcPr>
            <w:tcW w:w="850" w:type="dxa"/>
            <w:vAlign w:val="center"/>
          </w:tcPr>
          <w:p w14:paraId="245A66F4" w14:textId="074331D9" w:rsidR="00BD611D" w:rsidRPr="00852AC6" w:rsidRDefault="00BD611D" w:rsidP="00EA7D31">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1,345,080,327.07 </w:t>
            </w:r>
          </w:p>
        </w:tc>
        <w:tc>
          <w:tcPr>
            <w:tcW w:w="709" w:type="dxa"/>
            <w:vAlign w:val="center"/>
          </w:tcPr>
          <w:p w14:paraId="3B2C5BA2" w14:textId="77777777" w:rsidR="00BD611D" w:rsidRPr="00852AC6" w:rsidRDefault="00BD611D" w:rsidP="00EA7D31">
            <w:pPr>
              <w:spacing w:line="240" w:lineRule="exact"/>
              <w:jc w:val="right"/>
              <w:rPr>
                <w:rFonts w:ascii="Times New Roman" w:hAnsi="Times New Roman" w:cs="Times New Roman"/>
                <w:sz w:val="18"/>
                <w:szCs w:val="18"/>
              </w:rPr>
            </w:pPr>
          </w:p>
        </w:tc>
      </w:tr>
      <w:tr w:rsidR="00852AC6" w:rsidRPr="00852AC6" w14:paraId="40665C3D" w14:textId="77777777" w:rsidTr="008E095E">
        <w:trPr>
          <w:trHeight w:val="284"/>
        </w:trPr>
        <w:tc>
          <w:tcPr>
            <w:tcW w:w="1384" w:type="dxa"/>
            <w:shd w:val="clear" w:color="auto" w:fill="D3D3D3"/>
            <w:vAlign w:val="center"/>
          </w:tcPr>
          <w:p w14:paraId="1391B48C" w14:textId="77777777" w:rsidR="00BD611D" w:rsidRPr="00852AC6" w:rsidRDefault="00BD611D" w:rsidP="008E095E">
            <w:pPr>
              <w:spacing w:before="40" w:after="40" w:line="240" w:lineRule="exact"/>
              <w:jc w:val="center"/>
              <w:rPr>
                <w:rFonts w:asciiTheme="minorEastAsia" w:hAnsiTheme="minorEastAsia" w:cs="Times New Roman"/>
                <w:sz w:val="18"/>
                <w:szCs w:val="18"/>
              </w:rPr>
            </w:pPr>
            <w:r w:rsidRPr="00852AC6">
              <w:rPr>
                <w:rFonts w:asciiTheme="minorEastAsia" w:hAnsiTheme="minorEastAsia" w:cs="Times New Roman"/>
                <w:sz w:val="18"/>
                <w:szCs w:val="18"/>
              </w:rPr>
              <w:t>小计</w:t>
            </w:r>
          </w:p>
        </w:tc>
        <w:tc>
          <w:tcPr>
            <w:tcW w:w="851" w:type="dxa"/>
            <w:vAlign w:val="center"/>
          </w:tcPr>
          <w:p w14:paraId="57C80FF0" w14:textId="4A01859F" w:rsidR="00BD611D" w:rsidRPr="00852AC6" w:rsidRDefault="00BD611D" w:rsidP="00EA7D31">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2,143,145,865.12 </w:t>
            </w:r>
          </w:p>
        </w:tc>
        <w:tc>
          <w:tcPr>
            <w:tcW w:w="708" w:type="dxa"/>
            <w:vAlign w:val="center"/>
          </w:tcPr>
          <w:p w14:paraId="3118430E" w14:textId="7CA26734" w:rsidR="00BD611D" w:rsidRPr="00852AC6" w:rsidRDefault="00021403" w:rsidP="00EA7D31">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5,994,545.96</w:t>
            </w:r>
          </w:p>
        </w:tc>
        <w:tc>
          <w:tcPr>
            <w:tcW w:w="567" w:type="dxa"/>
            <w:vAlign w:val="center"/>
          </w:tcPr>
          <w:p w14:paraId="0AD133E6" w14:textId="77777777" w:rsidR="00BD611D" w:rsidRPr="00852AC6" w:rsidRDefault="00BD611D" w:rsidP="00EA7D31">
            <w:pPr>
              <w:spacing w:line="240" w:lineRule="exact"/>
              <w:jc w:val="right"/>
              <w:rPr>
                <w:rFonts w:ascii="Times New Roman" w:hAnsi="Times New Roman" w:cs="Times New Roman"/>
                <w:sz w:val="18"/>
                <w:szCs w:val="18"/>
              </w:rPr>
            </w:pPr>
          </w:p>
        </w:tc>
        <w:tc>
          <w:tcPr>
            <w:tcW w:w="567" w:type="dxa"/>
            <w:vAlign w:val="center"/>
          </w:tcPr>
          <w:p w14:paraId="16C0C0CB" w14:textId="77777777" w:rsidR="00BD611D" w:rsidRPr="00852AC6" w:rsidRDefault="00BD611D" w:rsidP="00EA7D31">
            <w:pPr>
              <w:spacing w:line="240" w:lineRule="exact"/>
              <w:jc w:val="right"/>
              <w:rPr>
                <w:rFonts w:ascii="Times New Roman" w:hAnsi="Times New Roman" w:cs="Times New Roman"/>
                <w:sz w:val="18"/>
                <w:szCs w:val="18"/>
              </w:rPr>
            </w:pPr>
          </w:p>
        </w:tc>
        <w:tc>
          <w:tcPr>
            <w:tcW w:w="709" w:type="dxa"/>
            <w:vAlign w:val="center"/>
          </w:tcPr>
          <w:p w14:paraId="7BB0F519" w14:textId="0D4FD094" w:rsidR="00BD611D" w:rsidRPr="00852AC6" w:rsidRDefault="00BD611D" w:rsidP="00EA7D31">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-29,938,490.30 </w:t>
            </w:r>
          </w:p>
        </w:tc>
        <w:tc>
          <w:tcPr>
            <w:tcW w:w="709" w:type="dxa"/>
            <w:vAlign w:val="center"/>
          </w:tcPr>
          <w:p w14:paraId="4EB7B99D" w14:textId="4DBE0197" w:rsidR="00BD611D" w:rsidRPr="00852AC6" w:rsidRDefault="00BD611D" w:rsidP="00EA7D31">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3,672,513.39 </w:t>
            </w:r>
          </w:p>
        </w:tc>
        <w:tc>
          <w:tcPr>
            <w:tcW w:w="850" w:type="dxa"/>
            <w:vAlign w:val="center"/>
          </w:tcPr>
          <w:p w14:paraId="7958ADB3" w14:textId="0EE6F7D3" w:rsidR="00BD611D" w:rsidRPr="00852AC6" w:rsidRDefault="00BD611D" w:rsidP="00EA7D31">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-535,161.44</w:t>
            </w:r>
          </w:p>
        </w:tc>
        <w:tc>
          <w:tcPr>
            <w:tcW w:w="709" w:type="dxa"/>
            <w:vAlign w:val="center"/>
          </w:tcPr>
          <w:p w14:paraId="5A0C9AEC" w14:textId="77777777" w:rsidR="00BD611D" w:rsidRPr="00852AC6" w:rsidRDefault="00BD611D" w:rsidP="00EA7D31">
            <w:pPr>
              <w:spacing w:line="240" w:lineRule="exact"/>
              <w:jc w:val="right"/>
              <w:rPr>
                <w:rFonts w:ascii="Times New Roman" w:hAnsi="Times New Roman" w:cs="Times New Roman"/>
                <w:sz w:val="18"/>
                <w:szCs w:val="18"/>
              </w:rPr>
            </w:pPr>
          </w:p>
        </w:tc>
        <w:tc>
          <w:tcPr>
            <w:tcW w:w="709" w:type="dxa"/>
            <w:vAlign w:val="center"/>
          </w:tcPr>
          <w:p w14:paraId="30A022FB" w14:textId="77777777" w:rsidR="00BD611D" w:rsidRPr="00852AC6" w:rsidRDefault="00BD611D" w:rsidP="00EA7D31">
            <w:pPr>
              <w:spacing w:line="240" w:lineRule="exact"/>
              <w:jc w:val="right"/>
              <w:rPr>
                <w:rFonts w:ascii="Times New Roman" w:hAnsi="Times New Roman" w:cs="Times New Roman"/>
                <w:sz w:val="18"/>
                <w:szCs w:val="18"/>
              </w:rPr>
            </w:pPr>
          </w:p>
        </w:tc>
        <w:tc>
          <w:tcPr>
            <w:tcW w:w="709" w:type="dxa"/>
            <w:vAlign w:val="center"/>
          </w:tcPr>
          <w:p w14:paraId="0A6AC975" w14:textId="77777777" w:rsidR="00BD611D" w:rsidRPr="00852AC6" w:rsidRDefault="00BD611D" w:rsidP="00EA7D31">
            <w:pPr>
              <w:spacing w:line="240" w:lineRule="exact"/>
              <w:jc w:val="right"/>
              <w:rPr>
                <w:rFonts w:ascii="Times New Roman" w:hAnsi="Times New Roman" w:cs="Times New Roman"/>
                <w:sz w:val="18"/>
                <w:szCs w:val="18"/>
              </w:rPr>
            </w:pPr>
          </w:p>
        </w:tc>
        <w:tc>
          <w:tcPr>
            <w:tcW w:w="850" w:type="dxa"/>
            <w:vAlign w:val="center"/>
          </w:tcPr>
          <w:p w14:paraId="3DBF51EA" w14:textId="37DC0635" w:rsidR="00BD611D" w:rsidRPr="00852AC6" w:rsidRDefault="00BD611D" w:rsidP="00EA7D31">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2,116,344,726.77 </w:t>
            </w:r>
          </w:p>
        </w:tc>
        <w:tc>
          <w:tcPr>
            <w:tcW w:w="709" w:type="dxa"/>
            <w:vAlign w:val="center"/>
          </w:tcPr>
          <w:p w14:paraId="6FB651A0" w14:textId="77777777" w:rsidR="00BD611D" w:rsidRPr="00852AC6" w:rsidRDefault="00BD611D" w:rsidP="00EA7D31">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5,994,545.96</w:t>
            </w:r>
          </w:p>
        </w:tc>
      </w:tr>
      <w:tr w:rsidR="00852AC6" w:rsidRPr="00852AC6" w14:paraId="3A8F9723" w14:textId="77777777" w:rsidTr="008E095E">
        <w:trPr>
          <w:trHeight w:val="284"/>
        </w:trPr>
        <w:tc>
          <w:tcPr>
            <w:tcW w:w="1384" w:type="dxa"/>
            <w:shd w:val="clear" w:color="auto" w:fill="D3D3D3"/>
            <w:vAlign w:val="center"/>
          </w:tcPr>
          <w:p w14:paraId="31ED6667" w14:textId="77777777" w:rsidR="00BD611D" w:rsidRPr="00852AC6" w:rsidRDefault="00BD611D" w:rsidP="008E095E">
            <w:pPr>
              <w:spacing w:before="40" w:after="40" w:line="240" w:lineRule="exact"/>
              <w:jc w:val="center"/>
              <w:rPr>
                <w:rFonts w:asciiTheme="minorEastAsia" w:hAnsiTheme="minorEastAsia" w:cs="Times New Roman"/>
                <w:sz w:val="18"/>
                <w:szCs w:val="18"/>
              </w:rPr>
            </w:pPr>
            <w:r w:rsidRPr="00852AC6">
              <w:rPr>
                <w:rFonts w:asciiTheme="minorEastAsia" w:hAnsiTheme="minorEastAsia" w:cs="Times New Roman"/>
                <w:sz w:val="18"/>
                <w:szCs w:val="18"/>
              </w:rPr>
              <w:t>合计</w:t>
            </w:r>
          </w:p>
        </w:tc>
        <w:tc>
          <w:tcPr>
            <w:tcW w:w="851" w:type="dxa"/>
            <w:vAlign w:val="center"/>
          </w:tcPr>
          <w:p w14:paraId="7B7E59E0" w14:textId="37700605" w:rsidR="00BD611D" w:rsidRPr="00852AC6" w:rsidRDefault="00BD611D" w:rsidP="00EA7D31">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4,685,199,385.73 </w:t>
            </w:r>
          </w:p>
        </w:tc>
        <w:tc>
          <w:tcPr>
            <w:tcW w:w="708" w:type="dxa"/>
            <w:vAlign w:val="center"/>
          </w:tcPr>
          <w:p w14:paraId="394AEC1F" w14:textId="191EC88A" w:rsidR="00BD611D" w:rsidRPr="00852AC6" w:rsidRDefault="00021403" w:rsidP="00EA7D31">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5,994,545.96</w:t>
            </w:r>
          </w:p>
        </w:tc>
        <w:tc>
          <w:tcPr>
            <w:tcW w:w="567" w:type="dxa"/>
            <w:vAlign w:val="center"/>
          </w:tcPr>
          <w:p w14:paraId="0A5143F2" w14:textId="77777777" w:rsidR="00BD611D" w:rsidRPr="00852AC6" w:rsidRDefault="00BD611D" w:rsidP="00EA7D31">
            <w:pPr>
              <w:spacing w:line="240" w:lineRule="exact"/>
              <w:jc w:val="right"/>
              <w:rPr>
                <w:rFonts w:ascii="Times New Roman" w:hAnsi="Times New Roman" w:cs="Times New Roman"/>
                <w:sz w:val="18"/>
                <w:szCs w:val="18"/>
              </w:rPr>
            </w:pPr>
          </w:p>
        </w:tc>
        <w:tc>
          <w:tcPr>
            <w:tcW w:w="567" w:type="dxa"/>
            <w:vAlign w:val="center"/>
          </w:tcPr>
          <w:p w14:paraId="6AA856DB" w14:textId="77777777" w:rsidR="00BD611D" w:rsidRPr="00852AC6" w:rsidRDefault="00BD611D" w:rsidP="00EA7D31">
            <w:pPr>
              <w:spacing w:line="240" w:lineRule="exact"/>
              <w:jc w:val="right"/>
              <w:rPr>
                <w:rFonts w:ascii="Times New Roman" w:hAnsi="Times New Roman" w:cs="Times New Roman"/>
                <w:sz w:val="18"/>
                <w:szCs w:val="18"/>
              </w:rPr>
            </w:pPr>
          </w:p>
        </w:tc>
        <w:tc>
          <w:tcPr>
            <w:tcW w:w="709" w:type="dxa"/>
            <w:vAlign w:val="center"/>
          </w:tcPr>
          <w:p w14:paraId="5718F563" w14:textId="5FA3BED0" w:rsidR="00BD611D" w:rsidRPr="00852AC6" w:rsidRDefault="00BD611D" w:rsidP="00EA7D31">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-38,682,172.19 </w:t>
            </w:r>
          </w:p>
        </w:tc>
        <w:tc>
          <w:tcPr>
            <w:tcW w:w="709" w:type="dxa"/>
            <w:vAlign w:val="center"/>
          </w:tcPr>
          <w:p w14:paraId="738AAB08" w14:textId="27DC18F7" w:rsidR="00BD611D" w:rsidRPr="00852AC6" w:rsidRDefault="00BD611D" w:rsidP="00EA7D31">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3,672,513.39 </w:t>
            </w:r>
          </w:p>
        </w:tc>
        <w:tc>
          <w:tcPr>
            <w:tcW w:w="850" w:type="dxa"/>
            <w:vAlign w:val="center"/>
          </w:tcPr>
          <w:p w14:paraId="29D04A78" w14:textId="41B688AF" w:rsidR="00BD611D" w:rsidRPr="00852AC6" w:rsidRDefault="00BD611D" w:rsidP="00EA7D31">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-535,161.44</w:t>
            </w:r>
          </w:p>
        </w:tc>
        <w:tc>
          <w:tcPr>
            <w:tcW w:w="709" w:type="dxa"/>
            <w:vAlign w:val="center"/>
          </w:tcPr>
          <w:p w14:paraId="36C59B1C" w14:textId="77777777" w:rsidR="00BD611D" w:rsidRPr="00852AC6" w:rsidRDefault="00BD611D" w:rsidP="00EA7D31">
            <w:pPr>
              <w:spacing w:line="240" w:lineRule="exact"/>
              <w:jc w:val="right"/>
              <w:rPr>
                <w:rFonts w:ascii="Times New Roman" w:hAnsi="Times New Roman" w:cs="Times New Roman"/>
                <w:sz w:val="18"/>
                <w:szCs w:val="18"/>
              </w:rPr>
            </w:pPr>
          </w:p>
        </w:tc>
        <w:tc>
          <w:tcPr>
            <w:tcW w:w="709" w:type="dxa"/>
            <w:vAlign w:val="center"/>
          </w:tcPr>
          <w:p w14:paraId="55DC5FE1" w14:textId="77777777" w:rsidR="00BD611D" w:rsidRPr="00852AC6" w:rsidRDefault="00BD611D" w:rsidP="00EA7D31">
            <w:pPr>
              <w:spacing w:line="240" w:lineRule="exact"/>
              <w:jc w:val="right"/>
              <w:rPr>
                <w:rFonts w:ascii="Times New Roman" w:hAnsi="Times New Roman" w:cs="Times New Roman"/>
                <w:sz w:val="18"/>
                <w:szCs w:val="18"/>
              </w:rPr>
            </w:pPr>
          </w:p>
        </w:tc>
        <w:tc>
          <w:tcPr>
            <w:tcW w:w="709" w:type="dxa"/>
            <w:vAlign w:val="center"/>
          </w:tcPr>
          <w:p w14:paraId="02572B5C" w14:textId="77777777" w:rsidR="00BD611D" w:rsidRPr="00852AC6" w:rsidRDefault="00BD611D" w:rsidP="00EA7D31">
            <w:pPr>
              <w:spacing w:line="240" w:lineRule="exact"/>
              <w:jc w:val="right"/>
              <w:rPr>
                <w:rFonts w:ascii="Times New Roman" w:hAnsi="Times New Roman" w:cs="Times New Roman"/>
                <w:sz w:val="18"/>
                <w:szCs w:val="18"/>
              </w:rPr>
            </w:pPr>
          </w:p>
        </w:tc>
        <w:tc>
          <w:tcPr>
            <w:tcW w:w="850" w:type="dxa"/>
            <w:vAlign w:val="center"/>
          </w:tcPr>
          <w:p w14:paraId="65271C1F" w14:textId="12A669F5" w:rsidR="00BD611D" w:rsidRPr="00852AC6" w:rsidRDefault="00BD611D" w:rsidP="00EA7D31">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4,649,654,565.49 </w:t>
            </w:r>
          </w:p>
        </w:tc>
        <w:tc>
          <w:tcPr>
            <w:tcW w:w="709" w:type="dxa"/>
            <w:vAlign w:val="center"/>
          </w:tcPr>
          <w:p w14:paraId="286EB7D8" w14:textId="77777777" w:rsidR="00BD611D" w:rsidRPr="00852AC6" w:rsidRDefault="00BD611D" w:rsidP="00EA7D31">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5,994,545.96</w:t>
            </w:r>
          </w:p>
        </w:tc>
      </w:tr>
    </w:tbl>
    <w:p w14:paraId="3918A615" w14:textId="77777777" w:rsidR="00ED4B44" w:rsidRPr="00852AC6" w:rsidRDefault="00ED4B44" w:rsidP="00ED4B44">
      <w:pPr>
        <w:spacing w:before="100" w:after="100"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说明：</w:t>
      </w:r>
    </w:p>
    <w:p w14:paraId="01A84468" w14:textId="77777777" w:rsidR="00ED4B44" w:rsidRPr="00852AC6" w:rsidRDefault="00ED4B44" w:rsidP="00ED4B44">
      <w:pPr>
        <w:spacing w:before="100" w:after="100"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潍坊</w:t>
      </w:r>
      <w:proofErr w:type="gramStart"/>
      <w:r w:rsidRPr="00852AC6">
        <w:rPr>
          <w:rFonts w:ascii="Times New Roman" w:eastAsia="宋体" w:hAnsi="Times New Roman" w:cs="Times New Roman" w:hint="eastAsia"/>
          <w:sz w:val="18"/>
          <w:szCs w:val="18"/>
        </w:rPr>
        <w:t>星兴联合</w:t>
      </w:r>
      <w:proofErr w:type="gramEnd"/>
      <w:r w:rsidRPr="00852AC6">
        <w:rPr>
          <w:rFonts w:ascii="Times New Roman" w:eastAsia="宋体" w:hAnsi="Times New Roman" w:cs="Times New Roman" w:hint="eastAsia"/>
          <w:sz w:val="18"/>
          <w:szCs w:val="18"/>
        </w:rPr>
        <w:t>化工有限公司因拆迁全面关停，各股东计划撤出投资，本公司停止对潍坊</w:t>
      </w:r>
      <w:proofErr w:type="gramStart"/>
      <w:r w:rsidRPr="00852AC6">
        <w:rPr>
          <w:rFonts w:ascii="Times New Roman" w:eastAsia="宋体" w:hAnsi="Times New Roman" w:cs="Times New Roman" w:hint="eastAsia"/>
          <w:sz w:val="18"/>
          <w:szCs w:val="18"/>
        </w:rPr>
        <w:t>星兴联合</w:t>
      </w:r>
      <w:proofErr w:type="gramEnd"/>
      <w:r w:rsidRPr="00852AC6">
        <w:rPr>
          <w:rFonts w:ascii="Times New Roman" w:eastAsia="宋体" w:hAnsi="Times New Roman" w:cs="Times New Roman" w:hint="eastAsia"/>
          <w:sz w:val="18"/>
          <w:szCs w:val="18"/>
        </w:rPr>
        <w:t>化工有限公司权益法核算，期末账面价值与预计可以收回的金额基本一致。</w:t>
      </w:r>
    </w:p>
    <w:p w14:paraId="31A5E000" w14:textId="77777777" w:rsidR="00BD611D" w:rsidRPr="00852AC6" w:rsidRDefault="00BD611D" w:rsidP="00BD611D">
      <w:pPr>
        <w:spacing w:before="100" w:after="100" w:line="240" w:lineRule="exact"/>
        <w:rPr>
          <w:rFonts w:asciiTheme="minorEastAsia" w:hAnsiTheme="minorEastAsia" w:cs="Times New Roman"/>
          <w:sz w:val="18"/>
          <w:szCs w:val="18"/>
        </w:rPr>
      </w:pPr>
      <w:r w:rsidRPr="00852AC6">
        <w:rPr>
          <w:rFonts w:asciiTheme="minorEastAsia" w:hAnsiTheme="minorEastAsia" w:cs="Times New Roman"/>
          <w:sz w:val="18"/>
          <w:szCs w:val="18"/>
        </w:rPr>
        <w:t>可收回金额按公允价值减去处置费用后的净额确定</w:t>
      </w:r>
    </w:p>
    <w:p w14:paraId="438F2203" w14:textId="77777777" w:rsidR="00BD611D" w:rsidRPr="00852AC6" w:rsidRDefault="00BD611D" w:rsidP="00BD611D">
      <w:pPr>
        <w:spacing w:before="100" w:after="100" w:line="240" w:lineRule="exact"/>
        <w:rPr>
          <w:rFonts w:asciiTheme="minorEastAsia" w:hAnsiTheme="minorEastAsia" w:cs="Times New Roman"/>
          <w:sz w:val="18"/>
          <w:szCs w:val="18"/>
        </w:rPr>
      </w:pPr>
      <w:r w:rsidRPr="00852AC6">
        <w:rPr>
          <w:rFonts w:asciiTheme="minorEastAsia" w:hAnsiTheme="minorEastAsia" w:cs="Times New Roman"/>
          <w:sz w:val="18"/>
          <w:szCs w:val="18"/>
        </w:rPr>
        <w:t xml:space="preserve">□适用 </w:t>
      </w:r>
      <w:r w:rsidRPr="00852AC6">
        <w:rPr>
          <w:rFonts w:ascii="Wingdings 2" w:hAnsi="Wingdings 2" w:hint="eastAsia"/>
          <w:sz w:val="18"/>
          <w:szCs w:val="18"/>
        </w:rPr>
        <w:sym w:font="Wingdings 2" w:char="F052"/>
      </w:r>
      <w:r w:rsidRPr="00852AC6">
        <w:rPr>
          <w:rFonts w:asciiTheme="minorEastAsia" w:hAnsiTheme="minorEastAsia" w:cs="Times New Roman"/>
          <w:sz w:val="18"/>
          <w:szCs w:val="18"/>
        </w:rPr>
        <w:t>不适用</w:t>
      </w:r>
    </w:p>
    <w:p w14:paraId="6518A7E7" w14:textId="77777777" w:rsidR="00BD611D" w:rsidRPr="00852AC6" w:rsidRDefault="00BD611D" w:rsidP="00BD611D">
      <w:pPr>
        <w:spacing w:before="100" w:after="100" w:line="240" w:lineRule="exact"/>
        <w:rPr>
          <w:rFonts w:asciiTheme="minorEastAsia" w:hAnsiTheme="minorEastAsia" w:cs="Times New Roman"/>
          <w:sz w:val="18"/>
          <w:szCs w:val="18"/>
        </w:rPr>
      </w:pPr>
      <w:r w:rsidRPr="00852AC6">
        <w:rPr>
          <w:rFonts w:asciiTheme="minorEastAsia" w:hAnsiTheme="minorEastAsia" w:cs="Times New Roman"/>
          <w:sz w:val="18"/>
          <w:szCs w:val="18"/>
        </w:rPr>
        <w:t>可收回金额按预计未来现金流量的现值确定</w:t>
      </w:r>
    </w:p>
    <w:p w14:paraId="7DEE2873" w14:textId="77777777" w:rsidR="00BD611D" w:rsidRPr="00852AC6" w:rsidRDefault="00BD611D" w:rsidP="00BD611D">
      <w:pPr>
        <w:spacing w:before="100" w:after="100" w:line="240" w:lineRule="exact"/>
        <w:rPr>
          <w:rFonts w:asciiTheme="minorEastAsia" w:hAnsiTheme="minorEastAsia" w:cs="Times New Roman"/>
          <w:sz w:val="18"/>
          <w:szCs w:val="18"/>
        </w:rPr>
      </w:pPr>
      <w:r w:rsidRPr="00852AC6">
        <w:rPr>
          <w:rFonts w:asciiTheme="minorEastAsia" w:hAnsiTheme="minorEastAsia" w:cs="Times New Roman" w:hint="eastAsia"/>
          <w:sz w:val="18"/>
          <w:szCs w:val="18"/>
        </w:rPr>
        <w:t>□</w:t>
      </w:r>
      <w:r w:rsidRPr="00852AC6">
        <w:rPr>
          <w:rFonts w:asciiTheme="minorEastAsia" w:hAnsiTheme="minorEastAsia" w:cs="Times New Roman"/>
          <w:sz w:val="18"/>
          <w:szCs w:val="18"/>
        </w:rPr>
        <w:t>适用</w:t>
      </w:r>
      <w:r w:rsidRPr="00852AC6">
        <w:rPr>
          <w:rFonts w:asciiTheme="minorEastAsia" w:hAnsiTheme="minorEastAsia" w:cs="Times New Roman" w:hint="eastAsia"/>
          <w:sz w:val="18"/>
          <w:szCs w:val="18"/>
        </w:rPr>
        <w:t xml:space="preserve"> </w:t>
      </w:r>
      <w:r w:rsidRPr="00852AC6">
        <w:rPr>
          <w:rFonts w:ascii="Wingdings 2" w:hAnsi="Wingdings 2" w:hint="eastAsia"/>
          <w:sz w:val="18"/>
          <w:szCs w:val="18"/>
        </w:rPr>
        <w:sym w:font="Wingdings 2" w:char="F052"/>
      </w:r>
      <w:r w:rsidRPr="00852AC6">
        <w:rPr>
          <w:rFonts w:asciiTheme="minorEastAsia" w:hAnsiTheme="minorEastAsia" w:cs="Times New Roman"/>
          <w:sz w:val="18"/>
          <w:szCs w:val="18"/>
        </w:rPr>
        <w:t>不适用</w:t>
      </w:r>
    </w:p>
    <w:p w14:paraId="3492B452" w14:textId="77777777" w:rsidR="00BD611D" w:rsidRPr="00852AC6" w:rsidRDefault="00BD611D" w:rsidP="00BD611D">
      <w:pPr>
        <w:pStyle w:val="3"/>
        <w:spacing w:line="280" w:lineRule="exact"/>
        <w:jc w:val="left"/>
        <w:rPr>
          <w:rFonts w:ascii="Times New Roman" w:hAnsi="Times New Roman" w:cs="Times New Roman"/>
          <w:b/>
          <w:bCs/>
        </w:rPr>
      </w:pPr>
      <w:r w:rsidRPr="00852AC6">
        <w:rPr>
          <w:rFonts w:ascii="Times New Roman" w:hAnsi="Times New Roman" w:cs="Times New Roman"/>
          <w:b/>
          <w:bCs/>
        </w:rPr>
        <w:t>13</w:t>
      </w:r>
      <w:r w:rsidRPr="00852AC6">
        <w:rPr>
          <w:rFonts w:ascii="Times New Roman" w:hAnsi="Times New Roman" w:cs="Times New Roman"/>
          <w:b/>
          <w:bCs/>
        </w:rPr>
        <w:t>、其他非流动金融资产</w:t>
      </w:r>
    </w:p>
    <w:p w14:paraId="7B1C80E2" w14:textId="77777777" w:rsidR="00BD611D" w:rsidRPr="00852AC6" w:rsidRDefault="00BD611D" w:rsidP="00BD611D">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单位：元</w:t>
      </w:r>
      <w:r w:rsidRPr="00852AC6">
        <w:rPr>
          <w:rFonts w:ascii="Times New Roman" w:hAnsi="Times New Roman" w:cs="Times New Roman"/>
        </w:rPr>
        <w:tab/>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13"/>
        <w:gridCol w:w="3213"/>
        <w:gridCol w:w="3213"/>
      </w:tblGrid>
      <w:tr w:rsidR="00852AC6" w:rsidRPr="00852AC6" w14:paraId="254518EE" w14:textId="77777777" w:rsidTr="008E095E">
        <w:trPr>
          <w:trHeight w:val="284"/>
        </w:trPr>
        <w:tc>
          <w:tcPr>
            <w:tcW w:w="3213" w:type="dxa"/>
            <w:shd w:val="clear" w:color="auto" w:fill="D3D3D3"/>
            <w:vAlign w:val="center"/>
          </w:tcPr>
          <w:p w14:paraId="0F8948CD"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项目</w:t>
            </w:r>
          </w:p>
        </w:tc>
        <w:tc>
          <w:tcPr>
            <w:tcW w:w="3213" w:type="dxa"/>
            <w:shd w:val="clear" w:color="auto" w:fill="D3D3D3"/>
            <w:vAlign w:val="center"/>
          </w:tcPr>
          <w:p w14:paraId="20BAAD20"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期末余额</w:t>
            </w:r>
          </w:p>
        </w:tc>
        <w:tc>
          <w:tcPr>
            <w:tcW w:w="3213" w:type="dxa"/>
            <w:shd w:val="clear" w:color="auto" w:fill="D3D3D3"/>
            <w:vAlign w:val="center"/>
          </w:tcPr>
          <w:p w14:paraId="3490777F"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期初余额</w:t>
            </w:r>
          </w:p>
        </w:tc>
      </w:tr>
      <w:tr w:rsidR="00852AC6" w:rsidRPr="00852AC6" w14:paraId="02BC1EE1" w14:textId="77777777" w:rsidTr="008E095E">
        <w:trPr>
          <w:trHeight w:val="284"/>
        </w:trPr>
        <w:tc>
          <w:tcPr>
            <w:tcW w:w="3213" w:type="dxa"/>
            <w:vAlign w:val="center"/>
          </w:tcPr>
          <w:p w14:paraId="66DA3B79" w14:textId="77777777" w:rsidR="00BD611D" w:rsidRPr="00852AC6" w:rsidRDefault="00BD611D" w:rsidP="00EA7D31">
            <w:pPr>
              <w:rPr>
                <w:rFonts w:asciiTheme="minorEastAsia" w:hAnsiTheme="minorEastAsia" w:cs="Times New Roman"/>
                <w:sz w:val="18"/>
                <w:szCs w:val="18"/>
              </w:rPr>
            </w:pPr>
            <w:r w:rsidRPr="00852AC6">
              <w:rPr>
                <w:rFonts w:asciiTheme="minorEastAsia" w:hAnsiTheme="minorEastAsia"/>
                <w:sz w:val="18"/>
                <w:szCs w:val="18"/>
              </w:rPr>
              <w:t>债务工具投资</w:t>
            </w:r>
          </w:p>
        </w:tc>
        <w:tc>
          <w:tcPr>
            <w:tcW w:w="3213" w:type="dxa"/>
            <w:vAlign w:val="center"/>
          </w:tcPr>
          <w:p w14:paraId="5D288911" w14:textId="77777777" w:rsidR="00BD611D" w:rsidRPr="00852AC6" w:rsidRDefault="00BD611D" w:rsidP="00EA7D31">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659,099,016.38 </w:t>
            </w:r>
          </w:p>
        </w:tc>
        <w:tc>
          <w:tcPr>
            <w:tcW w:w="3213" w:type="dxa"/>
            <w:vAlign w:val="center"/>
          </w:tcPr>
          <w:p w14:paraId="771F3188" w14:textId="77777777" w:rsidR="00BD611D" w:rsidRPr="00852AC6" w:rsidRDefault="00BD611D" w:rsidP="00EA7D31">
            <w:pPr>
              <w:jc w:val="right"/>
              <w:rPr>
                <w:rFonts w:ascii="Times New Roman" w:hAnsi="Times New Roman" w:cs="Times New Roman"/>
                <w:sz w:val="18"/>
                <w:szCs w:val="18"/>
              </w:rPr>
            </w:pPr>
            <w:r w:rsidRPr="00852AC6">
              <w:rPr>
                <w:rFonts w:ascii="Times New Roman" w:hAnsi="Times New Roman" w:cs="Times New Roman"/>
                <w:sz w:val="18"/>
                <w:szCs w:val="18"/>
              </w:rPr>
              <w:t>659,099,016.38</w:t>
            </w:r>
          </w:p>
        </w:tc>
      </w:tr>
      <w:tr w:rsidR="00852AC6" w:rsidRPr="00852AC6" w14:paraId="6B050F0F" w14:textId="77777777" w:rsidTr="008E095E">
        <w:trPr>
          <w:trHeight w:val="284"/>
        </w:trPr>
        <w:tc>
          <w:tcPr>
            <w:tcW w:w="3213" w:type="dxa"/>
            <w:vAlign w:val="center"/>
          </w:tcPr>
          <w:p w14:paraId="05F94395" w14:textId="77777777" w:rsidR="00BD611D" w:rsidRPr="00852AC6" w:rsidRDefault="00BD611D" w:rsidP="00EA7D31">
            <w:pPr>
              <w:rPr>
                <w:rFonts w:asciiTheme="minorEastAsia" w:hAnsiTheme="minorEastAsia" w:cs="Times New Roman"/>
                <w:sz w:val="18"/>
                <w:szCs w:val="18"/>
              </w:rPr>
            </w:pPr>
            <w:r w:rsidRPr="00852AC6">
              <w:rPr>
                <w:rFonts w:asciiTheme="minorEastAsia" w:hAnsiTheme="minorEastAsia"/>
                <w:sz w:val="18"/>
                <w:szCs w:val="18"/>
              </w:rPr>
              <w:t>权益工具投资</w:t>
            </w:r>
          </w:p>
        </w:tc>
        <w:tc>
          <w:tcPr>
            <w:tcW w:w="3213" w:type="dxa"/>
            <w:vAlign w:val="center"/>
          </w:tcPr>
          <w:p w14:paraId="46A25431" w14:textId="77777777" w:rsidR="00BD611D" w:rsidRPr="00852AC6" w:rsidRDefault="00BD611D" w:rsidP="00EA7D31">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120,978,728.82 </w:t>
            </w:r>
          </w:p>
        </w:tc>
        <w:tc>
          <w:tcPr>
            <w:tcW w:w="3213" w:type="dxa"/>
            <w:vAlign w:val="center"/>
          </w:tcPr>
          <w:p w14:paraId="5C84BAF4" w14:textId="77777777" w:rsidR="00BD611D" w:rsidRPr="00852AC6" w:rsidRDefault="00BD611D" w:rsidP="00EA7D31">
            <w:pPr>
              <w:jc w:val="right"/>
              <w:rPr>
                <w:rFonts w:ascii="Times New Roman" w:hAnsi="Times New Roman" w:cs="Times New Roman"/>
                <w:sz w:val="18"/>
                <w:szCs w:val="18"/>
              </w:rPr>
            </w:pPr>
            <w:r w:rsidRPr="00852AC6">
              <w:rPr>
                <w:rFonts w:ascii="Times New Roman" w:hAnsi="Times New Roman" w:cs="Times New Roman"/>
                <w:sz w:val="18"/>
                <w:szCs w:val="18"/>
              </w:rPr>
              <w:t xml:space="preserve">122,462,024.19 </w:t>
            </w:r>
          </w:p>
        </w:tc>
      </w:tr>
      <w:tr w:rsidR="00852AC6" w:rsidRPr="00852AC6" w14:paraId="41AC8FA0" w14:textId="77777777" w:rsidTr="008E095E">
        <w:trPr>
          <w:trHeight w:val="284"/>
        </w:trPr>
        <w:tc>
          <w:tcPr>
            <w:tcW w:w="3213" w:type="dxa"/>
            <w:shd w:val="clear" w:color="auto" w:fill="D3D3D3"/>
            <w:vAlign w:val="center"/>
          </w:tcPr>
          <w:p w14:paraId="3C1FAC48" w14:textId="77777777" w:rsidR="00BD611D" w:rsidRPr="00852AC6" w:rsidRDefault="00BD611D" w:rsidP="00EA7D31">
            <w:pPr>
              <w:spacing w:before="40" w:after="40" w:line="240" w:lineRule="exact"/>
              <w:jc w:val="center"/>
              <w:rPr>
                <w:rFonts w:asciiTheme="minorEastAsia" w:hAnsiTheme="minorEastAsia" w:cs="Times New Roman"/>
                <w:sz w:val="18"/>
                <w:szCs w:val="18"/>
              </w:rPr>
            </w:pPr>
            <w:r w:rsidRPr="00852AC6">
              <w:rPr>
                <w:rFonts w:asciiTheme="minorEastAsia" w:hAnsiTheme="minorEastAsia" w:cs="Times New Roman"/>
                <w:sz w:val="18"/>
                <w:szCs w:val="18"/>
              </w:rPr>
              <w:t>合计</w:t>
            </w:r>
          </w:p>
        </w:tc>
        <w:tc>
          <w:tcPr>
            <w:tcW w:w="3213" w:type="dxa"/>
            <w:vAlign w:val="center"/>
          </w:tcPr>
          <w:p w14:paraId="26212D56" w14:textId="77777777" w:rsidR="00BD611D" w:rsidRPr="00852AC6" w:rsidRDefault="00BD611D" w:rsidP="00EA7D31">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780,077,745.20 </w:t>
            </w:r>
          </w:p>
        </w:tc>
        <w:tc>
          <w:tcPr>
            <w:tcW w:w="3213" w:type="dxa"/>
            <w:vAlign w:val="center"/>
          </w:tcPr>
          <w:p w14:paraId="61D4F449" w14:textId="77777777" w:rsidR="00BD611D" w:rsidRPr="00852AC6" w:rsidRDefault="00BD611D" w:rsidP="00EA7D31">
            <w:pPr>
              <w:jc w:val="right"/>
              <w:rPr>
                <w:rFonts w:ascii="Times New Roman" w:hAnsi="Times New Roman" w:cs="Times New Roman"/>
                <w:sz w:val="18"/>
                <w:szCs w:val="18"/>
              </w:rPr>
            </w:pPr>
            <w:r w:rsidRPr="00852AC6">
              <w:rPr>
                <w:rFonts w:ascii="Times New Roman" w:hAnsi="Times New Roman" w:cs="Times New Roman"/>
                <w:sz w:val="18"/>
                <w:szCs w:val="18"/>
              </w:rPr>
              <w:t xml:space="preserve">781,561,040.57 </w:t>
            </w:r>
          </w:p>
        </w:tc>
      </w:tr>
    </w:tbl>
    <w:p w14:paraId="140ED7AD" w14:textId="77777777" w:rsidR="00BD611D" w:rsidRPr="00852AC6" w:rsidRDefault="00BD611D" w:rsidP="00BD611D">
      <w:pPr>
        <w:pStyle w:val="3"/>
        <w:spacing w:line="280" w:lineRule="exact"/>
        <w:jc w:val="left"/>
        <w:rPr>
          <w:rFonts w:ascii="Times New Roman" w:hAnsi="Times New Roman" w:cs="Times New Roman"/>
          <w:b/>
          <w:bCs/>
        </w:rPr>
      </w:pPr>
      <w:r w:rsidRPr="00852AC6">
        <w:rPr>
          <w:rFonts w:ascii="Times New Roman" w:hAnsi="Times New Roman" w:cs="Times New Roman"/>
          <w:b/>
          <w:bCs/>
        </w:rPr>
        <w:t>14</w:t>
      </w:r>
      <w:r w:rsidRPr="00852AC6">
        <w:rPr>
          <w:rFonts w:ascii="Times New Roman" w:hAnsi="Times New Roman" w:cs="Times New Roman"/>
          <w:b/>
          <w:bCs/>
        </w:rPr>
        <w:t>、投资性房地产</w:t>
      </w:r>
    </w:p>
    <w:p w14:paraId="1874C691" w14:textId="77777777" w:rsidR="00BD611D" w:rsidRPr="00852AC6" w:rsidRDefault="00BD611D" w:rsidP="00BD611D">
      <w:pPr>
        <w:keepNext/>
        <w:keepLines/>
        <w:spacing w:before="300" w:after="300" w:line="280" w:lineRule="exact"/>
        <w:outlineLvl w:val="3"/>
        <w:rPr>
          <w:rFonts w:ascii="Times New Roman" w:eastAsia="宋体" w:hAnsi="Times New Roman" w:cs="Times New Roman"/>
          <w:b/>
          <w:bCs/>
          <w:szCs w:val="21"/>
        </w:rPr>
      </w:pP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1</w:t>
      </w: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 xml:space="preserve"> </w:t>
      </w:r>
      <w:r w:rsidRPr="00852AC6">
        <w:rPr>
          <w:rFonts w:ascii="Times New Roman" w:eastAsia="宋体" w:hAnsi="Times New Roman" w:cs="Times New Roman"/>
          <w:b/>
          <w:bCs/>
          <w:szCs w:val="21"/>
        </w:rPr>
        <w:t>采用成本计量模式的投资性房地产</w:t>
      </w:r>
    </w:p>
    <w:p w14:paraId="52F25D6D" w14:textId="77777777" w:rsidR="00BD611D" w:rsidRPr="00852AC6" w:rsidRDefault="00BD611D" w:rsidP="00BD611D">
      <w:pPr>
        <w:spacing w:line="240" w:lineRule="exact"/>
        <w:rPr>
          <w:rFonts w:asciiTheme="minorEastAsia" w:hAnsiTheme="minorEastAsia" w:cs="Times New Roman"/>
          <w:sz w:val="18"/>
          <w:szCs w:val="18"/>
        </w:rPr>
      </w:pPr>
      <w:r w:rsidRPr="00852AC6">
        <w:rPr>
          <w:rFonts w:ascii="Wingdings 2" w:hAnsi="Wingdings 2" w:hint="eastAsia"/>
          <w:sz w:val="18"/>
          <w:szCs w:val="18"/>
        </w:rPr>
        <w:sym w:font="Wingdings 2" w:char="F052"/>
      </w:r>
      <w:r w:rsidRPr="00852AC6">
        <w:rPr>
          <w:rFonts w:asciiTheme="minorEastAsia" w:hAnsiTheme="minorEastAsia" w:cs="Times New Roman"/>
          <w:sz w:val="18"/>
          <w:szCs w:val="18"/>
        </w:rPr>
        <w:t>适用 □不适用</w:t>
      </w:r>
    </w:p>
    <w:p w14:paraId="36F6F3A4" w14:textId="77777777" w:rsidR="00BD611D" w:rsidRPr="00852AC6" w:rsidRDefault="00BD611D" w:rsidP="0077446B">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单位：元</w:t>
      </w:r>
      <w:r w:rsidRPr="00852AC6">
        <w:rPr>
          <w:rFonts w:ascii="Times New Roman" w:eastAsia="宋体" w:hAnsi="Times New Roman" w:cs="Times New Roman"/>
          <w:sz w:val="18"/>
          <w:szCs w:val="18"/>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3"/>
        <w:gridCol w:w="3285"/>
        <w:gridCol w:w="3285"/>
      </w:tblGrid>
      <w:tr w:rsidR="00852AC6" w:rsidRPr="00852AC6" w14:paraId="7BB45A84" w14:textId="77777777" w:rsidTr="0077446B">
        <w:trPr>
          <w:trHeight w:val="284"/>
        </w:trPr>
        <w:tc>
          <w:tcPr>
            <w:tcW w:w="1666" w:type="pct"/>
            <w:shd w:val="clear" w:color="auto" w:fill="D3D3D3"/>
            <w:vAlign w:val="center"/>
          </w:tcPr>
          <w:p w14:paraId="3AEDBAA3"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项目</w:t>
            </w:r>
          </w:p>
        </w:tc>
        <w:tc>
          <w:tcPr>
            <w:tcW w:w="1667" w:type="pct"/>
            <w:shd w:val="clear" w:color="auto" w:fill="D3D3D3"/>
            <w:vAlign w:val="center"/>
          </w:tcPr>
          <w:p w14:paraId="4D1DD3CF"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房屋、建筑物</w:t>
            </w:r>
          </w:p>
        </w:tc>
        <w:tc>
          <w:tcPr>
            <w:tcW w:w="1667" w:type="pct"/>
            <w:shd w:val="clear" w:color="auto" w:fill="D3D3D3"/>
            <w:vAlign w:val="center"/>
          </w:tcPr>
          <w:p w14:paraId="0C5388D0"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合计</w:t>
            </w:r>
          </w:p>
        </w:tc>
      </w:tr>
      <w:tr w:rsidR="00852AC6" w:rsidRPr="00852AC6" w14:paraId="38B20FCD" w14:textId="77777777" w:rsidTr="0077446B">
        <w:trPr>
          <w:trHeight w:val="284"/>
        </w:trPr>
        <w:tc>
          <w:tcPr>
            <w:tcW w:w="1666" w:type="pct"/>
            <w:shd w:val="clear" w:color="auto" w:fill="D3D3D3"/>
            <w:vAlign w:val="center"/>
          </w:tcPr>
          <w:p w14:paraId="51017AAE"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一、账面原值</w:t>
            </w:r>
          </w:p>
        </w:tc>
        <w:tc>
          <w:tcPr>
            <w:tcW w:w="1667" w:type="pct"/>
            <w:vAlign w:val="center"/>
          </w:tcPr>
          <w:p w14:paraId="40CC414C"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667" w:type="pct"/>
            <w:vAlign w:val="center"/>
          </w:tcPr>
          <w:p w14:paraId="76F1E383" w14:textId="77777777" w:rsidR="00BD611D" w:rsidRPr="00852AC6" w:rsidRDefault="00BD611D" w:rsidP="00EA7D31">
            <w:pPr>
              <w:spacing w:line="240" w:lineRule="exact"/>
              <w:jc w:val="right"/>
              <w:rPr>
                <w:rFonts w:ascii="Times New Roman" w:eastAsia="宋体" w:hAnsi="Times New Roman" w:cs="Times New Roman"/>
                <w:sz w:val="18"/>
                <w:szCs w:val="18"/>
              </w:rPr>
            </w:pPr>
          </w:p>
        </w:tc>
      </w:tr>
      <w:tr w:rsidR="00852AC6" w:rsidRPr="00852AC6" w14:paraId="007B955B" w14:textId="77777777" w:rsidTr="0077446B">
        <w:trPr>
          <w:trHeight w:val="284"/>
        </w:trPr>
        <w:tc>
          <w:tcPr>
            <w:tcW w:w="1666" w:type="pct"/>
            <w:shd w:val="clear" w:color="auto" w:fill="D3D3D3"/>
            <w:vAlign w:val="center"/>
          </w:tcPr>
          <w:p w14:paraId="22150504" w14:textId="77777777" w:rsidR="00BD611D" w:rsidRPr="00852AC6" w:rsidRDefault="00BD611D" w:rsidP="00EA7D31">
            <w:pPr>
              <w:spacing w:before="40" w:after="40" w:line="240" w:lineRule="exact"/>
              <w:ind w:firstLineChars="200" w:firstLine="360"/>
              <w:rPr>
                <w:rFonts w:ascii="Times New Roman" w:eastAsia="宋体" w:hAnsi="Times New Roman" w:cs="Times New Roman"/>
                <w:sz w:val="18"/>
                <w:szCs w:val="18"/>
              </w:rPr>
            </w:pPr>
            <w:r w:rsidRPr="00852AC6">
              <w:rPr>
                <w:rFonts w:ascii="Times New Roman" w:eastAsia="宋体" w:hAnsi="Times New Roman" w:cs="Times New Roman"/>
                <w:sz w:val="18"/>
                <w:szCs w:val="18"/>
              </w:rPr>
              <w:t>1.</w:t>
            </w:r>
            <w:r w:rsidRPr="00852AC6">
              <w:rPr>
                <w:rFonts w:ascii="Times New Roman" w:eastAsia="宋体" w:hAnsi="Times New Roman" w:cs="Times New Roman"/>
                <w:sz w:val="18"/>
                <w:szCs w:val="18"/>
              </w:rPr>
              <w:t>期初余额</w:t>
            </w:r>
          </w:p>
        </w:tc>
        <w:tc>
          <w:tcPr>
            <w:tcW w:w="1667" w:type="pct"/>
            <w:vAlign w:val="center"/>
          </w:tcPr>
          <w:p w14:paraId="1B6E2041"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7,142,921,213.87</w:t>
            </w:r>
          </w:p>
        </w:tc>
        <w:tc>
          <w:tcPr>
            <w:tcW w:w="1667" w:type="pct"/>
            <w:vAlign w:val="center"/>
          </w:tcPr>
          <w:p w14:paraId="6AD8211F"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7,142,921,213.87</w:t>
            </w:r>
          </w:p>
        </w:tc>
      </w:tr>
      <w:tr w:rsidR="00852AC6" w:rsidRPr="00852AC6" w14:paraId="6FC7D56C" w14:textId="77777777" w:rsidTr="0077446B">
        <w:trPr>
          <w:trHeight w:val="284"/>
        </w:trPr>
        <w:tc>
          <w:tcPr>
            <w:tcW w:w="1666" w:type="pct"/>
            <w:shd w:val="clear" w:color="auto" w:fill="D3D3D3"/>
            <w:vAlign w:val="center"/>
          </w:tcPr>
          <w:p w14:paraId="201D7789" w14:textId="77777777" w:rsidR="00BD611D" w:rsidRPr="00852AC6" w:rsidRDefault="00BD611D" w:rsidP="00EA7D31">
            <w:pPr>
              <w:spacing w:before="40" w:after="40" w:line="240" w:lineRule="exact"/>
              <w:ind w:firstLineChars="200" w:firstLine="360"/>
              <w:rPr>
                <w:rFonts w:ascii="Times New Roman" w:eastAsia="宋体" w:hAnsi="Times New Roman" w:cs="Times New Roman"/>
                <w:sz w:val="18"/>
                <w:szCs w:val="18"/>
              </w:rPr>
            </w:pPr>
            <w:r w:rsidRPr="00852AC6">
              <w:rPr>
                <w:rFonts w:ascii="Times New Roman" w:eastAsia="宋体" w:hAnsi="Times New Roman" w:cs="Times New Roman"/>
                <w:sz w:val="18"/>
                <w:szCs w:val="18"/>
              </w:rPr>
              <w:t>2.</w:t>
            </w:r>
            <w:r w:rsidRPr="00852AC6">
              <w:rPr>
                <w:rFonts w:ascii="Times New Roman" w:eastAsia="宋体" w:hAnsi="Times New Roman" w:cs="Times New Roman"/>
                <w:sz w:val="18"/>
                <w:szCs w:val="18"/>
              </w:rPr>
              <w:t>本期增加金额</w:t>
            </w:r>
          </w:p>
        </w:tc>
        <w:tc>
          <w:tcPr>
            <w:tcW w:w="1667" w:type="pct"/>
            <w:vAlign w:val="center"/>
          </w:tcPr>
          <w:p w14:paraId="257F9472"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667" w:type="pct"/>
            <w:vAlign w:val="center"/>
          </w:tcPr>
          <w:p w14:paraId="2A6E97F2" w14:textId="77777777" w:rsidR="00BD611D" w:rsidRPr="00852AC6" w:rsidRDefault="00BD611D" w:rsidP="00EA7D31">
            <w:pPr>
              <w:spacing w:line="240" w:lineRule="exact"/>
              <w:jc w:val="right"/>
              <w:rPr>
                <w:rFonts w:ascii="Times New Roman" w:eastAsia="宋体" w:hAnsi="Times New Roman" w:cs="Times New Roman"/>
                <w:sz w:val="18"/>
                <w:szCs w:val="18"/>
              </w:rPr>
            </w:pPr>
          </w:p>
        </w:tc>
      </w:tr>
      <w:tr w:rsidR="00852AC6" w:rsidRPr="00852AC6" w14:paraId="7BEC2BD6" w14:textId="77777777" w:rsidTr="0077446B">
        <w:trPr>
          <w:trHeight w:val="284"/>
        </w:trPr>
        <w:tc>
          <w:tcPr>
            <w:tcW w:w="1666" w:type="pct"/>
            <w:shd w:val="clear" w:color="auto" w:fill="D3D3D3"/>
            <w:vAlign w:val="center"/>
          </w:tcPr>
          <w:p w14:paraId="605382C3" w14:textId="77777777" w:rsidR="00BD611D" w:rsidRPr="00852AC6" w:rsidRDefault="00BD611D" w:rsidP="00EA7D31">
            <w:pPr>
              <w:spacing w:before="40" w:after="40" w:line="240" w:lineRule="exact"/>
              <w:ind w:firstLineChars="200" w:firstLine="360"/>
              <w:rPr>
                <w:rFonts w:ascii="Times New Roman" w:eastAsia="宋体" w:hAnsi="Times New Roman" w:cs="Times New Roman"/>
                <w:sz w:val="18"/>
                <w:szCs w:val="18"/>
              </w:rPr>
            </w:pPr>
            <w:r w:rsidRPr="00852AC6">
              <w:rPr>
                <w:rFonts w:ascii="Times New Roman" w:eastAsia="宋体" w:hAnsi="Times New Roman" w:cs="Times New Roman"/>
                <w:sz w:val="18"/>
                <w:szCs w:val="18"/>
              </w:rPr>
              <w:t>3.</w:t>
            </w:r>
            <w:r w:rsidRPr="00852AC6">
              <w:rPr>
                <w:rFonts w:ascii="Times New Roman" w:eastAsia="宋体" w:hAnsi="Times New Roman" w:cs="Times New Roman"/>
                <w:sz w:val="18"/>
                <w:szCs w:val="18"/>
              </w:rPr>
              <w:t>本期减少金额</w:t>
            </w:r>
          </w:p>
        </w:tc>
        <w:tc>
          <w:tcPr>
            <w:tcW w:w="1667" w:type="pct"/>
            <w:vAlign w:val="center"/>
          </w:tcPr>
          <w:p w14:paraId="7ECC51EC"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6,005,490.93</w:t>
            </w:r>
          </w:p>
        </w:tc>
        <w:tc>
          <w:tcPr>
            <w:tcW w:w="1667" w:type="pct"/>
            <w:vAlign w:val="center"/>
          </w:tcPr>
          <w:p w14:paraId="7F6FB7D4"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6,005,490.93</w:t>
            </w:r>
          </w:p>
        </w:tc>
      </w:tr>
      <w:tr w:rsidR="00852AC6" w:rsidRPr="00852AC6" w14:paraId="23B92A25" w14:textId="77777777" w:rsidTr="0077446B">
        <w:trPr>
          <w:trHeight w:val="284"/>
        </w:trPr>
        <w:tc>
          <w:tcPr>
            <w:tcW w:w="1666" w:type="pct"/>
            <w:shd w:val="clear" w:color="auto" w:fill="D3D3D3"/>
            <w:vAlign w:val="center"/>
          </w:tcPr>
          <w:p w14:paraId="2E5A9945" w14:textId="77777777" w:rsidR="00BD611D" w:rsidRPr="00852AC6" w:rsidRDefault="00BD611D" w:rsidP="00EA7D31">
            <w:pPr>
              <w:spacing w:before="40" w:after="40" w:line="240" w:lineRule="exact"/>
              <w:ind w:firstLineChars="400" w:firstLine="720"/>
              <w:rPr>
                <w:rFonts w:ascii="Times New Roman" w:eastAsia="宋体" w:hAnsi="Times New Roman" w:cs="Times New Roman"/>
                <w:sz w:val="18"/>
                <w:szCs w:val="18"/>
              </w:rPr>
            </w:pPr>
            <w:r w:rsidRPr="00852AC6">
              <w:rPr>
                <w:rFonts w:ascii="Times New Roman" w:eastAsia="宋体" w:hAnsi="Times New Roman" w:cs="Times New Roman"/>
                <w:sz w:val="18"/>
                <w:szCs w:val="18"/>
              </w:rPr>
              <w:t>（</w:t>
            </w:r>
            <w:r w:rsidRPr="00852AC6">
              <w:rPr>
                <w:rFonts w:ascii="Times New Roman" w:eastAsia="宋体" w:hAnsi="Times New Roman" w:cs="Times New Roman"/>
                <w:sz w:val="18"/>
                <w:szCs w:val="18"/>
              </w:rPr>
              <w:t>1</w:t>
            </w:r>
            <w:r w:rsidRPr="00852AC6">
              <w:rPr>
                <w:rFonts w:ascii="Times New Roman" w:eastAsia="宋体" w:hAnsi="Times New Roman" w:cs="Times New Roman"/>
                <w:sz w:val="18"/>
                <w:szCs w:val="18"/>
              </w:rPr>
              <w:t>）处置</w:t>
            </w:r>
          </w:p>
        </w:tc>
        <w:tc>
          <w:tcPr>
            <w:tcW w:w="1667" w:type="pct"/>
            <w:vAlign w:val="center"/>
          </w:tcPr>
          <w:p w14:paraId="64B6AE87"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6,005,490.93</w:t>
            </w:r>
          </w:p>
        </w:tc>
        <w:tc>
          <w:tcPr>
            <w:tcW w:w="1667" w:type="pct"/>
            <w:vAlign w:val="center"/>
          </w:tcPr>
          <w:p w14:paraId="4F524F4D"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6,005,490.93</w:t>
            </w:r>
          </w:p>
        </w:tc>
      </w:tr>
      <w:tr w:rsidR="00852AC6" w:rsidRPr="00852AC6" w14:paraId="32B6ABB6" w14:textId="77777777" w:rsidTr="0077446B">
        <w:trPr>
          <w:trHeight w:val="284"/>
        </w:trPr>
        <w:tc>
          <w:tcPr>
            <w:tcW w:w="1666" w:type="pct"/>
            <w:shd w:val="clear" w:color="auto" w:fill="D3D3D3"/>
            <w:vAlign w:val="center"/>
          </w:tcPr>
          <w:p w14:paraId="119299DF" w14:textId="77777777" w:rsidR="00BD611D" w:rsidRPr="00852AC6" w:rsidRDefault="00BD611D" w:rsidP="00EA7D31">
            <w:pPr>
              <w:spacing w:before="40" w:after="40" w:line="240" w:lineRule="exact"/>
              <w:ind w:firstLineChars="200" w:firstLine="360"/>
              <w:rPr>
                <w:rFonts w:ascii="Times New Roman" w:eastAsia="宋体" w:hAnsi="Times New Roman" w:cs="Times New Roman"/>
                <w:sz w:val="18"/>
                <w:szCs w:val="18"/>
              </w:rPr>
            </w:pPr>
            <w:r w:rsidRPr="00852AC6">
              <w:rPr>
                <w:rFonts w:ascii="Times New Roman" w:eastAsia="宋体" w:hAnsi="Times New Roman" w:cs="Times New Roman"/>
                <w:sz w:val="18"/>
                <w:szCs w:val="18"/>
              </w:rPr>
              <w:t>4.</w:t>
            </w:r>
            <w:r w:rsidRPr="00852AC6">
              <w:rPr>
                <w:rFonts w:ascii="Times New Roman" w:eastAsia="宋体" w:hAnsi="Times New Roman" w:cs="Times New Roman"/>
                <w:sz w:val="18"/>
                <w:szCs w:val="18"/>
              </w:rPr>
              <w:t>期末余额</w:t>
            </w:r>
          </w:p>
        </w:tc>
        <w:tc>
          <w:tcPr>
            <w:tcW w:w="1667" w:type="pct"/>
            <w:vAlign w:val="center"/>
          </w:tcPr>
          <w:p w14:paraId="4025BDFA"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7,136,915,722.94</w:t>
            </w:r>
          </w:p>
        </w:tc>
        <w:tc>
          <w:tcPr>
            <w:tcW w:w="1667" w:type="pct"/>
            <w:vAlign w:val="center"/>
          </w:tcPr>
          <w:p w14:paraId="02F601FB"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7,136,915,722.94</w:t>
            </w:r>
          </w:p>
        </w:tc>
      </w:tr>
      <w:tr w:rsidR="00852AC6" w:rsidRPr="00852AC6" w14:paraId="7B123182" w14:textId="77777777" w:rsidTr="0077446B">
        <w:trPr>
          <w:trHeight w:val="284"/>
        </w:trPr>
        <w:tc>
          <w:tcPr>
            <w:tcW w:w="1666" w:type="pct"/>
            <w:shd w:val="clear" w:color="auto" w:fill="D3D3D3"/>
            <w:vAlign w:val="center"/>
          </w:tcPr>
          <w:p w14:paraId="24E6416F"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二、累计折旧和累计摊销</w:t>
            </w:r>
          </w:p>
        </w:tc>
        <w:tc>
          <w:tcPr>
            <w:tcW w:w="1667" w:type="pct"/>
            <w:vAlign w:val="center"/>
          </w:tcPr>
          <w:p w14:paraId="3069016A"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667" w:type="pct"/>
            <w:vAlign w:val="center"/>
          </w:tcPr>
          <w:p w14:paraId="4767FAED" w14:textId="77777777" w:rsidR="00BD611D" w:rsidRPr="00852AC6" w:rsidRDefault="00BD611D" w:rsidP="00EA7D31">
            <w:pPr>
              <w:spacing w:line="240" w:lineRule="exact"/>
              <w:jc w:val="right"/>
              <w:rPr>
                <w:rFonts w:ascii="Times New Roman" w:eastAsia="宋体" w:hAnsi="Times New Roman" w:cs="Times New Roman"/>
                <w:sz w:val="18"/>
                <w:szCs w:val="18"/>
              </w:rPr>
            </w:pPr>
          </w:p>
        </w:tc>
      </w:tr>
      <w:tr w:rsidR="00852AC6" w:rsidRPr="00852AC6" w14:paraId="5AEF1646" w14:textId="77777777" w:rsidTr="0077446B">
        <w:trPr>
          <w:trHeight w:val="284"/>
        </w:trPr>
        <w:tc>
          <w:tcPr>
            <w:tcW w:w="1666" w:type="pct"/>
            <w:shd w:val="clear" w:color="auto" w:fill="D3D3D3"/>
            <w:vAlign w:val="center"/>
          </w:tcPr>
          <w:p w14:paraId="04023926" w14:textId="77777777" w:rsidR="00BD611D" w:rsidRPr="00852AC6" w:rsidRDefault="00BD611D" w:rsidP="00EA7D31">
            <w:pPr>
              <w:spacing w:before="40" w:after="40" w:line="240" w:lineRule="exact"/>
              <w:ind w:firstLineChars="200" w:firstLine="360"/>
              <w:rPr>
                <w:rFonts w:ascii="Times New Roman" w:eastAsia="宋体" w:hAnsi="Times New Roman" w:cs="Times New Roman"/>
                <w:sz w:val="18"/>
                <w:szCs w:val="18"/>
              </w:rPr>
            </w:pPr>
            <w:r w:rsidRPr="00852AC6">
              <w:rPr>
                <w:rFonts w:ascii="Times New Roman" w:eastAsia="宋体" w:hAnsi="Times New Roman" w:cs="Times New Roman"/>
                <w:sz w:val="18"/>
                <w:szCs w:val="18"/>
              </w:rPr>
              <w:t>1.</w:t>
            </w:r>
            <w:r w:rsidRPr="00852AC6">
              <w:rPr>
                <w:rFonts w:ascii="Times New Roman" w:eastAsia="宋体" w:hAnsi="Times New Roman" w:cs="Times New Roman"/>
                <w:sz w:val="18"/>
                <w:szCs w:val="18"/>
              </w:rPr>
              <w:t>期初余额</w:t>
            </w:r>
          </w:p>
        </w:tc>
        <w:tc>
          <w:tcPr>
            <w:tcW w:w="1667" w:type="pct"/>
            <w:vAlign w:val="center"/>
          </w:tcPr>
          <w:p w14:paraId="64571017"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1,093,678,517.51</w:t>
            </w:r>
          </w:p>
        </w:tc>
        <w:tc>
          <w:tcPr>
            <w:tcW w:w="1667" w:type="pct"/>
            <w:vAlign w:val="center"/>
          </w:tcPr>
          <w:p w14:paraId="7B111F6A"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1,093,678,517.51</w:t>
            </w:r>
          </w:p>
        </w:tc>
      </w:tr>
      <w:tr w:rsidR="00852AC6" w:rsidRPr="00852AC6" w14:paraId="655D5479" w14:textId="77777777" w:rsidTr="0077446B">
        <w:trPr>
          <w:trHeight w:val="284"/>
        </w:trPr>
        <w:tc>
          <w:tcPr>
            <w:tcW w:w="1666" w:type="pct"/>
            <w:shd w:val="clear" w:color="auto" w:fill="D3D3D3"/>
            <w:vAlign w:val="center"/>
          </w:tcPr>
          <w:p w14:paraId="21366382" w14:textId="77777777" w:rsidR="00BD611D" w:rsidRPr="00852AC6" w:rsidRDefault="00BD611D" w:rsidP="00EA7D31">
            <w:pPr>
              <w:spacing w:before="40" w:after="40" w:line="240" w:lineRule="exact"/>
              <w:ind w:firstLineChars="200" w:firstLine="360"/>
              <w:rPr>
                <w:rFonts w:ascii="Times New Roman" w:eastAsia="宋体" w:hAnsi="Times New Roman" w:cs="Times New Roman"/>
                <w:sz w:val="18"/>
                <w:szCs w:val="18"/>
              </w:rPr>
            </w:pPr>
            <w:r w:rsidRPr="00852AC6">
              <w:rPr>
                <w:rFonts w:ascii="Times New Roman" w:eastAsia="宋体" w:hAnsi="Times New Roman" w:cs="Times New Roman"/>
                <w:sz w:val="18"/>
                <w:szCs w:val="18"/>
              </w:rPr>
              <w:lastRenderedPageBreak/>
              <w:t>2.</w:t>
            </w:r>
            <w:r w:rsidRPr="00852AC6">
              <w:rPr>
                <w:rFonts w:ascii="Times New Roman" w:eastAsia="宋体" w:hAnsi="Times New Roman" w:cs="Times New Roman"/>
                <w:sz w:val="18"/>
                <w:szCs w:val="18"/>
              </w:rPr>
              <w:t>本期增加金额</w:t>
            </w:r>
          </w:p>
        </w:tc>
        <w:tc>
          <w:tcPr>
            <w:tcW w:w="1667" w:type="pct"/>
            <w:vAlign w:val="center"/>
          </w:tcPr>
          <w:p w14:paraId="3E94312B"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98,230,727.37</w:t>
            </w:r>
          </w:p>
        </w:tc>
        <w:tc>
          <w:tcPr>
            <w:tcW w:w="1667" w:type="pct"/>
            <w:vAlign w:val="center"/>
          </w:tcPr>
          <w:p w14:paraId="562F0846"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98,230,727.37</w:t>
            </w:r>
          </w:p>
        </w:tc>
      </w:tr>
      <w:tr w:rsidR="00852AC6" w:rsidRPr="00852AC6" w14:paraId="3CD7CE75" w14:textId="77777777" w:rsidTr="0077446B">
        <w:trPr>
          <w:trHeight w:val="284"/>
        </w:trPr>
        <w:tc>
          <w:tcPr>
            <w:tcW w:w="1666" w:type="pct"/>
            <w:shd w:val="clear" w:color="auto" w:fill="D3D3D3"/>
            <w:vAlign w:val="center"/>
          </w:tcPr>
          <w:p w14:paraId="487E8724" w14:textId="77777777" w:rsidR="00BD611D" w:rsidRPr="00852AC6" w:rsidRDefault="00BD611D" w:rsidP="00EA7D31">
            <w:pPr>
              <w:spacing w:before="40" w:after="40" w:line="240" w:lineRule="exact"/>
              <w:ind w:firstLineChars="400" w:firstLine="720"/>
              <w:rPr>
                <w:rFonts w:ascii="Times New Roman" w:eastAsia="宋体" w:hAnsi="Times New Roman" w:cs="Times New Roman"/>
                <w:sz w:val="18"/>
                <w:szCs w:val="18"/>
              </w:rPr>
            </w:pPr>
            <w:r w:rsidRPr="00852AC6">
              <w:rPr>
                <w:rFonts w:ascii="Times New Roman" w:eastAsia="宋体" w:hAnsi="Times New Roman" w:cs="Times New Roman"/>
                <w:sz w:val="18"/>
                <w:szCs w:val="18"/>
              </w:rPr>
              <w:t>（</w:t>
            </w:r>
            <w:r w:rsidRPr="00852AC6">
              <w:rPr>
                <w:rFonts w:ascii="Times New Roman" w:eastAsia="宋体" w:hAnsi="Times New Roman" w:cs="Times New Roman"/>
                <w:sz w:val="18"/>
                <w:szCs w:val="18"/>
              </w:rPr>
              <w:t>1</w:t>
            </w:r>
            <w:r w:rsidRPr="00852AC6">
              <w:rPr>
                <w:rFonts w:ascii="Times New Roman" w:eastAsia="宋体" w:hAnsi="Times New Roman" w:cs="Times New Roman"/>
                <w:sz w:val="18"/>
                <w:szCs w:val="18"/>
              </w:rPr>
              <w:t>）计提或摊销</w:t>
            </w:r>
          </w:p>
        </w:tc>
        <w:tc>
          <w:tcPr>
            <w:tcW w:w="1667" w:type="pct"/>
            <w:vAlign w:val="center"/>
          </w:tcPr>
          <w:p w14:paraId="39133A1C"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98,230,727.37</w:t>
            </w:r>
          </w:p>
        </w:tc>
        <w:tc>
          <w:tcPr>
            <w:tcW w:w="1667" w:type="pct"/>
            <w:vAlign w:val="center"/>
          </w:tcPr>
          <w:p w14:paraId="31A90955"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98,230,727.37</w:t>
            </w:r>
          </w:p>
        </w:tc>
      </w:tr>
      <w:tr w:rsidR="00852AC6" w:rsidRPr="00852AC6" w14:paraId="23C0CF9B" w14:textId="77777777" w:rsidTr="0077446B">
        <w:trPr>
          <w:trHeight w:val="284"/>
        </w:trPr>
        <w:tc>
          <w:tcPr>
            <w:tcW w:w="1666" w:type="pct"/>
            <w:shd w:val="clear" w:color="auto" w:fill="D3D3D3"/>
            <w:vAlign w:val="center"/>
          </w:tcPr>
          <w:p w14:paraId="3E182A68" w14:textId="77777777" w:rsidR="00BD611D" w:rsidRPr="00852AC6" w:rsidRDefault="00BD611D" w:rsidP="00EA7D31">
            <w:pPr>
              <w:spacing w:before="40" w:after="40" w:line="240" w:lineRule="exact"/>
              <w:ind w:firstLineChars="200" w:firstLine="360"/>
              <w:rPr>
                <w:rFonts w:ascii="Times New Roman" w:eastAsia="宋体" w:hAnsi="Times New Roman" w:cs="Times New Roman"/>
                <w:sz w:val="18"/>
                <w:szCs w:val="18"/>
              </w:rPr>
            </w:pPr>
            <w:r w:rsidRPr="00852AC6">
              <w:rPr>
                <w:rFonts w:ascii="Times New Roman" w:eastAsia="宋体" w:hAnsi="Times New Roman" w:cs="Times New Roman"/>
                <w:sz w:val="18"/>
                <w:szCs w:val="18"/>
              </w:rPr>
              <w:t>3.</w:t>
            </w:r>
            <w:r w:rsidRPr="00852AC6">
              <w:rPr>
                <w:rFonts w:ascii="Times New Roman" w:eastAsia="宋体" w:hAnsi="Times New Roman" w:cs="Times New Roman"/>
                <w:sz w:val="18"/>
                <w:szCs w:val="18"/>
              </w:rPr>
              <w:t>本期减少金额</w:t>
            </w:r>
          </w:p>
        </w:tc>
        <w:tc>
          <w:tcPr>
            <w:tcW w:w="1667" w:type="pct"/>
            <w:vAlign w:val="center"/>
          </w:tcPr>
          <w:p w14:paraId="401FB1B2"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942,234.35</w:t>
            </w:r>
          </w:p>
        </w:tc>
        <w:tc>
          <w:tcPr>
            <w:tcW w:w="1667" w:type="pct"/>
            <w:vAlign w:val="center"/>
          </w:tcPr>
          <w:p w14:paraId="1AF0D24F"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942,234.35</w:t>
            </w:r>
          </w:p>
        </w:tc>
      </w:tr>
      <w:tr w:rsidR="00852AC6" w:rsidRPr="00852AC6" w14:paraId="25EC50EE" w14:textId="77777777" w:rsidTr="0077446B">
        <w:trPr>
          <w:trHeight w:val="284"/>
        </w:trPr>
        <w:tc>
          <w:tcPr>
            <w:tcW w:w="1666" w:type="pct"/>
            <w:shd w:val="clear" w:color="auto" w:fill="D3D3D3"/>
            <w:vAlign w:val="center"/>
          </w:tcPr>
          <w:p w14:paraId="36E93BE9" w14:textId="77777777" w:rsidR="00BD611D" w:rsidRPr="00852AC6" w:rsidRDefault="00BD611D" w:rsidP="00EA7D31">
            <w:pPr>
              <w:spacing w:before="40" w:after="40" w:line="240" w:lineRule="exact"/>
              <w:ind w:firstLineChars="400" w:firstLine="720"/>
              <w:rPr>
                <w:rFonts w:ascii="Times New Roman" w:eastAsia="宋体" w:hAnsi="Times New Roman" w:cs="Times New Roman"/>
                <w:sz w:val="18"/>
                <w:szCs w:val="18"/>
              </w:rPr>
            </w:pPr>
            <w:r w:rsidRPr="00852AC6">
              <w:rPr>
                <w:rFonts w:ascii="Times New Roman" w:eastAsia="宋体" w:hAnsi="Times New Roman" w:cs="Times New Roman"/>
                <w:sz w:val="18"/>
                <w:szCs w:val="18"/>
              </w:rPr>
              <w:t>（</w:t>
            </w:r>
            <w:r w:rsidRPr="00852AC6">
              <w:rPr>
                <w:rFonts w:ascii="Times New Roman" w:eastAsia="宋体" w:hAnsi="Times New Roman" w:cs="Times New Roman"/>
                <w:sz w:val="18"/>
                <w:szCs w:val="18"/>
              </w:rPr>
              <w:t>1</w:t>
            </w:r>
            <w:r w:rsidRPr="00852AC6">
              <w:rPr>
                <w:rFonts w:ascii="Times New Roman" w:eastAsia="宋体" w:hAnsi="Times New Roman" w:cs="Times New Roman"/>
                <w:sz w:val="18"/>
                <w:szCs w:val="18"/>
              </w:rPr>
              <w:t>）处置</w:t>
            </w:r>
          </w:p>
        </w:tc>
        <w:tc>
          <w:tcPr>
            <w:tcW w:w="1667" w:type="pct"/>
            <w:vAlign w:val="center"/>
          </w:tcPr>
          <w:p w14:paraId="2CAC21E0"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942,234.35</w:t>
            </w:r>
          </w:p>
        </w:tc>
        <w:tc>
          <w:tcPr>
            <w:tcW w:w="1667" w:type="pct"/>
            <w:vAlign w:val="center"/>
          </w:tcPr>
          <w:p w14:paraId="629C6C1C"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942,234.35</w:t>
            </w:r>
          </w:p>
        </w:tc>
      </w:tr>
      <w:tr w:rsidR="00852AC6" w:rsidRPr="00852AC6" w14:paraId="05D86B10" w14:textId="77777777" w:rsidTr="0077446B">
        <w:trPr>
          <w:trHeight w:val="284"/>
        </w:trPr>
        <w:tc>
          <w:tcPr>
            <w:tcW w:w="1666" w:type="pct"/>
            <w:shd w:val="clear" w:color="auto" w:fill="D3D3D3"/>
            <w:vAlign w:val="center"/>
          </w:tcPr>
          <w:p w14:paraId="75E97D5E" w14:textId="77777777" w:rsidR="00BD611D" w:rsidRPr="00852AC6" w:rsidRDefault="00BD611D" w:rsidP="00EA7D31">
            <w:pPr>
              <w:spacing w:before="40" w:after="40" w:line="240" w:lineRule="exact"/>
              <w:ind w:firstLineChars="200" w:firstLine="360"/>
              <w:rPr>
                <w:rFonts w:ascii="Times New Roman" w:eastAsia="宋体" w:hAnsi="Times New Roman" w:cs="Times New Roman"/>
                <w:sz w:val="18"/>
                <w:szCs w:val="18"/>
              </w:rPr>
            </w:pPr>
            <w:r w:rsidRPr="00852AC6">
              <w:rPr>
                <w:rFonts w:ascii="Times New Roman" w:eastAsia="宋体" w:hAnsi="Times New Roman" w:cs="Times New Roman"/>
                <w:sz w:val="18"/>
                <w:szCs w:val="18"/>
              </w:rPr>
              <w:t>4.</w:t>
            </w:r>
            <w:r w:rsidRPr="00852AC6">
              <w:rPr>
                <w:rFonts w:ascii="Times New Roman" w:eastAsia="宋体" w:hAnsi="Times New Roman" w:cs="Times New Roman"/>
                <w:sz w:val="18"/>
                <w:szCs w:val="18"/>
              </w:rPr>
              <w:t>期末余额</w:t>
            </w:r>
          </w:p>
        </w:tc>
        <w:tc>
          <w:tcPr>
            <w:tcW w:w="1667" w:type="pct"/>
            <w:vAlign w:val="center"/>
          </w:tcPr>
          <w:p w14:paraId="197B8739"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1,190,967,010.53</w:t>
            </w:r>
          </w:p>
        </w:tc>
        <w:tc>
          <w:tcPr>
            <w:tcW w:w="1667" w:type="pct"/>
            <w:vAlign w:val="center"/>
          </w:tcPr>
          <w:p w14:paraId="32FF43CA"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1,190,967,010.53</w:t>
            </w:r>
          </w:p>
        </w:tc>
      </w:tr>
      <w:tr w:rsidR="00852AC6" w:rsidRPr="00852AC6" w14:paraId="5DA06840" w14:textId="77777777" w:rsidTr="0077446B">
        <w:trPr>
          <w:trHeight w:val="284"/>
        </w:trPr>
        <w:tc>
          <w:tcPr>
            <w:tcW w:w="1666" w:type="pct"/>
            <w:shd w:val="clear" w:color="auto" w:fill="D3D3D3"/>
            <w:vAlign w:val="center"/>
          </w:tcPr>
          <w:p w14:paraId="5A8FEDA6"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三、减值准备</w:t>
            </w:r>
          </w:p>
        </w:tc>
        <w:tc>
          <w:tcPr>
            <w:tcW w:w="1667" w:type="pct"/>
            <w:vAlign w:val="center"/>
          </w:tcPr>
          <w:p w14:paraId="5E9CD2EB"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667" w:type="pct"/>
            <w:vAlign w:val="center"/>
          </w:tcPr>
          <w:p w14:paraId="41546480" w14:textId="77777777" w:rsidR="00BD611D" w:rsidRPr="00852AC6" w:rsidRDefault="00BD611D" w:rsidP="00EA7D31">
            <w:pPr>
              <w:spacing w:line="240" w:lineRule="exact"/>
              <w:jc w:val="right"/>
              <w:rPr>
                <w:rFonts w:ascii="Times New Roman" w:eastAsia="宋体" w:hAnsi="Times New Roman" w:cs="Times New Roman"/>
                <w:sz w:val="18"/>
                <w:szCs w:val="18"/>
              </w:rPr>
            </w:pPr>
          </w:p>
        </w:tc>
      </w:tr>
      <w:tr w:rsidR="00852AC6" w:rsidRPr="00852AC6" w14:paraId="11AC7666" w14:textId="77777777" w:rsidTr="0077446B">
        <w:trPr>
          <w:trHeight w:val="284"/>
        </w:trPr>
        <w:tc>
          <w:tcPr>
            <w:tcW w:w="1666" w:type="pct"/>
            <w:shd w:val="clear" w:color="auto" w:fill="D3D3D3"/>
            <w:vAlign w:val="center"/>
          </w:tcPr>
          <w:p w14:paraId="6DCC52B6"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四、账面价值</w:t>
            </w:r>
          </w:p>
        </w:tc>
        <w:tc>
          <w:tcPr>
            <w:tcW w:w="1667" w:type="pct"/>
            <w:vAlign w:val="center"/>
          </w:tcPr>
          <w:p w14:paraId="528E0CCC"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667" w:type="pct"/>
            <w:vAlign w:val="center"/>
          </w:tcPr>
          <w:p w14:paraId="2E8DD18A" w14:textId="77777777" w:rsidR="00BD611D" w:rsidRPr="00852AC6" w:rsidRDefault="00BD611D" w:rsidP="00EA7D31">
            <w:pPr>
              <w:spacing w:line="240" w:lineRule="exact"/>
              <w:jc w:val="right"/>
              <w:rPr>
                <w:rFonts w:ascii="Times New Roman" w:eastAsia="宋体" w:hAnsi="Times New Roman" w:cs="Times New Roman"/>
                <w:sz w:val="18"/>
                <w:szCs w:val="18"/>
              </w:rPr>
            </w:pPr>
          </w:p>
        </w:tc>
      </w:tr>
      <w:tr w:rsidR="00852AC6" w:rsidRPr="00852AC6" w14:paraId="62BFF8FE" w14:textId="77777777" w:rsidTr="0077446B">
        <w:trPr>
          <w:trHeight w:val="284"/>
        </w:trPr>
        <w:tc>
          <w:tcPr>
            <w:tcW w:w="1666" w:type="pct"/>
            <w:shd w:val="clear" w:color="auto" w:fill="D3D3D3"/>
            <w:vAlign w:val="center"/>
          </w:tcPr>
          <w:p w14:paraId="2046E3AD" w14:textId="77777777" w:rsidR="00BD611D" w:rsidRPr="00852AC6" w:rsidRDefault="00BD611D" w:rsidP="00EA7D31">
            <w:pPr>
              <w:spacing w:before="40" w:after="40" w:line="240" w:lineRule="exact"/>
              <w:ind w:firstLineChars="200" w:firstLine="360"/>
              <w:rPr>
                <w:rFonts w:ascii="Times New Roman" w:eastAsia="宋体" w:hAnsi="Times New Roman" w:cs="Times New Roman"/>
                <w:sz w:val="18"/>
                <w:szCs w:val="18"/>
              </w:rPr>
            </w:pPr>
            <w:r w:rsidRPr="00852AC6">
              <w:rPr>
                <w:rFonts w:ascii="Times New Roman" w:eastAsia="宋体" w:hAnsi="Times New Roman" w:cs="Times New Roman"/>
                <w:sz w:val="18"/>
                <w:szCs w:val="18"/>
              </w:rPr>
              <w:t>1.</w:t>
            </w:r>
            <w:r w:rsidRPr="00852AC6">
              <w:rPr>
                <w:rFonts w:ascii="Times New Roman" w:eastAsia="宋体" w:hAnsi="Times New Roman" w:cs="Times New Roman"/>
                <w:sz w:val="18"/>
                <w:szCs w:val="18"/>
              </w:rPr>
              <w:t>期末账面价值</w:t>
            </w:r>
          </w:p>
        </w:tc>
        <w:tc>
          <w:tcPr>
            <w:tcW w:w="1667" w:type="pct"/>
            <w:vAlign w:val="center"/>
          </w:tcPr>
          <w:p w14:paraId="5A99154D"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5,945,948,712.41</w:t>
            </w:r>
          </w:p>
        </w:tc>
        <w:tc>
          <w:tcPr>
            <w:tcW w:w="1667" w:type="pct"/>
            <w:vAlign w:val="center"/>
          </w:tcPr>
          <w:p w14:paraId="3DD30051"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5,945,948,712.41</w:t>
            </w:r>
          </w:p>
        </w:tc>
      </w:tr>
      <w:tr w:rsidR="00852AC6" w:rsidRPr="00852AC6" w14:paraId="2EA87B2F" w14:textId="77777777" w:rsidTr="0077446B">
        <w:trPr>
          <w:trHeight w:val="284"/>
        </w:trPr>
        <w:tc>
          <w:tcPr>
            <w:tcW w:w="1666" w:type="pct"/>
            <w:shd w:val="clear" w:color="auto" w:fill="D3D3D3"/>
            <w:vAlign w:val="center"/>
          </w:tcPr>
          <w:p w14:paraId="79C012BE" w14:textId="77777777" w:rsidR="00BD611D" w:rsidRPr="00852AC6" w:rsidRDefault="00BD611D" w:rsidP="00EA7D31">
            <w:pPr>
              <w:spacing w:before="40" w:after="40" w:line="240" w:lineRule="exact"/>
              <w:ind w:firstLineChars="200" w:firstLine="360"/>
              <w:rPr>
                <w:rFonts w:ascii="Times New Roman" w:eastAsia="宋体" w:hAnsi="Times New Roman" w:cs="Times New Roman"/>
                <w:sz w:val="18"/>
                <w:szCs w:val="18"/>
              </w:rPr>
            </w:pPr>
            <w:r w:rsidRPr="00852AC6">
              <w:rPr>
                <w:rFonts w:ascii="Times New Roman" w:eastAsia="宋体" w:hAnsi="Times New Roman" w:cs="Times New Roman"/>
                <w:sz w:val="18"/>
                <w:szCs w:val="18"/>
              </w:rPr>
              <w:t>2.</w:t>
            </w:r>
            <w:r w:rsidRPr="00852AC6">
              <w:rPr>
                <w:rFonts w:ascii="Times New Roman" w:eastAsia="宋体" w:hAnsi="Times New Roman" w:cs="Times New Roman"/>
                <w:sz w:val="18"/>
                <w:szCs w:val="18"/>
              </w:rPr>
              <w:t>期初账面价值</w:t>
            </w:r>
          </w:p>
        </w:tc>
        <w:tc>
          <w:tcPr>
            <w:tcW w:w="1667" w:type="pct"/>
            <w:vAlign w:val="center"/>
          </w:tcPr>
          <w:p w14:paraId="589C077F"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6,049,242,696.36</w:t>
            </w:r>
          </w:p>
        </w:tc>
        <w:tc>
          <w:tcPr>
            <w:tcW w:w="1667" w:type="pct"/>
            <w:vAlign w:val="center"/>
          </w:tcPr>
          <w:p w14:paraId="74D8725E"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6,049,242,696.36</w:t>
            </w:r>
          </w:p>
        </w:tc>
      </w:tr>
    </w:tbl>
    <w:p w14:paraId="108A774B" w14:textId="77777777" w:rsidR="00BD611D" w:rsidRPr="00852AC6" w:rsidRDefault="00BD611D" w:rsidP="00BD611D">
      <w:pPr>
        <w:spacing w:before="100" w:after="100" w:line="240" w:lineRule="exact"/>
        <w:rPr>
          <w:rFonts w:asciiTheme="minorEastAsia" w:hAnsiTheme="minorEastAsia" w:cs="Times New Roman"/>
          <w:sz w:val="18"/>
          <w:szCs w:val="18"/>
        </w:rPr>
      </w:pPr>
      <w:r w:rsidRPr="00852AC6">
        <w:rPr>
          <w:rFonts w:asciiTheme="minorEastAsia" w:hAnsiTheme="minorEastAsia" w:cs="Times New Roman" w:hint="eastAsia"/>
          <w:sz w:val="18"/>
          <w:szCs w:val="18"/>
        </w:rPr>
        <w:t>注：公司名下投资性房地产主要是：</w:t>
      </w:r>
    </w:p>
    <w:p w14:paraId="2B0F3B15" w14:textId="77777777" w:rsidR="00BD611D" w:rsidRPr="00852AC6" w:rsidRDefault="00BD611D" w:rsidP="00BD611D">
      <w:pPr>
        <w:spacing w:before="100" w:after="100" w:line="240" w:lineRule="exact"/>
        <w:ind w:firstLineChars="200" w:firstLine="360"/>
        <w:rPr>
          <w:rFonts w:asciiTheme="minorEastAsia" w:hAnsiTheme="minorEastAsia" w:cs="Times New Roman"/>
          <w:sz w:val="18"/>
          <w:szCs w:val="18"/>
        </w:rPr>
      </w:pPr>
      <w:r w:rsidRPr="00852AC6">
        <w:rPr>
          <w:rFonts w:asciiTheme="minorEastAsia" w:hAnsiTheme="minorEastAsia" w:cs="Times New Roman" w:hint="eastAsia"/>
          <w:sz w:val="18"/>
          <w:szCs w:val="18"/>
        </w:rPr>
        <w:t>①浦江国际金融广场，位于上海市虹口区东大名路1098号，属于公司下属子公司上海鸿泰房地产有限公司长期持有的写字楼物业，非永久业权，主要用于对外出租办公；</w:t>
      </w:r>
    </w:p>
    <w:p w14:paraId="025A6F5F" w14:textId="77777777" w:rsidR="00BD611D" w:rsidRPr="00852AC6" w:rsidRDefault="00BD611D" w:rsidP="00BD611D">
      <w:pPr>
        <w:spacing w:before="100" w:after="100" w:line="240" w:lineRule="exact"/>
        <w:ind w:firstLineChars="200" w:firstLine="360"/>
        <w:rPr>
          <w:rFonts w:asciiTheme="minorEastAsia" w:hAnsiTheme="minorEastAsia" w:cs="Times New Roman"/>
          <w:sz w:val="18"/>
          <w:szCs w:val="18"/>
        </w:rPr>
      </w:pPr>
      <w:r w:rsidRPr="00852AC6">
        <w:rPr>
          <w:rFonts w:asciiTheme="minorEastAsia" w:hAnsiTheme="minorEastAsia" w:cs="Times New Roman" w:hint="eastAsia"/>
          <w:sz w:val="18"/>
          <w:szCs w:val="18"/>
        </w:rPr>
        <w:t>②济南晨鸣金融大厦，位于济南高新区经十路7000号</w:t>
      </w:r>
      <w:proofErr w:type="gramStart"/>
      <w:r w:rsidRPr="00852AC6">
        <w:rPr>
          <w:rFonts w:asciiTheme="minorEastAsia" w:hAnsiTheme="minorEastAsia" w:cs="Times New Roman" w:hint="eastAsia"/>
          <w:sz w:val="18"/>
          <w:szCs w:val="18"/>
        </w:rPr>
        <w:t>汉峪金融</w:t>
      </w:r>
      <w:proofErr w:type="gramEnd"/>
      <w:r w:rsidRPr="00852AC6">
        <w:rPr>
          <w:rFonts w:asciiTheme="minorEastAsia" w:hAnsiTheme="minorEastAsia" w:cs="Times New Roman" w:hint="eastAsia"/>
          <w:sz w:val="18"/>
          <w:szCs w:val="18"/>
        </w:rPr>
        <w:t>商务中心七区，属于公司下属子公司山东晨鸣投资有限公司长期持有的写字楼物业，非永久业权，主要用于对外出租或办公；</w:t>
      </w:r>
    </w:p>
    <w:p w14:paraId="626F41B6" w14:textId="77777777" w:rsidR="00BD611D" w:rsidRPr="00852AC6" w:rsidRDefault="00BD611D" w:rsidP="00BD611D">
      <w:pPr>
        <w:spacing w:before="100" w:after="100" w:line="240" w:lineRule="exact"/>
        <w:ind w:firstLineChars="200" w:firstLine="360"/>
        <w:rPr>
          <w:rFonts w:asciiTheme="minorEastAsia" w:hAnsiTheme="minorEastAsia" w:cs="Times New Roman"/>
          <w:sz w:val="18"/>
          <w:szCs w:val="18"/>
        </w:rPr>
      </w:pPr>
      <w:r w:rsidRPr="00852AC6">
        <w:rPr>
          <w:rFonts w:asciiTheme="minorEastAsia" w:hAnsiTheme="minorEastAsia" w:cs="Times New Roman" w:hint="eastAsia"/>
          <w:sz w:val="18"/>
          <w:szCs w:val="18"/>
        </w:rPr>
        <w:t>③</w:t>
      </w:r>
      <w:proofErr w:type="gramStart"/>
      <w:r w:rsidRPr="00852AC6">
        <w:rPr>
          <w:rFonts w:asciiTheme="minorEastAsia" w:hAnsiTheme="minorEastAsia" w:cs="Times New Roman" w:hint="eastAsia"/>
          <w:sz w:val="18"/>
          <w:szCs w:val="18"/>
        </w:rPr>
        <w:t>法朵公寓</w:t>
      </w:r>
      <w:proofErr w:type="gramEnd"/>
      <w:r w:rsidRPr="00852AC6">
        <w:rPr>
          <w:rFonts w:asciiTheme="minorEastAsia" w:hAnsiTheme="minorEastAsia" w:cs="Times New Roman" w:hint="eastAsia"/>
          <w:sz w:val="18"/>
          <w:szCs w:val="18"/>
        </w:rPr>
        <w:t>，位于上海市杨浦区安波路467弄22号、安波路463号，属于公司下属子公司上海和</w:t>
      </w:r>
      <w:proofErr w:type="gramStart"/>
      <w:r w:rsidRPr="00852AC6">
        <w:rPr>
          <w:rFonts w:asciiTheme="minorEastAsia" w:hAnsiTheme="minorEastAsia" w:cs="Times New Roman" w:hint="eastAsia"/>
          <w:sz w:val="18"/>
          <w:szCs w:val="18"/>
        </w:rPr>
        <w:t>睿</w:t>
      </w:r>
      <w:proofErr w:type="gramEnd"/>
      <w:r w:rsidRPr="00852AC6">
        <w:rPr>
          <w:rFonts w:asciiTheme="minorEastAsia" w:hAnsiTheme="minorEastAsia" w:cs="Times New Roman" w:hint="eastAsia"/>
          <w:sz w:val="18"/>
          <w:szCs w:val="18"/>
        </w:rPr>
        <w:t>鸣物业管理有限公司长期持有的公寓物业，非永久业权，主要用于对外出租；</w:t>
      </w:r>
    </w:p>
    <w:p w14:paraId="6138D7C8" w14:textId="77777777" w:rsidR="00BD611D" w:rsidRPr="00852AC6" w:rsidRDefault="00BD611D" w:rsidP="00BD611D">
      <w:pPr>
        <w:spacing w:before="100" w:after="100" w:line="240" w:lineRule="exact"/>
        <w:ind w:firstLineChars="200" w:firstLine="360"/>
        <w:rPr>
          <w:rFonts w:asciiTheme="minorEastAsia" w:hAnsiTheme="minorEastAsia" w:cs="Times New Roman"/>
          <w:sz w:val="18"/>
          <w:szCs w:val="18"/>
        </w:rPr>
      </w:pPr>
      <w:r w:rsidRPr="00852AC6">
        <w:rPr>
          <w:rFonts w:asciiTheme="minorEastAsia" w:hAnsiTheme="minorEastAsia" w:cs="Times New Roman" w:hint="eastAsia"/>
          <w:sz w:val="18"/>
          <w:szCs w:val="18"/>
        </w:rPr>
        <w:t>④广州正佳广场，位于广州越秀区环市东路372号3901房-3926房，属于公司下属子公司广州晨鸣物业管理有限公司长期持有的写字楼物业，非永久业权，主要用于对外出租；</w:t>
      </w:r>
    </w:p>
    <w:p w14:paraId="5CBAFD61" w14:textId="77777777" w:rsidR="00BD611D" w:rsidRPr="00852AC6" w:rsidRDefault="00BD611D" w:rsidP="00BD611D">
      <w:pPr>
        <w:spacing w:before="100" w:after="100" w:line="240" w:lineRule="exact"/>
        <w:ind w:firstLineChars="200" w:firstLine="360"/>
        <w:rPr>
          <w:rFonts w:asciiTheme="minorEastAsia" w:hAnsiTheme="minorEastAsia" w:cs="Times New Roman"/>
          <w:sz w:val="18"/>
          <w:szCs w:val="18"/>
        </w:rPr>
      </w:pPr>
      <w:r w:rsidRPr="00852AC6">
        <w:rPr>
          <w:rFonts w:asciiTheme="minorEastAsia" w:hAnsiTheme="minorEastAsia" w:cs="Times New Roman" w:hint="eastAsia"/>
          <w:sz w:val="18"/>
          <w:szCs w:val="18"/>
        </w:rPr>
        <w:t>⑤深圳卓越宝中时代广场，位于深圳宝安区新安街道卓越宝中时代广场二期C栋3201-3210室，属于公司下属子公司广州晨鸣物业管理有限公司长期持有的办公楼物业，非永久业权，主要用于对外出租。</w:t>
      </w:r>
    </w:p>
    <w:p w14:paraId="0C975765" w14:textId="77777777" w:rsidR="00BD611D" w:rsidRPr="00852AC6" w:rsidRDefault="00BD611D" w:rsidP="00BD611D">
      <w:pPr>
        <w:spacing w:before="100" w:after="100" w:line="240" w:lineRule="exact"/>
        <w:ind w:firstLineChars="200" w:firstLine="360"/>
        <w:rPr>
          <w:rFonts w:asciiTheme="minorEastAsia" w:hAnsiTheme="minorEastAsia" w:cs="Times New Roman"/>
          <w:sz w:val="18"/>
          <w:szCs w:val="18"/>
        </w:rPr>
      </w:pPr>
      <w:r w:rsidRPr="00852AC6">
        <w:rPr>
          <w:rFonts w:asciiTheme="minorEastAsia" w:hAnsiTheme="minorEastAsia" w:cs="Times New Roman" w:hint="eastAsia"/>
          <w:sz w:val="18"/>
          <w:szCs w:val="18"/>
        </w:rPr>
        <w:t>⑥ 上海西藏南路商铺，位于上海市西藏南路518-528号，为下属子公司武汉骏恒物业管理有限公司长期持有的商铺，非永久业权，主要用于对外出租。</w:t>
      </w:r>
    </w:p>
    <w:p w14:paraId="6E3C71EE" w14:textId="77777777" w:rsidR="00D90254" w:rsidRPr="00852AC6" w:rsidRDefault="00D90254" w:rsidP="00D90254">
      <w:pPr>
        <w:spacing w:before="100" w:after="100" w:line="240" w:lineRule="exact"/>
        <w:rPr>
          <w:rFonts w:asciiTheme="minorEastAsia" w:hAnsiTheme="minorEastAsia" w:cs="Times New Roman"/>
          <w:sz w:val="18"/>
          <w:szCs w:val="18"/>
        </w:rPr>
      </w:pPr>
      <w:r w:rsidRPr="00852AC6">
        <w:rPr>
          <w:rFonts w:asciiTheme="minorEastAsia" w:hAnsiTheme="minorEastAsia" w:cs="Times New Roman"/>
          <w:sz w:val="18"/>
          <w:szCs w:val="18"/>
        </w:rPr>
        <w:t>可收回金额按公允价值减去处置费用后的净额确定</w:t>
      </w:r>
    </w:p>
    <w:p w14:paraId="1FEBB232" w14:textId="77777777" w:rsidR="00D90254" w:rsidRPr="00852AC6" w:rsidRDefault="00D90254" w:rsidP="00D90254">
      <w:pPr>
        <w:spacing w:before="100" w:after="100" w:line="240" w:lineRule="exact"/>
        <w:rPr>
          <w:rFonts w:asciiTheme="minorEastAsia" w:hAnsiTheme="minorEastAsia" w:cs="Times New Roman"/>
          <w:sz w:val="18"/>
          <w:szCs w:val="18"/>
        </w:rPr>
      </w:pPr>
      <w:r w:rsidRPr="00852AC6">
        <w:rPr>
          <w:rFonts w:asciiTheme="minorEastAsia" w:hAnsiTheme="minorEastAsia" w:cs="Times New Roman"/>
          <w:sz w:val="18"/>
          <w:szCs w:val="18"/>
        </w:rPr>
        <w:t xml:space="preserve">□适用 </w:t>
      </w:r>
      <w:r w:rsidRPr="00852AC6">
        <w:rPr>
          <w:rFonts w:ascii="Wingdings 2" w:hAnsi="Wingdings 2" w:hint="eastAsia"/>
          <w:sz w:val="18"/>
          <w:szCs w:val="18"/>
        </w:rPr>
        <w:sym w:font="Wingdings 2" w:char="F052"/>
      </w:r>
      <w:r w:rsidRPr="00852AC6">
        <w:rPr>
          <w:rFonts w:asciiTheme="minorEastAsia" w:hAnsiTheme="minorEastAsia" w:cs="Times New Roman"/>
          <w:sz w:val="18"/>
          <w:szCs w:val="18"/>
        </w:rPr>
        <w:t>不适用</w:t>
      </w:r>
    </w:p>
    <w:p w14:paraId="301FEFDF" w14:textId="77777777" w:rsidR="00D90254" w:rsidRPr="00852AC6" w:rsidRDefault="00D90254" w:rsidP="00D90254">
      <w:pPr>
        <w:spacing w:before="100" w:after="100" w:line="240" w:lineRule="exact"/>
        <w:rPr>
          <w:rFonts w:asciiTheme="minorEastAsia" w:hAnsiTheme="minorEastAsia" w:cs="Times New Roman"/>
          <w:sz w:val="18"/>
          <w:szCs w:val="18"/>
        </w:rPr>
      </w:pPr>
      <w:r w:rsidRPr="00852AC6">
        <w:rPr>
          <w:rFonts w:asciiTheme="minorEastAsia" w:hAnsiTheme="minorEastAsia" w:cs="Times New Roman"/>
          <w:sz w:val="18"/>
          <w:szCs w:val="18"/>
        </w:rPr>
        <w:t>可收回金额按预计未来现金流量的现值确定</w:t>
      </w:r>
    </w:p>
    <w:p w14:paraId="19D72894" w14:textId="059FC31F" w:rsidR="00D90254" w:rsidRPr="00852AC6" w:rsidRDefault="00D90254" w:rsidP="00D90254">
      <w:pPr>
        <w:spacing w:before="100" w:after="100" w:line="240" w:lineRule="exact"/>
        <w:rPr>
          <w:rFonts w:asciiTheme="minorEastAsia" w:hAnsiTheme="minorEastAsia" w:cs="Times New Roman"/>
          <w:sz w:val="18"/>
          <w:szCs w:val="18"/>
        </w:rPr>
      </w:pPr>
      <w:r w:rsidRPr="00852AC6">
        <w:rPr>
          <w:rFonts w:asciiTheme="minorEastAsia" w:hAnsiTheme="minorEastAsia" w:cs="Times New Roman" w:hint="eastAsia"/>
          <w:sz w:val="18"/>
          <w:szCs w:val="18"/>
        </w:rPr>
        <w:t>□</w:t>
      </w:r>
      <w:r w:rsidRPr="00852AC6">
        <w:rPr>
          <w:rFonts w:asciiTheme="minorEastAsia" w:hAnsiTheme="minorEastAsia" w:cs="Times New Roman"/>
          <w:sz w:val="18"/>
          <w:szCs w:val="18"/>
        </w:rPr>
        <w:t>适用</w:t>
      </w:r>
      <w:r w:rsidRPr="00852AC6">
        <w:rPr>
          <w:rFonts w:asciiTheme="minorEastAsia" w:hAnsiTheme="minorEastAsia" w:cs="Times New Roman" w:hint="eastAsia"/>
          <w:sz w:val="18"/>
          <w:szCs w:val="18"/>
        </w:rPr>
        <w:t xml:space="preserve"> </w:t>
      </w:r>
      <w:r w:rsidRPr="00852AC6">
        <w:rPr>
          <w:rFonts w:ascii="Wingdings 2" w:hAnsi="Wingdings 2" w:hint="eastAsia"/>
          <w:sz w:val="18"/>
          <w:szCs w:val="18"/>
        </w:rPr>
        <w:sym w:font="Wingdings 2" w:char="F052"/>
      </w:r>
      <w:r w:rsidRPr="00852AC6">
        <w:rPr>
          <w:rFonts w:asciiTheme="minorEastAsia" w:hAnsiTheme="minorEastAsia" w:cs="Times New Roman"/>
          <w:sz w:val="18"/>
          <w:szCs w:val="18"/>
        </w:rPr>
        <w:t>不适用</w:t>
      </w:r>
    </w:p>
    <w:p w14:paraId="25007969" w14:textId="77777777" w:rsidR="00BD611D" w:rsidRPr="00852AC6" w:rsidRDefault="00BD611D" w:rsidP="00BD611D">
      <w:pPr>
        <w:keepNext/>
        <w:keepLines/>
        <w:spacing w:before="300" w:after="300" w:line="280" w:lineRule="exact"/>
        <w:outlineLvl w:val="3"/>
        <w:rPr>
          <w:rFonts w:ascii="Times New Roman" w:eastAsia="宋体" w:hAnsi="Times New Roman" w:cs="Times New Roman"/>
          <w:b/>
          <w:bCs/>
          <w:szCs w:val="21"/>
        </w:rPr>
      </w:pP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2</w:t>
      </w: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 xml:space="preserve"> </w:t>
      </w:r>
      <w:r w:rsidRPr="00852AC6">
        <w:rPr>
          <w:rFonts w:ascii="Times New Roman" w:eastAsia="宋体" w:hAnsi="Times New Roman" w:cs="Times New Roman"/>
          <w:b/>
          <w:bCs/>
          <w:szCs w:val="21"/>
        </w:rPr>
        <w:t>采用公允价值计量模式的投资性房地产</w:t>
      </w:r>
    </w:p>
    <w:p w14:paraId="1E3E8212" w14:textId="77777777" w:rsidR="00BD611D" w:rsidRPr="00852AC6" w:rsidRDefault="00BD611D" w:rsidP="00BD611D">
      <w:pPr>
        <w:spacing w:line="240" w:lineRule="exact"/>
        <w:rPr>
          <w:rFonts w:asciiTheme="minorEastAsia" w:hAnsiTheme="minorEastAsia" w:cs="Times New Roman"/>
          <w:sz w:val="18"/>
          <w:szCs w:val="18"/>
        </w:rPr>
      </w:pPr>
      <w:r w:rsidRPr="00852AC6">
        <w:rPr>
          <w:rFonts w:asciiTheme="minorEastAsia" w:hAnsiTheme="minorEastAsia" w:cs="Times New Roman"/>
          <w:sz w:val="18"/>
          <w:szCs w:val="18"/>
        </w:rPr>
        <w:t xml:space="preserve">□适用 </w:t>
      </w:r>
      <w:r w:rsidRPr="00852AC6">
        <w:rPr>
          <w:rFonts w:ascii="Wingdings 2" w:hAnsi="Wingdings 2" w:hint="eastAsia"/>
          <w:sz w:val="18"/>
          <w:szCs w:val="18"/>
        </w:rPr>
        <w:sym w:font="Wingdings 2" w:char="F052"/>
      </w:r>
      <w:r w:rsidRPr="00852AC6">
        <w:rPr>
          <w:rFonts w:asciiTheme="minorEastAsia" w:hAnsiTheme="minorEastAsia" w:cs="Times New Roman"/>
          <w:sz w:val="18"/>
          <w:szCs w:val="18"/>
        </w:rPr>
        <w:t>不适用</w:t>
      </w:r>
    </w:p>
    <w:p w14:paraId="5F10A69B" w14:textId="77777777" w:rsidR="00BD611D" w:rsidRPr="00852AC6" w:rsidRDefault="00BD611D" w:rsidP="00BD611D">
      <w:pPr>
        <w:pStyle w:val="3"/>
        <w:spacing w:line="280" w:lineRule="exact"/>
        <w:jc w:val="left"/>
        <w:rPr>
          <w:rFonts w:ascii="Times New Roman" w:hAnsi="Times New Roman" w:cs="Times New Roman"/>
          <w:b/>
          <w:bCs/>
        </w:rPr>
      </w:pPr>
      <w:r w:rsidRPr="00852AC6">
        <w:rPr>
          <w:rFonts w:ascii="Times New Roman" w:hAnsi="Times New Roman" w:cs="Times New Roman"/>
          <w:b/>
          <w:bCs/>
        </w:rPr>
        <w:t>15</w:t>
      </w:r>
      <w:r w:rsidRPr="00852AC6">
        <w:rPr>
          <w:rFonts w:ascii="Times New Roman" w:hAnsi="Times New Roman" w:cs="Times New Roman"/>
          <w:b/>
          <w:bCs/>
        </w:rPr>
        <w:t>、固定资产</w:t>
      </w:r>
    </w:p>
    <w:p w14:paraId="1CD47FBF" w14:textId="77777777" w:rsidR="00BD611D" w:rsidRPr="00852AC6" w:rsidRDefault="00BD611D" w:rsidP="00BD611D">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单位：元</w:t>
      </w:r>
      <w:r w:rsidRPr="00852AC6">
        <w:rPr>
          <w:rFonts w:ascii="Times New Roman" w:hAnsi="Times New Roman" w:cs="Times New Roman"/>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5"/>
        <w:gridCol w:w="3285"/>
        <w:gridCol w:w="3283"/>
      </w:tblGrid>
      <w:tr w:rsidR="00852AC6" w:rsidRPr="00852AC6" w14:paraId="3F22087A" w14:textId="77777777" w:rsidTr="0077446B">
        <w:trPr>
          <w:trHeight w:val="284"/>
        </w:trPr>
        <w:tc>
          <w:tcPr>
            <w:tcW w:w="1667" w:type="pct"/>
            <w:shd w:val="clear" w:color="auto" w:fill="D3D3D3"/>
            <w:vAlign w:val="center"/>
          </w:tcPr>
          <w:p w14:paraId="1F358A65"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项目</w:t>
            </w:r>
          </w:p>
        </w:tc>
        <w:tc>
          <w:tcPr>
            <w:tcW w:w="1667" w:type="pct"/>
            <w:shd w:val="clear" w:color="auto" w:fill="D3D3D3"/>
            <w:vAlign w:val="center"/>
          </w:tcPr>
          <w:p w14:paraId="640B0D85"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期末余额</w:t>
            </w:r>
          </w:p>
        </w:tc>
        <w:tc>
          <w:tcPr>
            <w:tcW w:w="1667" w:type="pct"/>
            <w:shd w:val="clear" w:color="auto" w:fill="D3D3D3"/>
            <w:vAlign w:val="center"/>
          </w:tcPr>
          <w:p w14:paraId="17129670"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期初余额</w:t>
            </w:r>
          </w:p>
        </w:tc>
      </w:tr>
      <w:tr w:rsidR="00852AC6" w:rsidRPr="00852AC6" w14:paraId="12F92078" w14:textId="77777777" w:rsidTr="0077446B">
        <w:trPr>
          <w:trHeight w:val="284"/>
        </w:trPr>
        <w:tc>
          <w:tcPr>
            <w:tcW w:w="1667" w:type="pct"/>
            <w:shd w:val="clear" w:color="auto" w:fill="D3D3D3"/>
            <w:vAlign w:val="center"/>
          </w:tcPr>
          <w:p w14:paraId="17ABF63B"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固定资产</w:t>
            </w:r>
          </w:p>
        </w:tc>
        <w:tc>
          <w:tcPr>
            <w:tcW w:w="1667" w:type="pct"/>
            <w:vAlign w:val="center"/>
          </w:tcPr>
          <w:p w14:paraId="3B11FAF8"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32,030,248,108.24</w:t>
            </w:r>
          </w:p>
        </w:tc>
        <w:tc>
          <w:tcPr>
            <w:tcW w:w="1667" w:type="pct"/>
            <w:vAlign w:val="center"/>
          </w:tcPr>
          <w:p w14:paraId="3BD5C526"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33,186,248,169.56</w:t>
            </w:r>
          </w:p>
        </w:tc>
      </w:tr>
      <w:tr w:rsidR="00852AC6" w:rsidRPr="00852AC6" w14:paraId="57BFC7E2" w14:textId="77777777" w:rsidTr="0077446B">
        <w:trPr>
          <w:trHeight w:val="284"/>
        </w:trPr>
        <w:tc>
          <w:tcPr>
            <w:tcW w:w="1667" w:type="pct"/>
            <w:shd w:val="clear" w:color="auto" w:fill="D3D3D3"/>
            <w:vAlign w:val="center"/>
          </w:tcPr>
          <w:p w14:paraId="2889F9FD" w14:textId="77777777" w:rsidR="00BD611D" w:rsidRPr="00852AC6" w:rsidRDefault="00BD611D" w:rsidP="008E095E">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合计</w:t>
            </w:r>
          </w:p>
        </w:tc>
        <w:tc>
          <w:tcPr>
            <w:tcW w:w="1667" w:type="pct"/>
            <w:vAlign w:val="center"/>
          </w:tcPr>
          <w:p w14:paraId="50482C3C"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32,030,248,108.24</w:t>
            </w:r>
          </w:p>
        </w:tc>
        <w:tc>
          <w:tcPr>
            <w:tcW w:w="1667" w:type="pct"/>
            <w:vAlign w:val="center"/>
          </w:tcPr>
          <w:p w14:paraId="7BD5E504"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33,186,248,169.56</w:t>
            </w:r>
          </w:p>
        </w:tc>
      </w:tr>
    </w:tbl>
    <w:p w14:paraId="7364057C" w14:textId="77777777" w:rsidR="00BD611D" w:rsidRPr="00852AC6" w:rsidRDefault="00BD611D" w:rsidP="00BD611D">
      <w:pPr>
        <w:keepNext/>
        <w:keepLines/>
        <w:spacing w:before="300" w:after="300" w:line="280" w:lineRule="exact"/>
        <w:outlineLvl w:val="3"/>
        <w:rPr>
          <w:rFonts w:ascii="Times New Roman" w:eastAsia="宋体" w:hAnsi="Times New Roman" w:cs="Times New Roman"/>
          <w:b/>
          <w:bCs/>
          <w:szCs w:val="21"/>
        </w:rPr>
      </w:pP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1</w:t>
      </w: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 xml:space="preserve"> </w:t>
      </w:r>
      <w:r w:rsidRPr="00852AC6">
        <w:rPr>
          <w:rFonts w:ascii="Times New Roman" w:eastAsia="宋体" w:hAnsi="Times New Roman" w:cs="Times New Roman"/>
          <w:b/>
          <w:bCs/>
          <w:szCs w:val="21"/>
        </w:rPr>
        <w:t>固定资产情况</w:t>
      </w:r>
    </w:p>
    <w:p w14:paraId="5F3364D3" w14:textId="77777777" w:rsidR="00BD611D" w:rsidRPr="00852AC6" w:rsidRDefault="00BD611D" w:rsidP="00BD611D">
      <w:pPr>
        <w:spacing w:before="40" w:after="40" w:line="240" w:lineRule="exact"/>
        <w:jc w:val="right"/>
        <w:rPr>
          <w:rFonts w:ascii="Times New Roman" w:hAnsi="Times New Roman" w:cs="Times New Roman"/>
        </w:rPr>
      </w:pPr>
      <w:r w:rsidRPr="00852AC6">
        <w:rPr>
          <w:rFonts w:ascii="Times New Roman" w:eastAsia="宋体" w:hAnsi="Times New Roman" w:cs="Times New Roman"/>
          <w:sz w:val="18"/>
          <w:szCs w:val="18"/>
        </w:rPr>
        <w:t>单位：元</w:t>
      </w:r>
      <w:r w:rsidRPr="00852AC6">
        <w:rPr>
          <w:rFonts w:ascii="Times New Roman" w:hAnsi="Times New Roman" w:cs="Times New Roman"/>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1"/>
        <w:gridCol w:w="1730"/>
        <w:gridCol w:w="1594"/>
        <w:gridCol w:w="1364"/>
        <w:gridCol w:w="1442"/>
        <w:gridCol w:w="1592"/>
      </w:tblGrid>
      <w:tr w:rsidR="00852AC6" w:rsidRPr="00852AC6" w14:paraId="538E5AFD" w14:textId="77777777" w:rsidTr="0077446B">
        <w:trPr>
          <w:trHeight w:val="284"/>
        </w:trPr>
        <w:tc>
          <w:tcPr>
            <w:tcW w:w="1081" w:type="pct"/>
            <w:shd w:val="clear" w:color="auto" w:fill="D3D3D3"/>
            <w:vAlign w:val="center"/>
          </w:tcPr>
          <w:p w14:paraId="51AFD961"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项目</w:t>
            </w:r>
          </w:p>
        </w:tc>
        <w:tc>
          <w:tcPr>
            <w:tcW w:w="878" w:type="pct"/>
            <w:shd w:val="clear" w:color="auto" w:fill="D3D3D3"/>
          </w:tcPr>
          <w:p w14:paraId="62333933"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房屋及建筑物</w:t>
            </w:r>
          </w:p>
        </w:tc>
        <w:tc>
          <w:tcPr>
            <w:tcW w:w="809" w:type="pct"/>
            <w:shd w:val="clear" w:color="auto" w:fill="D3D3D3"/>
          </w:tcPr>
          <w:p w14:paraId="622646FF"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机器设备</w:t>
            </w:r>
          </w:p>
        </w:tc>
        <w:tc>
          <w:tcPr>
            <w:tcW w:w="692" w:type="pct"/>
            <w:shd w:val="clear" w:color="auto" w:fill="D3D3D3"/>
          </w:tcPr>
          <w:p w14:paraId="717E8CEF"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运输设备</w:t>
            </w:r>
          </w:p>
        </w:tc>
        <w:tc>
          <w:tcPr>
            <w:tcW w:w="732" w:type="pct"/>
            <w:shd w:val="clear" w:color="auto" w:fill="D3D3D3"/>
          </w:tcPr>
          <w:p w14:paraId="1EF1A709"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电子设备及其他</w:t>
            </w:r>
          </w:p>
        </w:tc>
        <w:tc>
          <w:tcPr>
            <w:tcW w:w="808" w:type="pct"/>
            <w:shd w:val="clear" w:color="auto" w:fill="D3D3D3"/>
            <w:vAlign w:val="center"/>
          </w:tcPr>
          <w:p w14:paraId="37A1C1A3"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合计</w:t>
            </w:r>
          </w:p>
        </w:tc>
      </w:tr>
      <w:tr w:rsidR="00852AC6" w:rsidRPr="00852AC6" w14:paraId="7015F8DB" w14:textId="77777777" w:rsidTr="0077446B">
        <w:trPr>
          <w:trHeight w:val="284"/>
        </w:trPr>
        <w:tc>
          <w:tcPr>
            <w:tcW w:w="1081" w:type="pct"/>
            <w:shd w:val="clear" w:color="auto" w:fill="D3D3D3"/>
            <w:vAlign w:val="center"/>
          </w:tcPr>
          <w:p w14:paraId="17456E69"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一、账面原值：</w:t>
            </w:r>
          </w:p>
        </w:tc>
        <w:tc>
          <w:tcPr>
            <w:tcW w:w="878" w:type="pct"/>
            <w:vAlign w:val="center"/>
          </w:tcPr>
          <w:p w14:paraId="5DA96518"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809" w:type="pct"/>
            <w:vAlign w:val="center"/>
          </w:tcPr>
          <w:p w14:paraId="46983757"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692" w:type="pct"/>
            <w:vAlign w:val="center"/>
          </w:tcPr>
          <w:p w14:paraId="588FD47A"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32" w:type="pct"/>
            <w:vAlign w:val="center"/>
          </w:tcPr>
          <w:p w14:paraId="20D73E4A"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808" w:type="pct"/>
            <w:vAlign w:val="center"/>
          </w:tcPr>
          <w:p w14:paraId="7C7D5AEC" w14:textId="77777777" w:rsidR="00BD611D" w:rsidRPr="00852AC6" w:rsidRDefault="00BD611D" w:rsidP="00EA7D31">
            <w:pPr>
              <w:spacing w:line="240" w:lineRule="exact"/>
              <w:jc w:val="right"/>
              <w:rPr>
                <w:rFonts w:ascii="Times New Roman" w:eastAsia="宋体" w:hAnsi="Times New Roman" w:cs="Times New Roman"/>
                <w:sz w:val="18"/>
                <w:szCs w:val="18"/>
              </w:rPr>
            </w:pPr>
          </w:p>
        </w:tc>
      </w:tr>
      <w:tr w:rsidR="00852AC6" w:rsidRPr="00852AC6" w14:paraId="374982D7" w14:textId="77777777" w:rsidTr="0077446B">
        <w:trPr>
          <w:trHeight w:val="284"/>
        </w:trPr>
        <w:tc>
          <w:tcPr>
            <w:tcW w:w="1081" w:type="pct"/>
            <w:shd w:val="clear" w:color="auto" w:fill="D3D3D3"/>
            <w:vAlign w:val="center"/>
          </w:tcPr>
          <w:p w14:paraId="15F8E3C5" w14:textId="77777777" w:rsidR="00BD611D" w:rsidRPr="00852AC6" w:rsidRDefault="00BD611D" w:rsidP="00EA7D31">
            <w:pPr>
              <w:spacing w:before="40" w:after="40" w:line="240" w:lineRule="exact"/>
              <w:ind w:firstLineChars="200" w:firstLine="360"/>
              <w:rPr>
                <w:rFonts w:ascii="Times New Roman" w:eastAsia="宋体" w:hAnsi="Times New Roman" w:cs="Times New Roman"/>
                <w:sz w:val="18"/>
                <w:szCs w:val="18"/>
              </w:rPr>
            </w:pPr>
            <w:r w:rsidRPr="00852AC6">
              <w:rPr>
                <w:rFonts w:ascii="Times New Roman" w:eastAsia="宋体" w:hAnsi="Times New Roman" w:cs="Times New Roman"/>
                <w:sz w:val="18"/>
                <w:szCs w:val="18"/>
              </w:rPr>
              <w:t>1.</w:t>
            </w:r>
            <w:r w:rsidRPr="00852AC6">
              <w:rPr>
                <w:rFonts w:ascii="Times New Roman" w:eastAsia="宋体" w:hAnsi="Times New Roman" w:cs="Times New Roman"/>
                <w:sz w:val="18"/>
                <w:szCs w:val="18"/>
              </w:rPr>
              <w:t>期初余额</w:t>
            </w:r>
          </w:p>
        </w:tc>
        <w:tc>
          <w:tcPr>
            <w:tcW w:w="878" w:type="pct"/>
            <w:vAlign w:val="center"/>
          </w:tcPr>
          <w:p w14:paraId="0846B9F0"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11,722,953,106.41</w:t>
            </w:r>
          </w:p>
        </w:tc>
        <w:tc>
          <w:tcPr>
            <w:tcW w:w="809" w:type="pct"/>
            <w:vAlign w:val="center"/>
          </w:tcPr>
          <w:p w14:paraId="1C57D699"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43,133,736,594.15</w:t>
            </w:r>
          </w:p>
        </w:tc>
        <w:tc>
          <w:tcPr>
            <w:tcW w:w="692" w:type="pct"/>
            <w:vAlign w:val="center"/>
          </w:tcPr>
          <w:p w14:paraId="70D07E13"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294,812,326.00</w:t>
            </w:r>
          </w:p>
        </w:tc>
        <w:tc>
          <w:tcPr>
            <w:tcW w:w="732" w:type="pct"/>
            <w:vAlign w:val="center"/>
          </w:tcPr>
          <w:p w14:paraId="09819E95"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398,874,518.61</w:t>
            </w:r>
          </w:p>
        </w:tc>
        <w:tc>
          <w:tcPr>
            <w:tcW w:w="808" w:type="pct"/>
            <w:vAlign w:val="center"/>
          </w:tcPr>
          <w:p w14:paraId="4CAD8163"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55,550,376,545.17</w:t>
            </w:r>
          </w:p>
        </w:tc>
      </w:tr>
      <w:tr w:rsidR="00852AC6" w:rsidRPr="00852AC6" w14:paraId="7B477587" w14:textId="77777777" w:rsidTr="0077446B">
        <w:trPr>
          <w:trHeight w:val="284"/>
        </w:trPr>
        <w:tc>
          <w:tcPr>
            <w:tcW w:w="1081" w:type="pct"/>
            <w:shd w:val="clear" w:color="auto" w:fill="D3D3D3"/>
            <w:vAlign w:val="center"/>
          </w:tcPr>
          <w:p w14:paraId="1A2D3DB6" w14:textId="77777777" w:rsidR="00BD611D" w:rsidRPr="00852AC6" w:rsidRDefault="00BD611D" w:rsidP="00EA7D31">
            <w:pPr>
              <w:spacing w:before="40" w:after="40" w:line="240" w:lineRule="exact"/>
              <w:ind w:firstLineChars="200" w:firstLine="360"/>
              <w:rPr>
                <w:rFonts w:ascii="Times New Roman" w:eastAsia="宋体" w:hAnsi="Times New Roman" w:cs="Times New Roman"/>
                <w:sz w:val="18"/>
                <w:szCs w:val="18"/>
              </w:rPr>
            </w:pPr>
            <w:r w:rsidRPr="00852AC6">
              <w:rPr>
                <w:rFonts w:ascii="Times New Roman" w:eastAsia="宋体" w:hAnsi="Times New Roman" w:cs="Times New Roman"/>
                <w:sz w:val="18"/>
                <w:szCs w:val="18"/>
              </w:rPr>
              <w:lastRenderedPageBreak/>
              <w:t>2.</w:t>
            </w:r>
            <w:r w:rsidRPr="00852AC6">
              <w:rPr>
                <w:rFonts w:ascii="Times New Roman" w:eastAsia="宋体" w:hAnsi="Times New Roman" w:cs="Times New Roman"/>
                <w:sz w:val="18"/>
                <w:szCs w:val="18"/>
              </w:rPr>
              <w:t>本期增加金额</w:t>
            </w:r>
          </w:p>
        </w:tc>
        <w:tc>
          <w:tcPr>
            <w:tcW w:w="878" w:type="pct"/>
            <w:vAlign w:val="center"/>
          </w:tcPr>
          <w:p w14:paraId="54A52D28"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rPr>
              <w:t>14,898,024.10</w:t>
            </w:r>
          </w:p>
        </w:tc>
        <w:tc>
          <w:tcPr>
            <w:tcW w:w="809" w:type="pct"/>
            <w:vAlign w:val="center"/>
          </w:tcPr>
          <w:p w14:paraId="5FC240A7"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rPr>
              <w:t>63,006,764.77</w:t>
            </w:r>
          </w:p>
        </w:tc>
        <w:tc>
          <w:tcPr>
            <w:tcW w:w="692" w:type="pct"/>
            <w:vAlign w:val="center"/>
          </w:tcPr>
          <w:p w14:paraId="3A3740CD"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rPr>
              <w:t>15,391.42</w:t>
            </w:r>
          </w:p>
        </w:tc>
        <w:tc>
          <w:tcPr>
            <w:tcW w:w="732" w:type="pct"/>
            <w:vAlign w:val="center"/>
          </w:tcPr>
          <w:p w14:paraId="74BDD528"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rPr>
              <w:t>3,650,702.64</w:t>
            </w:r>
          </w:p>
        </w:tc>
        <w:tc>
          <w:tcPr>
            <w:tcW w:w="808" w:type="pct"/>
            <w:vAlign w:val="center"/>
          </w:tcPr>
          <w:p w14:paraId="31A753D2"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rPr>
              <w:t>81,570,882.93</w:t>
            </w:r>
          </w:p>
        </w:tc>
      </w:tr>
      <w:tr w:rsidR="00852AC6" w:rsidRPr="00852AC6" w14:paraId="525EB72C" w14:textId="77777777" w:rsidTr="0077446B">
        <w:trPr>
          <w:trHeight w:val="284"/>
        </w:trPr>
        <w:tc>
          <w:tcPr>
            <w:tcW w:w="1081" w:type="pct"/>
            <w:shd w:val="clear" w:color="auto" w:fill="D3D3D3"/>
            <w:vAlign w:val="center"/>
          </w:tcPr>
          <w:p w14:paraId="7F74BEDD" w14:textId="77777777" w:rsidR="00BD611D" w:rsidRPr="00852AC6" w:rsidRDefault="00BD611D" w:rsidP="00EA7D31">
            <w:pPr>
              <w:spacing w:before="40" w:after="40" w:line="240" w:lineRule="exact"/>
              <w:ind w:firstLineChars="200" w:firstLine="360"/>
              <w:rPr>
                <w:rFonts w:ascii="Times New Roman" w:eastAsia="宋体" w:hAnsi="Times New Roman" w:cs="Times New Roman"/>
                <w:sz w:val="18"/>
                <w:szCs w:val="18"/>
              </w:rPr>
            </w:pPr>
            <w:r w:rsidRPr="00852AC6">
              <w:rPr>
                <w:rFonts w:ascii="Times New Roman" w:eastAsia="宋体" w:hAnsi="Times New Roman" w:cs="Times New Roman"/>
                <w:sz w:val="18"/>
                <w:szCs w:val="18"/>
              </w:rPr>
              <w:t>（</w:t>
            </w:r>
            <w:r w:rsidRPr="00852AC6">
              <w:rPr>
                <w:rFonts w:ascii="Times New Roman" w:eastAsia="宋体" w:hAnsi="Times New Roman" w:cs="Times New Roman"/>
                <w:sz w:val="18"/>
                <w:szCs w:val="18"/>
              </w:rPr>
              <w:t>1</w:t>
            </w:r>
            <w:r w:rsidRPr="00852AC6">
              <w:rPr>
                <w:rFonts w:ascii="Times New Roman" w:eastAsia="宋体" w:hAnsi="Times New Roman" w:cs="Times New Roman"/>
                <w:sz w:val="18"/>
                <w:szCs w:val="18"/>
              </w:rPr>
              <w:t>）购置</w:t>
            </w:r>
          </w:p>
        </w:tc>
        <w:tc>
          <w:tcPr>
            <w:tcW w:w="878" w:type="pct"/>
            <w:vAlign w:val="center"/>
          </w:tcPr>
          <w:p w14:paraId="3CCB2A08"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rPr>
              <w:t>5,822,121.62</w:t>
            </w:r>
          </w:p>
        </w:tc>
        <w:tc>
          <w:tcPr>
            <w:tcW w:w="809" w:type="pct"/>
            <w:vAlign w:val="center"/>
          </w:tcPr>
          <w:p w14:paraId="59185796"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rPr>
              <w:t>63,006,764.77</w:t>
            </w:r>
          </w:p>
        </w:tc>
        <w:tc>
          <w:tcPr>
            <w:tcW w:w="692" w:type="pct"/>
            <w:vAlign w:val="center"/>
          </w:tcPr>
          <w:p w14:paraId="15E4F7CD"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rPr>
              <w:t>15,391.42</w:t>
            </w:r>
          </w:p>
        </w:tc>
        <w:tc>
          <w:tcPr>
            <w:tcW w:w="732" w:type="pct"/>
            <w:vAlign w:val="center"/>
          </w:tcPr>
          <w:p w14:paraId="0C0332F1"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rPr>
              <w:t>3,650,702.64</w:t>
            </w:r>
          </w:p>
        </w:tc>
        <w:tc>
          <w:tcPr>
            <w:tcW w:w="808" w:type="pct"/>
            <w:vAlign w:val="center"/>
          </w:tcPr>
          <w:p w14:paraId="71C5F541"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rPr>
              <w:t>72,494,980.45</w:t>
            </w:r>
          </w:p>
        </w:tc>
      </w:tr>
      <w:tr w:rsidR="00852AC6" w:rsidRPr="00852AC6" w14:paraId="503A7DC0" w14:textId="77777777" w:rsidTr="0077446B">
        <w:trPr>
          <w:trHeight w:val="284"/>
        </w:trPr>
        <w:tc>
          <w:tcPr>
            <w:tcW w:w="1081" w:type="pct"/>
            <w:shd w:val="clear" w:color="auto" w:fill="D3D3D3"/>
            <w:vAlign w:val="center"/>
          </w:tcPr>
          <w:p w14:paraId="16A5F6DE" w14:textId="77777777" w:rsidR="00BD611D" w:rsidRPr="00852AC6" w:rsidRDefault="00BD611D" w:rsidP="00EA7D31">
            <w:pPr>
              <w:spacing w:before="40" w:after="40" w:line="240" w:lineRule="exact"/>
              <w:ind w:firstLineChars="200" w:firstLine="360"/>
              <w:rPr>
                <w:rFonts w:ascii="Times New Roman" w:eastAsia="宋体" w:hAnsi="Times New Roman" w:cs="Times New Roman"/>
                <w:sz w:val="18"/>
                <w:szCs w:val="18"/>
              </w:rPr>
            </w:pPr>
            <w:r w:rsidRPr="00852AC6">
              <w:rPr>
                <w:rFonts w:ascii="Times New Roman" w:eastAsia="宋体" w:hAnsi="Times New Roman" w:cs="Times New Roman"/>
                <w:sz w:val="18"/>
                <w:szCs w:val="18"/>
              </w:rPr>
              <w:t>（</w:t>
            </w:r>
            <w:r w:rsidRPr="00852AC6">
              <w:rPr>
                <w:rFonts w:ascii="Times New Roman" w:eastAsia="宋体" w:hAnsi="Times New Roman" w:cs="Times New Roman"/>
                <w:sz w:val="18"/>
                <w:szCs w:val="18"/>
              </w:rPr>
              <w:t>2</w:t>
            </w:r>
            <w:r w:rsidRPr="00852AC6">
              <w:rPr>
                <w:rFonts w:ascii="Times New Roman" w:eastAsia="宋体" w:hAnsi="Times New Roman" w:cs="Times New Roman"/>
                <w:sz w:val="18"/>
                <w:szCs w:val="18"/>
              </w:rPr>
              <w:t>）</w:t>
            </w:r>
            <w:r w:rsidRPr="00852AC6">
              <w:rPr>
                <w:rFonts w:ascii="Times New Roman" w:eastAsia="宋体" w:hAnsi="Times New Roman" w:cs="Times New Roman" w:hint="eastAsia"/>
                <w:sz w:val="18"/>
                <w:szCs w:val="18"/>
              </w:rPr>
              <w:t>债务重组</w:t>
            </w:r>
          </w:p>
        </w:tc>
        <w:tc>
          <w:tcPr>
            <w:tcW w:w="878" w:type="pct"/>
            <w:vAlign w:val="center"/>
          </w:tcPr>
          <w:p w14:paraId="77FC5AFE"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rPr>
              <w:t>9,075,902.48</w:t>
            </w:r>
          </w:p>
        </w:tc>
        <w:tc>
          <w:tcPr>
            <w:tcW w:w="809" w:type="pct"/>
            <w:vAlign w:val="center"/>
          </w:tcPr>
          <w:p w14:paraId="273BB2E4"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692" w:type="pct"/>
            <w:vAlign w:val="center"/>
          </w:tcPr>
          <w:p w14:paraId="384AAEF8"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32" w:type="pct"/>
            <w:vAlign w:val="center"/>
          </w:tcPr>
          <w:p w14:paraId="24272747"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808" w:type="pct"/>
            <w:vAlign w:val="center"/>
          </w:tcPr>
          <w:p w14:paraId="0D1A97B4"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rPr>
              <w:t>9,075,902.48</w:t>
            </w:r>
          </w:p>
        </w:tc>
      </w:tr>
      <w:tr w:rsidR="00852AC6" w:rsidRPr="00852AC6" w14:paraId="6666A3FF" w14:textId="77777777" w:rsidTr="0077446B">
        <w:trPr>
          <w:trHeight w:val="284"/>
        </w:trPr>
        <w:tc>
          <w:tcPr>
            <w:tcW w:w="1081" w:type="pct"/>
            <w:shd w:val="clear" w:color="auto" w:fill="D3D3D3"/>
            <w:vAlign w:val="center"/>
          </w:tcPr>
          <w:p w14:paraId="6EF712C7" w14:textId="77777777" w:rsidR="00BD611D" w:rsidRPr="00852AC6" w:rsidRDefault="00BD611D" w:rsidP="00EA7D31">
            <w:pPr>
              <w:spacing w:before="40" w:after="40" w:line="240" w:lineRule="exact"/>
              <w:ind w:firstLineChars="200" w:firstLine="360"/>
              <w:rPr>
                <w:rFonts w:ascii="Times New Roman" w:eastAsia="宋体" w:hAnsi="Times New Roman" w:cs="Times New Roman"/>
                <w:sz w:val="18"/>
                <w:szCs w:val="18"/>
              </w:rPr>
            </w:pPr>
            <w:r w:rsidRPr="00852AC6">
              <w:rPr>
                <w:rFonts w:ascii="Times New Roman" w:eastAsia="宋体" w:hAnsi="Times New Roman" w:cs="Times New Roman"/>
                <w:sz w:val="18"/>
                <w:szCs w:val="18"/>
              </w:rPr>
              <w:t>3.</w:t>
            </w:r>
            <w:r w:rsidRPr="00852AC6">
              <w:rPr>
                <w:rFonts w:ascii="Times New Roman" w:eastAsia="宋体" w:hAnsi="Times New Roman" w:cs="Times New Roman"/>
                <w:sz w:val="18"/>
                <w:szCs w:val="18"/>
              </w:rPr>
              <w:t>本期减少金额</w:t>
            </w:r>
          </w:p>
        </w:tc>
        <w:tc>
          <w:tcPr>
            <w:tcW w:w="878" w:type="pct"/>
            <w:vAlign w:val="center"/>
          </w:tcPr>
          <w:p w14:paraId="179848F1"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rPr>
              <w:t>232,951,355.76</w:t>
            </w:r>
          </w:p>
        </w:tc>
        <w:tc>
          <w:tcPr>
            <w:tcW w:w="809" w:type="pct"/>
            <w:vAlign w:val="center"/>
          </w:tcPr>
          <w:p w14:paraId="48330790"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rPr>
              <w:t>80,766,052.43</w:t>
            </w:r>
          </w:p>
        </w:tc>
        <w:tc>
          <w:tcPr>
            <w:tcW w:w="692" w:type="pct"/>
            <w:vAlign w:val="center"/>
          </w:tcPr>
          <w:p w14:paraId="68B5FA20"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rPr>
              <w:t>6,155,991.15</w:t>
            </w:r>
          </w:p>
        </w:tc>
        <w:tc>
          <w:tcPr>
            <w:tcW w:w="732" w:type="pct"/>
            <w:vAlign w:val="center"/>
          </w:tcPr>
          <w:p w14:paraId="28497D29"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rPr>
              <w:t>133,382,484.79</w:t>
            </w:r>
          </w:p>
        </w:tc>
        <w:tc>
          <w:tcPr>
            <w:tcW w:w="808" w:type="pct"/>
            <w:vAlign w:val="center"/>
          </w:tcPr>
          <w:p w14:paraId="26535813"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rPr>
              <w:t>453,255,884.13</w:t>
            </w:r>
          </w:p>
        </w:tc>
      </w:tr>
      <w:tr w:rsidR="00852AC6" w:rsidRPr="00852AC6" w14:paraId="588A05E9" w14:textId="77777777" w:rsidTr="0077446B">
        <w:trPr>
          <w:trHeight w:val="284"/>
        </w:trPr>
        <w:tc>
          <w:tcPr>
            <w:tcW w:w="1081" w:type="pct"/>
            <w:shd w:val="clear" w:color="auto" w:fill="D3D3D3"/>
            <w:vAlign w:val="center"/>
          </w:tcPr>
          <w:p w14:paraId="0AAE5857" w14:textId="77777777" w:rsidR="00BD611D" w:rsidRPr="00852AC6" w:rsidRDefault="00BD611D" w:rsidP="00EA7D31">
            <w:pPr>
              <w:spacing w:before="40" w:after="40" w:line="240" w:lineRule="exact"/>
              <w:ind w:firstLineChars="200" w:firstLine="360"/>
              <w:rPr>
                <w:rFonts w:ascii="Times New Roman" w:eastAsia="宋体" w:hAnsi="Times New Roman" w:cs="Times New Roman"/>
                <w:sz w:val="18"/>
                <w:szCs w:val="18"/>
              </w:rPr>
            </w:pPr>
            <w:r w:rsidRPr="00852AC6">
              <w:rPr>
                <w:rFonts w:ascii="Times New Roman" w:eastAsia="宋体" w:hAnsi="Times New Roman" w:cs="Times New Roman"/>
                <w:sz w:val="18"/>
                <w:szCs w:val="18"/>
              </w:rPr>
              <w:t>（</w:t>
            </w:r>
            <w:r w:rsidRPr="00852AC6">
              <w:rPr>
                <w:rFonts w:ascii="Times New Roman" w:eastAsia="宋体" w:hAnsi="Times New Roman" w:cs="Times New Roman"/>
                <w:sz w:val="18"/>
                <w:szCs w:val="18"/>
              </w:rPr>
              <w:t>1</w:t>
            </w:r>
            <w:r w:rsidRPr="00852AC6">
              <w:rPr>
                <w:rFonts w:ascii="Times New Roman" w:eastAsia="宋体" w:hAnsi="Times New Roman" w:cs="Times New Roman"/>
                <w:sz w:val="18"/>
                <w:szCs w:val="18"/>
              </w:rPr>
              <w:t>）处置或报废</w:t>
            </w:r>
          </w:p>
        </w:tc>
        <w:tc>
          <w:tcPr>
            <w:tcW w:w="878" w:type="pct"/>
            <w:vAlign w:val="center"/>
          </w:tcPr>
          <w:p w14:paraId="5D7FA7E4"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232,951,355.76</w:t>
            </w:r>
          </w:p>
        </w:tc>
        <w:tc>
          <w:tcPr>
            <w:tcW w:w="809" w:type="pct"/>
            <w:vAlign w:val="center"/>
          </w:tcPr>
          <w:p w14:paraId="0558CF11"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80,766,052.43</w:t>
            </w:r>
          </w:p>
        </w:tc>
        <w:tc>
          <w:tcPr>
            <w:tcW w:w="692" w:type="pct"/>
            <w:vAlign w:val="center"/>
          </w:tcPr>
          <w:p w14:paraId="3B0C6E9B"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6,155,991.15</w:t>
            </w:r>
          </w:p>
        </w:tc>
        <w:tc>
          <w:tcPr>
            <w:tcW w:w="732" w:type="pct"/>
            <w:vAlign w:val="center"/>
          </w:tcPr>
          <w:p w14:paraId="66FC0952"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133,382,484.79</w:t>
            </w:r>
          </w:p>
        </w:tc>
        <w:tc>
          <w:tcPr>
            <w:tcW w:w="808" w:type="pct"/>
            <w:vAlign w:val="center"/>
          </w:tcPr>
          <w:p w14:paraId="6DFE86E6"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453,255,884.13</w:t>
            </w:r>
          </w:p>
        </w:tc>
      </w:tr>
      <w:tr w:rsidR="00852AC6" w:rsidRPr="00852AC6" w14:paraId="14E61002" w14:textId="77777777" w:rsidTr="0077446B">
        <w:trPr>
          <w:trHeight w:val="284"/>
        </w:trPr>
        <w:tc>
          <w:tcPr>
            <w:tcW w:w="1081" w:type="pct"/>
            <w:shd w:val="clear" w:color="auto" w:fill="D3D3D3"/>
            <w:vAlign w:val="center"/>
          </w:tcPr>
          <w:p w14:paraId="4211AC1D" w14:textId="77777777" w:rsidR="00BD611D" w:rsidRPr="00852AC6" w:rsidRDefault="00BD611D" w:rsidP="00EA7D31">
            <w:pPr>
              <w:spacing w:before="40" w:after="40" w:line="240" w:lineRule="exact"/>
              <w:ind w:firstLineChars="200" w:firstLine="360"/>
              <w:rPr>
                <w:rFonts w:ascii="Times New Roman" w:eastAsia="宋体" w:hAnsi="Times New Roman" w:cs="Times New Roman"/>
                <w:sz w:val="18"/>
                <w:szCs w:val="18"/>
              </w:rPr>
            </w:pPr>
            <w:r w:rsidRPr="00852AC6">
              <w:rPr>
                <w:rFonts w:ascii="Times New Roman" w:eastAsia="宋体" w:hAnsi="Times New Roman" w:cs="Times New Roman"/>
                <w:sz w:val="18"/>
                <w:szCs w:val="18"/>
              </w:rPr>
              <w:t>4.</w:t>
            </w:r>
            <w:r w:rsidRPr="00852AC6">
              <w:rPr>
                <w:rFonts w:ascii="Times New Roman" w:eastAsia="宋体" w:hAnsi="Times New Roman" w:cs="Times New Roman"/>
                <w:sz w:val="18"/>
                <w:szCs w:val="18"/>
              </w:rPr>
              <w:t>期末余额</w:t>
            </w:r>
          </w:p>
        </w:tc>
        <w:tc>
          <w:tcPr>
            <w:tcW w:w="878" w:type="pct"/>
            <w:vAlign w:val="center"/>
          </w:tcPr>
          <w:p w14:paraId="3B04A0AA"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rPr>
              <w:t>11,504,899,774.75</w:t>
            </w:r>
          </w:p>
        </w:tc>
        <w:tc>
          <w:tcPr>
            <w:tcW w:w="809" w:type="pct"/>
            <w:vAlign w:val="center"/>
          </w:tcPr>
          <w:p w14:paraId="3B946237"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rPr>
              <w:t>43,115,977,306.49</w:t>
            </w:r>
          </w:p>
        </w:tc>
        <w:tc>
          <w:tcPr>
            <w:tcW w:w="692" w:type="pct"/>
            <w:vAlign w:val="center"/>
          </w:tcPr>
          <w:p w14:paraId="4688A442"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rPr>
              <w:t>288,671,726.27</w:t>
            </w:r>
          </w:p>
        </w:tc>
        <w:tc>
          <w:tcPr>
            <w:tcW w:w="732" w:type="pct"/>
            <w:vAlign w:val="center"/>
          </w:tcPr>
          <w:p w14:paraId="03124E5F"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rPr>
              <w:t>269,142,736.46</w:t>
            </w:r>
          </w:p>
        </w:tc>
        <w:tc>
          <w:tcPr>
            <w:tcW w:w="808" w:type="pct"/>
            <w:vAlign w:val="center"/>
          </w:tcPr>
          <w:p w14:paraId="7055568B"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rPr>
              <w:t>55,178,691,543.97</w:t>
            </w:r>
          </w:p>
        </w:tc>
      </w:tr>
      <w:tr w:rsidR="00852AC6" w:rsidRPr="00852AC6" w14:paraId="20C31147" w14:textId="77777777" w:rsidTr="0077446B">
        <w:trPr>
          <w:trHeight w:val="284"/>
        </w:trPr>
        <w:tc>
          <w:tcPr>
            <w:tcW w:w="1081" w:type="pct"/>
            <w:shd w:val="clear" w:color="auto" w:fill="D3D3D3"/>
            <w:vAlign w:val="center"/>
          </w:tcPr>
          <w:p w14:paraId="5900CA5B"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二、累计折旧</w:t>
            </w:r>
          </w:p>
        </w:tc>
        <w:tc>
          <w:tcPr>
            <w:tcW w:w="878" w:type="pct"/>
            <w:vAlign w:val="center"/>
          </w:tcPr>
          <w:p w14:paraId="0E5FF6A7"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809" w:type="pct"/>
            <w:vAlign w:val="center"/>
          </w:tcPr>
          <w:p w14:paraId="1286263C"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692" w:type="pct"/>
            <w:vAlign w:val="center"/>
          </w:tcPr>
          <w:p w14:paraId="3F757CCD"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32" w:type="pct"/>
            <w:vAlign w:val="center"/>
          </w:tcPr>
          <w:p w14:paraId="1941965F"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808" w:type="pct"/>
            <w:vAlign w:val="center"/>
          </w:tcPr>
          <w:p w14:paraId="04328272" w14:textId="77777777" w:rsidR="00BD611D" w:rsidRPr="00852AC6" w:rsidRDefault="00BD611D" w:rsidP="00EA7D31">
            <w:pPr>
              <w:spacing w:line="240" w:lineRule="exact"/>
              <w:jc w:val="right"/>
              <w:rPr>
                <w:rFonts w:ascii="Times New Roman" w:eastAsia="宋体" w:hAnsi="Times New Roman" w:cs="Times New Roman"/>
                <w:sz w:val="18"/>
                <w:szCs w:val="18"/>
              </w:rPr>
            </w:pPr>
          </w:p>
        </w:tc>
      </w:tr>
      <w:tr w:rsidR="00852AC6" w:rsidRPr="00852AC6" w14:paraId="00392EAA" w14:textId="77777777" w:rsidTr="0077446B">
        <w:trPr>
          <w:trHeight w:val="284"/>
        </w:trPr>
        <w:tc>
          <w:tcPr>
            <w:tcW w:w="1081" w:type="pct"/>
            <w:shd w:val="clear" w:color="auto" w:fill="D3D3D3"/>
            <w:vAlign w:val="center"/>
          </w:tcPr>
          <w:p w14:paraId="767A9DAB" w14:textId="77777777" w:rsidR="00BD611D" w:rsidRPr="00852AC6" w:rsidRDefault="00BD611D" w:rsidP="00EA7D31">
            <w:pPr>
              <w:spacing w:before="40" w:after="40" w:line="240" w:lineRule="exact"/>
              <w:ind w:firstLineChars="200" w:firstLine="360"/>
              <w:rPr>
                <w:rFonts w:ascii="Times New Roman" w:eastAsia="宋体" w:hAnsi="Times New Roman" w:cs="Times New Roman"/>
                <w:sz w:val="18"/>
                <w:szCs w:val="18"/>
              </w:rPr>
            </w:pPr>
            <w:r w:rsidRPr="00852AC6">
              <w:rPr>
                <w:rFonts w:ascii="Times New Roman" w:eastAsia="宋体" w:hAnsi="Times New Roman" w:cs="Times New Roman"/>
                <w:sz w:val="18"/>
                <w:szCs w:val="18"/>
              </w:rPr>
              <w:t>1.</w:t>
            </w:r>
            <w:r w:rsidRPr="00852AC6">
              <w:rPr>
                <w:rFonts w:ascii="Times New Roman" w:eastAsia="宋体" w:hAnsi="Times New Roman" w:cs="Times New Roman"/>
                <w:sz w:val="18"/>
                <w:szCs w:val="18"/>
              </w:rPr>
              <w:t>期初余额</w:t>
            </w:r>
          </w:p>
        </w:tc>
        <w:tc>
          <w:tcPr>
            <w:tcW w:w="878" w:type="pct"/>
            <w:vAlign w:val="center"/>
          </w:tcPr>
          <w:p w14:paraId="58FF90E5"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rPr>
              <w:t>2,624,265,582.21</w:t>
            </w:r>
          </w:p>
        </w:tc>
        <w:tc>
          <w:tcPr>
            <w:tcW w:w="809" w:type="pct"/>
            <w:vAlign w:val="center"/>
          </w:tcPr>
          <w:p w14:paraId="5F66910F"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rPr>
              <w:t>19,050,501,794.09</w:t>
            </w:r>
          </w:p>
        </w:tc>
        <w:tc>
          <w:tcPr>
            <w:tcW w:w="692" w:type="pct"/>
            <w:vAlign w:val="center"/>
          </w:tcPr>
          <w:p w14:paraId="7CD7CD8E"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rPr>
              <w:t>222,005,103.33</w:t>
            </w:r>
          </w:p>
        </w:tc>
        <w:tc>
          <w:tcPr>
            <w:tcW w:w="732" w:type="pct"/>
            <w:vAlign w:val="center"/>
          </w:tcPr>
          <w:p w14:paraId="7DF5AA02"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rPr>
              <w:t>263,312,432.67</w:t>
            </w:r>
          </w:p>
        </w:tc>
        <w:tc>
          <w:tcPr>
            <w:tcW w:w="808" w:type="pct"/>
            <w:vAlign w:val="center"/>
          </w:tcPr>
          <w:p w14:paraId="5487FE72"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rPr>
              <w:t>22,160,084,912.30</w:t>
            </w:r>
          </w:p>
        </w:tc>
      </w:tr>
      <w:tr w:rsidR="00852AC6" w:rsidRPr="00852AC6" w14:paraId="3ACEB05A" w14:textId="77777777" w:rsidTr="0077446B">
        <w:trPr>
          <w:trHeight w:val="284"/>
        </w:trPr>
        <w:tc>
          <w:tcPr>
            <w:tcW w:w="1081" w:type="pct"/>
            <w:shd w:val="clear" w:color="auto" w:fill="D3D3D3"/>
            <w:vAlign w:val="center"/>
          </w:tcPr>
          <w:p w14:paraId="2CBFDBAB" w14:textId="77777777" w:rsidR="00BD611D" w:rsidRPr="00852AC6" w:rsidRDefault="00BD611D" w:rsidP="00EA7D31">
            <w:pPr>
              <w:spacing w:before="40" w:after="40" w:line="240" w:lineRule="exact"/>
              <w:ind w:firstLineChars="200" w:firstLine="360"/>
              <w:rPr>
                <w:rFonts w:ascii="Times New Roman" w:eastAsia="宋体" w:hAnsi="Times New Roman" w:cs="Times New Roman"/>
                <w:sz w:val="18"/>
                <w:szCs w:val="18"/>
              </w:rPr>
            </w:pPr>
            <w:r w:rsidRPr="00852AC6">
              <w:rPr>
                <w:rFonts w:ascii="Times New Roman" w:eastAsia="宋体" w:hAnsi="Times New Roman" w:cs="Times New Roman"/>
                <w:sz w:val="18"/>
                <w:szCs w:val="18"/>
              </w:rPr>
              <w:t>2.</w:t>
            </w:r>
            <w:r w:rsidRPr="00852AC6">
              <w:rPr>
                <w:rFonts w:ascii="Times New Roman" w:eastAsia="宋体" w:hAnsi="Times New Roman" w:cs="Times New Roman"/>
                <w:sz w:val="18"/>
                <w:szCs w:val="18"/>
              </w:rPr>
              <w:t>本期增加金额</w:t>
            </w:r>
          </w:p>
        </w:tc>
        <w:tc>
          <w:tcPr>
            <w:tcW w:w="878" w:type="pct"/>
            <w:vAlign w:val="center"/>
          </w:tcPr>
          <w:p w14:paraId="575AF388"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rPr>
              <w:t>146,873,482.40</w:t>
            </w:r>
          </w:p>
        </w:tc>
        <w:tc>
          <w:tcPr>
            <w:tcW w:w="809" w:type="pct"/>
            <w:vAlign w:val="center"/>
          </w:tcPr>
          <w:p w14:paraId="573D8A69"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rPr>
              <w:t>886,740,254.94</w:t>
            </w:r>
          </w:p>
        </w:tc>
        <w:tc>
          <w:tcPr>
            <w:tcW w:w="692" w:type="pct"/>
            <w:vAlign w:val="center"/>
          </w:tcPr>
          <w:p w14:paraId="6EF3CE76"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rPr>
              <w:t>9,309,022.49</w:t>
            </w:r>
          </w:p>
        </w:tc>
        <w:tc>
          <w:tcPr>
            <w:tcW w:w="732" w:type="pct"/>
            <w:vAlign w:val="center"/>
          </w:tcPr>
          <w:p w14:paraId="1A44696C"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rPr>
              <w:t>3,901,562.14</w:t>
            </w:r>
          </w:p>
        </w:tc>
        <w:tc>
          <w:tcPr>
            <w:tcW w:w="808" w:type="pct"/>
            <w:vAlign w:val="center"/>
          </w:tcPr>
          <w:p w14:paraId="4D8D24EF"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rPr>
              <w:t>1,046,824,321.97</w:t>
            </w:r>
          </w:p>
        </w:tc>
      </w:tr>
      <w:tr w:rsidR="00852AC6" w:rsidRPr="00852AC6" w14:paraId="0B56933F" w14:textId="77777777" w:rsidTr="0077446B">
        <w:trPr>
          <w:trHeight w:val="284"/>
        </w:trPr>
        <w:tc>
          <w:tcPr>
            <w:tcW w:w="1081" w:type="pct"/>
            <w:shd w:val="clear" w:color="auto" w:fill="D3D3D3"/>
            <w:vAlign w:val="center"/>
          </w:tcPr>
          <w:p w14:paraId="26504A22" w14:textId="77777777" w:rsidR="00BD611D" w:rsidRPr="00852AC6" w:rsidRDefault="00BD611D" w:rsidP="00EA7D31">
            <w:pPr>
              <w:spacing w:before="40" w:after="40" w:line="240" w:lineRule="exact"/>
              <w:ind w:firstLineChars="200" w:firstLine="360"/>
              <w:rPr>
                <w:rFonts w:ascii="Times New Roman" w:eastAsia="宋体" w:hAnsi="Times New Roman" w:cs="Times New Roman"/>
                <w:sz w:val="18"/>
                <w:szCs w:val="18"/>
              </w:rPr>
            </w:pPr>
            <w:r w:rsidRPr="00852AC6">
              <w:rPr>
                <w:rFonts w:ascii="Times New Roman" w:eastAsia="宋体" w:hAnsi="Times New Roman" w:cs="Times New Roman"/>
                <w:sz w:val="18"/>
                <w:szCs w:val="18"/>
              </w:rPr>
              <w:t>（</w:t>
            </w:r>
            <w:r w:rsidRPr="00852AC6">
              <w:rPr>
                <w:rFonts w:ascii="Times New Roman" w:eastAsia="宋体" w:hAnsi="Times New Roman" w:cs="Times New Roman"/>
                <w:sz w:val="18"/>
                <w:szCs w:val="18"/>
              </w:rPr>
              <w:t>1</w:t>
            </w:r>
            <w:r w:rsidRPr="00852AC6">
              <w:rPr>
                <w:rFonts w:ascii="Times New Roman" w:eastAsia="宋体" w:hAnsi="Times New Roman" w:cs="Times New Roman"/>
                <w:sz w:val="18"/>
                <w:szCs w:val="18"/>
              </w:rPr>
              <w:t>）计提</w:t>
            </w:r>
          </w:p>
        </w:tc>
        <w:tc>
          <w:tcPr>
            <w:tcW w:w="878" w:type="pct"/>
            <w:vAlign w:val="center"/>
          </w:tcPr>
          <w:p w14:paraId="7138C13B"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rPr>
              <w:t>146,873,482.40</w:t>
            </w:r>
          </w:p>
        </w:tc>
        <w:tc>
          <w:tcPr>
            <w:tcW w:w="809" w:type="pct"/>
            <w:vAlign w:val="center"/>
          </w:tcPr>
          <w:p w14:paraId="2959EE32"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rPr>
              <w:t>886,740,254.94</w:t>
            </w:r>
          </w:p>
        </w:tc>
        <w:tc>
          <w:tcPr>
            <w:tcW w:w="692" w:type="pct"/>
            <w:vAlign w:val="center"/>
          </w:tcPr>
          <w:p w14:paraId="7A13AE15"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rPr>
              <w:t>9,309,022.49</w:t>
            </w:r>
          </w:p>
        </w:tc>
        <w:tc>
          <w:tcPr>
            <w:tcW w:w="732" w:type="pct"/>
            <w:vAlign w:val="center"/>
          </w:tcPr>
          <w:p w14:paraId="600A4520"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rPr>
              <w:t>3,901,562.14</w:t>
            </w:r>
          </w:p>
        </w:tc>
        <w:tc>
          <w:tcPr>
            <w:tcW w:w="808" w:type="pct"/>
            <w:vAlign w:val="center"/>
          </w:tcPr>
          <w:p w14:paraId="050AD33E"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rPr>
              <w:t>1,046,824,321.97</w:t>
            </w:r>
          </w:p>
        </w:tc>
      </w:tr>
      <w:tr w:rsidR="00852AC6" w:rsidRPr="00852AC6" w14:paraId="07739FA2" w14:textId="77777777" w:rsidTr="0077446B">
        <w:trPr>
          <w:trHeight w:val="284"/>
        </w:trPr>
        <w:tc>
          <w:tcPr>
            <w:tcW w:w="1081" w:type="pct"/>
            <w:shd w:val="clear" w:color="auto" w:fill="D3D3D3"/>
            <w:vAlign w:val="center"/>
          </w:tcPr>
          <w:p w14:paraId="135B8153" w14:textId="77777777" w:rsidR="00BD611D" w:rsidRPr="00852AC6" w:rsidRDefault="00BD611D" w:rsidP="00EA7D31">
            <w:pPr>
              <w:spacing w:before="40" w:after="40" w:line="240" w:lineRule="exact"/>
              <w:ind w:firstLineChars="200" w:firstLine="360"/>
              <w:rPr>
                <w:rFonts w:ascii="Times New Roman" w:eastAsia="宋体" w:hAnsi="Times New Roman" w:cs="Times New Roman"/>
                <w:sz w:val="18"/>
                <w:szCs w:val="18"/>
              </w:rPr>
            </w:pPr>
            <w:r w:rsidRPr="00852AC6">
              <w:rPr>
                <w:rFonts w:ascii="Times New Roman" w:eastAsia="宋体" w:hAnsi="Times New Roman" w:cs="Times New Roman"/>
                <w:sz w:val="18"/>
                <w:szCs w:val="18"/>
              </w:rPr>
              <w:t>3.</w:t>
            </w:r>
            <w:r w:rsidRPr="00852AC6">
              <w:rPr>
                <w:rFonts w:ascii="Times New Roman" w:eastAsia="宋体" w:hAnsi="Times New Roman" w:cs="Times New Roman"/>
                <w:sz w:val="18"/>
                <w:szCs w:val="18"/>
              </w:rPr>
              <w:t>本期减少金额</w:t>
            </w:r>
          </w:p>
        </w:tc>
        <w:tc>
          <w:tcPr>
            <w:tcW w:w="878" w:type="pct"/>
            <w:vAlign w:val="center"/>
          </w:tcPr>
          <w:p w14:paraId="387D11CA"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rPr>
              <w:t>73,439,297.48</w:t>
            </w:r>
          </w:p>
        </w:tc>
        <w:tc>
          <w:tcPr>
            <w:tcW w:w="809" w:type="pct"/>
            <w:vAlign w:val="center"/>
          </w:tcPr>
          <w:p w14:paraId="3120348C"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rPr>
              <w:t>67,585,194.44</w:t>
            </w:r>
          </w:p>
        </w:tc>
        <w:tc>
          <w:tcPr>
            <w:tcW w:w="692" w:type="pct"/>
            <w:vAlign w:val="center"/>
          </w:tcPr>
          <w:p w14:paraId="3B8CA13F"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rPr>
              <w:t>5,478,653.88</w:t>
            </w:r>
          </w:p>
        </w:tc>
        <w:tc>
          <w:tcPr>
            <w:tcW w:w="732" w:type="pct"/>
            <w:vAlign w:val="center"/>
          </w:tcPr>
          <w:p w14:paraId="1D12C52E"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rPr>
              <w:t>116,006,116.05</w:t>
            </w:r>
          </w:p>
        </w:tc>
        <w:tc>
          <w:tcPr>
            <w:tcW w:w="808" w:type="pct"/>
            <w:vAlign w:val="center"/>
          </w:tcPr>
          <w:p w14:paraId="742340A3"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rPr>
              <w:t>262,509,261.85</w:t>
            </w:r>
          </w:p>
        </w:tc>
      </w:tr>
      <w:tr w:rsidR="00852AC6" w:rsidRPr="00852AC6" w14:paraId="0944C25C" w14:textId="77777777" w:rsidTr="0077446B">
        <w:trPr>
          <w:trHeight w:val="284"/>
        </w:trPr>
        <w:tc>
          <w:tcPr>
            <w:tcW w:w="1081" w:type="pct"/>
            <w:shd w:val="clear" w:color="auto" w:fill="D3D3D3"/>
            <w:vAlign w:val="center"/>
          </w:tcPr>
          <w:p w14:paraId="79BFCB69" w14:textId="77777777" w:rsidR="00BD611D" w:rsidRPr="00852AC6" w:rsidRDefault="00BD611D" w:rsidP="00EA7D31">
            <w:pPr>
              <w:spacing w:before="40" w:after="40" w:line="240" w:lineRule="exact"/>
              <w:ind w:firstLineChars="200" w:firstLine="360"/>
              <w:rPr>
                <w:rFonts w:ascii="Times New Roman" w:eastAsia="宋体" w:hAnsi="Times New Roman" w:cs="Times New Roman"/>
                <w:sz w:val="18"/>
                <w:szCs w:val="18"/>
              </w:rPr>
            </w:pPr>
            <w:r w:rsidRPr="00852AC6">
              <w:rPr>
                <w:rFonts w:ascii="Times New Roman" w:eastAsia="宋体" w:hAnsi="Times New Roman" w:cs="Times New Roman"/>
                <w:sz w:val="18"/>
                <w:szCs w:val="18"/>
              </w:rPr>
              <w:t>（</w:t>
            </w:r>
            <w:r w:rsidRPr="00852AC6">
              <w:rPr>
                <w:rFonts w:ascii="Times New Roman" w:eastAsia="宋体" w:hAnsi="Times New Roman" w:cs="Times New Roman"/>
                <w:sz w:val="18"/>
                <w:szCs w:val="18"/>
              </w:rPr>
              <w:t>1</w:t>
            </w:r>
            <w:r w:rsidRPr="00852AC6">
              <w:rPr>
                <w:rFonts w:ascii="Times New Roman" w:eastAsia="宋体" w:hAnsi="Times New Roman" w:cs="Times New Roman"/>
                <w:sz w:val="18"/>
                <w:szCs w:val="18"/>
              </w:rPr>
              <w:t>）处置或报废</w:t>
            </w:r>
          </w:p>
        </w:tc>
        <w:tc>
          <w:tcPr>
            <w:tcW w:w="878" w:type="pct"/>
            <w:vAlign w:val="center"/>
          </w:tcPr>
          <w:p w14:paraId="4DEB78E0"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rPr>
              <w:t>73,439,297.48</w:t>
            </w:r>
          </w:p>
        </w:tc>
        <w:tc>
          <w:tcPr>
            <w:tcW w:w="809" w:type="pct"/>
            <w:vAlign w:val="center"/>
          </w:tcPr>
          <w:p w14:paraId="5D88FB45"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rPr>
              <w:t>67,585,194.44</w:t>
            </w:r>
          </w:p>
        </w:tc>
        <w:tc>
          <w:tcPr>
            <w:tcW w:w="692" w:type="pct"/>
            <w:vAlign w:val="center"/>
          </w:tcPr>
          <w:p w14:paraId="6B1C745C"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rPr>
              <w:t>5,478,653.88</w:t>
            </w:r>
          </w:p>
        </w:tc>
        <w:tc>
          <w:tcPr>
            <w:tcW w:w="732" w:type="pct"/>
            <w:vAlign w:val="center"/>
          </w:tcPr>
          <w:p w14:paraId="3DA8D5A6"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rPr>
              <w:t>116,006,116.05</w:t>
            </w:r>
          </w:p>
        </w:tc>
        <w:tc>
          <w:tcPr>
            <w:tcW w:w="808" w:type="pct"/>
            <w:vAlign w:val="center"/>
          </w:tcPr>
          <w:p w14:paraId="11190E42"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rPr>
              <w:t>262,509,261.85</w:t>
            </w:r>
          </w:p>
        </w:tc>
      </w:tr>
      <w:tr w:rsidR="00852AC6" w:rsidRPr="00852AC6" w14:paraId="6A2EA977" w14:textId="77777777" w:rsidTr="0077446B">
        <w:trPr>
          <w:trHeight w:val="284"/>
        </w:trPr>
        <w:tc>
          <w:tcPr>
            <w:tcW w:w="1081" w:type="pct"/>
            <w:shd w:val="clear" w:color="auto" w:fill="D3D3D3"/>
            <w:vAlign w:val="center"/>
          </w:tcPr>
          <w:p w14:paraId="2DE108BB" w14:textId="77777777" w:rsidR="00BD611D" w:rsidRPr="00852AC6" w:rsidRDefault="00BD611D" w:rsidP="00EA7D31">
            <w:pPr>
              <w:spacing w:before="40" w:after="40" w:line="240" w:lineRule="exact"/>
              <w:ind w:firstLineChars="200" w:firstLine="360"/>
              <w:rPr>
                <w:rFonts w:ascii="Times New Roman" w:eastAsia="宋体" w:hAnsi="Times New Roman" w:cs="Times New Roman"/>
                <w:sz w:val="18"/>
                <w:szCs w:val="18"/>
              </w:rPr>
            </w:pPr>
            <w:r w:rsidRPr="00852AC6">
              <w:rPr>
                <w:rFonts w:ascii="Times New Roman" w:eastAsia="宋体" w:hAnsi="Times New Roman" w:cs="Times New Roman"/>
                <w:sz w:val="18"/>
                <w:szCs w:val="18"/>
              </w:rPr>
              <w:t>4.</w:t>
            </w:r>
            <w:r w:rsidRPr="00852AC6">
              <w:rPr>
                <w:rFonts w:ascii="Times New Roman" w:eastAsia="宋体" w:hAnsi="Times New Roman" w:cs="Times New Roman"/>
                <w:sz w:val="18"/>
                <w:szCs w:val="18"/>
              </w:rPr>
              <w:t>期末余额</w:t>
            </w:r>
          </w:p>
        </w:tc>
        <w:tc>
          <w:tcPr>
            <w:tcW w:w="878" w:type="pct"/>
            <w:vAlign w:val="center"/>
          </w:tcPr>
          <w:p w14:paraId="2D18C873"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rPr>
              <w:t>2,697,699,767.13</w:t>
            </w:r>
          </w:p>
        </w:tc>
        <w:tc>
          <w:tcPr>
            <w:tcW w:w="809" w:type="pct"/>
            <w:vAlign w:val="center"/>
          </w:tcPr>
          <w:p w14:paraId="2ACEA770"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rPr>
              <w:t>19,869,656,854.59</w:t>
            </w:r>
          </w:p>
        </w:tc>
        <w:tc>
          <w:tcPr>
            <w:tcW w:w="692" w:type="pct"/>
            <w:vAlign w:val="center"/>
          </w:tcPr>
          <w:p w14:paraId="54FA4E5A"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rPr>
              <w:t>225,835,471.94</w:t>
            </w:r>
          </w:p>
        </w:tc>
        <w:tc>
          <w:tcPr>
            <w:tcW w:w="732" w:type="pct"/>
            <w:vAlign w:val="center"/>
          </w:tcPr>
          <w:p w14:paraId="219CA44B"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rPr>
              <w:t>151,207,878.76</w:t>
            </w:r>
          </w:p>
        </w:tc>
        <w:tc>
          <w:tcPr>
            <w:tcW w:w="808" w:type="pct"/>
            <w:vAlign w:val="center"/>
          </w:tcPr>
          <w:p w14:paraId="1157A3AC"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rPr>
              <w:t>22,944,399,972.42</w:t>
            </w:r>
          </w:p>
        </w:tc>
      </w:tr>
      <w:tr w:rsidR="00852AC6" w:rsidRPr="00852AC6" w14:paraId="7587792A" w14:textId="77777777" w:rsidTr="0077446B">
        <w:trPr>
          <w:trHeight w:val="284"/>
        </w:trPr>
        <w:tc>
          <w:tcPr>
            <w:tcW w:w="1081" w:type="pct"/>
            <w:shd w:val="clear" w:color="auto" w:fill="D3D3D3"/>
            <w:vAlign w:val="center"/>
          </w:tcPr>
          <w:p w14:paraId="1B282BF9"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三、减值准备</w:t>
            </w:r>
          </w:p>
        </w:tc>
        <w:tc>
          <w:tcPr>
            <w:tcW w:w="878" w:type="pct"/>
            <w:vAlign w:val="center"/>
          </w:tcPr>
          <w:p w14:paraId="6F2BBEF4"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809" w:type="pct"/>
            <w:vAlign w:val="center"/>
          </w:tcPr>
          <w:p w14:paraId="7C498C20"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692" w:type="pct"/>
            <w:vAlign w:val="center"/>
          </w:tcPr>
          <w:p w14:paraId="2C91A0A3"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32" w:type="pct"/>
            <w:vAlign w:val="center"/>
          </w:tcPr>
          <w:p w14:paraId="69CC4E2D"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808" w:type="pct"/>
            <w:vAlign w:val="center"/>
          </w:tcPr>
          <w:p w14:paraId="5DE000B1" w14:textId="77777777" w:rsidR="00BD611D" w:rsidRPr="00852AC6" w:rsidRDefault="00BD611D" w:rsidP="00EA7D31">
            <w:pPr>
              <w:spacing w:line="240" w:lineRule="exact"/>
              <w:jc w:val="right"/>
              <w:rPr>
                <w:rFonts w:ascii="Times New Roman" w:eastAsia="宋体" w:hAnsi="Times New Roman" w:cs="Times New Roman"/>
                <w:sz w:val="18"/>
                <w:szCs w:val="18"/>
              </w:rPr>
            </w:pPr>
          </w:p>
        </w:tc>
      </w:tr>
      <w:tr w:rsidR="00852AC6" w:rsidRPr="00852AC6" w14:paraId="0929C8AE" w14:textId="77777777" w:rsidTr="0077446B">
        <w:trPr>
          <w:trHeight w:val="284"/>
        </w:trPr>
        <w:tc>
          <w:tcPr>
            <w:tcW w:w="1081" w:type="pct"/>
            <w:shd w:val="clear" w:color="auto" w:fill="D3D3D3"/>
            <w:vAlign w:val="center"/>
          </w:tcPr>
          <w:p w14:paraId="69402B8E" w14:textId="77777777" w:rsidR="00BD611D" w:rsidRPr="00852AC6" w:rsidRDefault="00BD611D" w:rsidP="00EA7D31">
            <w:pPr>
              <w:spacing w:before="40" w:after="40" w:line="240" w:lineRule="exact"/>
              <w:ind w:firstLineChars="200" w:firstLine="360"/>
              <w:rPr>
                <w:rFonts w:ascii="Times New Roman" w:eastAsia="宋体" w:hAnsi="Times New Roman" w:cs="Times New Roman"/>
                <w:sz w:val="18"/>
                <w:szCs w:val="18"/>
              </w:rPr>
            </w:pPr>
            <w:r w:rsidRPr="00852AC6">
              <w:rPr>
                <w:rFonts w:ascii="Times New Roman" w:eastAsia="宋体" w:hAnsi="Times New Roman" w:cs="Times New Roman"/>
                <w:sz w:val="18"/>
                <w:szCs w:val="18"/>
              </w:rPr>
              <w:t>1.</w:t>
            </w:r>
            <w:r w:rsidRPr="00852AC6">
              <w:rPr>
                <w:rFonts w:ascii="Times New Roman" w:eastAsia="宋体" w:hAnsi="Times New Roman" w:cs="Times New Roman"/>
                <w:sz w:val="18"/>
                <w:szCs w:val="18"/>
              </w:rPr>
              <w:t>期初余额</w:t>
            </w:r>
          </w:p>
        </w:tc>
        <w:tc>
          <w:tcPr>
            <w:tcW w:w="878" w:type="pct"/>
            <w:vAlign w:val="center"/>
          </w:tcPr>
          <w:p w14:paraId="5DD3C49F"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rPr>
              <w:t>27,808,852.79</w:t>
            </w:r>
          </w:p>
        </w:tc>
        <w:tc>
          <w:tcPr>
            <w:tcW w:w="809" w:type="pct"/>
            <w:vAlign w:val="center"/>
          </w:tcPr>
          <w:p w14:paraId="202AE008"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rPr>
              <w:t>168,785,487.47</w:t>
            </w:r>
          </w:p>
        </w:tc>
        <w:tc>
          <w:tcPr>
            <w:tcW w:w="692" w:type="pct"/>
            <w:vAlign w:val="center"/>
          </w:tcPr>
          <w:p w14:paraId="27E14556"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rPr>
              <w:t>13,889.13</w:t>
            </w:r>
          </w:p>
        </w:tc>
        <w:tc>
          <w:tcPr>
            <w:tcW w:w="732" w:type="pct"/>
            <w:vAlign w:val="center"/>
          </w:tcPr>
          <w:p w14:paraId="082DB116"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rPr>
              <w:t>7,435,233.92</w:t>
            </w:r>
          </w:p>
        </w:tc>
        <w:tc>
          <w:tcPr>
            <w:tcW w:w="808" w:type="pct"/>
            <w:vAlign w:val="center"/>
          </w:tcPr>
          <w:p w14:paraId="5BEF5F59"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rPr>
              <w:t>204,043,463.31</w:t>
            </w:r>
          </w:p>
        </w:tc>
      </w:tr>
      <w:tr w:rsidR="00852AC6" w:rsidRPr="00852AC6" w14:paraId="4485A126" w14:textId="77777777" w:rsidTr="0077446B">
        <w:trPr>
          <w:trHeight w:val="284"/>
        </w:trPr>
        <w:tc>
          <w:tcPr>
            <w:tcW w:w="1081" w:type="pct"/>
            <w:shd w:val="clear" w:color="auto" w:fill="D3D3D3"/>
            <w:vAlign w:val="center"/>
          </w:tcPr>
          <w:p w14:paraId="23046B8B" w14:textId="77777777" w:rsidR="00BD611D" w:rsidRPr="00852AC6" w:rsidRDefault="00BD611D" w:rsidP="00EA7D31">
            <w:pPr>
              <w:spacing w:before="40" w:after="40" w:line="240" w:lineRule="exact"/>
              <w:ind w:firstLineChars="200" w:firstLine="360"/>
              <w:rPr>
                <w:rFonts w:ascii="Times New Roman" w:eastAsia="宋体" w:hAnsi="Times New Roman" w:cs="Times New Roman"/>
                <w:sz w:val="18"/>
                <w:szCs w:val="18"/>
              </w:rPr>
            </w:pPr>
            <w:r w:rsidRPr="00852AC6">
              <w:rPr>
                <w:rFonts w:ascii="Times New Roman" w:eastAsia="宋体" w:hAnsi="Times New Roman" w:cs="Times New Roman"/>
                <w:sz w:val="18"/>
                <w:szCs w:val="18"/>
              </w:rPr>
              <w:t>2.</w:t>
            </w:r>
            <w:r w:rsidRPr="00852AC6">
              <w:rPr>
                <w:rFonts w:ascii="Times New Roman" w:eastAsia="宋体" w:hAnsi="Times New Roman" w:cs="Times New Roman"/>
                <w:sz w:val="18"/>
                <w:szCs w:val="18"/>
              </w:rPr>
              <w:t>本期增加金额</w:t>
            </w:r>
          </w:p>
        </w:tc>
        <w:tc>
          <w:tcPr>
            <w:tcW w:w="878" w:type="pct"/>
            <w:vAlign w:val="center"/>
          </w:tcPr>
          <w:p w14:paraId="7B9E6D0A"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809" w:type="pct"/>
            <w:vAlign w:val="center"/>
          </w:tcPr>
          <w:p w14:paraId="07CA05A8"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692" w:type="pct"/>
            <w:vAlign w:val="center"/>
          </w:tcPr>
          <w:p w14:paraId="6C47BC98"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32" w:type="pct"/>
            <w:vAlign w:val="center"/>
          </w:tcPr>
          <w:p w14:paraId="171B06C3"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808" w:type="pct"/>
            <w:vAlign w:val="center"/>
          </w:tcPr>
          <w:p w14:paraId="02DF1DC4" w14:textId="77777777" w:rsidR="00BD611D" w:rsidRPr="00852AC6" w:rsidRDefault="00BD611D" w:rsidP="00EA7D31">
            <w:pPr>
              <w:spacing w:line="240" w:lineRule="exact"/>
              <w:jc w:val="right"/>
              <w:rPr>
                <w:rFonts w:ascii="Times New Roman" w:eastAsia="宋体" w:hAnsi="Times New Roman" w:cs="Times New Roman"/>
                <w:sz w:val="18"/>
                <w:szCs w:val="18"/>
              </w:rPr>
            </w:pPr>
          </w:p>
        </w:tc>
      </w:tr>
      <w:tr w:rsidR="00852AC6" w:rsidRPr="00852AC6" w14:paraId="11519A3D" w14:textId="77777777" w:rsidTr="0077446B">
        <w:trPr>
          <w:trHeight w:val="284"/>
        </w:trPr>
        <w:tc>
          <w:tcPr>
            <w:tcW w:w="1081" w:type="pct"/>
            <w:shd w:val="clear" w:color="auto" w:fill="D3D3D3"/>
            <w:vAlign w:val="center"/>
          </w:tcPr>
          <w:p w14:paraId="55840A71" w14:textId="77777777" w:rsidR="00BD611D" w:rsidRPr="00852AC6" w:rsidRDefault="00BD611D" w:rsidP="00EA7D31">
            <w:pPr>
              <w:spacing w:before="40" w:after="40" w:line="240" w:lineRule="exact"/>
              <w:ind w:firstLineChars="200" w:firstLine="360"/>
              <w:rPr>
                <w:rFonts w:ascii="Times New Roman" w:eastAsia="宋体" w:hAnsi="Times New Roman" w:cs="Times New Roman"/>
                <w:sz w:val="18"/>
                <w:szCs w:val="18"/>
              </w:rPr>
            </w:pPr>
            <w:r w:rsidRPr="00852AC6">
              <w:rPr>
                <w:rFonts w:ascii="Times New Roman" w:eastAsia="宋体" w:hAnsi="Times New Roman" w:cs="Times New Roman"/>
                <w:sz w:val="18"/>
                <w:szCs w:val="18"/>
              </w:rPr>
              <w:t>3.</w:t>
            </w:r>
            <w:r w:rsidRPr="00852AC6">
              <w:rPr>
                <w:rFonts w:ascii="Times New Roman" w:eastAsia="宋体" w:hAnsi="Times New Roman" w:cs="Times New Roman"/>
                <w:sz w:val="18"/>
                <w:szCs w:val="18"/>
              </w:rPr>
              <w:t>本期减少金额</w:t>
            </w:r>
          </w:p>
        </w:tc>
        <w:tc>
          <w:tcPr>
            <w:tcW w:w="878" w:type="pct"/>
            <w:vAlign w:val="center"/>
          </w:tcPr>
          <w:p w14:paraId="45918783"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809" w:type="pct"/>
            <w:vAlign w:val="center"/>
          </w:tcPr>
          <w:p w14:paraId="7B088D18"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692" w:type="pct"/>
            <w:vAlign w:val="center"/>
          </w:tcPr>
          <w:p w14:paraId="1219D020"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32" w:type="pct"/>
            <w:vAlign w:val="center"/>
          </w:tcPr>
          <w:p w14:paraId="03521F97"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808" w:type="pct"/>
            <w:vAlign w:val="center"/>
          </w:tcPr>
          <w:p w14:paraId="00928DAB" w14:textId="77777777" w:rsidR="00BD611D" w:rsidRPr="00852AC6" w:rsidRDefault="00BD611D" w:rsidP="00EA7D31">
            <w:pPr>
              <w:spacing w:line="240" w:lineRule="exact"/>
              <w:jc w:val="right"/>
              <w:rPr>
                <w:rFonts w:ascii="Times New Roman" w:eastAsia="宋体" w:hAnsi="Times New Roman" w:cs="Times New Roman"/>
                <w:sz w:val="18"/>
                <w:szCs w:val="18"/>
              </w:rPr>
            </w:pPr>
          </w:p>
        </w:tc>
      </w:tr>
      <w:tr w:rsidR="00852AC6" w:rsidRPr="00852AC6" w14:paraId="78638245" w14:textId="77777777" w:rsidTr="0077446B">
        <w:trPr>
          <w:trHeight w:val="284"/>
        </w:trPr>
        <w:tc>
          <w:tcPr>
            <w:tcW w:w="1081" w:type="pct"/>
            <w:shd w:val="clear" w:color="auto" w:fill="D3D3D3"/>
            <w:vAlign w:val="center"/>
          </w:tcPr>
          <w:p w14:paraId="0296DAB8" w14:textId="77777777" w:rsidR="00BD611D" w:rsidRPr="00852AC6" w:rsidRDefault="00BD611D" w:rsidP="00EA7D31">
            <w:pPr>
              <w:spacing w:before="40" w:after="40" w:line="240" w:lineRule="exact"/>
              <w:ind w:firstLineChars="200" w:firstLine="360"/>
              <w:rPr>
                <w:rFonts w:ascii="Times New Roman" w:eastAsia="宋体" w:hAnsi="Times New Roman" w:cs="Times New Roman"/>
                <w:sz w:val="18"/>
                <w:szCs w:val="18"/>
              </w:rPr>
            </w:pPr>
            <w:r w:rsidRPr="00852AC6">
              <w:rPr>
                <w:rFonts w:ascii="Times New Roman" w:eastAsia="宋体" w:hAnsi="Times New Roman" w:cs="Times New Roman"/>
                <w:sz w:val="18"/>
                <w:szCs w:val="18"/>
              </w:rPr>
              <w:t>4.</w:t>
            </w:r>
            <w:r w:rsidRPr="00852AC6">
              <w:rPr>
                <w:rFonts w:ascii="Times New Roman" w:eastAsia="宋体" w:hAnsi="Times New Roman" w:cs="Times New Roman"/>
                <w:sz w:val="18"/>
                <w:szCs w:val="18"/>
              </w:rPr>
              <w:t>期末余额</w:t>
            </w:r>
          </w:p>
        </w:tc>
        <w:tc>
          <w:tcPr>
            <w:tcW w:w="878" w:type="pct"/>
            <w:vAlign w:val="center"/>
          </w:tcPr>
          <w:p w14:paraId="70516CE9"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rPr>
              <w:t>27,808,852.79</w:t>
            </w:r>
          </w:p>
        </w:tc>
        <w:tc>
          <w:tcPr>
            <w:tcW w:w="809" w:type="pct"/>
            <w:vAlign w:val="center"/>
          </w:tcPr>
          <w:p w14:paraId="7ECC0F26"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rPr>
              <w:t>168,785,487.47</w:t>
            </w:r>
          </w:p>
        </w:tc>
        <w:tc>
          <w:tcPr>
            <w:tcW w:w="692" w:type="pct"/>
            <w:vAlign w:val="center"/>
          </w:tcPr>
          <w:p w14:paraId="756E2C59"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rPr>
              <w:t>13,889.13</w:t>
            </w:r>
          </w:p>
        </w:tc>
        <w:tc>
          <w:tcPr>
            <w:tcW w:w="732" w:type="pct"/>
            <w:vAlign w:val="center"/>
          </w:tcPr>
          <w:p w14:paraId="1EA842CD"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rPr>
              <w:t>7,435,233.92</w:t>
            </w:r>
          </w:p>
        </w:tc>
        <w:tc>
          <w:tcPr>
            <w:tcW w:w="808" w:type="pct"/>
            <w:vAlign w:val="center"/>
          </w:tcPr>
          <w:p w14:paraId="38177EAD"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rPr>
              <w:t>204,043,463.31</w:t>
            </w:r>
          </w:p>
        </w:tc>
      </w:tr>
      <w:tr w:rsidR="00852AC6" w:rsidRPr="00852AC6" w14:paraId="01686684" w14:textId="77777777" w:rsidTr="0077446B">
        <w:trPr>
          <w:trHeight w:val="284"/>
        </w:trPr>
        <w:tc>
          <w:tcPr>
            <w:tcW w:w="1081" w:type="pct"/>
            <w:shd w:val="clear" w:color="auto" w:fill="D3D3D3"/>
            <w:vAlign w:val="center"/>
          </w:tcPr>
          <w:p w14:paraId="1C897F97"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四、账面价值</w:t>
            </w:r>
          </w:p>
        </w:tc>
        <w:tc>
          <w:tcPr>
            <w:tcW w:w="878" w:type="pct"/>
            <w:vAlign w:val="center"/>
          </w:tcPr>
          <w:p w14:paraId="61F07455"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809" w:type="pct"/>
            <w:vAlign w:val="center"/>
          </w:tcPr>
          <w:p w14:paraId="60ABCEB9"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692" w:type="pct"/>
            <w:vAlign w:val="center"/>
          </w:tcPr>
          <w:p w14:paraId="3A2673FC"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32" w:type="pct"/>
            <w:vAlign w:val="center"/>
          </w:tcPr>
          <w:p w14:paraId="703C7026"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808" w:type="pct"/>
            <w:vAlign w:val="center"/>
          </w:tcPr>
          <w:p w14:paraId="59A74755" w14:textId="77777777" w:rsidR="00BD611D" w:rsidRPr="00852AC6" w:rsidRDefault="00BD611D" w:rsidP="00EA7D31">
            <w:pPr>
              <w:spacing w:line="240" w:lineRule="exact"/>
              <w:jc w:val="right"/>
              <w:rPr>
                <w:rFonts w:ascii="Times New Roman" w:eastAsia="宋体" w:hAnsi="Times New Roman" w:cs="Times New Roman"/>
                <w:sz w:val="18"/>
                <w:szCs w:val="18"/>
              </w:rPr>
            </w:pPr>
          </w:p>
        </w:tc>
      </w:tr>
      <w:tr w:rsidR="00852AC6" w:rsidRPr="00852AC6" w14:paraId="76278CA9" w14:textId="77777777" w:rsidTr="0077446B">
        <w:trPr>
          <w:trHeight w:val="284"/>
        </w:trPr>
        <w:tc>
          <w:tcPr>
            <w:tcW w:w="1081" w:type="pct"/>
            <w:shd w:val="clear" w:color="auto" w:fill="D3D3D3"/>
            <w:vAlign w:val="center"/>
          </w:tcPr>
          <w:p w14:paraId="1D31993E" w14:textId="77777777" w:rsidR="00BD611D" w:rsidRPr="00852AC6" w:rsidRDefault="00BD611D" w:rsidP="00EA7D31">
            <w:pPr>
              <w:spacing w:before="40" w:after="40" w:line="240" w:lineRule="exact"/>
              <w:ind w:firstLineChars="200" w:firstLine="360"/>
              <w:rPr>
                <w:rFonts w:ascii="Times New Roman" w:eastAsia="宋体" w:hAnsi="Times New Roman" w:cs="Times New Roman"/>
                <w:sz w:val="18"/>
                <w:szCs w:val="18"/>
              </w:rPr>
            </w:pPr>
            <w:r w:rsidRPr="00852AC6">
              <w:rPr>
                <w:rFonts w:ascii="Times New Roman" w:eastAsia="宋体" w:hAnsi="Times New Roman" w:cs="Times New Roman"/>
                <w:sz w:val="18"/>
                <w:szCs w:val="18"/>
              </w:rPr>
              <w:t>1.</w:t>
            </w:r>
            <w:r w:rsidRPr="00852AC6">
              <w:rPr>
                <w:rFonts w:ascii="Times New Roman" w:eastAsia="宋体" w:hAnsi="Times New Roman" w:cs="Times New Roman"/>
                <w:sz w:val="18"/>
                <w:szCs w:val="18"/>
              </w:rPr>
              <w:t>期末账面价值</w:t>
            </w:r>
          </w:p>
        </w:tc>
        <w:tc>
          <w:tcPr>
            <w:tcW w:w="878" w:type="pct"/>
            <w:vAlign w:val="center"/>
          </w:tcPr>
          <w:p w14:paraId="12D09759"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rPr>
              <w:t>8,779,391,154.83</w:t>
            </w:r>
          </w:p>
        </w:tc>
        <w:tc>
          <w:tcPr>
            <w:tcW w:w="809" w:type="pct"/>
            <w:vAlign w:val="center"/>
          </w:tcPr>
          <w:p w14:paraId="674AFCAC"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rPr>
              <w:t>23,077,534,964.43</w:t>
            </w:r>
          </w:p>
        </w:tc>
        <w:tc>
          <w:tcPr>
            <w:tcW w:w="692" w:type="pct"/>
            <w:vAlign w:val="center"/>
          </w:tcPr>
          <w:p w14:paraId="42CC31AE"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rPr>
              <w:t>62,822,365.20</w:t>
            </w:r>
          </w:p>
        </w:tc>
        <w:tc>
          <w:tcPr>
            <w:tcW w:w="732" w:type="pct"/>
            <w:vAlign w:val="center"/>
          </w:tcPr>
          <w:p w14:paraId="2E9AC49E"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rPr>
              <w:t>110,499,623.78</w:t>
            </w:r>
          </w:p>
        </w:tc>
        <w:tc>
          <w:tcPr>
            <w:tcW w:w="808" w:type="pct"/>
            <w:vAlign w:val="center"/>
          </w:tcPr>
          <w:p w14:paraId="0275A42A"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rPr>
              <w:t>32,030,248,108.24</w:t>
            </w:r>
          </w:p>
        </w:tc>
      </w:tr>
      <w:tr w:rsidR="00852AC6" w:rsidRPr="00852AC6" w14:paraId="4E23C055" w14:textId="77777777" w:rsidTr="0077446B">
        <w:trPr>
          <w:trHeight w:val="284"/>
        </w:trPr>
        <w:tc>
          <w:tcPr>
            <w:tcW w:w="1081" w:type="pct"/>
            <w:shd w:val="clear" w:color="auto" w:fill="D3D3D3"/>
            <w:vAlign w:val="center"/>
          </w:tcPr>
          <w:p w14:paraId="664C3272" w14:textId="77777777" w:rsidR="00BD611D" w:rsidRPr="00852AC6" w:rsidRDefault="00BD611D" w:rsidP="00EA7D31">
            <w:pPr>
              <w:spacing w:before="40" w:after="40" w:line="240" w:lineRule="exact"/>
              <w:ind w:firstLineChars="200" w:firstLine="360"/>
              <w:rPr>
                <w:rFonts w:ascii="Times New Roman" w:eastAsia="宋体" w:hAnsi="Times New Roman" w:cs="Times New Roman"/>
                <w:sz w:val="18"/>
                <w:szCs w:val="18"/>
              </w:rPr>
            </w:pPr>
            <w:r w:rsidRPr="00852AC6">
              <w:rPr>
                <w:rFonts w:ascii="Times New Roman" w:eastAsia="宋体" w:hAnsi="Times New Roman" w:cs="Times New Roman"/>
                <w:sz w:val="18"/>
                <w:szCs w:val="18"/>
              </w:rPr>
              <w:t>2.</w:t>
            </w:r>
            <w:r w:rsidRPr="00852AC6">
              <w:rPr>
                <w:rFonts w:ascii="Times New Roman" w:eastAsia="宋体" w:hAnsi="Times New Roman" w:cs="Times New Roman"/>
                <w:sz w:val="18"/>
                <w:szCs w:val="18"/>
              </w:rPr>
              <w:t>期初账面价值</w:t>
            </w:r>
          </w:p>
        </w:tc>
        <w:tc>
          <w:tcPr>
            <w:tcW w:w="878" w:type="pct"/>
            <w:vAlign w:val="center"/>
          </w:tcPr>
          <w:p w14:paraId="14382458"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rPr>
              <w:t>9,070,878,671.41</w:t>
            </w:r>
          </w:p>
        </w:tc>
        <w:tc>
          <w:tcPr>
            <w:tcW w:w="809" w:type="pct"/>
            <w:vAlign w:val="center"/>
          </w:tcPr>
          <w:p w14:paraId="48D71125"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rPr>
              <w:t>23,914,449,312.59</w:t>
            </w:r>
          </w:p>
        </w:tc>
        <w:tc>
          <w:tcPr>
            <w:tcW w:w="692" w:type="pct"/>
            <w:vAlign w:val="center"/>
          </w:tcPr>
          <w:p w14:paraId="7DB995B9"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rPr>
              <w:t>72,793,333.54</w:t>
            </w:r>
          </w:p>
        </w:tc>
        <w:tc>
          <w:tcPr>
            <w:tcW w:w="732" w:type="pct"/>
            <w:vAlign w:val="center"/>
          </w:tcPr>
          <w:p w14:paraId="53B1DFE1"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rPr>
              <w:t>128,126,852.02</w:t>
            </w:r>
          </w:p>
        </w:tc>
        <w:tc>
          <w:tcPr>
            <w:tcW w:w="808" w:type="pct"/>
            <w:vAlign w:val="center"/>
          </w:tcPr>
          <w:p w14:paraId="69E69660"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rPr>
              <w:t>33,186,248,169.56</w:t>
            </w:r>
          </w:p>
        </w:tc>
      </w:tr>
    </w:tbl>
    <w:p w14:paraId="4C966674" w14:textId="77777777" w:rsidR="00BD611D" w:rsidRPr="00852AC6" w:rsidRDefault="00BD611D" w:rsidP="00BD611D">
      <w:pPr>
        <w:keepNext/>
        <w:keepLines/>
        <w:spacing w:before="300" w:after="300" w:line="280" w:lineRule="exact"/>
        <w:outlineLvl w:val="3"/>
        <w:rPr>
          <w:rFonts w:ascii="Times New Roman" w:eastAsia="宋体" w:hAnsi="Times New Roman" w:cs="Times New Roman"/>
          <w:b/>
          <w:bCs/>
          <w:szCs w:val="21"/>
        </w:rPr>
      </w:pP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2</w:t>
      </w: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 xml:space="preserve"> </w:t>
      </w:r>
      <w:r w:rsidRPr="00852AC6">
        <w:rPr>
          <w:rFonts w:ascii="Times New Roman" w:eastAsia="宋体" w:hAnsi="Times New Roman" w:cs="Times New Roman"/>
          <w:b/>
          <w:bCs/>
          <w:szCs w:val="21"/>
        </w:rPr>
        <w:t>暂时闲置的固定资产情况</w:t>
      </w:r>
    </w:p>
    <w:p w14:paraId="40E5475C" w14:textId="77777777" w:rsidR="00BD611D" w:rsidRPr="00852AC6" w:rsidRDefault="00BD611D" w:rsidP="00BD611D">
      <w:pPr>
        <w:spacing w:before="40" w:after="40" w:line="240" w:lineRule="exact"/>
        <w:jc w:val="right"/>
        <w:rPr>
          <w:rFonts w:ascii="Times New Roman" w:hAnsi="Times New Roman" w:cs="Times New Roman"/>
        </w:rPr>
      </w:pPr>
      <w:r w:rsidRPr="00852AC6">
        <w:rPr>
          <w:rFonts w:ascii="Times New Roman" w:eastAsia="宋体" w:hAnsi="Times New Roman" w:cs="Times New Roman"/>
          <w:sz w:val="18"/>
          <w:szCs w:val="18"/>
        </w:rPr>
        <w:t>单位：元</w:t>
      </w:r>
      <w:r w:rsidRPr="00852AC6">
        <w:rPr>
          <w:rFonts w:ascii="Times New Roman" w:hAnsi="Times New Roman" w:cs="Times New Roman"/>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4"/>
        <w:gridCol w:w="1600"/>
        <w:gridCol w:w="1744"/>
        <w:gridCol w:w="1744"/>
        <w:gridCol w:w="1744"/>
        <w:gridCol w:w="1277"/>
      </w:tblGrid>
      <w:tr w:rsidR="00852AC6" w:rsidRPr="00852AC6" w14:paraId="5BEF0FB0" w14:textId="77777777" w:rsidTr="0077446B">
        <w:trPr>
          <w:trHeight w:val="284"/>
        </w:trPr>
        <w:tc>
          <w:tcPr>
            <w:tcW w:w="885" w:type="pct"/>
            <w:shd w:val="clear" w:color="auto" w:fill="D3D3D3"/>
            <w:vAlign w:val="center"/>
          </w:tcPr>
          <w:p w14:paraId="36EF5862"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项目</w:t>
            </w:r>
          </w:p>
        </w:tc>
        <w:tc>
          <w:tcPr>
            <w:tcW w:w="812" w:type="pct"/>
            <w:shd w:val="clear" w:color="auto" w:fill="D3D3D3"/>
            <w:vAlign w:val="center"/>
          </w:tcPr>
          <w:p w14:paraId="171E77C7"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账面原值</w:t>
            </w:r>
          </w:p>
        </w:tc>
        <w:tc>
          <w:tcPr>
            <w:tcW w:w="885" w:type="pct"/>
            <w:shd w:val="clear" w:color="auto" w:fill="D3D3D3"/>
            <w:vAlign w:val="center"/>
          </w:tcPr>
          <w:p w14:paraId="06E5CE69"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累计折旧</w:t>
            </w:r>
          </w:p>
        </w:tc>
        <w:tc>
          <w:tcPr>
            <w:tcW w:w="885" w:type="pct"/>
            <w:shd w:val="clear" w:color="auto" w:fill="D3D3D3"/>
            <w:vAlign w:val="center"/>
          </w:tcPr>
          <w:p w14:paraId="392C3FB4"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减值准备</w:t>
            </w:r>
          </w:p>
        </w:tc>
        <w:tc>
          <w:tcPr>
            <w:tcW w:w="885" w:type="pct"/>
            <w:shd w:val="clear" w:color="auto" w:fill="D3D3D3"/>
            <w:vAlign w:val="center"/>
          </w:tcPr>
          <w:p w14:paraId="7194A0A6"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账面价值</w:t>
            </w:r>
          </w:p>
        </w:tc>
        <w:tc>
          <w:tcPr>
            <w:tcW w:w="648" w:type="pct"/>
            <w:shd w:val="clear" w:color="auto" w:fill="D3D3D3"/>
            <w:vAlign w:val="center"/>
          </w:tcPr>
          <w:p w14:paraId="6DE3EC59"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备注</w:t>
            </w:r>
          </w:p>
        </w:tc>
      </w:tr>
      <w:tr w:rsidR="00852AC6" w:rsidRPr="00852AC6" w14:paraId="37860EB9" w14:textId="77777777" w:rsidTr="0077446B">
        <w:trPr>
          <w:trHeight w:val="284"/>
        </w:trPr>
        <w:tc>
          <w:tcPr>
            <w:tcW w:w="885" w:type="pct"/>
            <w:vAlign w:val="center"/>
          </w:tcPr>
          <w:p w14:paraId="7D39A86D"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房屋及建筑物</w:t>
            </w:r>
          </w:p>
        </w:tc>
        <w:tc>
          <w:tcPr>
            <w:tcW w:w="812" w:type="pct"/>
            <w:vAlign w:val="center"/>
          </w:tcPr>
          <w:p w14:paraId="27FF6778"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72,585,434.37</w:t>
            </w:r>
          </w:p>
        </w:tc>
        <w:tc>
          <w:tcPr>
            <w:tcW w:w="885" w:type="pct"/>
            <w:vAlign w:val="center"/>
          </w:tcPr>
          <w:p w14:paraId="0C312277"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26,237,134.48</w:t>
            </w:r>
          </w:p>
        </w:tc>
        <w:tc>
          <w:tcPr>
            <w:tcW w:w="885" w:type="pct"/>
            <w:vAlign w:val="center"/>
          </w:tcPr>
          <w:p w14:paraId="5403E7BA"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3,093,008.64</w:t>
            </w:r>
          </w:p>
        </w:tc>
        <w:tc>
          <w:tcPr>
            <w:tcW w:w="885" w:type="pct"/>
            <w:vAlign w:val="center"/>
          </w:tcPr>
          <w:p w14:paraId="34DDA2C3"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43,255,291.25</w:t>
            </w:r>
          </w:p>
        </w:tc>
        <w:tc>
          <w:tcPr>
            <w:tcW w:w="648" w:type="pct"/>
            <w:vAlign w:val="center"/>
          </w:tcPr>
          <w:p w14:paraId="35B9E4AA" w14:textId="77777777" w:rsidR="00BD611D" w:rsidRPr="00852AC6" w:rsidRDefault="00BD611D" w:rsidP="00EA7D31">
            <w:pPr>
              <w:spacing w:line="240" w:lineRule="exact"/>
              <w:rPr>
                <w:rFonts w:ascii="Times New Roman" w:eastAsia="宋体" w:hAnsi="Times New Roman" w:cs="Times New Roman"/>
                <w:sz w:val="18"/>
                <w:szCs w:val="18"/>
              </w:rPr>
            </w:pPr>
          </w:p>
        </w:tc>
      </w:tr>
      <w:tr w:rsidR="00852AC6" w:rsidRPr="00852AC6" w14:paraId="4355617D" w14:textId="77777777" w:rsidTr="0077446B">
        <w:trPr>
          <w:trHeight w:val="284"/>
        </w:trPr>
        <w:tc>
          <w:tcPr>
            <w:tcW w:w="885" w:type="pct"/>
            <w:vAlign w:val="center"/>
          </w:tcPr>
          <w:p w14:paraId="2CEF9531"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机器设备</w:t>
            </w:r>
          </w:p>
        </w:tc>
        <w:tc>
          <w:tcPr>
            <w:tcW w:w="812" w:type="pct"/>
            <w:vAlign w:val="center"/>
          </w:tcPr>
          <w:p w14:paraId="7E3B454D"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915,384,576.13</w:t>
            </w:r>
          </w:p>
        </w:tc>
        <w:tc>
          <w:tcPr>
            <w:tcW w:w="885" w:type="pct"/>
            <w:vAlign w:val="center"/>
          </w:tcPr>
          <w:p w14:paraId="42DE8645"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605,131,651.56</w:t>
            </w:r>
          </w:p>
        </w:tc>
        <w:tc>
          <w:tcPr>
            <w:tcW w:w="885" w:type="pct"/>
            <w:vAlign w:val="center"/>
          </w:tcPr>
          <w:p w14:paraId="6DD1E319"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147,820,099.87</w:t>
            </w:r>
          </w:p>
        </w:tc>
        <w:tc>
          <w:tcPr>
            <w:tcW w:w="885" w:type="pct"/>
            <w:vAlign w:val="center"/>
          </w:tcPr>
          <w:p w14:paraId="280234B6"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162,432,824.70</w:t>
            </w:r>
          </w:p>
        </w:tc>
        <w:tc>
          <w:tcPr>
            <w:tcW w:w="648" w:type="pct"/>
            <w:vAlign w:val="center"/>
          </w:tcPr>
          <w:p w14:paraId="77AD02E7" w14:textId="77777777" w:rsidR="00BD611D" w:rsidRPr="00852AC6" w:rsidRDefault="00BD611D" w:rsidP="00EA7D31">
            <w:pPr>
              <w:spacing w:line="240" w:lineRule="exact"/>
              <w:rPr>
                <w:rFonts w:ascii="Times New Roman" w:eastAsia="宋体" w:hAnsi="Times New Roman" w:cs="Times New Roman"/>
                <w:sz w:val="18"/>
                <w:szCs w:val="18"/>
              </w:rPr>
            </w:pPr>
          </w:p>
        </w:tc>
      </w:tr>
      <w:tr w:rsidR="00852AC6" w:rsidRPr="00852AC6" w14:paraId="63496856" w14:textId="77777777" w:rsidTr="0077446B">
        <w:trPr>
          <w:trHeight w:val="284"/>
        </w:trPr>
        <w:tc>
          <w:tcPr>
            <w:tcW w:w="885" w:type="pct"/>
            <w:vAlign w:val="center"/>
          </w:tcPr>
          <w:p w14:paraId="3D89BEC5"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电子设备及其他</w:t>
            </w:r>
          </w:p>
        </w:tc>
        <w:tc>
          <w:tcPr>
            <w:tcW w:w="812" w:type="pct"/>
            <w:vAlign w:val="center"/>
          </w:tcPr>
          <w:p w14:paraId="6868548B"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478,399.18</w:t>
            </w:r>
          </w:p>
        </w:tc>
        <w:tc>
          <w:tcPr>
            <w:tcW w:w="885" w:type="pct"/>
            <w:vAlign w:val="center"/>
          </w:tcPr>
          <w:p w14:paraId="0580558E"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430,559.26</w:t>
            </w:r>
          </w:p>
        </w:tc>
        <w:tc>
          <w:tcPr>
            <w:tcW w:w="885" w:type="pct"/>
            <w:vAlign w:val="center"/>
          </w:tcPr>
          <w:p w14:paraId="275EE222"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7,187.27</w:t>
            </w:r>
          </w:p>
        </w:tc>
        <w:tc>
          <w:tcPr>
            <w:tcW w:w="885" w:type="pct"/>
            <w:vAlign w:val="center"/>
          </w:tcPr>
          <w:p w14:paraId="7E15F901" w14:textId="2DC2FE1A" w:rsidR="00BD611D" w:rsidRPr="00852AC6" w:rsidRDefault="00ED4B44"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40,652.6</w:t>
            </w:r>
            <w:r w:rsidRPr="00852AC6">
              <w:rPr>
                <w:rFonts w:ascii="Times New Roman" w:eastAsia="宋体" w:hAnsi="Times New Roman" w:cs="Times New Roman" w:hint="eastAsia"/>
                <w:sz w:val="18"/>
                <w:szCs w:val="18"/>
              </w:rPr>
              <w:t>5</w:t>
            </w:r>
          </w:p>
        </w:tc>
        <w:tc>
          <w:tcPr>
            <w:tcW w:w="648" w:type="pct"/>
            <w:vAlign w:val="center"/>
          </w:tcPr>
          <w:p w14:paraId="2BFEA695" w14:textId="77777777" w:rsidR="00BD611D" w:rsidRPr="00852AC6" w:rsidRDefault="00BD611D" w:rsidP="00EA7D31">
            <w:pPr>
              <w:spacing w:line="240" w:lineRule="exact"/>
              <w:rPr>
                <w:rFonts w:ascii="Times New Roman" w:eastAsia="宋体" w:hAnsi="Times New Roman" w:cs="Times New Roman"/>
                <w:sz w:val="18"/>
                <w:szCs w:val="18"/>
              </w:rPr>
            </w:pPr>
          </w:p>
        </w:tc>
      </w:tr>
      <w:tr w:rsidR="00852AC6" w:rsidRPr="00852AC6" w14:paraId="0E2DE6E6" w14:textId="77777777" w:rsidTr="0077446B">
        <w:trPr>
          <w:trHeight w:val="284"/>
        </w:trPr>
        <w:tc>
          <w:tcPr>
            <w:tcW w:w="885" w:type="pct"/>
            <w:shd w:val="clear" w:color="auto" w:fill="D9D9D9" w:themeFill="background1" w:themeFillShade="D9"/>
            <w:vAlign w:val="center"/>
          </w:tcPr>
          <w:p w14:paraId="12348CA7"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合计</w:t>
            </w:r>
          </w:p>
        </w:tc>
        <w:tc>
          <w:tcPr>
            <w:tcW w:w="812" w:type="pct"/>
            <w:vAlign w:val="center"/>
          </w:tcPr>
          <w:p w14:paraId="05049B3E"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988,448,409.68</w:t>
            </w:r>
          </w:p>
        </w:tc>
        <w:tc>
          <w:tcPr>
            <w:tcW w:w="885" w:type="pct"/>
            <w:vAlign w:val="center"/>
          </w:tcPr>
          <w:p w14:paraId="1CC45252"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631,799,345.30</w:t>
            </w:r>
          </w:p>
        </w:tc>
        <w:tc>
          <w:tcPr>
            <w:tcW w:w="885" w:type="pct"/>
            <w:vAlign w:val="center"/>
          </w:tcPr>
          <w:p w14:paraId="3296E17E"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150,920,295.78</w:t>
            </w:r>
          </w:p>
        </w:tc>
        <w:tc>
          <w:tcPr>
            <w:tcW w:w="885" w:type="pct"/>
            <w:vAlign w:val="center"/>
          </w:tcPr>
          <w:p w14:paraId="6155601C"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205,728,768.60</w:t>
            </w:r>
          </w:p>
        </w:tc>
        <w:tc>
          <w:tcPr>
            <w:tcW w:w="648" w:type="pct"/>
            <w:vAlign w:val="center"/>
          </w:tcPr>
          <w:p w14:paraId="2354FB00" w14:textId="77777777" w:rsidR="00BD611D" w:rsidRPr="00852AC6" w:rsidRDefault="00BD611D" w:rsidP="00EA7D31">
            <w:pPr>
              <w:spacing w:line="240" w:lineRule="exact"/>
              <w:rPr>
                <w:rFonts w:ascii="Times New Roman" w:eastAsia="宋体" w:hAnsi="Times New Roman" w:cs="Times New Roman"/>
                <w:sz w:val="18"/>
                <w:szCs w:val="18"/>
              </w:rPr>
            </w:pPr>
          </w:p>
        </w:tc>
      </w:tr>
    </w:tbl>
    <w:p w14:paraId="11FFCC5D" w14:textId="77777777" w:rsidR="00BD611D" w:rsidRPr="00852AC6" w:rsidRDefault="00BD611D" w:rsidP="00BD611D">
      <w:pPr>
        <w:keepNext/>
        <w:keepLines/>
        <w:spacing w:before="300" w:after="300" w:line="280" w:lineRule="exact"/>
        <w:outlineLvl w:val="3"/>
        <w:rPr>
          <w:rFonts w:ascii="Times New Roman" w:eastAsia="宋体" w:hAnsi="Times New Roman" w:cs="Times New Roman"/>
          <w:b/>
          <w:bCs/>
          <w:szCs w:val="21"/>
        </w:rPr>
      </w:pP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3</w:t>
      </w: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 xml:space="preserve"> </w:t>
      </w:r>
      <w:r w:rsidRPr="00852AC6">
        <w:rPr>
          <w:rFonts w:ascii="Times New Roman" w:eastAsia="宋体" w:hAnsi="Times New Roman" w:cs="Times New Roman"/>
          <w:b/>
          <w:bCs/>
          <w:szCs w:val="21"/>
        </w:rPr>
        <w:t>未办妥产权证书的固定资产情况</w:t>
      </w:r>
    </w:p>
    <w:p w14:paraId="1D4FD837" w14:textId="77777777" w:rsidR="00BD611D" w:rsidRPr="00852AC6" w:rsidRDefault="00BD611D" w:rsidP="00BD611D">
      <w:pPr>
        <w:spacing w:before="40" w:after="40" w:line="240" w:lineRule="exact"/>
        <w:jc w:val="right"/>
        <w:rPr>
          <w:rFonts w:ascii="Times New Roman" w:hAnsi="Times New Roman" w:cs="Times New Roman"/>
        </w:rPr>
      </w:pPr>
      <w:r w:rsidRPr="00852AC6">
        <w:rPr>
          <w:rFonts w:ascii="Times New Roman" w:eastAsia="宋体" w:hAnsi="Times New Roman" w:cs="Times New Roman"/>
          <w:sz w:val="18"/>
          <w:szCs w:val="18"/>
        </w:rPr>
        <w:t>单位：元</w:t>
      </w:r>
      <w:r w:rsidRPr="00852AC6">
        <w:rPr>
          <w:rFonts w:ascii="Times New Roman" w:hAnsi="Times New Roman" w:cs="Times New Roman"/>
        </w:rPr>
        <w:tab/>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8"/>
        <w:gridCol w:w="2318"/>
        <w:gridCol w:w="3213"/>
      </w:tblGrid>
      <w:tr w:rsidR="00852AC6" w:rsidRPr="00852AC6" w14:paraId="157B8F47" w14:textId="77777777" w:rsidTr="008E095E">
        <w:trPr>
          <w:trHeight w:val="284"/>
        </w:trPr>
        <w:tc>
          <w:tcPr>
            <w:tcW w:w="4108" w:type="dxa"/>
            <w:shd w:val="clear" w:color="auto" w:fill="D3D3D3"/>
            <w:vAlign w:val="center"/>
          </w:tcPr>
          <w:p w14:paraId="1B2673F3"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项目</w:t>
            </w:r>
          </w:p>
        </w:tc>
        <w:tc>
          <w:tcPr>
            <w:tcW w:w="2318" w:type="dxa"/>
            <w:shd w:val="clear" w:color="auto" w:fill="D3D3D3"/>
            <w:vAlign w:val="center"/>
          </w:tcPr>
          <w:p w14:paraId="2D3AED12"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账面价值</w:t>
            </w:r>
          </w:p>
        </w:tc>
        <w:tc>
          <w:tcPr>
            <w:tcW w:w="3213" w:type="dxa"/>
            <w:shd w:val="clear" w:color="auto" w:fill="D3D3D3"/>
            <w:vAlign w:val="center"/>
          </w:tcPr>
          <w:p w14:paraId="48A5A36E"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未办妥产权证书的原因</w:t>
            </w:r>
          </w:p>
        </w:tc>
      </w:tr>
      <w:tr w:rsidR="00852AC6" w:rsidRPr="00852AC6" w14:paraId="72B4803C" w14:textId="77777777" w:rsidTr="008E095E">
        <w:trPr>
          <w:trHeight w:val="284"/>
        </w:trPr>
        <w:tc>
          <w:tcPr>
            <w:tcW w:w="4108" w:type="dxa"/>
            <w:vAlign w:val="center"/>
          </w:tcPr>
          <w:p w14:paraId="403441E1"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房屋建筑物（湛江晨鸣浆纸有限公司）</w:t>
            </w:r>
          </w:p>
        </w:tc>
        <w:tc>
          <w:tcPr>
            <w:tcW w:w="2318" w:type="dxa"/>
            <w:vAlign w:val="center"/>
          </w:tcPr>
          <w:p w14:paraId="2FD01939"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964,116,878.13</w:t>
            </w:r>
          </w:p>
        </w:tc>
        <w:tc>
          <w:tcPr>
            <w:tcW w:w="3213" w:type="dxa"/>
            <w:vAlign w:val="center"/>
          </w:tcPr>
          <w:p w14:paraId="5D647A4B" w14:textId="77777777" w:rsidR="00BD611D" w:rsidRPr="00852AC6" w:rsidRDefault="00BD611D" w:rsidP="00EA7D31">
            <w:pPr>
              <w:spacing w:line="240" w:lineRule="exact"/>
              <w:jc w:val="center"/>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正在办理中</w:t>
            </w:r>
          </w:p>
        </w:tc>
      </w:tr>
      <w:tr w:rsidR="00852AC6" w:rsidRPr="00852AC6" w14:paraId="08105293" w14:textId="77777777" w:rsidTr="008E095E">
        <w:trPr>
          <w:trHeight w:val="284"/>
        </w:trPr>
        <w:tc>
          <w:tcPr>
            <w:tcW w:w="4108" w:type="dxa"/>
            <w:vAlign w:val="center"/>
          </w:tcPr>
          <w:p w14:paraId="11A87AB5"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房屋建筑物（黄冈晨鸣浆纸有限公司）</w:t>
            </w:r>
          </w:p>
        </w:tc>
        <w:tc>
          <w:tcPr>
            <w:tcW w:w="2318" w:type="dxa"/>
            <w:vAlign w:val="center"/>
          </w:tcPr>
          <w:p w14:paraId="07781D71"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537,475,350.83</w:t>
            </w:r>
          </w:p>
        </w:tc>
        <w:tc>
          <w:tcPr>
            <w:tcW w:w="3213" w:type="dxa"/>
            <w:vAlign w:val="center"/>
          </w:tcPr>
          <w:p w14:paraId="260E278F" w14:textId="77777777" w:rsidR="00BD611D" w:rsidRPr="00852AC6" w:rsidRDefault="00BD611D" w:rsidP="00EA7D31">
            <w:pPr>
              <w:spacing w:line="240" w:lineRule="exact"/>
              <w:jc w:val="center"/>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正在办理中</w:t>
            </w:r>
          </w:p>
        </w:tc>
      </w:tr>
      <w:tr w:rsidR="00852AC6" w:rsidRPr="00852AC6" w14:paraId="600A6AD0" w14:textId="77777777" w:rsidTr="008E095E">
        <w:trPr>
          <w:trHeight w:val="284"/>
        </w:trPr>
        <w:tc>
          <w:tcPr>
            <w:tcW w:w="4108" w:type="dxa"/>
            <w:vAlign w:val="center"/>
          </w:tcPr>
          <w:p w14:paraId="753C78A9"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房屋建筑物（寿光美伦纸业有限责任公司）</w:t>
            </w:r>
          </w:p>
        </w:tc>
        <w:tc>
          <w:tcPr>
            <w:tcW w:w="2318" w:type="dxa"/>
            <w:vAlign w:val="center"/>
          </w:tcPr>
          <w:p w14:paraId="2BEDF27E"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474,762,523.91</w:t>
            </w:r>
          </w:p>
        </w:tc>
        <w:tc>
          <w:tcPr>
            <w:tcW w:w="3213" w:type="dxa"/>
            <w:vAlign w:val="center"/>
          </w:tcPr>
          <w:p w14:paraId="627C926E" w14:textId="77777777" w:rsidR="00BD611D" w:rsidRPr="00852AC6" w:rsidRDefault="00BD611D" w:rsidP="00EA7D31">
            <w:pPr>
              <w:spacing w:line="240" w:lineRule="exact"/>
              <w:jc w:val="center"/>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正在办理中</w:t>
            </w:r>
          </w:p>
        </w:tc>
      </w:tr>
      <w:tr w:rsidR="00852AC6" w:rsidRPr="00852AC6" w14:paraId="1BD3AB4E" w14:textId="77777777" w:rsidTr="008E095E">
        <w:trPr>
          <w:trHeight w:val="284"/>
        </w:trPr>
        <w:tc>
          <w:tcPr>
            <w:tcW w:w="4108" w:type="dxa"/>
            <w:vAlign w:val="center"/>
          </w:tcPr>
          <w:p w14:paraId="0AB09A23"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房屋建筑物（吉林晨鸣纸业有限责任公司）</w:t>
            </w:r>
          </w:p>
        </w:tc>
        <w:tc>
          <w:tcPr>
            <w:tcW w:w="2318" w:type="dxa"/>
            <w:vAlign w:val="center"/>
          </w:tcPr>
          <w:p w14:paraId="3415EBC2"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357,832,450.57</w:t>
            </w:r>
          </w:p>
        </w:tc>
        <w:tc>
          <w:tcPr>
            <w:tcW w:w="3213" w:type="dxa"/>
            <w:vAlign w:val="center"/>
          </w:tcPr>
          <w:p w14:paraId="48025069" w14:textId="77777777" w:rsidR="00BD611D" w:rsidRPr="00852AC6" w:rsidRDefault="00BD611D" w:rsidP="00EA7D31">
            <w:pPr>
              <w:spacing w:line="240" w:lineRule="exact"/>
              <w:jc w:val="center"/>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正在办理中</w:t>
            </w:r>
          </w:p>
        </w:tc>
      </w:tr>
      <w:tr w:rsidR="00852AC6" w:rsidRPr="00852AC6" w14:paraId="3402F0A2" w14:textId="77777777" w:rsidTr="008E095E">
        <w:trPr>
          <w:trHeight w:val="284"/>
        </w:trPr>
        <w:tc>
          <w:tcPr>
            <w:tcW w:w="4108" w:type="dxa"/>
            <w:vAlign w:val="center"/>
          </w:tcPr>
          <w:p w14:paraId="225F9D0A"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房屋建筑物（江西晨鸣纸业有限责任公司）</w:t>
            </w:r>
          </w:p>
        </w:tc>
        <w:tc>
          <w:tcPr>
            <w:tcW w:w="2318" w:type="dxa"/>
            <w:vAlign w:val="center"/>
          </w:tcPr>
          <w:p w14:paraId="491849F8"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192,089,591.58</w:t>
            </w:r>
          </w:p>
        </w:tc>
        <w:tc>
          <w:tcPr>
            <w:tcW w:w="3213" w:type="dxa"/>
            <w:vAlign w:val="center"/>
          </w:tcPr>
          <w:p w14:paraId="43DA97EB" w14:textId="77777777" w:rsidR="00BD611D" w:rsidRPr="00852AC6" w:rsidRDefault="00BD611D" w:rsidP="00EA7D31">
            <w:pPr>
              <w:spacing w:line="240" w:lineRule="exact"/>
              <w:jc w:val="center"/>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正在办理中</w:t>
            </w:r>
          </w:p>
        </w:tc>
      </w:tr>
      <w:tr w:rsidR="00852AC6" w:rsidRPr="00852AC6" w14:paraId="7C92838D" w14:textId="77777777" w:rsidTr="008E095E">
        <w:trPr>
          <w:trHeight w:val="284"/>
        </w:trPr>
        <w:tc>
          <w:tcPr>
            <w:tcW w:w="4108" w:type="dxa"/>
            <w:vAlign w:val="center"/>
          </w:tcPr>
          <w:p w14:paraId="6FD63DA8"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房屋建筑物（山东晨鸣纸业集团股份有限公司）</w:t>
            </w:r>
          </w:p>
        </w:tc>
        <w:tc>
          <w:tcPr>
            <w:tcW w:w="2318" w:type="dxa"/>
            <w:vAlign w:val="center"/>
          </w:tcPr>
          <w:p w14:paraId="090848D3"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133,131,559.85</w:t>
            </w:r>
          </w:p>
        </w:tc>
        <w:tc>
          <w:tcPr>
            <w:tcW w:w="3213" w:type="dxa"/>
            <w:vAlign w:val="center"/>
          </w:tcPr>
          <w:p w14:paraId="1DDE849F" w14:textId="77777777" w:rsidR="00BD611D" w:rsidRPr="00852AC6" w:rsidRDefault="00BD611D" w:rsidP="00EA7D31">
            <w:pPr>
              <w:spacing w:line="240" w:lineRule="exact"/>
              <w:jc w:val="center"/>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正在办理中</w:t>
            </w:r>
          </w:p>
        </w:tc>
      </w:tr>
      <w:tr w:rsidR="00852AC6" w:rsidRPr="00852AC6" w14:paraId="4FA44259" w14:textId="77777777" w:rsidTr="008E095E">
        <w:trPr>
          <w:trHeight w:val="284"/>
        </w:trPr>
        <w:tc>
          <w:tcPr>
            <w:tcW w:w="4108" w:type="dxa"/>
            <w:shd w:val="clear" w:color="auto" w:fill="D9D9D9" w:themeFill="background1" w:themeFillShade="D9"/>
            <w:vAlign w:val="center"/>
          </w:tcPr>
          <w:p w14:paraId="1BCDB67B" w14:textId="77777777" w:rsidR="00BD611D" w:rsidRPr="00852AC6" w:rsidRDefault="00BD611D" w:rsidP="00EA7D31">
            <w:pPr>
              <w:spacing w:line="240" w:lineRule="exact"/>
              <w:jc w:val="center"/>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合计</w:t>
            </w:r>
          </w:p>
        </w:tc>
        <w:tc>
          <w:tcPr>
            <w:tcW w:w="2318" w:type="dxa"/>
            <w:vAlign w:val="center"/>
          </w:tcPr>
          <w:p w14:paraId="3DDE42B5"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2,659,408,354.87</w:t>
            </w:r>
          </w:p>
        </w:tc>
        <w:tc>
          <w:tcPr>
            <w:tcW w:w="3213" w:type="dxa"/>
            <w:vAlign w:val="center"/>
          </w:tcPr>
          <w:p w14:paraId="12B1F22C" w14:textId="77777777" w:rsidR="00BD611D" w:rsidRPr="00852AC6" w:rsidRDefault="00BD611D" w:rsidP="00EA7D31">
            <w:pPr>
              <w:spacing w:line="240" w:lineRule="exact"/>
              <w:rPr>
                <w:rFonts w:ascii="Times New Roman" w:eastAsia="宋体" w:hAnsi="Times New Roman" w:cs="Times New Roman"/>
                <w:sz w:val="18"/>
                <w:szCs w:val="18"/>
              </w:rPr>
            </w:pPr>
          </w:p>
        </w:tc>
      </w:tr>
    </w:tbl>
    <w:p w14:paraId="6B922B4B" w14:textId="77777777" w:rsidR="00BD611D" w:rsidRPr="00852AC6" w:rsidRDefault="00BD611D" w:rsidP="00BD611D">
      <w:pPr>
        <w:keepNext/>
        <w:keepLines/>
        <w:spacing w:before="300" w:after="300" w:line="280" w:lineRule="exact"/>
        <w:outlineLvl w:val="3"/>
        <w:rPr>
          <w:rFonts w:ascii="Times New Roman" w:eastAsia="宋体" w:hAnsi="Times New Roman" w:cs="Times New Roman"/>
          <w:b/>
          <w:bCs/>
          <w:szCs w:val="21"/>
        </w:rPr>
      </w:pPr>
      <w:r w:rsidRPr="00852AC6">
        <w:rPr>
          <w:rFonts w:ascii="Times New Roman" w:eastAsia="宋体" w:hAnsi="Times New Roman" w:cs="Times New Roman"/>
          <w:b/>
          <w:bCs/>
          <w:szCs w:val="21"/>
        </w:rPr>
        <w:lastRenderedPageBreak/>
        <w:t>（</w:t>
      </w:r>
      <w:r w:rsidRPr="00852AC6">
        <w:rPr>
          <w:rFonts w:ascii="Times New Roman" w:eastAsia="宋体" w:hAnsi="Times New Roman" w:cs="Times New Roman"/>
          <w:b/>
          <w:bCs/>
          <w:szCs w:val="21"/>
        </w:rPr>
        <w:t>4</w:t>
      </w: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 xml:space="preserve"> </w:t>
      </w:r>
      <w:r w:rsidRPr="00852AC6">
        <w:rPr>
          <w:rFonts w:ascii="Times New Roman" w:eastAsia="宋体" w:hAnsi="Times New Roman" w:cs="Times New Roman"/>
          <w:b/>
          <w:bCs/>
          <w:szCs w:val="21"/>
        </w:rPr>
        <w:t>固定资产的减值测试情况</w:t>
      </w:r>
    </w:p>
    <w:p w14:paraId="6193C9B7" w14:textId="77777777" w:rsidR="00BD611D" w:rsidRPr="00852AC6" w:rsidRDefault="00BD611D" w:rsidP="00BD611D">
      <w:pPr>
        <w:spacing w:before="100" w:after="100" w:line="240" w:lineRule="exact"/>
        <w:rPr>
          <w:rFonts w:asciiTheme="minorEastAsia" w:hAnsiTheme="minorEastAsia" w:cs="Times New Roman"/>
          <w:sz w:val="18"/>
          <w:szCs w:val="18"/>
        </w:rPr>
      </w:pPr>
      <w:r w:rsidRPr="00852AC6">
        <w:rPr>
          <w:rFonts w:asciiTheme="minorEastAsia" w:hAnsiTheme="minorEastAsia" w:cs="Times New Roman"/>
          <w:sz w:val="18"/>
          <w:szCs w:val="18"/>
        </w:rPr>
        <w:t xml:space="preserve">□适用 </w:t>
      </w:r>
      <w:r w:rsidRPr="00852AC6">
        <w:rPr>
          <w:rFonts w:ascii="Wingdings 2" w:hAnsi="Wingdings 2" w:hint="eastAsia"/>
          <w:sz w:val="18"/>
          <w:szCs w:val="18"/>
        </w:rPr>
        <w:sym w:font="Wingdings 2" w:char="F052"/>
      </w:r>
      <w:r w:rsidRPr="00852AC6">
        <w:rPr>
          <w:rFonts w:asciiTheme="minorEastAsia" w:hAnsiTheme="minorEastAsia" w:cs="Times New Roman"/>
          <w:sz w:val="18"/>
          <w:szCs w:val="18"/>
        </w:rPr>
        <w:t>不适用</w:t>
      </w:r>
    </w:p>
    <w:p w14:paraId="7DAE59DA" w14:textId="77777777" w:rsidR="00BD611D" w:rsidRPr="00852AC6" w:rsidRDefault="00BD611D" w:rsidP="00BD611D">
      <w:pPr>
        <w:pStyle w:val="3"/>
        <w:spacing w:line="280" w:lineRule="exact"/>
        <w:jc w:val="left"/>
        <w:rPr>
          <w:rFonts w:ascii="Times New Roman" w:hAnsi="Times New Roman" w:cs="Times New Roman"/>
          <w:b/>
          <w:bCs/>
        </w:rPr>
      </w:pPr>
      <w:r w:rsidRPr="00852AC6">
        <w:rPr>
          <w:rFonts w:ascii="Times New Roman" w:hAnsi="Times New Roman" w:cs="Times New Roman"/>
          <w:b/>
          <w:bCs/>
        </w:rPr>
        <w:t>16</w:t>
      </w:r>
      <w:r w:rsidRPr="00852AC6">
        <w:rPr>
          <w:rFonts w:ascii="Times New Roman" w:hAnsi="Times New Roman" w:cs="Times New Roman"/>
          <w:b/>
          <w:bCs/>
        </w:rPr>
        <w:t>、在建工程</w:t>
      </w:r>
    </w:p>
    <w:p w14:paraId="24BA0160" w14:textId="77777777" w:rsidR="00BD611D" w:rsidRPr="00852AC6" w:rsidRDefault="00BD611D" w:rsidP="00BD611D">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单位：元</w:t>
      </w:r>
      <w:r w:rsidRPr="00852AC6">
        <w:rPr>
          <w:rFonts w:ascii="Times New Roman" w:hAnsi="Times New Roman" w:cs="Times New Roman"/>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5"/>
        <w:gridCol w:w="3285"/>
        <w:gridCol w:w="3283"/>
      </w:tblGrid>
      <w:tr w:rsidR="00852AC6" w:rsidRPr="00852AC6" w14:paraId="18429BC5" w14:textId="77777777" w:rsidTr="0077446B">
        <w:trPr>
          <w:trHeight w:val="284"/>
        </w:trPr>
        <w:tc>
          <w:tcPr>
            <w:tcW w:w="1667" w:type="pct"/>
            <w:shd w:val="clear" w:color="auto" w:fill="D3D3D3"/>
            <w:vAlign w:val="center"/>
          </w:tcPr>
          <w:p w14:paraId="0ED3790C"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项目</w:t>
            </w:r>
          </w:p>
        </w:tc>
        <w:tc>
          <w:tcPr>
            <w:tcW w:w="1667" w:type="pct"/>
            <w:shd w:val="clear" w:color="auto" w:fill="D3D3D3"/>
            <w:vAlign w:val="center"/>
          </w:tcPr>
          <w:p w14:paraId="61D78B89"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期末余额</w:t>
            </w:r>
          </w:p>
        </w:tc>
        <w:tc>
          <w:tcPr>
            <w:tcW w:w="1667" w:type="pct"/>
            <w:shd w:val="clear" w:color="auto" w:fill="D3D3D3"/>
            <w:vAlign w:val="center"/>
          </w:tcPr>
          <w:p w14:paraId="2511003B"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期初余额</w:t>
            </w:r>
          </w:p>
        </w:tc>
      </w:tr>
      <w:tr w:rsidR="00852AC6" w:rsidRPr="00852AC6" w14:paraId="3188BFF2" w14:textId="77777777" w:rsidTr="0077446B">
        <w:trPr>
          <w:trHeight w:val="284"/>
        </w:trPr>
        <w:tc>
          <w:tcPr>
            <w:tcW w:w="1667" w:type="pct"/>
            <w:shd w:val="clear" w:color="auto" w:fill="D3D3D3"/>
            <w:vAlign w:val="center"/>
          </w:tcPr>
          <w:p w14:paraId="4E5EA138"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在建工程</w:t>
            </w:r>
          </w:p>
        </w:tc>
        <w:tc>
          <w:tcPr>
            <w:tcW w:w="1667" w:type="pct"/>
            <w:vAlign w:val="center"/>
          </w:tcPr>
          <w:p w14:paraId="1F5BB437"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rPr>
              <w:t>1,092,039,980.28</w:t>
            </w:r>
          </w:p>
        </w:tc>
        <w:tc>
          <w:tcPr>
            <w:tcW w:w="1667" w:type="pct"/>
            <w:vAlign w:val="center"/>
          </w:tcPr>
          <w:p w14:paraId="1C1D77C7"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rPr>
              <w:t>852,139,418.48</w:t>
            </w:r>
          </w:p>
        </w:tc>
      </w:tr>
      <w:tr w:rsidR="00852AC6" w:rsidRPr="00852AC6" w14:paraId="40BFB179" w14:textId="77777777" w:rsidTr="0077446B">
        <w:trPr>
          <w:trHeight w:val="284"/>
        </w:trPr>
        <w:tc>
          <w:tcPr>
            <w:tcW w:w="1667" w:type="pct"/>
            <w:shd w:val="clear" w:color="auto" w:fill="D3D3D3"/>
            <w:vAlign w:val="center"/>
          </w:tcPr>
          <w:p w14:paraId="663878A9"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工程物资</w:t>
            </w:r>
          </w:p>
        </w:tc>
        <w:tc>
          <w:tcPr>
            <w:tcW w:w="1667" w:type="pct"/>
            <w:vAlign w:val="center"/>
          </w:tcPr>
          <w:p w14:paraId="1F79CBC1"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rPr>
              <w:t>7,239,955.34</w:t>
            </w:r>
          </w:p>
        </w:tc>
        <w:tc>
          <w:tcPr>
            <w:tcW w:w="1667" w:type="pct"/>
            <w:vAlign w:val="center"/>
          </w:tcPr>
          <w:p w14:paraId="1E8A7538"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rPr>
              <w:t>7,478,546.68</w:t>
            </w:r>
          </w:p>
        </w:tc>
      </w:tr>
      <w:tr w:rsidR="00852AC6" w:rsidRPr="00852AC6" w14:paraId="4B31589E" w14:textId="77777777" w:rsidTr="0077446B">
        <w:trPr>
          <w:trHeight w:val="284"/>
        </w:trPr>
        <w:tc>
          <w:tcPr>
            <w:tcW w:w="1667" w:type="pct"/>
            <w:shd w:val="clear" w:color="auto" w:fill="D3D3D3"/>
            <w:vAlign w:val="center"/>
          </w:tcPr>
          <w:p w14:paraId="1508376A"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合计</w:t>
            </w:r>
          </w:p>
        </w:tc>
        <w:tc>
          <w:tcPr>
            <w:tcW w:w="1667" w:type="pct"/>
            <w:vAlign w:val="center"/>
          </w:tcPr>
          <w:p w14:paraId="7742A9C8"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rPr>
              <w:t>1,099,279,935.62</w:t>
            </w:r>
          </w:p>
        </w:tc>
        <w:tc>
          <w:tcPr>
            <w:tcW w:w="1667" w:type="pct"/>
            <w:vAlign w:val="center"/>
          </w:tcPr>
          <w:p w14:paraId="53785A69"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rPr>
              <w:t>859,617,965.16</w:t>
            </w:r>
          </w:p>
        </w:tc>
      </w:tr>
    </w:tbl>
    <w:p w14:paraId="3F218382" w14:textId="77777777" w:rsidR="00BD611D" w:rsidRPr="00852AC6" w:rsidRDefault="00BD611D" w:rsidP="00BD611D">
      <w:pPr>
        <w:keepNext/>
        <w:keepLines/>
        <w:spacing w:before="300" w:after="300" w:line="280" w:lineRule="exact"/>
        <w:outlineLvl w:val="3"/>
        <w:rPr>
          <w:rFonts w:ascii="Times New Roman" w:eastAsia="宋体" w:hAnsi="Times New Roman" w:cs="Times New Roman"/>
          <w:b/>
          <w:bCs/>
          <w:szCs w:val="21"/>
        </w:rPr>
      </w:pP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1</w:t>
      </w: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 xml:space="preserve"> </w:t>
      </w:r>
      <w:r w:rsidRPr="00852AC6">
        <w:rPr>
          <w:rFonts w:ascii="Times New Roman" w:eastAsia="宋体" w:hAnsi="Times New Roman" w:cs="Times New Roman"/>
          <w:b/>
          <w:bCs/>
          <w:szCs w:val="21"/>
        </w:rPr>
        <w:t>在建工程情况</w:t>
      </w:r>
    </w:p>
    <w:p w14:paraId="03BEF177" w14:textId="77777777" w:rsidR="00BD611D" w:rsidRPr="00852AC6" w:rsidRDefault="00BD611D" w:rsidP="00BD611D">
      <w:pPr>
        <w:spacing w:before="40" w:after="40" w:line="240" w:lineRule="exact"/>
        <w:jc w:val="right"/>
        <w:rPr>
          <w:rFonts w:ascii="Times New Roman" w:hAnsi="Times New Roman" w:cs="Times New Roman"/>
        </w:rPr>
      </w:pPr>
      <w:r w:rsidRPr="00852AC6">
        <w:rPr>
          <w:rFonts w:ascii="Times New Roman" w:eastAsia="宋体" w:hAnsi="Times New Roman" w:cs="Times New Roman"/>
          <w:sz w:val="18"/>
          <w:szCs w:val="18"/>
        </w:rPr>
        <w:t>单位：元</w:t>
      </w:r>
      <w:r w:rsidRPr="00852AC6">
        <w:rPr>
          <w:rFonts w:ascii="Times New Roman" w:hAnsi="Times New Roman" w:cs="Times New Roman"/>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3"/>
        <w:gridCol w:w="1504"/>
        <w:gridCol w:w="1279"/>
        <w:gridCol w:w="1511"/>
        <w:gridCol w:w="1372"/>
        <w:gridCol w:w="1279"/>
        <w:gridCol w:w="1375"/>
      </w:tblGrid>
      <w:tr w:rsidR="00852AC6" w:rsidRPr="00852AC6" w14:paraId="000A7226" w14:textId="77777777" w:rsidTr="0077446B">
        <w:trPr>
          <w:trHeight w:val="284"/>
        </w:trPr>
        <w:tc>
          <w:tcPr>
            <w:tcW w:w="778" w:type="pct"/>
            <w:vMerge w:val="restart"/>
            <w:shd w:val="clear" w:color="auto" w:fill="D3D3D3"/>
            <w:vAlign w:val="center"/>
          </w:tcPr>
          <w:p w14:paraId="4F421089"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项目</w:t>
            </w:r>
          </w:p>
        </w:tc>
        <w:tc>
          <w:tcPr>
            <w:tcW w:w="2179" w:type="pct"/>
            <w:gridSpan w:val="3"/>
            <w:shd w:val="clear" w:color="auto" w:fill="D3D3D3"/>
            <w:vAlign w:val="center"/>
          </w:tcPr>
          <w:p w14:paraId="34813B5A"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期末余额</w:t>
            </w:r>
          </w:p>
        </w:tc>
        <w:tc>
          <w:tcPr>
            <w:tcW w:w="2043" w:type="pct"/>
            <w:gridSpan w:val="3"/>
            <w:shd w:val="clear" w:color="auto" w:fill="D3D3D3"/>
            <w:vAlign w:val="center"/>
          </w:tcPr>
          <w:p w14:paraId="5CCEAE88"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期初余额</w:t>
            </w:r>
          </w:p>
        </w:tc>
      </w:tr>
      <w:tr w:rsidR="00852AC6" w:rsidRPr="00852AC6" w14:paraId="646ACBCB" w14:textId="77777777" w:rsidTr="0077446B">
        <w:trPr>
          <w:trHeight w:val="284"/>
        </w:trPr>
        <w:tc>
          <w:tcPr>
            <w:tcW w:w="778" w:type="pct"/>
            <w:vMerge/>
            <w:shd w:val="clear" w:color="auto" w:fill="D3D3D3"/>
            <w:vAlign w:val="center"/>
          </w:tcPr>
          <w:p w14:paraId="2BC9CE02" w14:textId="77777777" w:rsidR="00BD611D" w:rsidRPr="00852AC6" w:rsidRDefault="00BD611D" w:rsidP="00EA7D31">
            <w:pPr>
              <w:rPr>
                <w:rFonts w:ascii="Times New Roman" w:hAnsi="Times New Roman" w:cs="Times New Roman"/>
              </w:rPr>
            </w:pPr>
          </w:p>
        </w:tc>
        <w:tc>
          <w:tcPr>
            <w:tcW w:w="763" w:type="pct"/>
            <w:shd w:val="clear" w:color="auto" w:fill="D3D3D3"/>
            <w:vAlign w:val="center"/>
          </w:tcPr>
          <w:p w14:paraId="77F0F106"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账面余额</w:t>
            </w:r>
          </w:p>
        </w:tc>
        <w:tc>
          <w:tcPr>
            <w:tcW w:w="649" w:type="pct"/>
            <w:shd w:val="clear" w:color="auto" w:fill="D3D3D3"/>
            <w:vAlign w:val="center"/>
          </w:tcPr>
          <w:p w14:paraId="715B79E6"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减值准备</w:t>
            </w:r>
          </w:p>
        </w:tc>
        <w:tc>
          <w:tcPr>
            <w:tcW w:w="767" w:type="pct"/>
            <w:shd w:val="clear" w:color="auto" w:fill="D3D3D3"/>
            <w:vAlign w:val="center"/>
          </w:tcPr>
          <w:p w14:paraId="5D605D05"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账面价值</w:t>
            </w:r>
          </w:p>
        </w:tc>
        <w:tc>
          <w:tcPr>
            <w:tcW w:w="696" w:type="pct"/>
            <w:shd w:val="clear" w:color="auto" w:fill="D3D3D3"/>
            <w:vAlign w:val="center"/>
          </w:tcPr>
          <w:p w14:paraId="54DD7B61"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账面余额</w:t>
            </w:r>
          </w:p>
        </w:tc>
        <w:tc>
          <w:tcPr>
            <w:tcW w:w="649" w:type="pct"/>
            <w:shd w:val="clear" w:color="auto" w:fill="D3D3D3"/>
            <w:vAlign w:val="center"/>
          </w:tcPr>
          <w:p w14:paraId="4FD32E06"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减值准备</w:t>
            </w:r>
          </w:p>
        </w:tc>
        <w:tc>
          <w:tcPr>
            <w:tcW w:w="698" w:type="pct"/>
            <w:shd w:val="clear" w:color="auto" w:fill="D3D3D3"/>
            <w:vAlign w:val="center"/>
          </w:tcPr>
          <w:p w14:paraId="73998AB2"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账面价值</w:t>
            </w:r>
          </w:p>
        </w:tc>
      </w:tr>
      <w:tr w:rsidR="00852AC6" w:rsidRPr="00852AC6" w14:paraId="1A0F6068" w14:textId="77777777" w:rsidTr="0077446B">
        <w:trPr>
          <w:trHeight w:val="284"/>
        </w:trPr>
        <w:tc>
          <w:tcPr>
            <w:tcW w:w="778" w:type="pct"/>
          </w:tcPr>
          <w:p w14:paraId="7019119F"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武汉</w:t>
            </w:r>
            <w:r w:rsidRPr="00852AC6">
              <w:rPr>
                <w:rFonts w:ascii="Times New Roman" w:eastAsia="宋体" w:hAnsi="Times New Roman" w:cs="Times New Roman"/>
                <w:sz w:val="18"/>
                <w:szCs w:val="18"/>
              </w:rPr>
              <w:t>4800</w:t>
            </w:r>
            <w:r w:rsidRPr="00852AC6">
              <w:rPr>
                <w:rFonts w:ascii="Times New Roman" w:eastAsia="宋体" w:hAnsi="Times New Roman" w:cs="Times New Roman"/>
                <w:sz w:val="18"/>
                <w:szCs w:val="18"/>
              </w:rPr>
              <w:t>纸机搬迁项目（湛江晨鸣）</w:t>
            </w:r>
          </w:p>
        </w:tc>
        <w:tc>
          <w:tcPr>
            <w:tcW w:w="763" w:type="pct"/>
            <w:vAlign w:val="center"/>
          </w:tcPr>
          <w:p w14:paraId="0CC5E9AA"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569,740,174.02</w:t>
            </w:r>
          </w:p>
        </w:tc>
        <w:tc>
          <w:tcPr>
            <w:tcW w:w="649" w:type="pct"/>
            <w:vAlign w:val="center"/>
          </w:tcPr>
          <w:p w14:paraId="1FA1DDA0"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67" w:type="pct"/>
            <w:vAlign w:val="center"/>
          </w:tcPr>
          <w:p w14:paraId="1FC005D0"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569,740,174.02</w:t>
            </w:r>
          </w:p>
        </w:tc>
        <w:tc>
          <w:tcPr>
            <w:tcW w:w="696" w:type="pct"/>
            <w:vAlign w:val="center"/>
          </w:tcPr>
          <w:p w14:paraId="24ABC95E"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533,417,722.83</w:t>
            </w:r>
          </w:p>
        </w:tc>
        <w:tc>
          <w:tcPr>
            <w:tcW w:w="649" w:type="pct"/>
            <w:vAlign w:val="center"/>
          </w:tcPr>
          <w:p w14:paraId="6D58D597"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698" w:type="pct"/>
            <w:vAlign w:val="center"/>
          </w:tcPr>
          <w:p w14:paraId="0406F5C6"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533,417,722.83</w:t>
            </w:r>
          </w:p>
        </w:tc>
      </w:tr>
      <w:tr w:rsidR="00852AC6" w:rsidRPr="00852AC6" w14:paraId="673625D4" w14:textId="77777777" w:rsidTr="0077446B">
        <w:trPr>
          <w:trHeight w:val="284"/>
        </w:trPr>
        <w:tc>
          <w:tcPr>
            <w:tcW w:w="778" w:type="pct"/>
          </w:tcPr>
          <w:p w14:paraId="5AF24774"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化学浆烟气脱硝技改工程（黄冈浆纸）</w:t>
            </w:r>
          </w:p>
        </w:tc>
        <w:tc>
          <w:tcPr>
            <w:tcW w:w="763" w:type="pct"/>
            <w:vAlign w:val="center"/>
          </w:tcPr>
          <w:p w14:paraId="1BAC0688" w14:textId="77777777" w:rsidR="00BD611D" w:rsidRPr="00852AC6" w:rsidRDefault="00BD611D" w:rsidP="00EA7D31">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290,050,326.03</w:t>
            </w:r>
          </w:p>
        </w:tc>
        <w:tc>
          <w:tcPr>
            <w:tcW w:w="649" w:type="pct"/>
            <w:vAlign w:val="center"/>
          </w:tcPr>
          <w:p w14:paraId="31835DA2" w14:textId="77777777" w:rsidR="00BD611D" w:rsidRPr="00852AC6" w:rsidRDefault="00BD611D" w:rsidP="00EA7D31">
            <w:pPr>
              <w:spacing w:line="240" w:lineRule="exact"/>
              <w:jc w:val="right"/>
              <w:rPr>
                <w:rFonts w:ascii="Times New Roman" w:hAnsi="Times New Roman" w:cs="Times New Roman"/>
                <w:sz w:val="18"/>
                <w:szCs w:val="18"/>
              </w:rPr>
            </w:pPr>
          </w:p>
        </w:tc>
        <w:tc>
          <w:tcPr>
            <w:tcW w:w="767" w:type="pct"/>
            <w:vAlign w:val="center"/>
          </w:tcPr>
          <w:p w14:paraId="17ABDB9B" w14:textId="77777777" w:rsidR="00BD611D" w:rsidRPr="00852AC6" w:rsidRDefault="00BD611D" w:rsidP="00EA7D31">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290,050,326.03</w:t>
            </w:r>
          </w:p>
        </w:tc>
        <w:tc>
          <w:tcPr>
            <w:tcW w:w="696" w:type="pct"/>
            <w:vAlign w:val="center"/>
          </w:tcPr>
          <w:p w14:paraId="37149549" w14:textId="77777777" w:rsidR="00BD611D" w:rsidRPr="00852AC6" w:rsidRDefault="00BD611D" w:rsidP="00EA7D31">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156,604,031.76</w:t>
            </w:r>
          </w:p>
        </w:tc>
        <w:tc>
          <w:tcPr>
            <w:tcW w:w="649" w:type="pct"/>
            <w:vAlign w:val="center"/>
          </w:tcPr>
          <w:p w14:paraId="2BAFF267" w14:textId="77777777" w:rsidR="00BD611D" w:rsidRPr="00852AC6" w:rsidRDefault="00BD611D" w:rsidP="00EA7D31">
            <w:pPr>
              <w:spacing w:line="240" w:lineRule="exact"/>
              <w:jc w:val="right"/>
              <w:rPr>
                <w:rFonts w:ascii="Times New Roman" w:hAnsi="Times New Roman" w:cs="Times New Roman"/>
                <w:sz w:val="18"/>
                <w:szCs w:val="18"/>
              </w:rPr>
            </w:pPr>
          </w:p>
        </w:tc>
        <w:tc>
          <w:tcPr>
            <w:tcW w:w="698" w:type="pct"/>
            <w:vAlign w:val="center"/>
          </w:tcPr>
          <w:p w14:paraId="17F32DF1" w14:textId="77777777" w:rsidR="00BD611D" w:rsidRPr="00852AC6" w:rsidRDefault="00BD611D" w:rsidP="00EA7D31">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156,604,031.76</w:t>
            </w:r>
          </w:p>
        </w:tc>
      </w:tr>
      <w:tr w:rsidR="00852AC6" w:rsidRPr="00852AC6" w14:paraId="2BADD626" w14:textId="77777777" w:rsidTr="0077446B">
        <w:trPr>
          <w:trHeight w:val="284"/>
        </w:trPr>
        <w:tc>
          <w:tcPr>
            <w:tcW w:w="778" w:type="pct"/>
          </w:tcPr>
          <w:p w14:paraId="23562776"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技改项目</w:t>
            </w:r>
          </w:p>
        </w:tc>
        <w:tc>
          <w:tcPr>
            <w:tcW w:w="763" w:type="pct"/>
            <w:vAlign w:val="center"/>
          </w:tcPr>
          <w:p w14:paraId="3B348D7E"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182,762,744.92</w:t>
            </w:r>
          </w:p>
        </w:tc>
        <w:tc>
          <w:tcPr>
            <w:tcW w:w="649" w:type="pct"/>
            <w:vAlign w:val="center"/>
          </w:tcPr>
          <w:p w14:paraId="6A24FA61"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662,764.60</w:t>
            </w:r>
          </w:p>
        </w:tc>
        <w:tc>
          <w:tcPr>
            <w:tcW w:w="767" w:type="pct"/>
            <w:vAlign w:val="center"/>
          </w:tcPr>
          <w:p w14:paraId="27A652C0"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182,099,980.32</w:t>
            </w:r>
          </w:p>
        </w:tc>
        <w:tc>
          <w:tcPr>
            <w:tcW w:w="696" w:type="pct"/>
            <w:vAlign w:val="center"/>
          </w:tcPr>
          <w:p w14:paraId="32C15EBA"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130,674,807.30</w:t>
            </w:r>
          </w:p>
        </w:tc>
        <w:tc>
          <w:tcPr>
            <w:tcW w:w="649" w:type="pct"/>
            <w:vAlign w:val="center"/>
          </w:tcPr>
          <w:p w14:paraId="3F5BCA48"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662,764.60</w:t>
            </w:r>
          </w:p>
        </w:tc>
        <w:tc>
          <w:tcPr>
            <w:tcW w:w="698" w:type="pct"/>
            <w:vAlign w:val="center"/>
          </w:tcPr>
          <w:p w14:paraId="3F6BF549"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130,012,042.70</w:t>
            </w:r>
          </w:p>
        </w:tc>
      </w:tr>
      <w:tr w:rsidR="00852AC6" w:rsidRPr="00852AC6" w14:paraId="152A8C2D" w14:textId="77777777" w:rsidTr="0077446B">
        <w:trPr>
          <w:trHeight w:val="284"/>
        </w:trPr>
        <w:tc>
          <w:tcPr>
            <w:tcW w:w="778" w:type="pct"/>
          </w:tcPr>
          <w:p w14:paraId="46FD4778"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30</w:t>
            </w:r>
            <w:r w:rsidRPr="00852AC6">
              <w:rPr>
                <w:rFonts w:ascii="Times New Roman" w:eastAsia="宋体" w:hAnsi="Times New Roman" w:cs="Times New Roman"/>
                <w:sz w:val="18"/>
                <w:szCs w:val="18"/>
              </w:rPr>
              <w:t>万吨针叶</w:t>
            </w:r>
            <w:proofErr w:type="gramStart"/>
            <w:r w:rsidRPr="00852AC6">
              <w:rPr>
                <w:rFonts w:ascii="Times New Roman" w:eastAsia="宋体" w:hAnsi="Times New Roman" w:cs="Times New Roman"/>
                <w:sz w:val="18"/>
                <w:szCs w:val="18"/>
              </w:rPr>
              <w:t>浆</w:t>
            </w:r>
            <w:proofErr w:type="gramEnd"/>
            <w:r w:rsidRPr="00852AC6">
              <w:rPr>
                <w:rFonts w:ascii="Times New Roman" w:eastAsia="宋体" w:hAnsi="Times New Roman" w:cs="Times New Roman"/>
                <w:sz w:val="18"/>
                <w:szCs w:val="18"/>
              </w:rPr>
              <w:t>项目（山东晨鸣）</w:t>
            </w:r>
          </w:p>
        </w:tc>
        <w:tc>
          <w:tcPr>
            <w:tcW w:w="763" w:type="pct"/>
            <w:vAlign w:val="center"/>
          </w:tcPr>
          <w:p w14:paraId="7DABB45C"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11,564,392.43</w:t>
            </w:r>
          </w:p>
        </w:tc>
        <w:tc>
          <w:tcPr>
            <w:tcW w:w="649" w:type="pct"/>
            <w:vAlign w:val="center"/>
          </w:tcPr>
          <w:p w14:paraId="3F333199"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67" w:type="pct"/>
            <w:vAlign w:val="center"/>
          </w:tcPr>
          <w:p w14:paraId="2A027DF2"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11,564,392.43</w:t>
            </w:r>
          </w:p>
        </w:tc>
        <w:tc>
          <w:tcPr>
            <w:tcW w:w="696" w:type="pct"/>
            <w:vAlign w:val="center"/>
          </w:tcPr>
          <w:p w14:paraId="3CA66BB4"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8,941,631.08</w:t>
            </w:r>
          </w:p>
        </w:tc>
        <w:tc>
          <w:tcPr>
            <w:tcW w:w="649" w:type="pct"/>
            <w:vAlign w:val="center"/>
          </w:tcPr>
          <w:p w14:paraId="577EBA78"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698" w:type="pct"/>
            <w:vAlign w:val="center"/>
          </w:tcPr>
          <w:p w14:paraId="33C484E1"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8,941,631.08</w:t>
            </w:r>
          </w:p>
        </w:tc>
      </w:tr>
      <w:tr w:rsidR="00852AC6" w:rsidRPr="00852AC6" w14:paraId="5AE384A8" w14:textId="77777777" w:rsidTr="0077446B">
        <w:trPr>
          <w:trHeight w:val="284"/>
        </w:trPr>
        <w:tc>
          <w:tcPr>
            <w:tcW w:w="778" w:type="pct"/>
          </w:tcPr>
          <w:p w14:paraId="1C50450F"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其他</w:t>
            </w:r>
          </w:p>
        </w:tc>
        <w:tc>
          <w:tcPr>
            <w:tcW w:w="763" w:type="pct"/>
            <w:vAlign w:val="center"/>
          </w:tcPr>
          <w:p w14:paraId="4E761874"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59,723,779.24</w:t>
            </w:r>
          </w:p>
        </w:tc>
        <w:tc>
          <w:tcPr>
            <w:tcW w:w="649" w:type="pct"/>
            <w:vAlign w:val="center"/>
          </w:tcPr>
          <w:p w14:paraId="23950956"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21,138,671.76</w:t>
            </w:r>
          </w:p>
        </w:tc>
        <w:tc>
          <w:tcPr>
            <w:tcW w:w="767" w:type="pct"/>
            <w:vAlign w:val="center"/>
          </w:tcPr>
          <w:p w14:paraId="2793F100"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38,585,107.48</w:t>
            </w:r>
          </w:p>
        </w:tc>
        <w:tc>
          <w:tcPr>
            <w:tcW w:w="696" w:type="pct"/>
            <w:vAlign w:val="center"/>
          </w:tcPr>
          <w:p w14:paraId="71914EC9"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44,302,661.87</w:t>
            </w:r>
          </w:p>
        </w:tc>
        <w:tc>
          <w:tcPr>
            <w:tcW w:w="649" w:type="pct"/>
            <w:vAlign w:val="center"/>
          </w:tcPr>
          <w:p w14:paraId="6E88614A"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21,138,671.76</w:t>
            </w:r>
          </w:p>
        </w:tc>
        <w:tc>
          <w:tcPr>
            <w:tcW w:w="698" w:type="pct"/>
            <w:vAlign w:val="center"/>
          </w:tcPr>
          <w:p w14:paraId="01093FDC"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23,163,990.11</w:t>
            </w:r>
          </w:p>
        </w:tc>
      </w:tr>
      <w:tr w:rsidR="00852AC6" w:rsidRPr="00852AC6" w14:paraId="299E76DC" w14:textId="77777777" w:rsidTr="0077446B">
        <w:trPr>
          <w:trHeight w:val="284"/>
        </w:trPr>
        <w:tc>
          <w:tcPr>
            <w:tcW w:w="778" w:type="pct"/>
            <w:shd w:val="clear" w:color="auto" w:fill="D3D3D3"/>
            <w:vAlign w:val="center"/>
          </w:tcPr>
          <w:p w14:paraId="6565018A"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合计</w:t>
            </w:r>
          </w:p>
        </w:tc>
        <w:tc>
          <w:tcPr>
            <w:tcW w:w="763" w:type="pct"/>
            <w:vAlign w:val="center"/>
          </w:tcPr>
          <w:p w14:paraId="6EF8EEA3"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1,113,841,416.64</w:t>
            </w:r>
          </w:p>
        </w:tc>
        <w:tc>
          <w:tcPr>
            <w:tcW w:w="649" w:type="pct"/>
            <w:vAlign w:val="center"/>
          </w:tcPr>
          <w:p w14:paraId="5EE7C572"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21,801,436.36</w:t>
            </w:r>
          </w:p>
        </w:tc>
        <w:tc>
          <w:tcPr>
            <w:tcW w:w="767" w:type="pct"/>
            <w:vAlign w:val="center"/>
          </w:tcPr>
          <w:p w14:paraId="7C8E8558"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1,092,039,980.28</w:t>
            </w:r>
          </w:p>
        </w:tc>
        <w:tc>
          <w:tcPr>
            <w:tcW w:w="696" w:type="pct"/>
            <w:vAlign w:val="center"/>
          </w:tcPr>
          <w:p w14:paraId="029E867F"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873,940,854.84</w:t>
            </w:r>
          </w:p>
        </w:tc>
        <w:tc>
          <w:tcPr>
            <w:tcW w:w="649" w:type="pct"/>
            <w:vAlign w:val="center"/>
          </w:tcPr>
          <w:p w14:paraId="169A5D7A"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21,801,436.36</w:t>
            </w:r>
          </w:p>
        </w:tc>
        <w:tc>
          <w:tcPr>
            <w:tcW w:w="698" w:type="pct"/>
            <w:vAlign w:val="center"/>
          </w:tcPr>
          <w:p w14:paraId="3B00D2A9"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852,139,418.48</w:t>
            </w:r>
          </w:p>
        </w:tc>
      </w:tr>
    </w:tbl>
    <w:p w14:paraId="7BAB6587" w14:textId="77777777" w:rsidR="00BD611D" w:rsidRPr="00852AC6" w:rsidRDefault="00BD611D" w:rsidP="00BD611D">
      <w:pPr>
        <w:keepNext/>
        <w:keepLines/>
        <w:spacing w:before="300" w:after="300" w:line="280" w:lineRule="exact"/>
        <w:outlineLvl w:val="3"/>
        <w:rPr>
          <w:rFonts w:ascii="Times New Roman" w:eastAsia="宋体" w:hAnsi="Times New Roman" w:cs="Times New Roman"/>
          <w:b/>
          <w:bCs/>
          <w:szCs w:val="21"/>
        </w:rPr>
      </w:pP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2</w:t>
      </w: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 xml:space="preserve"> </w:t>
      </w:r>
      <w:r w:rsidRPr="00852AC6">
        <w:rPr>
          <w:rFonts w:ascii="Times New Roman" w:eastAsia="宋体" w:hAnsi="Times New Roman" w:cs="Times New Roman"/>
          <w:b/>
          <w:bCs/>
          <w:szCs w:val="21"/>
        </w:rPr>
        <w:t>重要在建工程项目本期变动情况</w:t>
      </w:r>
    </w:p>
    <w:p w14:paraId="7962DEC1" w14:textId="77777777" w:rsidR="00BD611D" w:rsidRPr="00852AC6" w:rsidRDefault="00BD611D" w:rsidP="00BD611D">
      <w:pPr>
        <w:spacing w:before="40" w:after="40" w:line="240" w:lineRule="exact"/>
        <w:jc w:val="right"/>
        <w:rPr>
          <w:rFonts w:ascii="Times New Roman" w:hAnsi="Times New Roman" w:cs="Times New Roman"/>
        </w:rPr>
      </w:pPr>
      <w:r w:rsidRPr="00852AC6">
        <w:rPr>
          <w:rFonts w:ascii="Times New Roman" w:eastAsia="宋体" w:hAnsi="Times New Roman" w:cs="Times New Roman"/>
          <w:sz w:val="18"/>
          <w:szCs w:val="18"/>
        </w:rPr>
        <w:t>单位：元</w:t>
      </w:r>
      <w:r w:rsidRPr="00852AC6">
        <w:rPr>
          <w:rFonts w:ascii="Times New Roman" w:hAnsi="Times New Roman" w:cs="Times New Roman"/>
        </w:rPr>
        <w:tab/>
      </w:r>
    </w:p>
    <w:tbl>
      <w:tblPr>
        <w:tblW w:w="98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01"/>
        <w:gridCol w:w="850"/>
        <w:gridCol w:w="851"/>
        <w:gridCol w:w="850"/>
        <w:gridCol w:w="709"/>
        <w:gridCol w:w="709"/>
        <w:gridCol w:w="992"/>
        <w:gridCol w:w="709"/>
        <w:gridCol w:w="567"/>
        <w:gridCol w:w="425"/>
        <w:gridCol w:w="709"/>
        <w:gridCol w:w="708"/>
        <w:gridCol w:w="695"/>
      </w:tblGrid>
      <w:tr w:rsidR="00852AC6" w:rsidRPr="00852AC6" w14:paraId="4C7400AC" w14:textId="77777777" w:rsidTr="0077446B">
        <w:trPr>
          <w:trHeight w:val="284"/>
        </w:trPr>
        <w:tc>
          <w:tcPr>
            <w:tcW w:w="1101" w:type="dxa"/>
            <w:shd w:val="clear" w:color="auto" w:fill="D3D3D3"/>
            <w:vAlign w:val="center"/>
          </w:tcPr>
          <w:p w14:paraId="610895E9"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项目名称</w:t>
            </w:r>
          </w:p>
        </w:tc>
        <w:tc>
          <w:tcPr>
            <w:tcW w:w="850" w:type="dxa"/>
            <w:shd w:val="clear" w:color="auto" w:fill="D3D3D3"/>
            <w:vAlign w:val="center"/>
          </w:tcPr>
          <w:p w14:paraId="216BF8F8"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预算数</w:t>
            </w:r>
          </w:p>
        </w:tc>
        <w:tc>
          <w:tcPr>
            <w:tcW w:w="851" w:type="dxa"/>
            <w:shd w:val="clear" w:color="auto" w:fill="D3D3D3"/>
            <w:vAlign w:val="center"/>
          </w:tcPr>
          <w:p w14:paraId="463AF618"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期初余额</w:t>
            </w:r>
          </w:p>
        </w:tc>
        <w:tc>
          <w:tcPr>
            <w:tcW w:w="850" w:type="dxa"/>
            <w:shd w:val="clear" w:color="auto" w:fill="D3D3D3"/>
            <w:vAlign w:val="center"/>
          </w:tcPr>
          <w:p w14:paraId="5EFFD2CE"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本期增加金额</w:t>
            </w:r>
          </w:p>
        </w:tc>
        <w:tc>
          <w:tcPr>
            <w:tcW w:w="709" w:type="dxa"/>
            <w:shd w:val="clear" w:color="auto" w:fill="D3D3D3"/>
            <w:vAlign w:val="center"/>
          </w:tcPr>
          <w:p w14:paraId="17470BBE"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本期转入固定资产金额</w:t>
            </w:r>
          </w:p>
        </w:tc>
        <w:tc>
          <w:tcPr>
            <w:tcW w:w="709" w:type="dxa"/>
            <w:shd w:val="clear" w:color="auto" w:fill="D3D3D3"/>
            <w:vAlign w:val="center"/>
          </w:tcPr>
          <w:p w14:paraId="1B9A48E0"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本期其他减少金额</w:t>
            </w:r>
          </w:p>
        </w:tc>
        <w:tc>
          <w:tcPr>
            <w:tcW w:w="992" w:type="dxa"/>
            <w:shd w:val="clear" w:color="auto" w:fill="D3D3D3"/>
            <w:vAlign w:val="center"/>
          </w:tcPr>
          <w:p w14:paraId="08EA6C7B"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期末余额</w:t>
            </w:r>
          </w:p>
        </w:tc>
        <w:tc>
          <w:tcPr>
            <w:tcW w:w="709" w:type="dxa"/>
            <w:shd w:val="clear" w:color="auto" w:fill="D3D3D3"/>
            <w:vAlign w:val="center"/>
          </w:tcPr>
          <w:p w14:paraId="24505984"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工程累计投入占预算比例</w:t>
            </w:r>
          </w:p>
        </w:tc>
        <w:tc>
          <w:tcPr>
            <w:tcW w:w="567" w:type="dxa"/>
            <w:shd w:val="clear" w:color="auto" w:fill="D3D3D3"/>
            <w:vAlign w:val="center"/>
          </w:tcPr>
          <w:p w14:paraId="3986E496"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工程进度</w:t>
            </w:r>
          </w:p>
        </w:tc>
        <w:tc>
          <w:tcPr>
            <w:tcW w:w="425" w:type="dxa"/>
            <w:shd w:val="clear" w:color="auto" w:fill="D3D3D3"/>
            <w:vAlign w:val="center"/>
          </w:tcPr>
          <w:p w14:paraId="06FC1AD9"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利息资本化累计金额</w:t>
            </w:r>
          </w:p>
        </w:tc>
        <w:tc>
          <w:tcPr>
            <w:tcW w:w="709" w:type="dxa"/>
            <w:shd w:val="clear" w:color="auto" w:fill="D3D3D3"/>
            <w:vAlign w:val="center"/>
          </w:tcPr>
          <w:p w14:paraId="109EADD5"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其中：本期利息资本</w:t>
            </w:r>
            <w:proofErr w:type="gramStart"/>
            <w:r w:rsidRPr="00852AC6">
              <w:rPr>
                <w:rFonts w:ascii="Times New Roman" w:eastAsia="宋体" w:hAnsi="Times New Roman" w:cs="Times New Roman"/>
                <w:sz w:val="18"/>
                <w:szCs w:val="18"/>
              </w:rPr>
              <w:t>化金额</w:t>
            </w:r>
            <w:proofErr w:type="gramEnd"/>
          </w:p>
        </w:tc>
        <w:tc>
          <w:tcPr>
            <w:tcW w:w="708" w:type="dxa"/>
            <w:shd w:val="clear" w:color="auto" w:fill="D3D3D3"/>
            <w:vAlign w:val="center"/>
          </w:tcPr>
          <w:p w14:paraId="327F844B"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本期利息资本化率</w:t>
            </w:r>
          </w:p>
        </w:tc>
        <w:tc>
          <w:tcPr>
            <w:tcW w:w="695" w:type="dxa"/>
            <w:shd w:val="clear" w:color="auto" w:fill="D3D3D3"/>
            <w:vAlign w:val="center"/>
          </w:tcPr>
          <w:p w14:paraId="610308C3"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资金来源</w:t>
            </w:r>
          </w:p>
        </w:tc>
      </w:tr>
      <w:tr w:rsidR="00852AC6" w:rsidRPr="00852AC6" w14:paraId="5C027AA7" w14:textId="77777777" w:rsidTr="0077446B">
        <w:trPr>
          <w:trHeight w:val="284"/>
        </w:trPr>
        <w:tc>
          <w:tcPr>
            <w:tcW w:w="1101" w:type="dxa"/>
          </w:tcPr>
          <w:p w14:paraId="194AAC8A" w14:textId="210BC76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武汉</w:t>
            </w:r>
            <w:r w:rsidRPr="00852AC6">
              <w:rPr>
                <w:rFonts w:ascii="Times New Roman" w:eastAsia="宋体" w:hAnsi="Times New Roman" w:cs="Times New Roman"/>
                <w:sz w:val="18"/>
                <w:szCs w:val="18"/>
              </w:rPr>
              <w:t>4800</w:t>
            </w:r>
            <w:r w:rsidRPr="00852AC6">
              <w:rPr>
                <w:rFonts w:ascii="Times New Roman" w:eastAsia="宋体" w:hAnsi="Times New Roman" w:cs="Times New Roman"/>
                <w:sz w:val="18"/>
                <w:szCs w:val="18"/>
              </w:rPr>
              <w:t>纸机搬迁项目（湛江</w:t>
            </w:r>
            <w:r w:rsidR="00ED4B44" w:rsidRPr="00852AC6">
              <w:rPr>
                <w:rFonts w:ascii="Times New Roman" w:eastAsia="宋体" w:hAnsi="Times New Roman" w:cs="Times New Roman" w:hint="eastAsia"/>
                <w:sz w:val="18"/>
                <w:szCs w:val="18"/>
              </w:rPr>
              <w:t>晨鸣</w:t>
            </w:r>
            <w:r w:rsidRPr="00852AC6">
              <w:rPr>
                <w:rFonts w:ascii="Times New Roman" w:eastAsia="宋体" w:hAnsi="Times New Roman" w:cs="Times New Roman"/>
                <w:sz w:val="18"/>
                <w:szCs w:val="18"/>
              </w:rPr>
              <w:t>）</w:t>
            </w:r>
          </w:p>
        </w:tc>
        <w:tc>
          <w:tcPr>
            <w:tcW w:w="850" w:type="dxa"/>
            <w:shd w:val="clear" w:color="auto" w:fill="auto"/>
            <w:vAlign w:val="center"/>
          </w:tcPr>
          <w:p w14:paraId="60C9ECBE"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800,000,000.00</w:t>
            </w:r>
          </w:p>
        </w:tc>
        <w:tc>
          <w:tcPr>
            <w:tcW w:w="851" w:type="dxa"/>
            <w:shd w:val="clear" w:color="auto" w:fill="auto"/>
            <w:vAlign w:val="center"/>
          </w:tcPr>
          <w:p w14:paraId="3D8C2138"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533,417,722.83</w:t>
            </w:r>
          </w:p>
        </w:tc>
        <w:tc>
          <w:tcPr>
            <w:tcW w:w="850" w:type="dxa"/>
            <w:shd w:val="clear" w:color="auto" w:fill="auto"/>
            <w:vAlign w:val="center"/>
          </w:tcPr>
          <w:p w14:paraId="43E34646"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36,322,451.19</w:t>
            </w:r>
          </w:p>
        </w:tc>
        <w:tc>
          <w:tcPr>
            <w:tcW w:w="709" w:type="dxa"/>
            <w:shd w:val="clear" w:color="auto" w:fill="auto"/>
            <w:vAlign w:val="center"/>
          </w:tcPr>
          <w:p w14:paraId="010BB89C"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09" w:type="dxa"/>
            <w:shd w:val="clear" w:color="auto" w:fill="auto"/>
            <w:vAlign w:val="center"/>
          </w:tcPr>
          <w:p w14:paraId="39B5EF98"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992" w:type="dxa"/>
            <w:shd w:val="clear" w:color="auto" w:fill="auto"/>
            <w:vAlign w:val="center"/>
          </w:tcPr>
          <w:p w14:paraId="13B57988"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569,740,174.02</w:t>
            </w:r>
          </w:p>
        </w:tc>
        <w:tc>
          <w:tcPr>
            <w:tcW w:w="709" w:type="dxa"/>
            <w:shd w:val="clear" w:color="auto" w:fill="auto"/>
            <w:vAlign w:val="center"/>
          </w:tcPr>
          <w:p w14:paraId="34041725"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71.22%</w:t>
            </w:r>
          </w:p>
        </w:tc>
        <w:tc>
          <w:tcPr>
            <w:tcW w:w="567" w:type="dxa"/>
            <w:shd w:val="clear" w:color="auto" w:fill="auto"/>
            <w:vAlign w:val="center"/>
          </w:tcPr>
          <w:p w14:paraId="1BF8BDE3"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71.00%</w:t>
            </w:r>
          </w:p>
        </w:tc>
        <w:tc>
          <w:tcPr>
            <w:tcW w:w="425" w:type="dxa"/>
            <w:shd w:val="clear" w:color="auto" w:fill="auto"/>
            <w:vAlign w:val="center"/>
          </w:tcPr>
          <w:p w14:paraId="30995FF8"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09" w:type="dxa"/>
            <w:shd w:val="clear" w:color="auto" w:fill="auto"/>
            <w:vAlign w:val="center"/>
          </w:tcPr>
          <w:p w14:paraId="070370E8"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08" w:type="dxa"/>
            <w:shd w:val="clear" w:color="auto" w:fill="auto"/>
            <w:vAlign w:val="center"/>
          </w:tcPr>
          <w:p w14:paraId="2A0F3685"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695" w:type="dxa"/>
            <w:shd w:val="clear" w:color="auto" w:fill="auto"/>
            <w:vAlign w:val="center"/>
          </w:tcPr>
          <w:p w14:paraId="24AB55AC" w14:textId="77777777" w:rsidR="00BD611D" w:rsidRPr="00852AC6" w:rsidRDefault="00BD611D" w:rsidP="00F958BB">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自有、借款</w:t>
            </w:r>
          </w:p>
        </w:tc>
      </w:tr>
      <w:tr w:rsidR="00852AC6" w:rsidRPr="00852AC6" w14:paraId="6E529845" w14:textId="77777777" w:rsidTr="0077446B">
        <w:trPr>
          <w:trHeight w:val="284"/>
        </w:trPr>
        <w:tc>
          <w:tcPr>
            <w:tcW w:w="1101" w:type="dxa"/>
          </w:tcPr>
          <w:p w14:paraId="66284A55"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30</w:t>
            </w:r>
            <w:r w:rsidRPr="00852AC6">
              <w:rPr>
                <w:rFonts w:ascii="Times New Roman" w:eastAsia="宋体" w:hAnsi="Times New Roman" w:cs="Times New Roman"/>
                <w:sz w:val="18"/>
                <w:szCs w:val="18"/>
              </w:rPr>
              <w:t>万吨针叶</w:t>
            </w:r>
            <w:proofErr w:type="gramStart"/>
            <w:r w:rsidRPr="00852AC6">
              <w:rPr>
                <w:rFonts w:ascii="Times New Roman" w:eastAsia="宋体" w:hAnsi="Times New Roman" w:cs="Times New Roman"/>
                <w:sz w:val="18"/>
                <w:szCs w:val="18"/>
              </w:rPr>
              <w:t>浆</w:t>
            </w:r>
            <w:proofErr w:type="gramEnd"/>
            <w:r w:rsidRPr="00852AC6">
              <w:rPr>
                <w:rFonts w:ascii="Times New Roman" w:eastAsia="宋体" w:hAnsi="Times New Roman" w:cs="Times New Roman"/>
                <w:sz w:val="18"/>
                <w:szCs w:val="18"/>
              </w:rPr>
              <w:t>项目（山东晨鸣）</w:t>
            </w:r>
          </w:p>
        </w:tc>
        <w:tc>
          <w:tcPr>
            <w:tcW w:w="850" w:type="dxa"/>
            <w:shd w:val="clear" w:color="auto" w:fill="auto"/>
            <w:vAlign w:val="center"/>
          </w:tcPr>
          <w:p w14:paraId="32B88DC6"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1,488,980,000.00</w:t>
            </w:r>
          </w:p>
        </w:tc>
        <w:tc>
          <w:tcPr>
            <w:tcW w:w="851" w:type="dxa"/>
            <w:shd w:val="clear" w:color="auto" w:fill="auto"/>
            <w:vAlign w:val="center"/>
          </w:tcPr>
          <w:p w14:paraId="6D23B82C"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8,941,631.08</w:t>
            </w:r>
          </w:p>
        </w:tc>
        <w:tc>
          <w:tcPr>
            <w:tcW w:w="850" w:type="dxa"/>
            <w:shd w:val="clear" w:color="auto" w:fill="auto"/>
            <w:vAlign w:val="center"/>
          </w:tcPr>
          <w:p w14:paraId="0E5D689F"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2,622,761.35</w:t>
            </w:r>
          </w:p>
        </w:tc>
        <w:tc>
          <w:tcPr>
            <w:tcW w:w="709" w:type="dxa"/>
            <w:shd w:val="clear" w:color="auto" w:fill="auto"/>
            <w:vAlign w:val="center"/>
          </w:tcPr>
          <w:p w14:paraId="3083602C"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09" w:type="dxa"/>
            <w:shd w:val="clear" w:color="auto" w:fill="auto"/>
            <w:vAlign w:val="center"/>
          </w:tcPr>
          <w:p w14:paraId="3B0D4B9B"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992" w:type="dxa"/>
            <w:shd w:val="clear" w:color="auto" w:fill="auto"/>
            <w:vAlign w:val="center"/>
          </w:tcPr>
          <w:p w14:paraId="081A4810"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11,564,392.43</w:t>
            </w:r>
          </w:p>
        </w:tc>
        <w:tc>
          <w:tcPr>
            <w:tcW w:w="709" w:type="dxa"/>
            <w:shd w:val="clear" w:color="auto" w:fill="auto"/>
            <w:vAlign w:val="center"/>
          </w:tcPr>
          <w:p w14:paraId="734B3D9D"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0.78%</w:t>
            </w:r>
          </w:p>
        </w:tc>
        <w:tc>
          <w:tcPr>
            <w:tcW w:w="567" w:type="dxa"/>
            <w:shd w:val="clear" w:color="auto" w:fill="auto"/>
            <w:vAlign w:val="center"/>
          </w:tcPr>
          <w:p w14:paraId="2887ABE5"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0.70%</w:t>
            </w:r>
          </w:p>
        </w:tc>
        <w:tc>
          <w:tcPr>
            <w:tcW w:w="425" w:type="dxa"/>
            <w:shd w:val="clear" w:color="auto" w:fill="auto"/>
            <w:vAlign w:val="center"/>
          </w:tcPr>
          <w:p w14:paraId="77DA2D68"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09" w:type="dxa"/>
            <w:shd w:val="clear" w:color="auto" w:fill="auto"/>
            <w:vAlign w:val="center"/>
          </w:tcPr>
          <w:p w14:paraId="080CD7FC"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08" w:type="dxa"/>
            <w:shd w:val="clear" w:color="auto" w:fill="auto"/>
            <w:vAlign w:val="center"/>
          </w:tcPr>
          <w:p w14:paraId="6FC692EB"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695" w:type="dxa"/>
            <w:shd w:val="clear" w:color="auto" w:fill="auto"/>
            <w:vAlign w:val="center"/>
          </w:tcPr>
          <w:p w14:paraId="2FFF404D" w14:textId="77777777" w:rsidR="00BD611D" w:rsidRPr="00852AC6" w:rsidRDefault="00BD611D" w:rsidP="00F958BB">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自有、借款</w:t>
            </w:r>
          </w:p>
        </w:tc>
      </w:tr>
      <w:tr w:rsidR="00852AC6" w:rsidRPr="00852AC6" w14:paraId="3A08F1DD" w14:textId="77777777" w:rsidTr="0077446B">
        <w:trPr>
          <w:trHeight w:val="284"/>
        </w:trPr>
        <w:tc>
          <w:tcPr>
            <w:tcW w:w="1101" w:type="dxa"/>
            <w:shd w:val="clear" w:color="auto" w:fill="D3D3D3"/>
            <w:vAlign w:val="center"/>
          </w:tcPr>
          <w:p w14:paraId="71A88826"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合计</w:t>
            </w:r>
          </w:p>
        </w:tc>
        <w:tc>
          <w:tcPr>
            <w:tcW w:w="850" w:type="dxa"/>
            <w:shd w:val="clear" w:color="auto" w:fill="auto"/>
            <w:vAlign w:val="center"/>
          </w:tcPr>
          <w:p w14:paraId="697C0806"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2,288,980,000.00</w:t>
            </w:r>
          </w:p>
        </w:tc>
        <w:tc>
          <w:tcPr>
            <w:tcW w:w="851" w:type="dxa"/>
            <w:shd w:val="clear" w:color="auto" w:fill="auto"/>
            <w:vAlign w:val="center"/>
          </w:tcPr>
          <w:p w14:paraId="564CAF83"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542,359,353.91</w:t>
            </w:r>
          </w:p>
        </w:tc>
        <w:tc>
          <w:tcPr>
            <w:tcW w:w="850" w:type="dxa"/>
            <w:shd w:val="clear" w:color="auto" w:fill="auto"/>
            <w:vAlign w:val="center"/>
          </w:tcPr>
          <w:p w14:paraId="56F60C8E"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38,945,212.54</w:t>
            </w:r>
          </w:p>
        </w:tc>
        <w:tc>
          <w:tcPr>
            <w:tcW w:w="709" w:type="dxa"/>
            <w:shd w:val="clear" w:color="auto" w:fill="auto"/>
            <w:vAlign w:val="center"/>
          </w:tcPr>
          <w:p w14:paraId="384C86DE"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09" w:type="dxa"/>
            <w:shd w:val="clear" w:color="auto" w:fill="auto"/>
            <w:vAlign w:val="center"/>
          </w:tcPr>
          <w:p w14:paraId="6ADEBFF9"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992" w:type="dxa"/>
            <w:shd w:val="clear" w:color="auto" w:fill="auto"/>
            <w:vAlign w:val="center"/>
          </w:tcPr>
          <w:p w14:paraId="7E779EAD"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581,304,566.45</w:t>
            </w:r>
          </w:p>
        </w:tc>
        <w:tc>
          <w:tcPr>
            <w:tcW w:w="709" w:type="dxa"/>
            <w:shd w:val="clear" w:color="auto" w:fill="auto"/>
            <w:vAlign w:val="center"/>
          </w:tcPr>
          <w:p w14:paraId="4E0F505A" w14:textId="77777777" w:rsidR="00BD611D" w:rsidRPr="00852AC6" w:rsidRDefault="00BD611D" w:rsidP="00EA7D31">
            <w:pPr>
              <w:jc w:val="right"/>
              <w:rPr>
                <w:rFonts w:ascii="Times New Roman" w:hAnsi="Times New Roman" w:cs="Times New Roman"/>
                <w:sz w:val="18"/>
                <w:szCs w:val="18"/>
              </w:rPr>
            </w:pPr>
          </w:p>
        </w:tc>
        <w:tc>
          <w:tcPr>
            <w:tcW w:w="567" w:type="dxa"/>
            <w:shd w:val="clear" w:color="auto" w:fill="auto"/>
            <w:vAlign w:val="center"/>
          </w:tcPr>
          <w:p w14:paraId="3C8A7020" w14:textId="77777777" w:rsidR="00BD611D" w:rsidRPr="00852AC6" w:rsidRDefault="00BD611D" w:rsidP="00EA7D31">
            <w:pPr>
              <w:jc w:val="right"/>
              <w:rPr>
                <w:rFonts w:ascii="Times New Roman" w:hAnsi="Times New Roman" w:cs="Times New Roman"/>
                <w:sz w:val="18"/>
                <w:szCs w:val="18"/>
              </w:rPr>
            </w:pPr>
          </w:p>
        </w:tc>
        <w:tc>
          <w:tcPr>
            <w:tcW w:w="425" w:type="dxa"/>
            <w:shd w:val="clear" w:color="auto" w:fill="auto"/>
            <w:vAlign w:val="center"/>
          </w:tcPr>
          <w:p w14:paraId="25FC56E4"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09" w:type="dxa"/>
            <w:shd w:val="clear" w:color="auto" w:fill="auto"/>
            <w:vAlign w:val="center"/>
          </w:tcPr>
          <w:p w14:paraId="5C9E2572"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08" w:type="dxa"/>
            <w:shd w:val="clear" w:color="auto" w:fill="auto"/>
            <w:vAlign w:val="center"/>
          </w:tcPr>
          <w:p w14:paraId="3A0F5E3B"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695" w:type="dxa"/>
            <w:shd w:val="clear" w:color="auto" w:fill="auto"/>
            <w:vAlign w:val="center"/>
          </w:tcPr>
          <w:p w14:paraId="7A9ED2C6" w14:textId="77777777" w:rsidR="00BD611D" w:rsidRPr="00852AC6" w:rsidRDefault="00BD611D" w:rsidP="00EA7D31">
            <w:pPr>
              <w:jc w:val="right"/>
              <w:rPr>
                <w:rFonts w:ascii="Times New Roman" w:hAnsi="Times New Roman" w:cs="Times New Roman"/>
              </w:rPr>
            </w:pPr>
          </w:p>
        </w:tc>
      </w:tr>
    </w:tbl>
    <w:p w14:paraId="04336F66" w14:textId="77777777" w:rsidR="00BD611D" w:rsidRPr="00852AC6" w:rsidRDefault="00BD611D" w:rsidP="00BD611D">
      <w:pPr>
        <w:keepNext/>
        <w:keepLines/>
        <w:spacing w:before="300" w:after="300" w:line="280" w:lineRule="exact"/>
        <w:outlineLvl w:val="3"/>
        <w:rPr>
          <w:rFonts w:ascii="Times New Roman" w:eastAsia="宋体" w:hAnsi="Times New Roman" w:cs="Times New Roman"/>
          <w:b/>
          <w:bCs/>
          <w:szCs w:val="21"/>
        </w:rPr>
      </w:pP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3</w:t>
      </w: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 xml:space="preserve"> </w:t>
      </w:r>
      <w:r w:rsidRPr="00852AC6">
        <w:rPr>
          <w:rFonts w:ascii="Times New Roman" w:eastAsia="宋体" w:hAnsi="Times New Roman" w:cs="Times New Roman"/>
          <w:b/>
          <w:bCs/>
          <w:szCs w:val="21"/>
        </w:rPr>
        <w:t>在建工程的减值测试情况</w:t>
      </w:r>
    </w:p>
    <w:p w14:paraId="444553CD" w14:textId="77777777" w:rsidR="00BD611D" w:rsidRPr="00852AC6" w:rsidRDefault="00BD611D" w:rsidP="00BD611D">
      <w:pPr>
        <w:spacing w:before="100" w:after="100" w:line="240" w:lineRule="exact"/>
        <w:rPr>
          <w:rFonts w:asciiTheme="minorEastAsia" w:hAnsiTheme="minorEastAsia" w:cs="Times New Roman"/>
          <w:sz w:val="18"/>
          <w:szCs w:val="18"/>
        </w:rPr>
      </w:pPr>
      <w:r w:rsidRPr="00852AC6">
        <w:rPr>
          <w:rFonts w:asciiTheme="minorEastAsia" w:hAnsiTheme="minorEastAsia" w:cs="Times New Roman"/>
          <w:sz w:val="18"/>
          <w:szCs w:val="18"/>
        </w:rPr>
        <w:t xml:space="preserve">□适用 </w:t>
      </w:r>
      <w:r w:rsidRPr="00852AC6">
        <w:rPr>
          <w:rFonts w:ascii="Wingdings 2" w:hAnsi="Wingdings 2" w:hint="eastAsia"/>
          <w:sz w:val="18"/>
          <w:szCs w:val="18"/>
        </w:rPr>
        <w:sym w:font="Wingdings 2" w:char="F052"/>
      </w:r>
      <w:r w:rsidRPr="00852AC6">
        <w:rPr>
          <w:rFonts w:asciiTheme="minorEastAsia" w:hAnsiTheme="minorEastAsia" w:cs="Times New Roman"/>
          <w:sz w:val="18"/>
          <w:szCs w:val="18"/>
        </w:rPr>
        <w:t>不适用</w:t>
      </w:r>
    </w:p>
    <w:p w14:paraId="32ACBEB5" w14:textId="77777777" w:rsidR="00BD611D" w:rsidRPr="00852AC6" w:rsidRDefault="00BD611D" w:rsidP="00BD611D">
      <w:pPr>
        <w:keepNext/>
        <w:keepLines/>
        <w:spacing w:before="300" w:after="300" w:line="280" w:lineRule="exact"/>
        <w:outlineLvl w:val="3"/>
        <w:rPr>
          <w:rFonts w:ascii="Times New Roman" w:eastAsia="宋体" w:hAnsi="Times New Roman" w:cs="Times New Roman"/>
          <w:b/>
          <w:bCs/>
          <w:szCs w:val="21"/>
        </w:rPr>
      </w:pPr>
      <w:r w:rsidRPr="00852AC6">
        <w:rPr>
          <w:rFonts w:ascii="Times New Roman" w:eastAsia="宋体" w:hAnsi="Times New Roman" w:cs="Times New Roman"/>
          <w:b/>
          <w:bCs/>
          <w:szCs w:val="21"/>
        </w:rPr>
        <w:lastRenderedPageBreak/>
        <w:t>（</w:t>
      </w:r>
      <w:r w:rsidRPr="00852AC6">
        <w:rPr>
          <w:rFonts w:ascii="Times New Roman" w:eastAsia="宋体" w:hAnsi="Times New Roman" w:cs="Times New Roman"/>
          <w:b/>
          <w:bCs/>
          <w:szCs w:val="21"/>
        </w:rPr>
        <w:t>4</w:t>
      </w: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 xml:space="preserve"> </w:t>
      </w:r>
      <w:r w:rsidRPr="00852AC6">
        <w:rPr>
          <w:rFonts w:ascii="Times New Roman" w:eastAsia="宋体" w:hAnsi="Times New Roman" w:cs="Times New Roman"/>
          <w:b/>
          <w:bCs/>
          <w:szCs w:val="21"/>
        </w:rPr>
        <w:t>工程物资</w:t>
      </w:r>
    </w:p>
    <w:p w14:paraId="281CFA6D" w14:textId="77777777" w:rsidR="00BD611D" w:rsidRPr="00852AC6" w:rsidRDefault="00BD611D" w:rsidP="00BD611D">
      <w:pPr>
        <w:spacing w:before="40" w:after="40" w:line="240" w:lineRule="exact"/>
        <w:jc w:val="right"/>
        <w:rPr>
          <w:rFonts w:ascii="Times New Roman" w:hAnsi="Times New Roman" w:cs="Times New Roman"/>
        </w:rPr>
      </w:pPr>
      <w:r w:rsidRPr="00852AC6">
        <w:rPr>
          <w:rFonts w:ascii="Times New Roman" w:eastAsia="宋体" w:hAnsi="Times New Roman" w:cs="Times New Roman"/>
          <w:sz w:val="18"/>
          <w:szCs w:val="18"/>
        </w:rPr>
        <w:t>单位：元</w:t>
      </w:r>
      <w:r w:rsidRPr="00852AC6">
        <w:rPr>
          <w:rFonts w:ascii="Times New Roman" w:hAnsi="Times New Roman" w:cs="Times New Roman"/>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7"/>
        <w:gridCol w:w="1407"/>
        <w:gridCol w:w="1407"/>
        <w:gridCol w:w="1409"/>
        <w:gridCol w:w="1407"/>
        <w:gridCol w:w="1407"/>
        <w:gridCol w:w="1409"/>
      </w:tblGrid>
      <w:tr w:rsidR="00852AC6" w:rsidRPr="00852AC6" w14:paraId="407D1555" w14:textId="77777777" w:rsidTr="008E095E">
        <w:trPr>
          <w:trHeight w:val="284"/>
        </w:trPr>
        <w:tc>
          <w:tcPr>
            <w:tcW w:w="714" w:type="pct"/>
            <w:vMerge w:val="restart"/>
            <w:shd w:val="clear" w:color="auto" w:fill="D3D3D3"/>
            <w:vAlign w:val="center"/>
          </w:tcPr>
          <w:p w14:paraId="7ABFE4D0"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项目</w:t>
            </w:r>
          </w:p>
        </w:tc>
        <w:tc>
          <w:tcPr>
            <w:tcW w:w="2143" w:type="pct"/>
            <w:gridSpan w:val="3"/>
            <w:shd w:val="clear" w:color="auto" w:fill="D3D3D3"/>
            <w:vAlign w:val="center"/>
          </w:tcPr>
          <w:p w14:paraId="2EB9E8C3"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期末余额</w:t>
            </w:r>
          </w:p>
        </w:tc>
        <w:tc>
          <w:tcPr>
            <w:tcW w:w="2143" w:type="pct"/>
            <w:gridSpan w:val="3"/>
            <w:shd w:val="clear" w:color="auto" w:fill="D3D3D3"/>
            <w:vAlign w:val="center"/>
          </w:tcPr>
          <w:p w14:paraId="2D235B94"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期初余额</w:t>
            </w:r>
          </w:p>
        </w:tc>
      </w:tr>
      <w:tr w:rsidR="00852AC6" w:rsidRPr="00852AC6" w14:paraId="0A808158" w14:textId="77777777" w:rsidTr="008E095E">
        <w:trPr>
          <w:trHeight w:val="284"/>
        </w:trPr>
        <w:tc>
          <w:tcPr>
            <w:tcW w:w="714" w:type="pct"/>
            <w:vMerge/>
            <w:shd w:val="clear" w:color="auto" w:fill="D3D3D3"/>
            <w:vAlign w:val="center"/>
          </w:tcPr>
          <w:p w14:paraId="19A82C2E" w14:textId="77777777" w:rsidR="00BD611D" w:rsidRPr="00852AC6" w:rsidRDefault="00BD611D" w:rsidP="00EA7D31">
            <w:pPr>
              <w:rPr>
                <w:rFonts w:ascii="Times New Roman" w:hAnsi="Times New Roman" w:cs="Times New Roman"/>
              </w:rPr>
            </w:pPr>
          </w:p>
        </w:tc>
        <w:tc>
          <w:tcPr>
            <w:tcW w:w="714" w:type="pct"/>
            <w:shd w:val="clear" w:color="auto" w:fill="D3D3D3"/>
            <w:vAlign w:val="center"/>
          </w:tcPr>
          <w:p w14:paraId="63B3B36E"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账面余额</w:t>
            </w:r>
          </w:p>
        </w:tc>
        <w:tc>
          <w:tcPr>
            <w:tcW w:w="714" w:type="pct"/>
            <w:shd w:val="clear" w:color="auto" w:fill="D3D3D3"/>
            <w:vAlign w:val="center"/>
          </w:tcPr>
          <w:p w14:paraId="7FF7712D"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减值准备</w:t>
            </w:r>
          </w:p>
        </w:tc>
        <w:tc>
          <w:tcPr>
            <w:tcW w:w="715" w:type="pct"/>
            <w:shd w:val="clear" w:color="auto" w:fill="D3D3D3"/>
            <w:vAlign w:val="center"/>
          </w:tcPr>
          <w:p w14:paraId="52BDD2F8"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账面价值</w:t>
            </w:r>
          </w:p>
        </w:tc>
        <w:tc>
          <w:tcPr>
            <w:tcW w:w="714" w:type="pct"/>
            <w:shd w:val="clear" w:color="auto" w:fill="D3D3D3"/>
            <w:vAlign w:val="center"/>
          </w:tcPr>
          <w:p w14:paraId="57534517"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账面余额</w:t>
            </w:r>
          </w:p>
        </w:tc>
        <w:tc>
          <w:tcPr>
            <w:tcW w:w="714" w:type="pct"/>
            <w:shd w:val="clear" w:color="auto" w:fill="D3D3D3"/>
            <w:vAlign w:val="center"/>
          </w:tcPr>
          <w:p w14:paraId="308E6AC2"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减值准备</w:t>
            </w:r>
          </w:p>
        </w:tc>
        <w:tc>
          <w:tcPr>
            <w:tcW w:w="715" w:type="pct"/>
            <w:shd w:val="clear" w:color="auto" w:fill="D3D3D3"/>
            <w:vAlign w:val="center"/>
          </w:tcPr>
          <w:p w14:paraId="62A2616D"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账面价值</w:t>
            </w:r>
          </w:p>
        </w:tc>
      </w:tr>
      <w:tr w:rsidR="00852AC6" w:rsidRPr="00852AC6" w14:paraId="347BE875" w14:textId="77777777" w:rsidTr="008E095E">
        <w:trPr>
          <w:trHeight w:val="284"/>
        </w:trPr>
        <w:tc>
          <w:tcPr>
            <w:tcW w:w="714" w:type="pct"/>
            <w:vAlign w:val="center"/>
          </w:tcPr>
          <w:p w14:paraId="7EEED246"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专用材料</w:t>
            </w:r>
          </w:p>
        </w:tc>
        <w:tc>
          <w:tcPr>
            <w:tcW w:w="714" w:type="pct"/>
            <w:vAlign w:val="center"/>
          </w:tcPr>
          <w:p w14:paraId="2B05C84F"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7,239,955.34</w:t>
            </w:r>
          </w:p>
        </w:tc>
        <w:tc>
          <w:tcPr>
            <w:tcW w:w="714" w:type="pct"/>
            <w:vAlign w:val="center"/>
          </w:tcPr>
          <w:p w14:paraId="17E2425D"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15" w:type="pct"/>
            <w:vAlign w:val="center"/>
          </w:tcPr>
          <w:p w14:paraId="5E189E15"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7,239,955.34</w:t>
            </w:r>
          </w:p>
        </w:tc>
        <w:tc>
          <w:tcPr>
            <w:tcW w:w="714" w:type="pct"/>
            <w:vAlign w:val="center"/>
          </w:tcPr>
          <w:p w14:paraId="71758396"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7,478,546.68</w:t>
            </w:r>
          </w:p>
        </w:tc>
        <w:tc>
          <w:tcPr>
            <w:tcW w:w="714" w:type="pct"/>
            <w:vAlign w:val="center"/>
          </w:tcPr>
          <w:p w14:paraId="44460A47"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15" w:type="pct"/>
            <w:vAlign w:val="center"/>
          </w:tcPr>
          <w:p w14:paraId="4E051823"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7,478,546.68</w:t>
            </w:r>
          </w:p>
        </w:tc>
      </w:tr>
      <w:tr w:rsidR="00852AC6" w:rsidRPr="00852AC6" w14:paraId="7701173C" w14:textId="77777777" w:rsidTr="008E095E">
        <w:trPr>
          <w:trHeight w:val="284"/>
        </w:trPr>
        <w:tc>
          <w:tcPr>
            <w:tcW w:w="714" w:type="pct"/>
            <w:shd w:val="clear" w:color="auto" w:fill="D3D3D3"/>
            <w:vAlign w:val="center"/>
          </w:tcPr>
          <w:p w14:paraId="1091A002"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合计</w:t>
            </w:r>
          </w:p>
        </w:tc>
        <w:tc>
          <w:tcPr>
            <w:tcW w:w="714" w:type="pct"/>
            <w:vAlign w:val="center"/>
          </w:tcPr>
          <w:p w14:paraId="3DB4157D"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7,239,955.34</w:t>
            </w:r>
          </w:p>
        </w:tc>
        <w:tc>
          <w:tcPr>
            <w:tcW w:w="714" w:type="pct"/>
            <w:vAlign w:val="center"/>
          </w:tcPr>
          <w:p w14:paraId="40A92F0E"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15" w:type="pct"/>
            <w:vAlign w:val="center"/>
          </w:tcPr>
          <w:p w14:paraId="357F1357"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7,239,955.34</w:t>
            </w:r>
          </w:p>
        </w:tc>
        <w:tc>
          <w:tcPr>
            <w:tcW w:w="714" w:type="pct"/>
            <w:vAlign w:val="center"/>
          </w:tcPr>
          <w:p w14:paraId="6715AF9E"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7,478,546.68</w:t>
            </w:r>
          </w:p>
        </w:tc>
        <w:tc>
          <w:tcPr>
            <w:tcW w:w="714" w:type="pct"/>
            <w:vAlign w:val="center"/>
          </w:tcPr>
          <w:p w14:paraId="45FF3762"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15" w:type="pct"/>
            <w:vAlign w:val="center"/>
          </w:tcPr>
          <w:p w14:paraId="6AFC9586"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7,478,546.68</w:t>
            </w:r>
          </w:p>
        </w:tc>
      </w:tr>
    </w:tbl>
    <w:p w14:paraId="7FE545AA" w14:textId="77777777" w:rsidR="00BD611D" w:rsidRPr="00852AC6" w:rsidRDefault="00BD611D" w:rsidP="00BD611D">
      <w:pPr>
        <w:pStyle w:val="3"/>
        <w:spacing w:line="280" w:lineRule="exact"/>
        <w:jc w:val="left"/>
        <w:rPr>
          <w:rFonts w:ascii="Times New Roman" w:hAnsi="Times New Roman" w:cs="Times New Roman"/>
          <w:b/>
          <w:bCs/>
        </w:rPr>
      </w:pPr>
      <w:r w:rsidRPr="00852AC6">
        <w:rPr>
          <w:rFonts w:ascii="Times New Roman" w:hAnsi="Times New Roman" w:cs="Times New Roman"/>
          <w:b/>
          <w:bCs/>
        </w:rPr>
        <w:t>17</w:t>
      </w:r>
      <w:r w:rsidRPr="00852AC6">
        <w:rPr>
          <w:rFonts w:ascii="Times New Roman" w:hAnsi="Times New Roman" w:cs="Times New Roman"/>
          <w:b/>
          <w:bCs/>
        </w:rPr>
        <w:t>、生产性生物资产</w:t>
      </w:r>
    </w:p>
    <w:p w14:paraId="19AE881E" w14:textId="77777777" w:rsidR="00BD611D" w:rsidRPr="00852AC6" w:rsidRDefault="00BD611D" w:rsidP="00BD611D">
      <w:pPr>
        <w:keepNext/>
        <w:keepLines/>
        <w:spacing w:before="300" w:after="300" w:line="280" w:lineRule="exact"/>
        <w:outlineLvl w:val="3"/>
        <w:rPr>
          <w:rFonts w:ascii="Times New Roman" w:eastAsia="宋体" w:hAnsi="Times New Roman" w:cs="Times New Roman"/>
          <w:b/>
          <w:bCs/>
          <w:szCs w:val="21"/>
        </w:rPr>
      </w:pP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1</w:t>
      </w: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 xml:space="preserve"> </w:t>
      </w:r>
      <w:r w:rsidRPr="00852AC6">
        <w:rPr>
          <w:rFonts w:ascii="Times New Roman" w:eastAsia="宋体" w:hAnsi="Times New Roman" w:cs="Times New Roman"/>
          <w:b/>
          <w:bCs/>
          <w:szCs w:val="21"/>
        </w:rPr>
        <w:t>采用成本计量模式的生产性生物资产</w:t>
      </w:r>
    </w:p>
    <w:p w14:paraId="57A89607" w14:textId="77777777" w:rsidR="00BD611D" w:rsidRPr="00852AC6" w:rsidRDefault="00BD611D" w:rsidP="00BD611D">
      <w:pPr>
        <w:spacing w:before="40" w:after="40" w:line="240" w:lineRule="exact"/>
        <w:rPr>
          <w:rFonts w:asciiTheme="minorEastAsia" w:hAnsiTheme="minorEastAsia" w:cs="Times New Roman"/>
          <w:sz w:val="18"/>
          <w:szCs w:val="18"/>
        </w:rPr>
      </w:pPr>
      <w:r w:rsidRPr="00852AC6">
        <w:rPr>
          <w:rFonts w:ascii="Wingdings 2" w:hAnsi="Wingdings 2" w:hint="eastAsia"/>
          <w:sz w:val="18"/>
          <w:szCs w:val="18"/>
        </w:rPr>
        <w:sym w:font="Wingdings 2" w:char="F052"/>
      </w:r>
      <w:r w:rsidRPr="00852AC6">
        <w:rPr>
          <w:rFonts w:asciiTheme="minorEastAsia" w:hAnsiTheme="minorEastAsia" w:cs="Times New Roman"/>
          <w:sz w:val="18"/>
          <w:szCs w:val="18"/>
        </w:rPr>
        <w:t>适用 □不适用</w:t>
      </w:r>
    </w:p>
    <w:p w14:paraId="79906E0B" w14:textId="77777777" w:rsidR="00BD611D" w:rsidRPr="00852AC6" w:rsidRDefault="00BD611D" w:rsidP="0077446B">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单位：元</w:t>
      </w:r>
      <w:r w:rsidRPr="00852AC6">
        <w:rPr>
          <w:rFonts w:ascii="Times New Roman" w:eastAsia="宋体" w:hAnsi="Times New Roman" w:cs="Times New Roman"/>
          <w:sz w:val="18"/>
          <w:szCs w:val="18"/>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3"/>
        <w:gridCol w:w="3285"/>
        <w:gridCol w:w="3285"/>
      </w:tblGrid>
      <w:tr w:rsidR="00852AC6" w:rsidRPr="00852AC6" w14:paraId="2A2CA133" w14:textId="77777777" w:rsidTr="008E095E">
        <w:trPr>
          <w:trHeight w:val="284"/>
        </w:trPr>
        <w:tc>
          <w:tcPr>
            <w:tcW w:w="1666" w:type="pct"/>
            <w:shd w:val="clear" w:color="auto" w:fill="D3D3D3"/>
            <w:vAlign w:val="center"/>
          </w:tcPr>
          <w:p w14:paraId="34DAA497"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项目</w:t>
            </w:r>
          </w:p>
        </w:tc>
        <w:tc>
          <w:tcPr>
            <w:tcW w:w="1667" w:type="pct"/>
            <w:shd w:val="clear" w:color="auto" w:fill="D3D3D3"/>
            <w:vAlign w:val="center"/>
          </w:tcPr>
          <w:p w14:paraId="42E913CA"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茶树</w:t>
            </w:r>
          </w:p>
        </w:tc>
        <w:tc>
          <w:tcPr>
            <w:tcW w:w="1667" w:type="pct"/>
            <w:shd w:val="clear" w:color="auto" w:fill="D3D3D3"/>
            <w:vAlign w:val="center"/>
          </w:tcPr>
          <w:p w14:paraId="02A90B8C"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合计</w:t>
            </w:r>
          </w:p>
        </w:tc>
      </w:tr>
      <w:tr w:rsidR="00852AC6" w:rsidRPr="00852AC6" w14:paraId="7AF41E90" w14:textId="77777777" w:rsidTr="008E095E">
        <w:trPr>
          <w:trHeight w:val="284"/>
        </w:trPr>
        <w:tc>
          <w:tcPr>
            <w:tcW w:w="1666" w:type="pct"/>
            <w:shd w:val="clear" w:color="auto" w:fill="D3D3D3"/>
            <w:vAlign w:val="center"/>
          </w:tcPr>
          <w:p w14:paraId="0D30E2DF"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一、账面原值</w:t>
            </w:r>
          </w:p>
        </w:tc>
        <w:tc>
          <w:tcPr>
            <w:tcW w:w="1667" w:type="pct"/>
            <w:vAlign w:val="center"/>
          </w:tcPr>
          <w:p w14:paraId="277C381D"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667" w:type="pct"/>
            <w:vAlign w:val="center"/>
          </w:tcPr>
          <w:p w14:paraId="638185BA" w14:textId="77777777" w:rsidR="00BD611D" w:rsidRPr="00852AC6" w:rsidRDefault="00BD611D" w:rsidP="00EA7D31">
            <w:pPr>
              <w:spacing w:line="240" w:lineRule="exact"/>
              <w:jc w:val="right"/>
              <w:rPr>
                <w:rFonts w:ascii="Times New Roman" w:eastAsia="宋体" w:hAnsi="Times New Roman" w:cs="Times New Roman"/>
                <w:sz w:val="18"/>
                <w:szCs w:val="18"/>
              </w:rPr>
            </w:pPr>
          </w:p>
        </w:tc>
      </w:tr>
      <w:tr w:rsidR="00852AC6" w:rsidRPr="00852AC6" w14:paraId="70A9DC92" w14:textId="77777777" w:rsidTr="008E095E">
        <w:trPr>
          <w:trHeight w:val="284"/>
        </w:trPr>
        <w:tc>
          <w:tcPr>
            <w:tcW w:w="1666" w:type="pct"/>
            <w:shd w:val="clear" w:color="auto" w:fill="D3D3D3"/>
            <w:vAlign w:val="center"/>
          </w:tcPr>
          <w:p w14:paraId="02456D08" w14:textId="77777777" w:rsidR="00BD611D" w:rsidRPr="00852AC6" w:rsidRDefault="00BD611D" w:rsidP="00EA7D31">
            <w:pPr>
              <w:spacing w:before="40" w:after="40" w:line="240" w:lineRule="exact"/>
              <w:ind w:firstLineChars="200" w:firstLine="360"/>
              <w:rPr>
                <w:rFonts w:ascii="Times New Roman" w:eastAsia="宋体" w:hAnsi="Times New Roman" w:cs="Times New Roman"/>
                <w:sz w:val="18"/>
                <w:szCs w:val="18"/>
              </w:rPr>
            </w:pPr>
            <w:r w:rsidRPr="00852AC6">
              <w:rPr>
                <w:rFonts w:ascii="Times New Roman" w:eastAsia="宋体" w:hAnsi="Times New Roman" w:cs="Times New Roman"/>
                <w:sz w:val="18"/>
                <w:szCs w:val="18"/>
              </w:rPr>
              <w:t>1.</w:t>
            </w:r>
            <w:r w:rsidRPr="00852AC6">
              <w:rPr>
                <w:rFonts w:ascii="Times New Roman" w:eastAsia="宋体" w:hAnsi="Times New Roman" w:cs="Times New Roman"/>
                <w:sz w:val="18"/>
                <w:szCs w:val="18"/>
              </w:rPr>
              <w:t>期初余额</w:t>
            </w:r>
          </w:p>
        </w:tc>
        <w:tc>
          <w:tcPr>
            <w:tcW w:w="1667" w:type="pct"/>
            <w:vAlign w:val="center"/>
          </w:tcPr>
          <w:p w14:paraId="3C7482FB"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17,684,687.36</w:t>
            </w:r>
          </w:p>
        </w:tc>
        <w:tc>
          <w:tcPr>
            <w:tcW w:w="1667" w:type="pct"/>
            <w:vAlign w:val="center"/>
          </w:tcPr>
          <w:p w14:paraId="5CD19E11"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17,684,687.36</w:t>
            </w:r>
          </w:p>
        </w:tc>
      </w:tr>
      <w:tr w:rsidR="00852AC6" w:rsidRPr="00852AC6" w14:paraId="75A9D066" w14:textId="77777777" w:rsidTr="008E095E">
        <w:trPr>
          <w:trHeight w:val="284"/>
        </w:trPr>
        <w:tc>
          <w:tcPr>
            <w:tcW w:w="1666" w:type="pct"/>
            <w:shd w:val="clear" w:color="auto" w:fill="D3D3D3"/>
            <w:vAlign w:val="center"/>
          </w:tcPr>
          <w:p w14:paraId="3F7FCA8B" w14:textId="77777777" w:rsidR="00BD611D" w:rsidRPr="00852AC6" w:rsidRDefault="00BD611D" w:rsidP="00EA7D31">
            <w:pPr>
              <w:spacing w:before="40" w:after="40" w:line="240" w:lineRule="exact"/>
              <w:ind w:firstLineChars="200" w:firstLine="360"/>
              <w:rPr>
                <w:rFonts w:ascii="Times New Roman" w:eastAsia="宋体" w:hAnsi="Times New Roman" w:cs="Times New Roman"/>
                <w:sz w:val="18"/>
                <w:szCs w:val="18"/>
              </w:rPr>
            </w:pPr>
            <w:r w:rsidRPr="00852AC6">
              <w:rPr>
                <w:rFonts w:ascii="Times New Roman" w:eastAsia="宋体" w:hAnsi="Times New Roman" w:cs="Times New Roman"/>
                <w:sz w:val="18"/>
                <w:szCs w:val="18"/>
              </w:rPr>
              <w:t>2.</w:t>
            </w:r>
            <w:r w:rsidRPr="00852AC6">
              <w:rPr>
                <w:rFonts w:ascii="Times New Roman" w:eastAsia="宋体" w:hAnsi="Times New Roman" w:cs="Times New Roman"/>
                <w:sz w:val="18"/>
                <w:szCs w:val="18"/>
              </w:rPr>
              <w:t>本期增加金额</w:t>
            </w:r>
          </w:p>
        </w:tc>
        <w:tc>
          <w:tcPr>
            <w:tcW w:w="1667" w:type="pct"/>
            <w:vAlign w:val="center"/>
          </w:tcPr>
          <w:p w14:paraId="248A19EE"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278,066.24</w:t>
            </w:r>
          </w:p>
        </w:tc>
        <w:tc>
          <w:tcPr>
            <w:tcW w:w="1667" w:type="pct"/>
            <w:vAlign w:val="center"/>
          </w:tcPr>
          <w:p w14:paraId="6111745C"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278,066.24</w:t>
            </w:r>
          </w:p>
        </w:tc>
      </w:tr>
      <w:tr w:rsidR="00852AC6" w:rsidRPr="00852AC6" w14:paraId="79A29469" w14:textId="77777777" w:rsidTr="008E095E">
        <w:trPr>
          <w:trHeight w:val="284"/>
        </w:trPr>
        <w:tc>
          <w:tcPr>
            <w:tcW w:w="1666" w:type="pct"/>
            <w:shd w:val="clear" w:color="auto" w:fill="D3D3D3"/>
            <w:vAlign w:val="center"/>
          </w:tcPr>
          <w:p w14:paraId="0EACD73D" w14:textId="77777777" w:rsidR="00BD611D" w:rsidRPr="00852AC6" w:rsidRDefault="00BD611D" w:rsidP="00EA7D31">
            <w:pPr>
              <w:spacing w:before="40" w:after="40" w:line="240" w:lineRule="exact"/>
              <w:ind w:firstLineChars="300" w:firstLine="540"/>
              <w:rPr>
                <w:rFonts w:ascii="Times New Roman" w:eastAsia="宋体" w:hAnsi="Times New Roman" w:cs="Times New Roman"/>
                <w:sz w:val="18"/>
                <w:szCs w:val="18"/>
              </w:rPr>
            </w:pPr>
            <w:r w:rsidRPr="00852AC6">
              <w:rPr>
                <w:rFonts w:ascii="Times New Roman" w:eastAsia="宋体" w:hAnsi="Times New Roman" w:cs="Times New Roman"/>
                <w:sz w:val="18"/>
                <w:szCs w:val="18"/>
              </w:rPr>
              <w:t>(1)</w:t>
            </w:r>
            <w:r w:rsidRPr="00852AC6">
              <w:rPr>
                <w:rFonts w:ascii="Times New Roman" w:eastAsia="宋体" w:hAnsi="Times New Roman" w:cs="Times New Roman"/>
                <w:sz w:val="18"/>
                <w:szCs w:val="18"/>
              </w:rPr>
              <w:t>自行培育</w:t>
            </w:r>
          </w:p>
        </w:tc>
        <w:tc>
          <w:tcPr>
            <w:tcW w:w="1667" w:type="pct"/>
            <w:vAlign w:val="center"/>
          </w:tcPr>
          <w:p w14:paraId="17C9EE25"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278,066.24</w:t>
            </w:r>
          </w:p>
        </w:tc>
        <w:tc>
          <w:tcPr>
            <w:tcW w:w="1667" w:type="pct"/>
            <w:vAlign w:val="center"/>
          </w:tcPr>
          <w:p w14:paraId="38C1B0A6"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278,066.24</w:t>
            </w:r>
          </w:p>
        </w:tc>
      </w:tr>
      <w:tr w:rsidR="00852AC6" w:rsidRPr="00852AC6" w14:paraId="2D8500C5" w14:textId="77777777" w:rsidTr="008E095E">
        <w:trPr>
          <w:trHeight w:val="284"/>
        </w:trPr>
        <w:tc>
          <w:tcPr>
            <w:tcW w:w="1666" w:type="pct"/>
            <w:shd w:val="clear" w:color="auto" w:fill="D3D3D3"/>
            <w:vAlign w:val="center"/>
          </w:tcPr>
          <w:p w14:paraId="6D24849E" w14:textId="77777777" w:rsidR="00BD611D" w:rsidRPr="00852AC6" w:rsidRDefault="00BD611D" w:rsidP="00EA7D31">
            <w:pPr>
              <w:spacing w:before="40" w:after="40" w:line="240" w:lineRule="exact"/>
              <w:ind w:firstLineChars="200" w:firstLine="360"/>
              <w:rPr>
                <w:rFonts w:ascii="Times New Roman" w:eastAsia="宋体" w:hAnsi="Times New Roman" w:cs="Times New Roman"/>
                <w:sz w:val="18"/>
                <w:szCs w:val="18"/>
              </w:rPr>
            </w:pPr>
            <w:r w:rsidRPr="00852AC6">
              <w:rPr>
                <w:rFonts w:ascii="Times New Roman" w:eastAsia="宋体" w:hAnsi="Times New Roman" w:cs="Times New Roman"/>
                <w:sz w:val="18"/>
                <w:szCs w:val="18"/>
              </w:rPr>
              <w:t>3.</w:t>
            </w:r>
            <w:r w:rsidRPr="00852AC6">
              <w:rPr>
                <w:rFonts w:ascii="Times New Roman" w:eastAsia="宋体" w:hAnsi="Times New Roman" w:cs="Times New Roman"/>
                <w:sz w:val="18"/>
                <w:szCs w:val="18"/>
              </w:rPr>
              <w:t>本期减少金额</w:t>
            </w:r>
          </w:p>
        </w:tc>
        <w:tc>
          <w:tcPr>
            <w:tcW w:w="1667" w:type="pct"/>
            <w:vAlign w:val="center"/>
          </w:tcPr>
          <w:p w14:paraId="2D0080A2"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667" w:type="pct"/>
            <w:vAlign w:val="center"/>
          </w:tcPr>
          <w:p w14:paraId="07539B99" w14:textId="77777777" w:rsidR="00BD611D" w:rsidRPr="00852AC6" w:rsidRDefault="00BD611D" w:rsidP="00EA7D31">
            <w:pPr>
              <w:spacing w:line="240" w:lineRule="exact"/>
              <w:jc w:val="right"/>
              <w:rPr>
                <w:rFonts w:ascii="Times New Roman" w:eastAsia="宋体" w:hAnsi="Times New Roman" w:cs="Times New Roman"/>
                <w:sz w:val="18"/>
                <w:szCs w:val="18"/>
              </w:rPr>
            </w:pPr>
          </w:p>
        </w:tc>
      </w:tr>
      <w:tr w:rsidR="00852AC6" w:rsidRPr="00852AC6" w14:paraId="7DEDEF3A" w14:textId="77777777" w:rsidTr="008E095E">
        <w:trPr>
          <w:trHeight w:val="284"/>
        </w:trPr>
        <w:tc>
          <w:tcPr>
            <w:tcW w:w="1666" w:type="pct"/>
            <w:shd w:val="clear" w:color="auto" w:fill="D3D3D3"/>
            <w:vAlign w:val="center"/>
          </w:tcPr>
          <w:p w14:paraId="627B4448" w14:textId="77777777" w:rsidR="00BD611D" w:rsidRPr="00852AC6" w:rsidRDefault="00BD611D" w:rsidP="00EA7D31">
            <w:pPr>
              <w:spacing w:before="40" w:after="40" w:line="240" w:lineRule="exact"/>
              <w:ind w:firstLineChars="200" w:firstLine="360"/>
              <w:rPr>
                <w:rFonts w:ascii="Times New Roman" w:eastAsia="宋体" w:hAnsi="Times New Roman" w:cs="Times New Roman"/>
                <w:sz w:val="18"/>
                <w:szCs w:val="18"/>
              </w:rPr>
            </w:pPr>
            <w:r w:rsidRPr="00852AC6">
              <w:rPr>
                <w:rFonts w:ascii="Times New Roman" w:eastAsia="宋体" w:hAnsi="Times New Roman" w:cs="Times New Roman"/>
                <w:sz w:val="18"/>
                <w:szCs w:val="18"/>
              </w:rPr>
              <w:t>4.</w:t>
            </w:r>
            <w:r w:rsidRPr="00852AC6">
              <w:rPr>
                <w:rFonts w:ascii="Times New Roman" w:eastAsia="宋体" w:hAnsi="Times New Roman" w:cs="Times New Roman"/>
                <w:sz w:val="18"/>
                <w:szCs w:val="18"/>
              </w:rPr>
              <w:t>期末余额</w:t>
            </w:r>
          </w:p>
        </w:tc>
        <w:tc>
          <w:tcPr>
            <w:tcW w:w="1667" w:type="pct"/>
            <w:vAlign w:val="center"/>
          </w:tcPr>
          <w:p w14:paraId="2DF75945"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17,962,753.60</w:t>
            </w:r>
          </w:p>
        </w:tc>
        <w:tc>
          <w:tcPr>
            <w:tcW w:w="1667" w:type="pct"/>
            <w:vAlign w:val="center"/>
          </w:tcPr>
          <w:p w14:paraId="0528811D"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17,962,753.60</w:t>
            </w:r>
          </w:p>
        </w:tc>
      </w:tr>
      <w:tr w:rsidR="00852AC6" w:rsidRPr="00852AC6" w14:paraId="269BFCAB" w14:textId="77777777" w:rsidTr="008E095E">
        <w:trPr>
          <w:trHeight w:val="284"/>
        </w:trPr>
        <w:tc>
          <w:tcPr>
            <w:tcW w:w="1666" w:type="pct"/>
            <w:shd w:val="clear" w:color="auto" w:fill="D3D3D3"/>
            <w:vAlign w:val="center"/>
          </w:tcPr>
          <w:p w14:paraId="2BFF7F07"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二、累计折旧</w:t>
            </w:r>
          </w:p>
        </w:tc>
        <w:tc>
          <w:tcPr>
            <w:tcW w:w="1667" w:type="pct"/>
            <w:vAlign w:val="center"/>
          </w:tcPr>
          <w:p w14:paraId="03B90C3C"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667" w:type="pct"/>
            <w:vAlign w:val="center"/>
          </w:tcPr>
          <w:p w14:paraId="6D17015B" w14:textId="77777777" w:rsidR="00BD611D" w:rsidRPr="00852AC6" w:rsidRDefault="00BD611D" w:rsidP="00EA7D31">
            <w:pPr>
              <w:spacing w:line="240" w:lineRule="exact"/>
              <w:jc w:val="right"/>
              <w:rPr>
                <w:rFonts w:ascii="Times New Roman" w:eastAsia="宋体" w:hAnsi="Times New Roman" w:cs="Times New Roman"/>
                <w:sz w:val="18"/>
                <w:szCs w:val="18"/>
              </w:rPr>
            </w:pPr>
          </w:p>
        </w:tc>
      </w:tr>
      <w:tr w:rsidR="00852AC6" w:rsidRPr="00852AC6" w14:paraId="20CF68E4" w14:textId="77777777" w:rsidTr="008E095E">
        <w:trPr>
          <w:trHeight w:val="284"/>
        </w:trPr>
        <w:tc>
          <w:tcPr>
            <w:tcW w:w="1666" w:type="pct"/>
            <w:shd w:val="clear" w:color="auto" w:fill="D3D3D3"/>
            <w:vAlign w:val="center"/>
          </w:tcPr>
          <w:p w14:paraId="4938E24B" w14:textId="77777777" w:rsidR="00BD611D" w:rsidRPr="00852AC6" w:rsidRDefault="00BD611D" w:rsidP="00EA7D31">
            <w:pPr>
              <w:spacing w:before="40" w:after="40" w:line="240" w:lineRule="exact"/>
              <w:ind w:firstLineChars="200" w:firstLine="360"/>
              <w:rPr>
                <w:rFonts w:ascii="Times New Roman" w:eastAsia="宋体" w:hAnsi="Times New Roman" w:cs="Times New Roman"/>
                <w:sz w:val="18"/>
                <w:szCs w:val="18"/>
              </w:rPr>
            </w:pPr>
            <w:r w:rsidRPr="00852AC6">
              <w:rPr>
                <w:rFonts w:ascii="Times New Roman" w:eastAsia="宋体" w:hAnsi="Times New Roman" w:cs="Times New Roman"/>
                <w:sz w:val="18"/>
                <w:szCs w:val="18"/>
              </w:rPr>
              <w:t>1.</w:t>
            </w:r>
            <w:r w:rsidRPr="00852AC6">
              <w:rPr>
                <w:rFonts w:ascii="Times New Roman" w:eastAsia="宋体" w:hAnsi="Times New Roman" w:cs="Times New Roman"/>
                <w:sz w:val="18"/>
                <w:szCs w:val="18"/>
              </w:rPr>
              <w:t>期初余额</w:t>
            </w:r>
          </w:p>
        </w:tc>
        <w:tc>
          <w:tcPr>
            <w:tcW w:w="1667" w:type="pct"/>
            <w:vAlign w:val="center"/>
          </w:tcPr>
          <w:p w14:paraId="264E3D9A"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667" w:type="pct"/>
            <w:vAlign w:val="center"/>
          </w:tcPr>
          <w:p w14:paraId="229DF512" w14:textId="77777777" w:rsidR="00BD611D" w:rsidRPr="00852AC6" w:rsidRDefault="00BD611D" w:rsidP="00EA7D31">
            <w:pPr>
              <w:spacing w:line="240" w:lineRule="exact"/>
              <w:jc w:val="right"/>
              <w:rPr>
                <w:rFonts w:ascii="Times New Roman" w:eastAsia="宋体" w:hAnsi="Times New Roman" w:cs="Times New Roman"/>
                <w:sz w:val="18"/>
                <w:szCs w:val="18"/>
              </w:rPr>
            </w:pPr>
          </w:p>
        </w:tc>
      </w:tr>
      <w:tr w:rsidR="00852AC6" w:rsidRPr="00852AC6" w14:paraId="444F0D43" w14:textId="77777777" w:rsidTr="008E095E">
        <w:trPr>
          <w:trHeight w:val="284"/>
        </w:trPr>
        <w:tc>
          <w:tcPr>
            <w:tcW w:w="1666" w:type="pct"/>
            <w:shd w:val="clear" w:color="auto" w:fill="D3D3D3"/>
            <w:vAlign w:val="center"/>
          </w:tcPr>
          <w:p w14:paraId="4FF7B2E4" w14:textId="77777777" w:rsidR="00BD611D" w:rsidRPr="00852AC6" w:rsidRDefault="00BD611D" w:rsidP="00EA7D31">
            <w:pPr>
              <w:spacing w:before="40" w:after="40" w:line="240" w:lineRule="exact"/>
              <w:ind w:firstLineChars="200" w:firstLine="360"/>
              <w:rPr>
                <w:rFonts w:ascii="Times New Roman" w:eastAsia="宋体" w:hAnsi="Times New Roman" w:cs="Times New Roman"/>
                <w:sz w:val="18"/>
                <w:szCs w:val="18"/>
              </w:rPr>
            </w:pPr>
            <w:r w:rsidRPr="00852AC6">
              <w:rPr>
                <w:rFonts w:ascii="Times New Roman" w:eastAsia="宋体" w:hAnsi="Times New Roman" w:cs="Times New Roman"/>
                <w:sz w:val="18"/>
                <w:szCs w:val="18"/>
              </w:rPr>
              <w:t>2.</w:t>
            </w:r>
            <w:r w:rsidRPr="00852AC6">
              <w:rPr>
                <w:rFonts w:ascii="Times New Roman" w:eastAsia="宋体" w:hAnsi="Times New Roman" w:cs="Times New Roman"/>
                <w:sz w:val="18"/>
                <w:szCs w:val="18"/>
              </w:rPr>
              <w:t>本期增加金额</w:t>
            </w:r>
          </w:p>
        </w:tc>
        <w:tc>
          <w:tcPr>
            <w:tcW w:w="1667" w:type="pct"/>
            <w:vAlign w:val="center"/>
          </w:tcPr>
          <w:p w14:paraId="6C96BA47"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667" w:type="pct"/>
            <w:vAlign w:val="center"/>
          </w:tcPr>
          <w:p w14:paraId="6D7533BF" w14:textId="77777777" w:rsidR="00BD611D" w:rsidRPr="00852AC6" w:rsidRDefault="00BD611D" w:rsidP="00EA7D31">
            <w:pPr>
              <w:spacing w:line="240" w:lineRule="exact"/>
              <w:jc w:val="right"/>
              <w:rPr>
                <w:rFonts w:ascii="Times New Roman" w:eastAsia="宋体" w:hAnsi="Times New Roman" w:cs="Times New Roman"/>
                <w:sz w:val="18"/>
                <w:szCs w:val="18"/>
              </w:rPr>
            </w:pPr>
          </w:p>
        </w:tc>
      </w:tr>
      <w:tr w:rsidR="00852AC6" w:rsidRPr="00852AC6" w14:paraId="46C98675" w14:textId="77777777" w:rsidTr="008E095E">
        <w:trPr>
          <w:trHeight w:val="284"/>
        </w:trPr>
        <w:tc>
          <w:tcPr>
            <w:tcW w:w="1666" w:type="pct"/>
            <w:shd w:val="clear" w:color="auto" w:fill="D3D3D3"/>
            <w:vAlign w:val="center"/>
          </w:tcPr>
          <w:p w14:paraId="27BCAC51" w14:textId="77777777" w:rsidR="00BD611D" w:rsidRPr="00852AC6" w:rsidRDefault="00BD611D" w:rsidP="00EA7D31">
            <w:pPr>
              <w:spacing w:before="40" w:after="40" w:line="240" w:lineRule="exact"/>
              <w:ind w:firstLineChars="200" w:firstLine="360"/>
              <w:rPr>
                <w:rFonts w:ascii="Times New Roman" w:eastAsia="宋体" w:hAnsi="Times New Roman" w:cs="Times New Roman"/>
                <w:sz w:val="18"/>
                <w:szCs w:val="18"/>
              </w:rPr>
            </w:pPr>
            <w:r w:rsidRPr="00852AC6">
              <w:rPr>
                <w:rFonts w:ascii="Times New Roman" w:eastAsia="宋体" w:hAnsi="Times New Roman" w:cs="Times New Roman"/>
                <w:sz w:val="18"/>
                <w:szCs w:val="18"/>
              </w:rPr>
              <w:t>3.</w:t>
            </w:r>
            <w:r w:rsidRPr="00852AC6">
              <w:rPr>
                <w:rFonts w:ascii="Times New Roman" w:eastAsia="宋体" w:hAnsi="Times New Roman" w:cs="Times New Roman"/>
                <w:sz w:val="18"/>
                <w:szCs w:val="18"/>
              </w:rPr>
              <w:t>本期减少金额</w:t>
            </w:r>
          </w:p>
        </w:tc>
        <w:tc>
          <w:tcPr>
            <w:tcW w:w="1667" w:type="pct"/>
            <w:vAlign w:val="center"/>
          </w:tcPr>
          <w:p w14:paraId="0C2B6543"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667" w:type="pct"/>
            <w:vAlign w:val="center"/>
          </w:tcPr>
          <w:p w14:paraId="77D879E7" w14:textId="77777777" w:rsidR="00BD611D" w:rsidRPr="00852AC6" w:rsidRDefault="00BD611D" w:rsidP="00EA7D31">
            <w:pPr>
              <w:spacing w:line="240" w:lineRule="exact"/>
              <w:jc w:val="right"/>
              <w:rPr>
                <w:rFonts w:ascii="Times New Roman" w:eastAsia="宋体" w:hAnsi="Times New Roman" w:cs="Times New Roman"/>
                <w:sz w:val="18"/>
                <w:szCs w:val="18"/>
              </w:rPr>
            </w:pPr>
          </w:p>
        </w:tc>
      </w:tr>
      <w:tr w:rsidR="00852AC6" w:rsidRPr="00852AC6" w14:paraId="0048B6A6" w14:textId="77777777" w:rsidTr="008E095E">
        <w:trPr>
          <w:trHeight w:val="284"/>
        </w:trPr>
        <w:tc>
          <w:tcPr>
            <w:tcW w:w="1666" w:type="pct"/>
            <w:shd w:val="clear" w:color="auto" w:fill="D3D3D3"/>
            <w:vAlign w:val="center"/>
          </w:tcPr>
          <w:p w14:paraId="3C3813CA" w14:textId="77777777" w:rsidR="00BD611D" w:rsidRPr="00852AC6" w:rsidRDefault="00BD611D" w:rsidP="00EA7D31">
            <w:pPr>
              <w:spacing w:before="40" w:after="40" w:line="240" w:lineRule="exact"/>
              <w:ind w:firstLineChars="200" w:firstLine="360"/>
              <w:rPr>
                <w:rFonts w:ascii="Times New Roman" w:eastAsia="宋体" w:hAnsi="Times New Roman" w:cs="Times New Roman"/>
                <w:sz w:val="18"/>
                <w:szCs w:val="18"/>
              </w:rPr>
            </w:pPr>
            <w:r w:rsidRPr="00852AC6">
              <w:rPr>
                <w:rFonts w:ascii="Times New Roman" w:eastAsia="宋体" w:hAnsi="Times New Roman" w:cs="Times New Roman"/>
                <w:sz w:val="18"/>
                <w:szCs w:val="18"/>
              </w:rPr>
              <w:t>4.</w:t>
            </w:r>
            <w:r w:rsidRPr="00852AC6">
              <w:rPr>
                <w:rFonts w:ascii="Times New Roman" w:eastAsia="宋体" w:hAnsi="Times New Roman" w:cs="Times New Roman"/>
                <w:sz w:val="18"/>
                <w:szCs w:val="18"/>
              </w:rPr>
              <w:t>期末余额</w:t>
            </w:r>
          </w:p>
        </w:tc>
        <w:tc>
          <w:tcPr>
            <w:tcW w:w="1667" w:type="pct"/>
            <w:vAlign w:val="center"/>
          </w:tcPr>
          <w:p w14:paraId="4E5C0BB1"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667" w:type="pct"/>
            <w:vAlign w:val="center"/>
          </w:tcPr>
          <w:p w14:paraId="3C3960F0" w14:textId="77777777" w:rsidR="00BD611D" w:rsidRPr="00852AC6" w:rsidRDefault="00BD611D" w:rsidP="00EA7D31">
            <w:pPr>
              <w:spacing w:line="240" w:lineRule="exact"/>
              <w:jc w:val="right"/>
              <w:rPr>
                <w:rFonts w:ascii="Times New Roman" w:eastAsia="宋体" w:hAnsi="Times New Roman" w:cs="Times New Roman"/>
                <w:sz w:val="18"/>
                <w:szCs w:val="18"/>
              </w:rPr>
            </w:pPr>
          </w:p>
        </w:tc>
      </w:tr>
      <w:tr w:rsidR="00852AC6" w:rsidRPr="00852AC6" w14:paraId="5A8D2D8C" w14:textId="77777777" w:rsidTr="008E095E">
        <w:trPr>
          <w:trHeight w:val="284"/>
        </w:trPr>
        <w:tc>
          <w:tcPr>
            <w:tcW w:w="1666" w:type="pct"/>
            <w:shd w:val="clear" w:color="auto" w:fill="D3D3D3"/>
            <w:vAlign w:val="center"/>
          </w:tcPr>
          <w:p w14:paraId="0093C185"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三、减值准备</w:t>
            </w:r>
          </w:p>
        </w:tc>
        <w:tc>
          <w:tcPr>
            <w:tcW w:w="1667" w:type="pct"/>
            <w:vAlign w:val="center"/>
          </w:tcPr>
          <w:p w14:paraId="3F73BC2C"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667" w:type="pct"/>
            <w:vAlign w:val="center"/>
          </w:tcPr>
          <w:p w14:paraId="5606B651" w14:textId="77777777" w:rsidR="00BD611D" w:rsidRPr="00852AC6" w:rsidRDefault="00BD611D" w:rsidP="00EA7D31">
            <w:pPr>
              <w:spacing w:line="240" w:lineRule="exact"/>
              <w:jc w:val="right"/>
              <w:rPr>
                <w:rFonts w:ascii="Times New Roman" w:eastAsia="宋体" w:hAnsi="Times New Roman" w:cs="Times New Roman"/>
                <w:sz w:val="18"/>
                <w:szCs w:val="18"/>
              </w:rPr>
            </w:pPr>
          </w:p>
        </w:tc>
      </w:tr>
      <w:tr w:rsidR="00852AC6" w:rsidRPr="00852AC6" w14:paraId="0F50131F" w14:textId="77777777" w:rsidTr="008E095E">
        <w:trPr>
          <w:trHeight w:val="284"/>
        </w:trPr>
        <w:tc>
          <w:tcPr>
            <w:tcW w:w="1666" w:type="pct"/>
            <w:shd w:val="clear" w:color="auto" w:fill="D3D3D3"/>
            <w:vAlign w:val="center"/>
          </w:tcPr>
          <w:p w14:paraId="751931D1" w14:textId="77777777" w:rsidR="00BD611D" w:rsidRPr="00852AC6" w:rsidRDefault="00BD611D" w:rsidP="00EA7D31">
            <w:pPr>
              <w:spacing w:before="40" w:after="40" w:line="240" w:lineRule="exact"/>
              <w:ind w:firstLineChars="200" w:firstLine="360"/>
              <w:rPr>
                <w:rFonts w:ascii="Times New Roman" w:eastAsia="宋体" w:hAnsi="Times New Roman" w:cs="Times New Roman"/>
                <w:sz w:val="18"/>
                <w:szCs w:val="18"/>
              </w:rPr>
            </w:pPr>
            <w:r w:rsidRPr="00852AC6">
              <w:rPr>
                <w:rFonts w:ascii="Times New Roman" w:eastAsia="宋体" w:hAnsi="Times New Roman" w:cs="Times New Roman"/>
                <w:sz w:val="18"/>
                <w:szCs w:val="18"/>
              </w:rPr>
              <w:t>1.</w:t>
            </w:r>
            <w:r w:rsidRPr="00852AC6">
              <w:rPr>
                <w:rFonts w:ascii="Times New Roman" w:eastAsia="宋体" w:hAnsi="Times New Roman" w:cs="Times New Roman"/>
                <w:sz w:val="18"/>
                <w:szCs w:val="18"/>
              </w:rPr>
              <w:t>期初余额</w:t>
            </w:r>
          </w:p>
        </w:tc>
        <w:tc>
          <w:tcPr>
            <w:tcW w:w="1667" w:type="pct"/>
            <w:vAlign w:val="center"/>
          </w:tcPr>
          <w:p w14:paraId="62991696"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667" w:type="pct"/>
            <w:vAlign w:val="center"/>
          </w:tcPr>
          <w:p w14:paraId="2604557B" w14:textId="77777777" w:rsidR="00BD611D" w:rsidRPr="00852AC6" w:rsidRDefault="00BD611D" w:rsidP="00EA7D31">
            <w:pPr>
              <w:spacing w:line="240" w:lineRule="exact"/>
              <w:jc w:val="right"/>
              <w:rPr>
                <w:rFonts w:ascii="Times New Roman" w:eastAsia="宋体" w:hAnsi="Times New Roman" w:cs="Times New Roman"/>
                <w:sz w:val="18"/>
                <w:szCs w:val="18"/>
              </w:rPr>
            </w:pPr>
          </w:p>
        </w:tc>
      </w:tr>
      <w:tr w:rsidR="00852AC6" w:rsidRPr="00852AC6" w14:paraId="275F93C5" w14:textId="77777777" w:rsidTr="008E095E">
        <w:trPr>
          <w:trHeight w:val="284"/>
        </w:trPr>
        <w:tc>
          <w:tcPr>
            <w:tcW w:w="1666" w:type="pct"/>
            <w:shd w:val="clear" w:color="auto" w:fill="D3D3D3"/>
            <w:vAlign w:val="center"/>
          </w:tcPr>
          <w:p w14:paraId="0DFA5206" w14:textId="77777777" w:rsidR="00BD611D" w:rsidRPr="00852AC6" w:rsidRDefault="00BD611D" w:rsidP="00EA7D31">
            <w:pPr>
              <w:spacing w:before="40" w:after="40" w:line="240" w:lineRule="exact"/>
              <w:ind w:firstLineChars="200" w:firstLine="360"/>
              <w:rPr>
                <w:rFonts w:ascii="Times New Roman" w:eastAsia="宋体" w:hAnsi="Times New Roman" w:cs="Times New Roman"/>
                <w:sz w:val="18"/>
                <w:szCs w:val="18"/>
              </w:rPr>
            </w:pPr>
            <w:r w:rsidRPr="00852AC6">
              <w:rPr>
                <w:rFonts w:ascii="Times New Roman" w:eastAsia="宋体" w:hAnsi="Times New Roman" w:cs="Times New Roman"/>
                <w:sz w:val="18"/>
                <w:szCs w:val="18"/>
              </w:rPr>
              <w:t>2.</w:t>
            </w:r>
            <w:r w:rsidRPr="00852AC6">
              <w:rPr>
                <w:rFonts w:ascii="Times New Roman" w:eastAsia="宋体" w:hAnsi="Times New Roman" w:cs="Times New Roman"/>
                <w:sz w:val="18"/>
                <w:szCs w:val="18"/>
              </w:rPr>
              <w:t>本期增加金额</w:t>
            </w:r>
          </w:p>
        </w:tc>
        <w:tc>
          <w:tcPr>
            <w:tcW w:w="1667" w:type="pct"/>
            <w:vAlign w:val="center"/>
          </w:tcPr>
          <w:p w14:paraId="572967C7"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667" w:type="pct"/>
            <w:vAlign w:val="center"/>
          </w:tcPr>
          <w:p w14:paraId="6A7F0E97" w14:textId="77777777" w:rsidR="00BD611D" w:rsidRPr="00852AC6" w:rsidRDefault="00BD611D" w:rsidP="00EA7D31">
            <w:pPr>
              <w:spacing w:line="240" w:lineRule="exact"/>
              <w:jc w:val="right"/>
              <w:rPr>
                <w:rFonts w:ascii="Times New Roman" w:eastAsia="宋体" w:hAnsi="Times New Roman" w:cs="Times New Roman"/>
                <w:sz w:val="18"/>
                <w:szCs w:val="18"/>
              </w:rPr>
            </w:pPr>
          </w:p>
        </w:tc>
      </w:tr>
      <w:tr w:rsidR="00852AC6" w:rsidRPr="00852AC6" w14:paraId="67938C25" w14:textId="77777777" w:rsidTr="008E095E">
        <w:trPr>
          <w:trHeight w:val="284"/>
        </w:trPr>
        <w:tc>
          <w:tcPr>
            <w:tcW w:w="1666" w:type="pct"/>
            <w:shd w:val="clear" w:color="auto" w:fill="D3D3D3"/>
            <w:vAlign w:val="center"/>
          </w:tcPr>
          <w:p w14:paraId="18B4A909" w14:textId="77777777" w:rsidR="00BD611D" w:rsidRPr="00852AC6" w:rsidRDefault="00BD611D" w:rsidP="00EA7D31">
            <w:pPr>
              <w:spacing w:before="40" w:after="40" w:line="240" w:lineRule="exact"/>
              <w:ind w:firstLineChars="200" w:firstLine="360"/>
              <w:rPr>
                <w:rFonts w:ascii="Times New Roman" w:eastAsia="宋体" w:hAnsi="Times New Roman" w:cs="Times New Roman"/>
                <w:sz w:val="18"/>
                <w:szCs w:val="18"/>
              </w:rPr>
            </w:pPr>
            <w:r w:rsidRPr="00852AC6">
              <w:rPr>
                <w:rFonts w:ascii="Times New Roman" w:eastAsia="宋体" w:hAnsi="Times New Roman" w:cs="Times New Roman"/>
                <w:sz w:val="18"/>
                <w:szCs w:val="18"/>
              </w:rPr>
              <w:t>3.</w:t>
            </w:r>
            <w:r w:rsidRPr="00852AC6">
              <w:rPr>
                <w:rFonts w:ascii="Times New Roman" w:eastAsia="宋体" w:hAnsi="Times New Roman" w:cs="Times New Roman"/>
                <w:sz w:val="18"/>
                <w:szCs w:val="18"/>
              </w:rPr>
              <w:t>本期减少金额</w:t>
            </w:r>
          </w:p>
        </w:tc>
        <w:tc>
          <w:tcPr>
            <w:tcW w:w="1667" w:type="pct"/>
            <w:vAlign w:val="center"/>
          </w:tcPr>
          <w:p w14:paraId="65C58826"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667" w:type="pct"/>
            <w:vAlign w:val="center"/>
          </w:tcPr>
          <w:p w14:paraId="6604F763" w14:textId="77777777" w:rsidR="00BD611D" w:rsidRPr="00852AC6" w:rsidRDefault="00BD611D" w:rsidP="00EA7D31">
            <w:pPr>
              <w:spacing w:line="240" w:lineRule="exact"/>
              <w:jc w:val="right"/>
              <w:rPr>
                <w:rFonts w:ascii="Times New Roman" w:eastAsia="宋体" w:hAnsi="Times New Roman" w:cs="Times New Roman"/>
                <w:sz w:val="18"/>
                <w:szCs w:val="18"/>
              </w:rPr>
            </w:pPr>
          </w:p>
        </w:tc>
      </w:tr>
      <w:tr w:rsidR="00852AC6" w:rsidRPr="00852AC6" w14:paraId="15FDC215" w14:textId="77777777" w:rsidTr="008E095E">
        <w:trPr>
          <w:trHeight w:val="284"/>
        </w:trPr>
        <w:tc>
          <w:tcPr>
            <w:tcW w:w="1666" w:type="pct"/>
            <w:shd w:val="clear" w:color="auto" w:fill="D3D3D3"/>
            <w:vAlign w:val="center"/>
          </w:tcPr>
          <w:p w14:paraId="227458F6" w14:textId="77777777" w:rsidR="00BD611D" w:rsidRPr="00852AC6" w:rsidRDefault="00BD611D" w:rsidP="00EA7D31">
            <w:pPr>
              <w:spacing w:before="40" w:after="40" w:line="240" w:lineRule="exact"/>
              <w:ind w:firstLineChars="200" w:firstLine="360"/>
              <w:rPr>
                <w:rFonts w:ascii="Times New Roman" w:eastAsia="宋体" w:hAnsi="Times New Roman" w:cs="Times New Roman"/>
                <w:sz w:val="18"/>
                <w:szCs w:val="18"/>
              </w:rPr>
            </w:pPr>
            <w:r w:rsidRPr="00852AC6">
              <w:rPr>
                <w:rFonts w:ascii="Times New Roman" w:eastAsia="宋体" w:hAnsi="Times New Roman" w:cs="Times New Roman"/>
                <w:sz w:val="18"/>
                <w:szCs w:val="18"/>
              </w:rPr>
              <w:t>4.</w:t>
            </w:r>
            <w:r w:rsidRPr="00852AC6">
              <w:rPr>
                <w:rFonts w:ascii="Times New Roman" w:eastAsia="宋体" w:hAnsi="Times New Roman" w:cs="Times New Roman"/>
                <w:sz w:val="18"/>
                <w:szCs w:val="18"/>
              </w:rPr>
              <w:t>期末余额</w:t>
            </w:r>
          </w:p>
        </w:tc>
        <w:tc>
          <w:tcPr>
            <w:tcW w:w="1667" w:type="pct"/>
            <w:vAlign w:val="center"/>
          </w:tcPr>
          <w:p w14:paraId="64858FF6"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667" w:type="pct"/>
            <w:vAlign w:val="center"/>
          </w:tcPr>
          <w:p w14:paraId="72F0ABDA" w14:textId="77777777" w:rsidR="00BD611D" w:rsidRPr="00852AC6" w:rsidRDefault="00BD611D" w:rsidP="00EA7D31">
            <w:pPr>
              <w:spacing w:line="240" w:lineRule="exact"/>
              <w:jc w:val="right"/>
              <w:rPr>
                <w:rFonts w:ascii="Times New Roman" w:eastAsia="宋体" w:hAnsi="Times New Roman" w:cs="Times New Roman"/>
                <w:sz w:val="18"/>
                <w:szCs w:val="18"/>
              </w:rPr>
            </w:pPr>
          </w:p>
        </w:tc>
      </w:tr>
      <w:tr w:rsidR="00852AC6" w:rsidRPr="00852AC6" w14:paraId="60F83403" w14:textId="77777777" w:rsidTr="008E095E">
        <w:trPr>
          <w:trHeight w:val="284"/>
        </w:trPr>
        <w:tc>
          <w:tcPr>
            <w:tcW w:w="1666" w:type="pct"/>
            <w:shd w:val="clear" w:color="auto" w:fill="D3D3D3"/>
            <w:vAlign w:val="center"/>
          </w:tcPr>
          <w:p w14:paraId="430B6B15"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四、账面价值</w:t>
            </w:r>
          </w:p>
        </w:tc>
        <w:tc>
          <w:tcPr>
            <w:tcW w:w="1667" w:type="pct"/>
            <w:vAlign w:val="center"/>
          </w:tcPr>
          <w:p w14:paraId="2817DB19"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667" w:type="pct"/>
            <w:vAlign w:val="center"/>
          </w:tcPr>
          <w:p w14:paraId="363D1916" w14:textId="77777777" w:rsidR="00BD611D" w:rsidRPr="00852AC6" w:rsidRDefault="00BD611D" w:rsidP="00EA7D31">
            <w:pPr>
              <w:spacing w:line="240" w:lineRule="exact"/>
              <w:jc w:val="right"/>
              <w:rPr>
                <w:rFonts w:ascii="Times New Roman" w:eastAsia="宋体" w:hAnsi="Times New Roman" w:cs="Times New Roman"/>
                <w:sz w:val="18"/>
                <w:szCs w:val="18"/>
              </w:rPr>
            </w:pPr>
          </w:p>
        </w:tc>
      </w:tr>
      <w:tr w:rsidR="00852AC6" w:rsidRPr="00852AC6" w14:paraId="0C9B7B04" w14:textId="77777777" w:rsidTr="008E095E">
        <w:trPr>
          <w:trHeight w:val="284"/>
        </w:trPr>
        <w:tc>
          <w:tcPr>
            <w:tcW w:w="1666" w:type="pct"/>
            <w:shd w:val="clear" w:color="auto" w:fill="D3D3D3"/>
            <w:vAlign w:val="center"/>
          </w:tcPr>
          <w:p w14:paraId="2CF03AD2" w14:textId="77777777" w:rsidR="00BD611D" w:rsidRPr="00852AC6" w:rsidRDefault="00BD611D" w:rsidP="00EA7D31">
            <w:pPr>
              <w:spacing w:before="40" w:after="40" w:line="240" w:lineRule="exact"/>
              <w:ind w:firstLineChars="200" w:firstLine="360"/>
              <w:rPr>
                <w:rFonts w:ascii="Times New Roman" w:eastAsia="宋体" w:hAnsi="Times New Roman" w:cs="Times New Roman"/>
                <w:sz w:val="18"/>
                <w:szCs w:val="18"/>
              </w:rPr>
            </w:pPr>
            <w:r w:rsidRPr="00852AC6">
              <w:rPr>
                <w:rFonts w:ascii="Times New Roman" w:eastAsia="宋体" w:hAnsi="Times New Roman" w:cs="Times New Roman"/>
                <w:sz w:val="18"/>
                <w:szCs w:val="18"/>
              </w:rPr>
              <w:t>1.</w:t>
            </w:r>
            <w:r w:rsidRPr="00852AC6">
              <w:rPr>
                <w:rFonts w:ascii="Times New Roman" w:eastAsia="宋体" w:hAnsi="Times New Roman" w:cs="Times New Roman"/>
                <w:sz w:val="18"/>
                <w:szCs w:val="18"/>
              </w:rPr>
              <w:t>期末账面价值</w:t>
            </w:r>
          </w:p>
        </w:tc>
        <w:tc>
          <w:tcPr>
            <w:tcW w:w="1667" w:type="pct"/>
            <w:vAlign w:val="center"/>
          </w:tcPr>
          <w:p w14:paraId="170D5B11"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17,962,753.60</w:t>
            </w:r>
          </w:p>
        </w:tc>
        <w:tc>
          <w:tcPr>
            <w:tcW w:w="1667" w:type="pct"/>
            <w:vAlign w:val="center"/>
          </w:tcPr>
          <w:p w14:paraId="766B474E"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17,962,753.60</w:t>
            </w:r>
          </w:p>
        </w:tc>
      </w:tr>
      <w:tr w:rsidR="00852AC6" w:rsidRPr="00852AC6" w14:paraId="71D2CCC7" w14:textId="77777777" w:rsidTr="008E095E">
        <w:trPr>
          <w:trHeight w:val="284"/>
        </w:trPr>
        <w:tc>
          <w:tcPr>
            <w:tcW w:w="1666" w:type="pct"/>
            <w:shd w:val="clear" w:color="auto" w:fill="D3D3D3"/>
            <w:vAlign w:val="center"/>
          </w:tcPr>
          <w:p w14:paraId="43CB0FB6" w14:textId="77777777" w:rsidR="00BD611D" w:rsidRPr="00852AC6" w:rsidRDefault="00BD611D" w:rsidP="00EA7D31">
            <w:pPr>
              <w:spacing w:before="40" w:after="40" w:line="240" w:lineRule="exact"/>
              <w:ind w:firstLineChars="200" w:firstLine="360"/>
              <w:rPr>
                <w:rFonts w:ascii="Times New Roman" w:eastAsia="宋体" w:hAnsi="Times New Roman" w:cs="Times New Roman"/>
                <w:sz w:val="18"/>
                <w:szCs w:val="18"/>
              </w:rPr>
            </w:pPr>
            <w:r w:rsidRPr="00852AC6">
              <w:rPr>
                <w:rFonts w:ascii="Times New Roman" w:eastAsia="宋体" w:hAnsi="Times New Roman" w:cs="Times New Roman"/>
                <w:sz w:val="18"/>
                <w:szCs w:val="18"/>
              </w:rPr>
              <w:t>2.</w:t>
            </w:r>
            <w:r w:rsidRPr="00852AC6">
              <w:rPr>
                <w:rFonts w:ascii="Times New Roman" w:eastAsia="宋体" w:hAnsi="Times New Roman" w:cs="Times New Roman"/>
                <w:sz w:val="18"/>
                <w:szCs w:val="18"/>
              </w:rPr>
              <w:t>期初账面价值</w:t>
            </w:r>
          </w:p>
        </w:tc>
        <w:tc>
          <w:tcPr>
            <w:tcW w:w="1667" w:type="pct"/>
            <w:vAlign w:val="center"/>
          </w:tcPr>
          <w:p w14:paraId="602688FD"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17,684,687.36</w:t>
            </w:r>
          </w:p>
        </w:tc>
        <w:tc>
          <w:tcPr>
            <w:tcW w:w="1667" w:type="pct"/>
            <w:vAlign w:val="center"/>
          </w:tcPr>
          <w:p w14:paraId="416243E0"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17,684,687.36</w:t>
            </w:r>
          </w:p>
        </w:tc>
      </w:tr>
    </w:tbl>
    <w:p w14:paraId="3F06D76B" w14:textId="77777777" w:rsidR="00BD611D" w:rsidRPr="00852AC6" w:rsidRDefault="00BD611D" w:rsidP="00BD611D">
      <w:pPr>
        <w:keepNext/>
        <w:keepLines/>
        <w:spacing w:before="300" w:after="300" w:line="280" w:lineRule="exact"/>
        <w:outlineLvl w:val="3"/>
        <w:rPr>
          <w:rFonts w:ascii="Times New Roman" w:eastAsia="宋体" w:hAnsi="Times New Roman" w:cs="Times New Roman"/>
          <w:b/>
          <w:bCs/>
          <w:szCs w:val="21"/>
        </w:rPr>
      </w:pP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2</w:t>
      </w: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 xml:space="preserve"> </w:t>
      </w:r>
      <w:r w:rsidRPr="00852AC6">
        <w:rPr>
          <w:rFonts w:ascii="Times New Roman" w:eastAsia="宋体" w:hAnsi="Times New Roman" w:cs="Times New Roman"/>
          <w:b/>
          <w:bCs/>
          <w:szCs w:val="21"/>
        </w:rPr>
        <w:t>采用成本计量模式的生产性生物资产的减值测试情况</w:t>
      </w:r>
    </w:p>
    <w:p w14:paraId="0482F7B8" w14:textId="77777777" w:rsidR="00BD611D" w:rsidRPr="00852AC6" w:rsidRDefault="00BD611D" w:rsidP="00BD611D">
      <w:pPr>
        <w:spacing w:before="40" w:after="40" w:line="240" w:lineRule="exact"/>
        <w:rPr>
          <w:rFonts w:asciiTheme="minorEastAsia" w:hAnsiTheme="minorEastAsia" w:cs="Times New Roman"/>
          <w:sz w:val="18"/>
          <w:szCs w:val="18"/>
        </w:rPr>
      </w:pPr>
      <w:r w:rsidRPr="00852AC6">
        <w:rPr>
          <w:rFonts w:asciiTheme="minorEastAsia" w:hAnsiTheme="minorEastAsia" w:cs="Times New Roman"/>
          <w:sz w:val="18"/>
          <w:szCs w:val="18"/>
        </w:rPr>
        <w:t xml:space="preserve">□适用 </w:t>
      </w:r>
      <w:r w:rsidRPr="00852AC6">
        <w:rPr>
          <w:rFonts w:ascii="Wingdings 2" w:hAnsi="Wingdings 2" w:hint="eastAsia"/>
          <w:sz w:val="18"/>
          <w:szCs w:val="18"/>
        </w:rPr>
        <w:sym w:font="Wingdings 2" w:char="F052"/>
      </w:r>
      <w:r w:rsidRPr="00852AC6">
        <w:rPr>
          <w:rFonts w:asciiTheme="minorEastAsia" w:hAnsiTheme="minorEastAsia" w:cs="Times New Roman"/>
          <w:sz w:val="18"/>
          <w:szCs w:val="18"/>
        </w:rPr>
        <w:t>不适用</w:t>
      </w:r>
    </w:p>
    <w:p w14:paraId="2F660B23" w14:textId="77777777" w:rsidR="00BD611D" w:rsidRPr="00852AC6" w:rsidRDefault="00BD611D" w:rsidP="00BD611D">
      <w:pPr>
        <w:keepNext/>
        <w:keepLines/>
        <w:spacing w:before="300" w:after="300" w:line="280" w:lineRule="exact"/>
        <w:outlineLvl w:val="3"/>
        <w:rPr>
          <w:rFonts w:ascii="Times New Roman" w:eastAsia="宋体" w:hAnsi="Times New Roman" w:cs="Times New Roman"/>
          <w:b/>
          <w:bCs/>
          <w:szCs w:val="21"/>
        </w:rPr>
      </w:pP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3</w:t>
      </w: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 xml:space="preserve"> </w:t>
      </w:r>
      <w:r w:rsidRPr="00852AC6">
        <w:rPr>
          <w:rFonts w:ascii="Times New Roman" w:eastAsia="宋体" w:hAnsi="Times New Roman" w:cs="Times New Roman"/>
          <w:b/>
          <w:bCs/>
          <w:szCs w:val="21"/>
        </w:rPr>
        <w:t>采用公允价值计量模式的生产性生物资产</w:t>
      </w:r>
    </w:p>
    <w:p w14:paraId="78C60784" w14:textId="77777777" w:rsidR="00BD611D" w:rsidRPr="00852AC6" w:rsidRDefault="00BD611D" w:rsidP="00BD611D">
      <w:pPr>
        <w:spacing w:before="40" w:after="40" w:line="240" w:lineRule="exact"/>
        <w:rPr>
          <w:rFonts w:asciiTheme="minorEastAsia" w:hAnsiTheme="minorEastAsia" w:cs="Times New Roman"/>
          <w:sz w:val="18"/>
          <w:szCs w:val="18"/>
        </w:rPr>
      </w:pPr>
      <w:r w:rsidRPr="00852AC6">
        <w:rPr>
          <w:rFonts w:asciiTheme="minorEastAsia" w:hAnsiTheme="minorEastAsia" w:cs="Times New Roman"/>
          <w:sz w:val="18"/>
          <w:szCs w:val="18"/>
        </w:rPr>
        <w:t xml:space="preserve">□适用 </w:t>
      </w:r>
      <w:r w:rsidRPr="00852AC6">
        <w:rPr>
          <w:rFonts w:ascii="Wingdings 2" w:hAnsi="Wingdings 2" w:hint="eastAsia"/>
          <w:sz w:val="18"/>
          <w:szCs w:val="18"/>
        </w:rPr>
        <w:sym w:font="Wingdings 2" w:char="F052"/>
      </w:r>
      <w:r w:rsidRPr="00852AC6">
        <w:rPr>
          <w:rFonts w:asciiTheme="minorEastAsia" w:hAnsiTheme="minorEastAsia" w:cs="Times New Roman"/>
          <w:sz w:val="18"/>
          <w:szCs w:val="18"/>
        </w:rPr>
        <w:t>不适用</w:t>
      </w:r>
    </w:p>
    <w:p w14:paraId="601B4FEF" w14:textId="77777777" w:rsidR="00BD611D" w:rsidRPr="00852AC6" w:rsidRDefault="00BD611D" w:rsidP="00BD611D">
      <w:pPr>
        <w:pStyle w:val="3"/>
        <w:spacing w:line="280" w:lineRule="exact"/>
        <w:jc w:val="left"/>
        <w:rPr>
          <w:rFonts w:ascii="Times New Roman" w:hAnsi="Times New Roman" w:cs="Times New Roman"/>
          <w:b/>
          <w:bCs/>
        </w:rPr>
      </w:pPr>
      <w:r w:rsidRPr="00852AC6">
        <w:rPr>
          <w:rFonts w:ascii="Times New Roman" w:hAnsi="Times New Roman" w:cs="Times New Roman"/>
          <w:b/>
          <w:bCs/>
        </w:rPr>
        <w:lastRenderedPageBreak/>
        <w:t>18</w:t>
      </w:r>
      <w:r w:rsidRPr="00852AC6">
        <w:rPr>
          <w:rFonts w:ascii="Times New Roman" w:hAnsi="Times New Roman" w:cs="Times New Roman"/>
          <w:b/>
          <w:bCs/>
        </w:rPr>
        <w:t>、使用权资产</w:t>
      </w:r>
    </w:p>
    <w:p w14:paraId="12D65CC4" w14:textId="77777777" w:rsidR="00BD611D" w:rsidRPr="00852AC6" w:rsidRDefault="00BD611D" w:rsidP="00BD611D">
      <w:pPr>
        <w:keepNext/>
        <w:keepLines/>
        <w:spacing w:before="300" w:after="300" w:line="280" w:lineRule="exact"/>
        <w:outlineLvl w:val="3"/>
        <w:rPr>
          <w:rFonts w:ascii="Times New Roman" w:eastAsia="宋体" w:hAnsi="Times New Roman" w:cs="Times New Roman"/>
          <w:b/>
          <w:bCs/>
          <w:szCs w:val="21"/>
        </w:rPr>
      </w:pP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1</w:t>
      </w: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 xml:space="preserve"> </w:t>
      </w:r>
      <w:r w:rsidRPr="00852AC6">
        <w:rPr>
          <w:rFonts w:ascii="Times New Roman" w:eastAsia="宋体" w:hAnsi="Times New Roman" w:cs="Times New Roman"/>
          <w:b/>
          <w:bCs/>
          <w:szCs w:val="21"/>
        </w:rPr>
        <w:t>使用权资产情况</w:t>
      </w:r>
    </w:p>
    <w:p w14:paraId="44B195FB" w14:textId="77777777" w:rsidR="00BD611D" w:rsidRPr="00852AC6" w:rsidRDefault="00BD611D" w:rsidP="00BD611D">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单位：元</w:t>
      </w:r>
      <w:r w:rsidRPr="00852AC6">
        <w:rPr>
          <w:rFonts w:ascii="Times New Roman" w:hAnsi="Times New Roman" w:cs="Times New Roman"/>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2552"/>
        <w:gridCol w:w="1904"/>
        <w:gridCol w:w="2312"/>
      </w:tblGrid>
      <w:tr w:rsidR="00852AC6" w:rsidRPr="00852AC6" w14:paraId="0B354BFF" w14:textId="77777777" w:rsidTr="008E095E">
        <w:trPr>
          <w:trHeight w:val="284"/>
        </w:trPr>
        <w:tc>
          <w:tcPr>
            <w:tcW w:w="1566" w:type="pct"/>
            <w:shd w:val="clear" w:color="auto" w:fill="D3D3D3"/>
            <w:vAlign w:val="center"/>
          </w:tcPr>
          <w:p w14:paraId="6BD3A2A9"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项目</w:t>
            </w:r>
          </w:p>
        </w:tc>
        <w:tc>
          <w:tcPr>
            <w:tcW w:w="1295" w:type="pct"/>
            <w:shd w:val="clear" w:color="auto" w:fill="D9D9D9" w:themeFill="background1" w:themeFillShade="D9"/>
            <w:vAlign w:val="center"/>
          </w:tcPr>
          <w:p w14:paraId="31141D7D"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土地使用权</w:t>
            </w:r>
          </w:p>
        </w:tc>
        <w:tc>
          <w:tcPr>
            <w:tcW w:w="966" w:type="pct"/>
            <w:shd w:val="clear" w:color="auto" w:fill="D9D9D9" w:themeFill="background1" w:themeFillShade="D9"/>
            <w:vAlign w:val="center"/>
          </w:tcPr>
          <w:p w14:paraId="6BBC140E"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房屋及建筑物</w:t>
            </w:r>
          </w:p>
        </w:tc>
        <w:tc>
          <w:tcPr>
            <w:tcW w:w="1173" w:type="pct"/>
            <w:shd w:val="clear" w:color="auto" w:fill="D3D3D3"/>
            <w:vAlign w:val="center"/>
          </w:tcPr>
          <w:p w14:paraId="295A6083"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合计</w:t>
            </w:r>
          </w:p>
        </w:tc>
      </w:tr>
      <w:tr w:rsidR="00852AC6" w:rsidRPr="00852AC6" w14:paraId="3D608B1D" w14:textId="77777777" w:rsidTr="008E095E">
        <w:trPr>
          <w:trHeight w:val="284"/>
        </w:trPr>
        <w:tc>
          <w:tcPr>
            <w:tcW w:w="1566" w:type="pct"/>
            <w:shd w:val="clear" w:color="auto" w:fill="D3D3D3"/>
            <w:vAlign w:val="center"/>
          </w:tcPr>
          <w:p w14:paraId="16B13747"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一、账面原值</w:t>
            </w:r>
          </w:p>
        </w:tc>
        <w:tc>
          <w:tcPr>
            <w:tcW w:w="1295" w:type="pct"/>
            <w:vAlign w:val="center"/>
          </w:tcPr>
          <w:p w14:paraId="27A256C4" w14:textId="77777777" w:rsidR="00BD611D" w:rsidRPr="00852AC6" w:rsidRDefault="00BD611D" w:rsidP="00EA7D31">
            <w:pPr>
              <w:widowControl/>
              <w:jc w:val="right"/>
              <w:rPr>
                <w:rFonts w:ascii="Arial Narrow" w:eastAsia="等线" w:hAnsi="Arial Narrow"/>
              </w:rPr>
            </w:pPr>
          </w:p>
        </w:tc>
        <w:tc>
          <w:tcPr>
            <w:tcW w:w="966" w:type="pct"/>
          </w:tcPr>
          <w:p w14:paraId="19E76AFB" w14:textId="77777777" w:rsidR="00BD611D" w:rsidRPr="00852AC6" w:rsidRDefault="00BD611D" w:rsidP="00EA7D31">
            <w:pPr>
              <w:widowControl/>
              <w:jc w:val="right"/>
              <w:rPr>
                <w:rFonts w:ascii="Arial Narrow" w:eastAsia="等线" w:hAnsi="Arial Narrow"/>
              </w:rPr>
            </w:pPr>
          </w:p>
        </w:tc>
        <w:tc>
          <w:tcPr>
            <w:tcW w:w="1173" w:type="pct"/>
            <w:vAlign w:val="center"/>
          </w:tcPr>
          <w:p w14:paraId="5DFFE77D" w14:textId="77777777" w:rsidR="00BD611D" w:rsidRPr="00852AC6" w:rsidRDefault="00BD611D" w:rsidP="00EA7D31">
            <w:pPr>
              <w:widowControl/>
              <w:jc w:val="right"/>
              <w:rPr>
                <w:rFonts w:ascii="Arial Narrow" w:eastAsia="等线" w:hAnsi="Arial Narrow"/>
              </w:rPr>
            </w:pPr>
          </w:p>
        </w:tc>
      </w:tr>
      <w:tr w:rsidR="00852AC6" w:rsidRPr="00852AC6" w14:paraId="7B4D95B0" w14:textId="77777777" w:rsidTr="008E095E">
        <w:trPr>
          <w:trHeight w:val="284"/>
        </w:trPr>
        <w:tc>
          <w:tcPr>
            <w:tcW w:w="1566" w:type="pct"/>
            <w:shd w:val="clear" w:color="auto" w:fill="D3D3D3"/>
            <w:vAlign w:val="center"/>
          </w:tcPr>
          <w:p w14:paraId="3BC5B62C" w14:textId="77777777" w:rsidR="00BD611D" w:rsidRPr="00852AC6" w:rsidRDefault="00BD611D" w:rsidP="00EA7D31">
            <w:pPr>
              <w:spacing w:before="40" w:after="40" w:line="240" w:lineRule="exact"/>
              <w:ind w:firstLineChars="200" w:firstLine="360"/>
              <w:rPr>
                <w:rFonts w:ascii="Times New Roman" w:eastAsia="宋体" w:hAnsi="Times New Roman" w:cs="Times New Roman"/>
                <w:sz w:val="18"/>
                <w:szCs w:val="18"/>
              </w:rPr>
            </w:pPr>
            <w:r w:rsidRPr="00852AC6">
              <w:rPr>
                <w:rFonts w:ascii="Times New Roman" w:eastAsia="宋体" w:hAnsi="Times New Roman" w:cs="Times New Roman"/>
                <w:sz w:val="18"/>
                <w:szCs w:val="18"/>
              </w:rPr>
              <w:t>1.</w:t>
            </w:r>
            <w:r w:rsidRPr="00852AC6">
              <w:rPr>
                <w:rFonts w:ascii="Times New Roman" w:eastAsia="宋体" w:hAnsi="Times New Roman" w:cs="Times New Roman"/>
                <w:sz w:val="18"/>
                <w:szCs w:val="18"/>
              </w:rPr>
              <w:t>期初余额</w:t>
            </w:r>
          </w:p>
        </w:tc>
        <w:tc>
          <w:tcPr>
            <w:tcW w:w="1295" w:type="pct"/>
            <w:vAlign w:val="center"/>
          </w:tcPr>
          <w:p w14:paraId="2AEA7946"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198,089,207.01</w:t>
            </w:r>
          </w:p>
        </w:tc>
        <w:tc>
          <w:tcPr>
            <w:tcW w:w="966" w:type="pct"/>
            <w:vAlign w:val="center"/>
          </w:tcPr>
          <w:p w14:paraId="003B2A41"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5,521,837.26</w:t>
            </w:r>
          </w:p>
        </w:tc>
        <w:tc>
          <w:tcPr>
            <w:tcW w:w="1173" w:type="pct"/>
            <w:vAlign w:val="center"/>
          </w:tcPr>
          <w:p w14:paraId="78D0BF73"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203,611,044.27</w:t>
            </w:r>
          </w:p>
        </w:tc>
      </w:tr>
      <w:tr w:rsidR="00852AC6" w:rsidRPr="00852AC6" w14:paraId="32570EA9" w14:textId="77777777" w:rsidTr="008E095E">
        <w:trPr>
          <w:trHeight w:val="284"/>
        </w:trPr>
        <w:tc>
          <w:tcPr>
            <w:tcW w:w="1566" w:type="pct"/>
            <w:shd w:val="clear" w:color="auto" w:fill="D3D3D3"/>
            <w:vAlign w:val="center"/>
          </w:tcPr>
          <w:p w14:paraId="6A747333" w14:textId="77777777" w:rsidR="00BD611D" w:rsidRPr="00852AC6" w:rsidRDefault="00BD611D" w:rsidP="00EA7D31">
            <w:pPr>
              <w:spacing w:before="40" w:after="40" w:line="240" w:lineRule="exact"/>
              <w:ind w:firstLineChars="200" w:firstLine="360"/>
              <w:rPr>
                <w:rFonts w:ascii="Times New Roman" w:eastAsia="宋体" w:hAnsi="Times New Roman" w:cs="Times New Roman"/>
                <w:sz w:val="18"/>
                <w:szCs w:val="18"/>
              </w:rPr>
            </w:pPr>
            <w:r w:rsidRPr="00852AC6">
              <w:rPr>
                <w:rFonts w:ascii="Times New Roman" w:eastAsia="宋体" w:hAnsi="Times New Roman" w:cs="Times New Roman"/>
                <w:sz w:val="18"/>
                <w:szCs w:val="18"/>
              </w:rPr>
              <w:t>2.</w:t>
            </w:r>
            <w:r w:rsidRPr="00852AC6">
              <w:rPr>
                <w:rFonts w:ascii="Times New Roman" w:eastAsia="宋体" w:hAnsi="Times New Roman" w:cs="Times New Roman"/>
                <w:sz w:val="18"/>
                <w:szCs w:val="18"/>
              </w:rPr>
              <w:t>本期增加金额</w:t>
            </w:r>
          </w:p>
        </w:tc>
        <w:tc>
          <w:tcPr>
            <w:tcW w:w="1295" w:type="pct"/>
            <w:vAlign w:val="center"/>
          </w:tcPr>
          <w:p w14:paraId="10746BE2"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966" w:type="pct"/>
            <w:vAlign w:val="center"/>
          </w:tcPr>
          <w:p w14:paraId="5D5B7658"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173" w:type="pct"/>
            <w:vAlign w:val="center"/>
          </w:tcPr>
          <w:p w14:paraId="18D8057B" w14:textId="77777777" w:rsidR="00BD611D" w:rsidRPr="00852AC6" w:rsidRDefault="00BD611D" w:rsidP="00EA7D31">
            <w:pPr>
              <w:spacing w:line="240" w:lineRule="exact"/>
              <w:jc w:val="right"/>
              <w:rPr>
                <w:rFonts w:ascii="Times New Roman" w:eastAsia="宋体" w:hAnsi="Times New Roman" w:cs="Times New Roman"/>
                <w:sz w:val="18"/>
                <w:szCs w:val="18"/>
              </w:rPr>
            </w:pPr>
          </w:p>
        </w:tc>
      </w:tr>
      <w:tr w:rsidR="00852AC6" w:rsidRPr="00852AC6" w14:paraId="4BE518A0" w14:textId="77777777" w:rsidTr="008E095E">
        <w:trPr>
          <w:trHeight w:val="284"/>
        </w:trPr>
        <w:tc>
          <w:tcPr>
            <w:tcW w:w="1566" w:type="pct"/>
            <w:shd w:val="clear" w:color="auto" w:fill="D3D3D3"/>
            <w:vAlign w:val="center"/>
          </w:tcPr>
          <w:p w14:paraId="50DA2E1A" w14:textId="77777777" w:rsidR="00BD611D" w:rsidRPr="00852AC6" w:rsidRDefault="00BD611D" w:rsidP="00EA7D31">
            <w:pPr>
              <w:spacing w:before="40" w:after="40" w:line="240" w:lineRule="exact"/>
              <w:ind w:firstLineChars="200" w:firstLine="360"/>
              <w:rPr>
                <w:rFonts w:ascii="Times New Roman" w:eastAsia="宋体" w:hAnsi="Times New Roman" w:cs="Times New Roman"/>
                <w:sz w:val="18"/>
                <w:szCs w:val="18"/>
              </w:rPr>
            </w:pPr>
            <w:r w:rsidRPr="00852AC6">
              <w:rPr>
                <w:rFonts w:ascii="Times New Roman" w:eastAsia="宋体" w:hAnsi="Times New Roman" w:cs="Times New Roman"/>
                <w:sz w:val="18"/>
                <w:szCs w:val="18"/>
              </w:rPr>
              <w:t>3.</w:t>
            </w:r>
            <w:r w:rsidRPr="00852AC6">
              <w:rPr>
                <w:rFonts w:ascii="Times New Roman" w:eastAsia="宋体" w:hAnsi="Times New Roman" w:cs="Times New Roman"/>
                <w:sz w:val="18"/>
                <w:szCs w:val="18"/>
              </w:rPr>
              <w:t>本期减少金额</w:t>
            </w:r>
          </w:p>
        </w:tc>
        <w:tc>
          <w:tcPr>
            <w:tcW w:w="1295" w:type="pct"/>
            <w:vAlign w:val="center"/>
          </w:tcPr>
          <w:p w14:paraId="5D278AF0"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2,250,074.74</w:t>
            </w:r>
          </w:p>
        </w:tc>
        <w:tc>
          <w:tcPr>
            <w:tcW w:w="966" w:type="pct"/>
            <w:vAlign w:val="center"/>
          </w:tcPr>
          <w:p w14:paraId="5109FDD1"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12,385.32</w:t>
            </w:r>
          </w:p>
        </w:tc>
        <w:tc>
          <w:tcPr>
            <w:tcW w:w="1173" w:type="pct"/>
            <w:vAlign w:val="center"/>
          </w:tcPr>
          <w:p w14:paraId="075B1298"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2,262,460.06</w:t>
            </w:r>
          </w:p>
        </w:tc>
      </w:tr>
      <w:tr w:rsidR="00852AC6" w:rsidRPr="00852AC6" w14:paraId="6D118AE8" w14:textId="77777777" w:rsidTr="008E095E">
        <w:trPr>
          <w:trHeight w:val="284"/>
        </w:trPr>
        <w:tc>
          <w:tcPr>
            <w:tcW w:w="1566" w:type="pct"/>
            <w:shd w:val="clear" w:color="auto" w:fill="D3D3D3"/>
            <w:vAlign w:val="center"/>
          </w:tcPr>
          <w:p w14:paraId="2EEE8FF0" w14:textId="77777777" w:rsidR="00BD611D" w:rsidRPr="00852AC6" w:rsidRDefault="00BD611D" w:rsidP="00EA7D31">
            <w:pPr>
              <w:spacing w:before="40" w:after="40" w:line="240" w:lineRule="exact"/>
              <w:ind w:firstLineChars="200" w:firstLine="360"/>
              <w:rPr>
                <w:rFonts w:ascii="Times New Roman" w:eastAsia="宋体" w:hAnsi="Times New Roman" w:cs="Times New Roman"/>
                <w:sz w:val="18"/>
                <w:szCs w:val="18"/>
              </w:rPr>
            </w:pPr>
            <w:r w:rsidRPr="00852AC6">
              <w:rPr>
                <w:rFonts w:cs="Times New Roman" w:hint="eastAsia"/>
                <w:sz w:val="18"/>
                <w:szCs w:val="18"/>
              </w:rPr>
              <w:t>（</w:t>
            </w:r>
            <w:r w:rsidRPr="00852AC6">
              <w:rPr>
                <w:rFonts w:ascii="Times New Roman" w:eastAsia="等线" w:hAnsi="Times New Roman" w:cs="Times New Roman"/>
                <w:sz w:val="18"/>
                <w:szCs w:val="18"/>
              </w:rPr>
              <w:t>1</w:t>
            </w:r>
            <w:r w:rsidRPr="00852AC6">
              <w:rPr>
                <w:rFonts w:cs="Times New Roman" w:hint="eastAsia"/>
                <w:sz w:val="18"/>
                <w:szCs w:val="18"/>
              </w:rPr>
              <w:t>）转让</w:t>
            </w:r>
          </w:p>
        </w:tc>
        <w:tc>
          <w:tcPr>
            <w:tcW w:w="1295" w:type="pct"/>
            <w:vAlign w:val="center"/>
          </w:tcPr>
          <w:p w14:paraId="1114AD8D"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2,126,221.54</w:t>
            </w:r>
          </w:p>
        </w:tc>
        <w:tc>
          <w:tcPr>
            <w:tcW w:w="966" w:type="pct"/>
            <w:vAlign w:val="center"/>
          </w:tcPr>
          <w:p w14:paraId="6152B903"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w:t>
            </w:r>
          </w:p>
        </w:tc>
        <w:tc>
          <w:tcPr>
            <w:tcW w:w="1173" w:type="pct"/>
            <w:vAlign w:val="center"/>
          </w:tcPr>
          <w:p w14:paraId="3D908A2C"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2,126,221.54</w:t>
            </w:r>
          </w:p>
        </w:tc>
      </w:tr>
      <w:tr w:rsidR="00852AC6" w:rsidRPr="00852AC6" w14:paraId="275DF9AF" w14:textId="77777777" w:rsidTr="008E095E">
        <w:trPr>
          <w:trHeight w:val="284"/>
        </w:trPr>
        <w:tc>
          <w:tcPr>
            <w:tcW w:w="1566" w:type="pct"/>
            <w:shd w:val="clear" w:color="auto" w:fill="D9D9D9" w:themeFill="background1" w:themeFillShade="D9"/>
            <w:vAlign w:val="center"/>
          </w:tcPr>
          <w:p w14:paraId="550AC6B7" w14:textId="77777777" w:rsidR="00BD611D" w:rsidRPr="00852AC6" w:rsidRDefault="00BD611D" w:rsidP="00EA7D31">
            <w:pPr>
              <w:spacing w:line="240" w:lineRule="exact"/>
              <w:ind w:firstLineChars="200" w:firstLine="360"/>
              <w:rPr>
                <w:rFonts w:ascii="Times New Roman" w:eastAsia="宋体" w:hAnsi="Times New Roman" w:cs="Times New Roman"/>
                <w:sz w:val="18"/>
                <w:szCs w:val="18"/>
              </w:rPr>
            </w:pPr>
            <w:r w:rsidRPr="00852AC6">
              <w:rPr>
                <w:rFonts w:cs="Times New Roman" w:hint="eastAsia"/>
                <w:sz w:val="18"/>
                <w:szCs w:val="18"/>
              </w:rPr>
              <w:t>（</w:t>
            </w:r>
            <w:r w:rsidRPr="00852AC6">
              <w:rPr>
                <w:rFonts w:ascii="Times New Roman" w:eastAsia="等线" w:hAnsi="Times New Roman" w:cs="Times New Roman"/>
                <w:sz w:val="18"/>
                <w:szCs w:val="18"/>
              </w:rPr>
              <w:t>2</w:t>
            </w:r>
            <w:r w:rsidRPr="00852AC6">
              <w:rPr>
                <w:rFonts w:cs="Times New Roman" w:hint="eastAsia"/>
                <w:sz w:val="18"/>
                <w:szCs w:val="18"/>
              </w:rPr>
              <w:t>）其他减少</w:t>
            </w:r>
          </w:p>
        </w:tc>
        <w:tc>
          <w:tcPr>
            <w:tcW w:w="1295" w:type="pct"/>
            <w:vAlign w:val="center"/>
          </w:tcPr>
          <w:p w14:paraId="19762BA1"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123,853.20</w:t>
            </w:r>
          </w:p>
        </w:tc>
        <w:tc>
          <w:tcPr>
            <w:tcW w:w="966" w:type="pct"/>
            <w:vAlign w:val="center"/>
          </w:tcPr>
          <w:p w14:paraId="65748E76"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12,385.32</w:t>
            </w:r>
          </w:p>
        </w:tc>
        <w:tc>
          <w:tcPr>
            <w:tcW w:w="1173" w:type="pct"/>
            <w:vAlign w:val="center"/>
          </w:tcPr>
          <w:p w14:paraId="438A2FF1"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136,238.52</w:t>
            </w:r>
          </w:p>
        </w:tc>
      </w:tr>
      <w:tr w:rsidR="00852AC6" w:rsidRPr="00852AC6" w14:paraId="41F0BB72" w14:textId="77777777" w:rsidTr="008E095E">
        <w:trPr>
          <w:trHeight w:val="284"/>
        </w:trPr>
        <w:tc>
          <w:tcPr>
            <w:tcW w:w="1566" w:type="pct"/>
            <w:shd w:val="clear" w:color="auto" w:fill="D9D9D9" w:themeFill="background1" w:themeFillShade="D9"/>
            <w:vAlign w:val="center"/>
          </w:tcPr>
          <w:p w14:paraId="5B406CD7" w14:textId="77777777" w:rsidR="00BD611D" w:rsidRPr="00852AC6" w:rsidRDefault="00BD611D" w:rsidP="00EA7D31">
            <w:pPr>
              <w:spacing w:before="40" w:after="40" w:line="240" w:lineRule="exact"/>
              <w:ind w:firstLineChars="200" w:firstLine="360"/>
              <w:rPr>
                <w:rFonts w:ascii="Times New Roman" w:eastAsia="宋体" w:hAnsi="Times New Roman" w:cs="Times New Roman"/>
                <w:sz w:val="18"/>
                <w:szCs w:val="18"/>
              </w:rPr>
            </w:pPr>
            <w:r w:rsidRPr="00852AC6">
              <w:rPr>
                <w:rFonts w:ascii="Times New Roman" w:eastAsia="宋体" w:hAnsi="Times New Roman" w:cs="Times New Roman"/>
                <w:sz w:val="18"/>
                <w:szCs w:val="18"/>
              </w:rPr>
              <w:t>4.</w:t>
            </w:r>
            <w:r w:rsidRPr="00852AC6">
              <w:rPr>
                <w:rFonts w:ascii="Times New Roman" w:eastAsia="宋体" w:hAnsi="Times New Roman" w:cs="Times New Roman"/>
                <w:sz w:val="18"/>
                <w:szCs w:val="18"/>
              </w:rPr>
              <w:t>期末余额</w:t>
            </w:r>
          </w:p>
        </w:tc>
        <w:tc>
          <w:tcPr>
            <w:tcW w:w="1295" w:type="pct"/>
            <w:vAlign w:val="center"/>
          </w:tcPr>
          <w:p w14:paraId="519C4BC5"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195,839,132.27</w:t>
            </w:r>
          </w:p>
        </w:tc>
        <w:tc>
          <w:tcPr>
            <w:tcW w:w="966" w:type="pct"/>
            <w:vAlign w:val="center"/>
          </w:tcPr>
          <w:p w14:paraId="7413B255"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5,509,451.94</w:t>
            </w:r>
          </w:p>
        </w:tc>
        <w:tc>
          <w:tcPr>
            <w:tcW w:w="1173" w:type="pct"/>
            <w:vAlign w:val="center"/>
          </w:tcPr>
          <w:p w14:paraId="32AD6B0E"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201,348,584.21</w:t>
            </w:r>
          </w:p>
        </w:tc>
      </w:tr>
      <w:tr w:rsidR="00852AC6" w:rsidRPr="00852AC6" w14:paraId="47B7F17C" w14:textId="77777777" w:rsidTr="008E095E">
        <w:trPr>
          <w:trHeight w:val="284"/>
        </w:trPr>
        <w:tc>
          <w:tcPr>
            <w:tcW w:w="1566" w:type="pct"/>
            <w:shd w:val="clear" w:color="auto" w:fill="D3D3D3"/>
            <w:vAlign w:val="center"/>
          </w:tcPr>
          <w:p w14:paraId="4B53E991"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二、累计折旧</w:t>
            </w:r>
          </w:p>
        </w:tc>
        <w:tc>
          <w:tcPr>
            <w:tcW w:w="1295" w:type="pct"/>
            <w:vAlign w:val="center"/>
          </w:tcPr>
          <w:p w14:paraId="6D3441C1"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966" w:type="pct"/>
            <w:vAlign w:val="center"/>
          </w:tcPr>
          <w:p w14:paraId="08CB8067"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173" w:type="pct"/>
            <w:vAlign w:val="center"/>
          </w:tcPr>
          <w:p w14:paraId="0209A97E" w14:textId="77777777" w:rsidR="00BD611D" w:rsidRPr="00852AC6" w:rsidRDefault="00BD611D" w:rsidP="00EA7D31">
            <w:pPr>
              <w:spacing w:line="240" w:lineRule="exact"/>
              <w:jc w:val="right"/>
              <w:rPr>
                <w:rFonts w:ascii="Times New Roman" w:eastAsia="宋体" w:hAnsi="Times New Roman" w:cs="Times New Roman"/>
                <w:sz w:val="18"/>
                <w:szCs w:val="18"/>
              </w:rPr>
            </w:pPr>
          </w:p>
        </w:tc>
      </w:tr>
      <w:tr w:rsidR="00852AC6" w:rsidRPr="00852AC6" w14:paraId="0203A658" w14:textId="77777777" w:rsidTr="008E095E">
        <w:trPr>
          <w:trHeight w:val="284"/>
        </w:trPr>
        <w:tc>
          <w:tcPr>
            <w:tcW w:w="1566" w:type="pct"/>
            <w:shd w:val="clear" w:color="auto" w:fill="D3D3D3"/>
            <w:vAlign w:val="center"/>
          </w:tcPr>
          <w:p w14:paraId="76B7EA0D" w14:textId="77777777" w:rsidR="00BD611D" w:rsidRPr="00852AC6" w:rsidRDefault="00BD611D" w:rsidP="00EA7D31">
            <w:pPr>
              <w:spacing w:before="40" w:after="40" w:line="240" w:lineRule="exact"/>
              <w:ind w:firstLineChars="200" w:firstLine="360"/>
              <w:rPr>
                <w:rFonts w:ascii="Times New Roman" w:eastAsia="宋体" w:hAnsi="Times New Roman" w:cs="Times New Roman"/>
                <w:sz w:val="18"/>
                <w:szCs w:val="18"/>
              </w:rPr>
            </w:pPr>
            <w:r w:rsidRPr="00852AC6">
              <w:rPr>
                <w:rFonts w:ascii="Times New Roman" w:eastAsia="宋体" w:hAnsi="Times New Roman" w:cs="Times New Roman"/>
                <w:sz w:val="18"/>
                <w:szCs w:val="18"/>
              </w:rPr>
              <w:t>1.</w:t>
            </w:r>
            <w:r w:rsidRPr="00852AC6">
              <w:rPr>
                <w:rFonts w:ascii="Times New Roman" w:eastAsia="宋体" w:hAnsi="Times New Roman" w:cs="Times New Roman"/>
                <w:sz w:val="18"/>
                <w:szCs w:val="18"/>
              </w:rPr>
              <w:t>期初余额</w:t>
            </w:r>
          </w:p>
        </w:tc>
        <w:tc>
          <w:tcPr>
            <w:tcW w:w="1295" w:type="pct"/>
            <w:vAlign w:val="center"/>
          </w:tcPr>
          <w:p w14:paraId="089AFAEC"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34,470,758.27</w:t>
            </w:r>
          </w:p>
        </w:tc>
        <w:tc>
          <w:tcPr>
            <w:tcW w:w="966" w:type="pct"/>
            <w:vAlign w:val="center"/>
          </w:tcPr>
          <w:p w14:paraId="3C98EF80"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1,324,974.50</w:t>
            </w:r>
          </w:p>
        </w:tc>
        <w:tc>
          <w:tcPr>
            <w:tcW w:w="1173" w:type="pct"/>
            <w:vAlign w:val="center"/>
          </w:tcPr>
          <w:p w14:paraId="5228CB14"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35,795,732.77</w:t>
            </w:r>
          </w:p>
        </w:tc>
      </w:tr>
      <w:tr w:rsidR="00852AC6" w:rsidRPr="00852AC6" w14:paraId="16171E88" w14:textId="77777777" w:rsidTr="008E095E">
        <w:trPr>
          <w:trHeight w:val="284"/>
        </w:trPr>
        <w:tc>
          <w:tcPr>
            <w:tcW w:w="1566" w:type="pct"/>
            <w:shd w:val="clear" w:color="auto" w:fill="D3D3D3"/>
            <w:vAlign w:val="center"/>
          </w:tcPr>
          <w:p w14:paraId="61113CE8" w14:textId="77777777" w:rsidR="006571C3" w:rsidRPr="00852AC6" w:rsidRDefault="006571C3" w:rsidP="00EA7D31">
            <w:pPr>
              <w:spacing w:before="40" w:after="40" w:line="240" w:lineRule="exact"/>
              <w:ind w:firstLineChars="200" w:firstLine="360"/>
              <w:rPr>
                <w:rFonts w:ascii="Times New Roman" w:eastAsia="宋体" w:hAnsi="Times New Roman" w:cs="Times New Roman"/>
                <w:sz w:val="18"/>
                <w:szCs w:val="18"/>
              </w:rPr>
            </w:pPr>
            <w:r w:rsidRPr="00852AC6">
              <w:rPr>
                <w:rFonts w:ascii="Times New Roman" w:eastAsia="宋体" w:hAnsi="Times New Roman" w:cs="Times New Roman"/>
                <w:sz w:val="18"/>
                <w:szCs w:val="18"/>
              </w:rPr>
              <w:t>2.</w:t>
            </w:r>
            <w:r w:rsidRPr="00852AC6">
              <w:rPr>
                <w:rFonts w:ascii="Times New Roman" w:eastAsia="宋体" w:hAnsi="Times New Roman" w:cs="Times New Roman"/>
                <w:sz w:val="18"/>
                <w:szCs w:val="18"/>
              </w:rPr>
              <w:t>本期增加金额</w:t>
            </w:r>
          </w:p>
        </w:tc>
        <w:tc>
          <w:tcPr>
            <w:tcW w:w="1295" w:type="pct"/>
            <w:vAlign w:val="center"/>
          </w:tcPr>
          <w:p w14:paraId="6D5A804D" w14:textId="4FEAE9CE" w:rsidR="006571C3" w:rsidRPr="00852AC6" w:rsidRDefault="006571C3"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3,725,504.84</w:t>
            </w:r>
          </w:p>
        </w:tc>
        <w:tc>
          <w:tcPr>
            <w:tcW w:w="966" w:type="pct"/>
            <w:vAlign w:val="center"/>
          </w:tcPr>
          <w:p w14:paraId="43F8E9A8" w14:textId="021870F0" w:rsidR="006571C3" w:rsidRPr="00852AC6" w:rsidRDefault="006571C3"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135,477.64</w:t>
            </w:r>
          </w:p>
        </w:tc>
        <w:tc>
          <w:tcPr>
            <w:tcW w:w="1173" w:type="pct"/>
            <w:vAlign w:val="center"/>
          </w:tcPr>
          <w:p w14:paraId="3F28AA39" w14:textId="7EB14647" w:rsidR="006571C3" w:rsidRPr="00852AC6" w:rsidRDefault="006571C3"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3,860,982.48</w:t>
            </w:r>
          </w:p>
        </w:tc>
      </w:tr>
      <w:tr w:rsidR="00852AC6" w:rsidRPr="00852AC6" w14:paraId="4D837DA0" w14:textId="77777777" w:rsidTr="008E095E">
        <w:trPr>
          <w:trHeight w:val="284"/>
        </w:trPr>
        <w:tc>
          <w:tcPr>
            <w:tcW w:w="1566" w:type="pct"/>
            <w:shd w:val="clear" w:color="auto" w:fill="D3D3D3"/>
            <w:vAlign w:val="center"/>
          </w:tcPr>
          <w:p w14:paraId="0FFB085F" w14:textId="77777777" w:rsidR="006571C3" w:rsidRPr="00852AC6" w:rsidRDefault="006571C3" w:rsidP="00EA7D31">
            <w:pPr>
              <w:spacing w:before="40" w:after="40" w:line="240" w:lineRule="exact"/>
              <w:ind w:firstLineChars="400" w:firstLine="720"/>
              <w:rPr>
                <w:rFonts w:ascii="Times New Roman" w:eastAsia="宋体" w:hAnsi="Times New Roman" w:cs="Times New Roman"/>
                <w:sz w:val="18"/>
                <w:szCs w:val="18"/>
              </w:rPr>
            </w:pPr>
            <w:r w:rsidRPr="00852AC6">
              <w:rPr>
                <w:rFonts w:ascii="Times New Roman" w:eastAsia="宋体" w:hAnsi="Times New Roman" w:cs="Times New Roman"/>
                <w:sz w:val="18"/>
                <w:szCs w:val="18"/>
              </w:rPr>
              <w:t>（</w:t>
            </w:r>
            <w:r w:rsidRPr="00852AC6">
              <w:rPr>
                <w:rFonts w:ascii="Times New Roman" w:eastAsia="宋体" w:hAnsi="Times New Roman" w:cs="Times New Roman"/>
                <w:sz w:val="18"/>
                <w:szCs w:val="18"/>
              </w:rPr>
              <w:t>1</w:t>
            </w:r>
            <w:r w:rsidRPr="00852AC6">
              <w:rPr>
                <w:rFonts w:ascii="Times New Roman" w:eastAsia="宋体" w:hAnsi="Times New Roman" w:cs="Times New Roman"/>
                <w:sz w:val="18"/>
                <w:szCs w:val="18"/>
              </w:rPr>
              <w:t>）计提</w:t>
            </w:r>
          </w:p>
        </w:tc>
        <w:tc>
          <w:tcPr>
            <w:tcW w:w="1295" w:type="pct"/>
            <w:vAlign w:val="center"/>
          </w:tcPr>
          <w:p w14:paraId="2C7CEA7F" w14:textId="77777777" w:rsidR="006571C3" w:rsidRPr="00852AC6" w:rsidRDefault="006571C3"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3,725,504.84</w:t>
            </w:r>
          </w:p>
        </w:tc>
        <w:tc>
          <w:tcPr>
            <w:tcW w:w="966" w:type="pct"/>
            <w:vAlign w:val="center"/>
          </w:tcPr>
          <w:p w14:paraId="4F3CD6A3" w14:textId="77777777" w:rsidR="006571C3" w:rsidRPr="00852AC6" w:rsidRDefault="006571C3"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135,477.64</w:t>
            </w:r>
          </w:p>
        </w:tc>
        <w:tc>
          <w:tcPr>
            <w:tcW w:w="1173" w:type="pct"/>
            <w:vAlign w:val="center"/>
          </w:tcPr>
          <w:p w14:paraId="6C031683" w14:textId="77777777" w:rsidR="006571C3" w:rsidRPr="00852AC6" w:rsidRDefault="006571C3"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3,860,982.48</w:t>
            </w:r>
          </w:p>
        </w:tc>
      </w:tr>
      <w:tr w:rsidR="00852AC6" w:rsidRPr="00852AC6" w14:paraId="0103A1F9" w14:textId="77777777" w:rsidTr="008E095E">
        <w:trPr>
          <w:trHeight w:val="284"/>
        </w:trPr>
        <w:tc>
          <w:tcPr>
            <w:tcW w:w="1566" w:type="pct"/>
            <w:shd w:val="clear" w:color="auto" w:fill="D3D3D3"/>
            <w:vAlign w:val="center"/>
          </w:tcPr>
          <w:p w14:paraId="48773B77" w14:textId="77777777" w:rsidR="006571C3" w:rsidRPr="00852AC6" w:rsidRDefault="006571C3" w:rsidP="00EA7D31">
            <w:pPr>
              <w:spacing w:before="40" w:after="40" w:line="240" w:lineRule="exact"/>
              <w:ind w:firstLineChars="200" w:firstLine="360"/>
              <w:rPr>
                <w:rFonts w:ascii="Times New Roman" w:eastAsia="宋体" w:hAnsi="Times New Roman" w:cs="Times New Roman"/>
                <w:sz w:val="18"/>
                <w:szCs w:val="18"/>
              </w:rPr>
            </w:pPr>
            <w:r w:rsidRPr="00852AC6">
              <w:rPr>
                <w:rFonts w:ascii="Times New Roman" w:eastAsia="宋体" w:hAnsi="Times New Roman" w:cs="Times New Roman"/>
                <w:sz w:val="18"/>
                <w:szCs w:val="18"/>
              </w:rPr>
              <w:t>3.</w:t>
            </w:r>
            <w:r w:rsidRPr="00852AC6">
              <w:rPr>
                <w:rFonts w:ascii="Times New Roman" w:eastAsia="宋体" w:hAnsi="Times New Roman" w:cs="Times New Roman"/>
                <w:sz w:val="18"/>
                <w:szCs w:val="18"/>
              </w:rPr>
              <w:t>本期减少金额</w:t>
            </w:r>
          </w:p>
        </w:tc>
        <w:tc>
          <w:tcPr>
            <w:tcW w:w="1295" w:type="pct"/>
            <w:vAlign w:val="center"/>
          </w:tcPr>
          <w:p w14:paraId="213123FE" w14:textId="21D58534" w:rsidR="006571C3" w:rsidRPr="00852AC6" w:rsidRDefault="006571C3"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700,376.61</w:t>
            </w:r>
          </w:p>
        </w:tc>
        <w:tc>
          <w:tcPr>
            <w:tcW w:w="966" w:type="pct"/>
            <w:vAlign w:val="center"/>
          </w:tcPr>
          <w:p w14:paraId="753E7FFE" w14:textId="1763D85C" w:rsidR="006571C3" w:rsidRPr="00852AC6" w:rsidRDefault="006571C3"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w:t>
            </w:r>
          </w:p>
        </w:tc>
        <w:tc>
          <w:tcPr>
            <w:tcW w:w="1173" w:type="pct"/>
            <w:vAlign w:val="center"/>
          </w:tcPr>
          <w:p w14:paraId="79C1205E" w14:textId="6C700B4C" w:rsidR="006571C3" w:rsidRPr="00852AC6" w:rsidRDefault="006571C3"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700,376.61</w:t>
            </w:r>
          </w:p>
        </w:tc>
      </w:tr>
      <w:tr w:rsidR="00852AC6" w:rsidRPr="00852AC6" w14:paraId="0C141D5D" w14:textId="77777777" w:rsidTr="008E095E">
        <w:trPr>
          <w:trHeight w:val="284"/>
        </w:trPr>
        <w:tc>
          <w:tcPr>
            <w:tcW w:w="1566" w:type="pct"/>
            <w:shd w:val="clear" w:color="auto" w:fill="D3D3D3"/>
            <w:vAlign w:val="center"/>
          </w:tcPr>
          <w:p w14:paraId="03698F9F" w14:textId="77777777" w:rsidR="006571C3" w:rsidRPr="00852AC6" w:rsidRDefault="006571C3" w:rsidP="00EA7D31">
            <w:pPr>
              <w:spacing w:before="40" w:after="40" w:line="240" w:lineRule="exact"/>
              <w:ind w:firstLineChars="400" w:firstLine="720"/>
              <w:rPr>
                <w:rFonts w:ascii="Times New Roman" w:eastAsia="宋体" w:hAnsi="Times New Roman" w:cs="Times New Roman"/>
                <w:sz w:val="18"/>
                <w:szCs w:val="18"/>
              </w:rPr>
            </w:pPr>
            <w:r w:rsidRPr="00852AC6">
              <w:rPr>
                <w:rFonts w:ascii="Times New Roman" w:eastAsia="宋体" w:hAnsi="Times New Roman" w:cs="Times New Roman"/>
                <w:sz w:val="18"/>
                <w:szCs w:val="18"/>
              </w:rPr>
              <w:t>（</w:t>
            </w:r>
            <w:r w:rsidRPr="00852AC6">
              <w:rPr>
                <w:rFonts w:ascii="Times New Roman" w:eastAsia="宋体" w:hAnsi="Times New Roman" w:cs="Times New Roman"/>
                <w:sz w:val="18"/>
                <w:szCs w:val="18"/>
              </w:rPr>
              <w:t>1</w:t>
            </w:r>
            <w:r w:rsidRPr="00852AC6">
              <w:rPr>
                <w:rFonts w:ascii="Times New Roman" w:eastAsia="宋体" w:hAnsi="Times New Roman" w:cs="Times New Roman"/>
                <w:sz w:val="18"/>
                <w:szCs w:val="18"/>
              </w:rPr>
              <w:t>）处置</w:t>
            </w:r>
          </w:p>
        </w:tc>
        <w:tc>
          <w:tcPr>
            <w:tcW w:w="1295" w:type="pct"/>
            <w:vAlign w:val="center"/>
          </w:tcPr>
          <w:p w14:paraId="03B78927" w14:textId="77777777" w:rsidR="006571C3" w:rsidRPr="00852AC6" w:rsidRDefault="006571C3"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700,376.61</w:t>
            </w:r>
          </w:p>
        </w:tc>
        <w:tc>
          <w:tcPr>
            <w:tcW w:w="966" w:type="pct"/>
            <w:vAlign w:val="center"/>
          </w:tcPr>
          <w:p w14:paraId="33155999" w14:textId="77777777" w:rsidR="006571C3" w:rsidRPr="00852AC6" w:rsidRDefault="006571C3"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w:t>
            </w:r>
          </w:p>
        </w:tc>
        <w:tc>
          <w:tcPr>
            <w:tcW w:w="1173" w:type="pct"/>
            <w:vAlign w:val="center"/>
          </w:tcPr>
          <w:p w14:paraId="551B1C28" w14:textId="77777777" w:rsidR="006571C3" w:rsidRPr="00852AC6" w:rsidRDefault="006571C3"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700,376.61</w:t>
            </w:r>
          </w:p>
        </w:tc>
      </w:tr>
      <w:tr w:rsidR="00852AC6" w:rsidRPr="00852AC6" w14:paraId="197AC3D4" w14:textId="77777777" w:rsidTr="008E095E">
        <w:trPr>
          <w:trHeight w:val="284"/>
        </w:trPr>
        <w:tc>
          <w:tcPr>
            <w:tcW w:w="1566" w:type="pct"/>
            <w:shd w:val="clear" w:color="auto" w:fill="D3D3D3"/>
            <w:vAlign w:val="center"/>
          </w:tcPr>
          <w:p w14:paraId="7AB72716" w14:textId="77777777" w:rsidR="006571C3" w:rsidRPr="00852AC6" w:rsidRDefault="006571C3" w:rsidP="00EA7D31">
            <w:pPr>
              <w:spacing w:before="40" w:after="40" w:line="240" w:lineRule="exact"/>
              <w:ind w:firstLineChars="200" w:firstLine="360"/>
              <w:rPr>
                <w:rFonts w:ascii="Times New Roman" w:eastAsia="宋体" w:hAnsi="Times New Roman" w:cs="Times New Roman"/>
                <w:sz w:val="18"/>
                <w:szCs w:val="18"/>
              </w:rPr>
            </w:pPr>
            <w:r w:rsidRPr="00852AC6">
              <w:rPr>
                <w:rFonts w:ascii="Times New Roman" w:eastAsia="宋体" w:hAnsi="Times New Roman" w:cs="Times New Roman"/>
                <w:sz w:val="18"/>
                <w:szCs w:val="18"/>
              </w:rPr>
              <w:t>4.</w:t>
            </w:r>
            <w:r w:rsidRPr="00852AC6">
              <w:rPr>
                <w:rFonts w:ascii="Times New Roman" w:eastAsia="宋体" w:hAnsi="Times New Roman" w:cs="Times New Roman"/>
                <w:sz w:val="18"/>
                <w:szCs w:val="18"/>
              </w:rPr>
              <w:t>期末余额</w:t>
            </w:r>
          </w:p>
        </w:tc>
        <w:tc>
          <w:tcPr>
            <w:tcW w:w="1295" w:type="pct"/>
            <w:vAlign w:val="center"/>
          </w:tcPr>
          <w:p w14:paraId="5F6380EF" w14:textId="77777777" w:rsidR="006571C3" w:rsidRPr="00852AC6" w:rsidRDefault="006571C3"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37,495,886.50</w:t>
            </w:r>
          </w:p>
        </w:tc>
        <w:tc>
          <w:tcPr>
            <w:tcW w:w="966" w:type="pct"/>
            <w:vAlign w:val="center"/>
          </w:tcPr>
          <w:p w14:paraId="07563A1A" w14:textId="77777777" w:rsidR="006571C3" w:rsidRPr="00852AC6" w:rsidRDefault="006571C3"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1,460,452.14</w:t>
            </w:r>
          </w:p>
        </w:tc>
        <w:tc>
          <w:tcPr>
            <w:tcW w:w="1173" w:type="pct"/>
            <w:vAlign w:val="center"/>
          </w:tcPr>
          <w:p w14:paraId="11FFB2CB" w14:textId="77777777" w:rsidR="006571C3" w:rsidRPr="00852AC6" w:rsidRDefault="006571C3"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38,956,338.64</w:t>
            </w:r>
          </w:p>
        </w:tc>
      </w:tr>
      <w:tr w:rsidR="00852AC6" w:rsidRPr="00852AC6" w14:paraId="00C94984" w14:textId="77777777" w:rsidTr="008E095E">
        <w:trPr>
          <w:trHeight w:val="284"/>
        </w:trPr>
        <w:tc>
          <w:tcPr>
            <w:tcW w:w="1566" w:type="pct"/>
            <w:shd w:val="clear" w:color="auto" w:fill="D3D3D3"/>
            <w:vAlign w:val="center"/>
          </w:tcPr>
          <w:p w14:paraId="15B76AB1" w14:textId="77777777" w:rsidR="006571C3" w:rsidRPr="00852AC6" w:rsidRDefault="006571C3"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三、减值准备</w:t>
            </w:r>
          </w:p>
        </w:tc>
        <w:tc>
          <w:tcPr>
            <w:tcW w:w="1295" w:type="pct"/>
            <w:vAlign w:val="center"/>
          </w:tcPr>
          <w:p w14:paraId="3884D780" w14:textId="77777777" w:rsidR="006571C3" w:rsidRPr="00852AC6" w:rsidRDefault="006571C3" w:rsidP="00EA7D31">
            <w:pPr>
              <w:spacing w:line="240" w:lineRule="exact"/>
              <w:jc w:val="right"/>
              <w:rPr>
                <w:rFonts w:ascii="Times New Roman" w:eastAsia="宋体" w:hAnsi="Times New Roman" w:cs="Times New Roman"/>
                <w:sz w:val="18"/>
                <w:szCs w:val="18"/>
              </w:rPr>
            </w:pPr>
          </w:p>
        </w:tc>
        <w:tc>
          <w:tcPr>
            <w:tcW w:w="966" w:type="pct"/>
            <w:vAlign w:val="center"/>
          </w:tcPr>
          <w:p w14:paraId="5B4C231D" w14:textId="77777777" w:rsidR="006571C3" w:rsidRPr="00852AC6" w:rsidRDefault="006571C3" w:rsidP="00EA7D31">
            <w:pPr>
              <w:spacing w:line="240" w:lineRule="exact"/>
              <w:jc w:val="right"/>
              <w:rPr>
                <w:rFonts w:ascii="Times New Roman" w:eastAsia="宋体" w:hAnsi="Times New Roman" w:cs="Times New Roman"/>
                <w:sz w:val="18"/>
                <w:szCs w:val="18"/>
              </w:rPr>
            </w:pPr>
          </w:p>
        </w:tc>
        <w:tc>
          <w:tcPr>
            <w:tcW w:w="1173" w:type="pct"/>
            <w:vAlign w:val="center"/>
          </w:tcPr>
          <w:p w14:paraId="12EBF2AB" w14:textId="77777777" w:rsidR="006571C3" w:rsidRPr="00852AC6" w:rsidRDefault="006571C3" w:rsidP="00EA7D31">
            <w:pPr>
              <w:spacing w:line="240" w:lineRule="exact"/>
              <w:jc w:val="right"/>
              <w:rPr>
                <w:rFonts w:ascii="Times New Roman" w:eastAsia="宋体" w:hAnsi="Times New Roman" w:cs="Times New Roman"/>
                <w:sz w:val="18"/>
                <w:szCs w:val="18"/>
              </w:rPr>
            </w:pPr>
          </w:p>
        </w:tc>
      </w:tr>
      <w:tr w:rsidR="00852AC6" w:rsidRPr="00852AC6" w14:paraId="777D2F0B" w14:textId="77777777" w:rsidTr="008E095E">
        <w:trPr>
          <w:trHeight w:val="284"/>
        </w:trPr>
        <w:tc>
          <w:tcPr>
            <w:tcW w:w="1566" w:type="pct"/>
            <w:shd w:val="clear" w:color="auto" w:fill="D3D3D3"/>
            <w:vAlign w:val="center"/>
          </w:tcPr>
          <w:p w14:paraId="4515F3B1" w14:textId="77777777" w:rsidR="006571C3" w:rsidRPr="00852AC6" w:rsidRDefault="006571C3" w:rsidP="00EA7D31">
            <w:pPr>
              <w:spacing w:before="40" w:after="40" w:line="240" w:lineRule="exact"/>
              <w:ind w:firstLineChars="200" w:firstLine="360"/>
              <w:rPr>
                <w:rFonts w:ascii="Times New Roman" w:eastAsia="宋体" w:hAnsi="Times New Roman" w:cs="Times New Roman"/>
                <w:sz w:val="18"/>
                <w:szCs w:val="18"/>
              </w:rPr>
            </w:pPr>
            <w:r w:rsidRPr="00852AC6">
              <w:rPr>
                <w:rFonts w:ascii="Times New Roman" w:eastAsia="宋体" w:hAnsi="Times New Roman" w:cs="Times New Roman"/>
                <w:sz w:val="18"/>
                <w:szCs w:val="18"/>
              </w:rPr>
              <w:t>1.</w:t>
            </w:r>
            <w:r w:rsidRPr="00852AC6">
              <w:rPr>
                <w:rFonts w:ascii="Times New Roman" w:eastAsia="宋体" w:hAnsi="Times New Roman" w:cs="Times New Roman"/>
                <w:sz w:val="18"/>
                <w:szCs w:val="18"/>
              </w:rPr>
              <w:t>期初余额</w:t>
            </w:r>
          </w:p>
        </w:tc>
        <w:tc>
          <w:tcPr>
            <w:tcW w:w="1295" w:type="pct"/>
            <w:vAlign w:val="center"/>
          </w:tcPr>
          <w:p w14:paraId="7632A39E" w14:textId="77777777" w:rsidR="006571C3" w:rsidRPr="00852AC6" w:rsidRDefault="006571C3" w:rsidP="00EA7D31">
            <w:pPr>
              <w:spacing w:line="240" w:lineRule="exact"/>
              <w:jc w:val="right"/>
              <w:rPr>
                <w:rFonts w:ascii="Times New Roman" w:eastAsia="宋体" w:hAnsi="Times New Roman" w:cs="Times New Roman"/>
                <w:sz w:val="18"/>
                <w:szCs w:val="18"/>
              </w:rPr>
            </w:pPr>
          </w:p>
        </w:tc>
        <w:tc>
          <w:tcPr>
            <w:tcW w:w="966" w:type="pct"/>
            <w:vAlign w:val="center"/>
          </w:tcPr>
          <w:p w14:paraId="0FBBD34C" w14:textId="77777777" w:rsidR="006571C3" w:rsidRPr="00852AC6" w:rsidRDefault="006571C3" w:rsidP="00EA7D31">
            <w:pPr>
              <w:spacing w:line="240" w:lineRule="exact"/>
              <w:jc w:val="right"/>
              <w:rPr>
                <w:rFonts w:ascii="Times New Roman" w:eastAsia="宋体" w:hAnsi="Times New Roman" w:cs="Times New Roman"/>
                <w:sz w:val="18"/>
                <w:szCs w:val="18"/>
              </w:rPr>
            </w:pPr>
          </w:p>
        </w:tc>
        <w:tc>
          <w:tcPr>
            <w:tcW w:w="1173" w:type="pct"/>
            <w:vAlign w:val="center"/>
          </w:tcPr>
          <w:p w14:paraId="33A5B77E" w14:textId="77777777" w:rsidR="006571C3" w:rsidRPr="00852AC6" w:rsidRDefault="006571C3" w:rsidP="00EA7D31">
            <w:pPr>
              <w:spacing w:line="240" w:lineRule="exact"/>
              <w:jc w:val="right"/>
              <w:rPr>
                <w:rFonts w:ascii="Times New Roman" w:eastAsia="宋体" w:hAnsi="Times New Roman" w:cs="Times New Roman"/>
                <w:sz w:val="18"/>
                <w:szCs w:val="18"/>
              </w:rPr>
            </w:pPr>
          </w:p>
        </w:tc>
      </w:tr>
      <w:tr w:rsidR="00852AC6" w:rsidRPr="00852AC6" w14:paraId="5F0CBB01" w14:textId="77777777" w:rsidTr="008E095E">
        <w:trPr>
          <w:trHeight w:val="284"/>
        </w:trPr>
        <w:tc>
          <w:tcPr>
            <w:tcW w:w="1566" w:type="pct"/>
            <w:shd w:val="clear" w:color="auto" w:fill="D3D3D3"/>
            <w:vAlign w:val="center"/>
          </w:tcPr>
          <w:p w14:paraId="1882A3C6" w14:textId="77777777" w:rsidR="006571C3" w:rsidRPr="00852AC6" w:rsidRDefault="006571C3" w:rsidP="00EA7D31">
            <w:pPr>
              <w:spacing w:before="40" w:after="40" w:line="240" w:lineRule="exact"/>
              <w:ind w:firstLineChars="200" w:firstLine="360"/>
              <w:rPr>
                <w:rFonts w:ascii="Times New Roman" w:eastAsia="宋体" w:hAnsi="Times New Roman" w:cs="Times New Roman"/>
                <w:sz w:val="18"/>
                <w:szCs w:val="18"/>
              </w:rPr>
            </w:pPr>
            <w:r w:rsidRPr="00852AC6">
              <w:rPr>
                <w:rFonts w:ascii="Times New Roman" w:eastAsia="宋体" w:hAnsi="Times New Roman" w:cs="Times New Roman"/>
                <w:sz w:val="18"/>
                <w:szCs w:val="18"/>
              </w:rPr>
              <w:t>2.</w:t>
            </w:r>
            <w:r w:rsidRPr="00852AC6">
              <w:rPr>
                <w:rFonts w:ascii="Times New Roman" w:eastAsia="宋体" w:hAnsi="Times New Roman" w:cs="Times New Roman"/>
                <w:sz w:val="18"/>
                <w:szCs w:val="18"/>
              </w:rPr>
              <w:t>本期增加金额</w:t>
            </w:r>
          </w:p>
        </w:tc>
        <w:tc>
          <w:tcPr>
            <w:tcW w:w="1295" w:type="pct"/>
            <w:vAlign w:val="center"/>
          </w:tcPr>
          <w:p w14:paraId="66D19042" w14:textId="77777777" w:rsidR="006571C3" w:rsidRPr="00852AC6" w:rsidRDefault="006571C3" w:rsidP="00EA7D31">
            <w:pPr>
              <w:spacing w:line="240" w:lineRule="exact"/>
              <w:jc w:val="right"/>
              <w:rPr>
                <w:rFonts w:ascii="Times New Roman" w:eastAsia="宋体" w:hAnsi="Times New Roman" w:cs="Times New Roman"/>
                <w:sz w:val="18"/>
                <w:szCs w:val="18"/>
              </w:rPr>
            </w:pPr>
          </w:p>
        </w:tc>
        <w:tc>
          <w:tcPr>
            <w:tcW w:w="966" w:type="pct"/>
            <w:vAlign w:val="center"/>
          </w:tcPr>
          <w:p w14:paraId="10983010" w14:textId="77777777" w:rsidR="006571C3" w:rsidRPr="00852AC6" w:rsidRDefault="006571C3" w:rsidP="00EA7D31">
            <w:pPr>
              <w:spacing w:line="240" w:lineRule="exact"/>
              <w:jc w:val="right"/>
              <w:rPr>
                <w:rFonts w:ascii="Times New Roman" w:eastAsia="宋体" w:hAnsi="Times New Roman" w:cs="Times New Roman"/>
                <w:sz w:val="18"/>
                <w:szCs w:val="18"/>
              </w:rPr>
            </w:pPr>
          </w:p>
        </w:tc>
        <w:tc>
          <w:tcPr>
            <w:tcW w:w="1173" w:type="pct"/>
            <w:vAlign w:val="center"/>
          </w:tcPr>
          <w:p w14:paraId="3978817F" w14:textId="77777777" w:rsidR="006571C3" w:rsidRPr="00852AC6" w:rsidRDefault="006571C3" w:rsidP="00EA7D31">
            <w:pPr>
              <w:spacing w:line="240" w:lineRule="exact"/>
              <w:jc w:val="right"/>
              <w:rPr>
                <w:rFonts w:ascii="Times New Roman" w:eastAsia="宋体" w:hAnsi="Times New Roman" w:cs="Times New Roman"/>
                <w:sz w:val="18"/>
                <w:szCs w:val="18"/>
              </w:rPr>
            </w:pPr>
          </w:p>
        </w:tc>
      </w:tr>
      <w:tr w:rsidR="00852AC6" w:rsidRPr="00852AC6" w14:paraId="2D647C7C" w14:textId="77777777" w:rsidTr="008E095E">
        <w:trPr>
          <w:trHeight w:val="284"/>
        </w:trPr>
        <w:tc>
          <w:tcPr>
            <w:tcW w:w="1566" w:type="pct"/>
            <w:shd w:val="clear" w:color="auto" w:fill="D3D3D3"/>
            <w:vAlign w:val="center"/>
          </w:tcPr>
          <w:p w14:paraId="43D30679" w14:textId="77777777" w:rsidR="006571C3" w:rsidRPr="00852AC6" w:rsidRDefault="006571C3" w:rsidP="00EA7D31">
            <w:pPr>
              <w:spacing w:before="40" w:after="40" w:line="240" w:lineRule="exact"/>
              <w:ind w:firstLineChars="200" w:firstLine="360"/>
              <w:rPr>
                <w:rFonts w:ascii="Times New Roman" w:eastAsia="宋体" w:hAnsi="Times New Roman" w:cs="Times New Roman"/>
                <w:sz w:val="18"/>
                <w:szCs w:val="18"/>
              </w:rPr>
            </w:pPr>
            <w:r w:rsidRPr="00852AC6">
              <w:rPr>
                <w:rFonts w:ascii="Times New Roman" w:eastAsia="宋体" w:hAnsi="Times New Roman" w:cs="Times New Roman"/>
                <w:sz w:val="18"/>
                <w:szCs w:val="18"/>
              </w:rPr>
              <w:t>3.</w:t>
            </w:r>
            <w:r w:rsidRPr="00852AC6">
              <w:rPr>
                <w:rFonts w:ascii="Times New Roman" w:eastAsia="宋体" w:hAnsi="Times New Roman" w:cs="Times New Roman"/>
                <w:sz w:val="18"/>
                <w:szCs w:val="18"/>
              </w:rPr>
              <w:t>本期减少金额</w:t>
            </w:r>
          </w:p>
        </w:tc>
        <w:tc>
          <w:tcPr>
            <w:tcW w:w="1295" w:type="pct"/>
            <w:vAlign w:val="center"/>
          </w:tcPr>
          <w:p w14:paraId="11AC30FF" w14:textId="77777777" w:rsidR="006571C3" w:rsidRPr="00852AC6" w:rsidRDefault="006571C3" w:rsidP="00EA7D31">
            <w:pPr>
              <w:spacing w:line="240" w:lineRule="exact"/>
              <w:jc w:val="right"/>
              <w:rPr>
                <w:rFonts w:ascii="Times New Roman" w:eastAsia="宋体" w:hAnsi="Times New Roman" w:cs="Times New Roman"/>
                <w:sz w:val="18"/>
                <w:szCs w:val="18"/>
              </w:rPr>
            </w:pPr>
          </w:p>
        </w:tc>
        <w:tc>
          <w:tcPr>
            <w:tcW w:w="966" w:type="pct"/>
            <w:vAlign w:val="center"/>
          </w:tcPr>
          <w:p w14:paraId="15E0535F" w14:textId="77777777" w:rsidR="006571C3" w:rsidRPr="00852AC6" w:rsidRDefault="006571C3" w:rsidP="00EA7D31">
            <w:pPr>
              <w:spacing w:line="240" w:lineRule="exact"/>
              <w:jc w:val="right"/>
              <w:rPr>
                <w:rFonts w:ascii="Times New Roman" w:eastAsia="宋体" w:hAnsi="Times New Roman" w:cs="Times New Roman"/>
                <w:sz w:val="18"/>
                <w:szCs w:val="18"/>
              </w:rPr>
            </w:pPr>
          </w:p>
        </w:tc>
        <w:tc>
          <w:tcPr>
            <w:tcW w:w="1173" w:type="pct"/>
            <w:vAlign w:val="center"/>
          </w:tcPr>
          <w:p w14:paraId="59EB27D8" w14:textId="77777777" w:rsidR="006571C3" w:rsidRPr="00852AC6" w:rsidRDefault="006571C3" w:rsidP="00EA7D31">
            <w:pPr>
              <w:spacing w:line="240" w:lineRule="exact"/>
              <w:jc w:val="right"/>
              <w:rPr>
                <w:rFonts w:ascii="Times New Roman" w:eastAsia="宋体" w:hAnsi="Times New Roman" w:cs="Times New Roman"/>
                <w:sz w:val="18"/>
                <w:szCs w:val="18"/>
              </w:rPr>
            </w:pPr>
          </w:p>
        </w:tc>
      </w:tr>
      <w:tr w:rsidR="00852AC6" w:rsidRPr="00852AC6" w14:paraId="472E8491" w14:textId="77777777" w:rsidTr="008E095E">
        <w:trPr>
          <w:trHeight w:val="284"/>
        </w:trPr>
        <w:tc>
          <w:tcPr>
            <w:tcW w:w="1566" w:type="pct"/>
            <w:shd w:val="clear" w:color="auto" w:fill="D3D3D3"/>
            <w:vAlign w:val="center"/>
          </w:tcPr>
          <w:p w14:paraId="12C2B167" w14:textId="77777777" w:rsidR="006571C3" w:rsidRPr="00852AC6" w:rsidRDefault="006571C3" w:rsidP="00EA7D31">
            <w:pPr>
              <w:spacing w:before="40" w:after="40" w:line="240" w:lineRule="exact"/>
              <w:ind w:firstLineChars="200" w:firstLine="360"/>
              <w:rPr>
                <w:rFonts w:ascii="Times New Roman" w:eastAsia="宋体" w:hAnsi="Times New Roman" w:cs="Times New Roman"/>
                <w:sz w:val="18"/>
                <w:szCs w:val="18"/>
              </w:rPr>
            </w:pPr>
            <w:r w:rsidRPr="00852AC6">
              <w:rPr>
                <w:rFonts w:ascii="Times New Roman" w:eastAsia="宋体" w:hAnsi="Times New Roman" w:cs="Times New Roman"/>
                <w:sz w:val="18"/>
                <w:szCs w:val="18"/>
              </w:rPr>
              <w:t>4.</w:t>
            </w:r>
            <w:r w:rsidRPr="00852AC6">
              <w:rPr>
                <w:rFonts w:ascii="Times New Roman" w:eastAsia="宋体" w:hAnsi="Times New Roman" w:cs="Times New Roman"/>
                <w:sz w:val="18"/>
                <w:szCs w:val="18"/>
              </w:rPr>
              <w:t>期末余额</w:t>
            </w:r>
          </w:p>
        </w:tc>
        <w:tc>
          <w:tcPr>
            <w:tcW w:w="1295" w:type="pct"/>
            <w:vAlign w:val="center"/>
          </w:tcPr>
          <w:p w14:paraId="521C8818" w14:textId="77777777" w:rsidR="006571C3" w:rsidRPr="00852AC6" w:rsidRDefault="006571C3" w:rsidP="00EA7D31">
            <w:pPr>
              <w:spacing w:line="240" w:lineRule="exact"/>
              <w:jc w:val="right"/>
              <w:rPr>
                <w:rFonts w:ascii="Times New Roman" w:eastAsia="宋体" w:hAnsi="Times New Roman" w:cs="Times New Roman"/>
                <w:sz w:val="18"/>
                <w:szCs w:val="18"/>
              </w:rPr>
            </w:pPr>
          </w:p>
        </w:tc>
        <w:tc>
          <w:tcPr>
            <w:tcW w:w="966" w:type="pct"/>
            <w:vAlign w:val="center"/>
          </w:tcPr>
          <w:p w14:paraId="2B9DEC18" w14:textId="77777777" w:rsidR="006571C3" w:rsidRPr="00852AC6" w:rsidRDefault="006571C3" w:rsidP="00EA7D31">
            <w:pPr>
              <w:spacing w:line="240" w:lineRule="exact"/>
              <w:jc w:val="right"/>
              <w:rPr>
                <w:rFonts w:ascii="Times New Roman" w:eastAsia="宋体" w:hAnsi="Times New Roman" w:cs="Times New Roman"/>
                <w:sz w:val="18"/>
                <w:szCs w:val="18"/>
              </w:rPr>
            </w:pPr>
          </w:p>
        </w:tc>
        <w:tc>
          <w:tcPr>
            <w:tcW w:w="1173" w:type="pct"/>
            <w:vAlign w:val="center"/>
          </w:tcPr>
          <w:p w14:paraId="6477135B" w14:textId="77777777" w:rsidR="006571C3" w:rsidRPr="00852AC6" w:rsidRDefault="006571C3" w:rsidP="00EA7D31">
            <w:pPr>
              <w:spacing w:line="240" w:lineRule="exact"/>
              <w:jc w:val="right"/>
              <w:rPr>
                <w:rFonts w:ascii="Times New Roman" w:eastAsia="宋体" w:hAnsi="Times New Roman" w:cs="Times New Roman"/>
                <w:sz w:val="18"/>
                <w:szCs w:val="18"/>
              </w:rPr>
            </w:pPr>
          </w:p>
        </w:tc>
      </w:tr>
      <w:tr w:rsidR="00852AC6" w:rsidRPr="00852AC6" w14:paraId="6F294C24" w14:textId="77777777" w:rsidTr="008E095E">
        <w:trPr>
          <w:trHeight w:val="284"/>
        </w:trPr>
        <w:tc>
          <w:tcPr>
            <w:tcW w:w="1566" w:type="pct"/>
            <w:shd w:val="clear" w:color="auto" w:fill="D3D3D3"/>
            <w:vAlign w:val="center"/>
          </w:tcPr>
          <w:p w14:paraId="5EA087D7" w14:textId="77777777" w:rsidR="006571C3" w:rsidRPr="00852AC6" w:rsidRDefault="006571C3"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四、账面价值</w:t>
            </w:r>
          </w:p>
        </w:tc>
        <w:tc>
          <w:tcPr>
            <w:tcW w:w="1295" w:type="pct"/>
            <w:vAlign w:val="center"/>
          </w:tcPr>
          <w:p w14:paraId="4F8822CA" w14:textId="77777777" w:rsidR="006571C3" w:rsidRPr="00852AC6" w:rsidRDefault="006571C3" w:rsidP="00EA7D31">
            <w:pPr>
              <w:spacing w:line="240" w:lineRule="exact"/>
              <w:jc w:val="right"/>
              <w:rPr>
                <w:rFonts w:ascii="Times New Roman" w:eastAsia="宋体" w:hAnsi="Times New Roman" w:cs="Times New Roman"/>
                <w:sz w:val="18"/>
                <w:szCs w:val="18"/>
              </w:rPr>
            </w:pPr>
          </w:p>
        </w:tc>
        <w:tc>
          <w:tcPr>
            <w:tcW w:w="966" w:type="pct"/>
            <w:vAlign w:val="center"/>
          </w:tcPr>
          <w:p w14:paraId="34AB7780" w14:textId="77777777" w:rsidR="006571C3" w:rsidRPr="00852AC6" w:rsidRDefault="006571C3" w:rsidP="00EA7D31">
            <w:pPr>
              <w:spacing w:line="240" w:lineRule="exact"/>
              <w:jc w:val="right"/>
              <w:rPr>
                <w:rFonts w:ascii="Times New Roman" w:eastAsia="宋体" w:hAnsi="Times New Roman" w:cs="Times New Roman"/>
                <w:sz w:val="18"/>
                <w:szCs w:val="18"/>
              </w:rPr>
            </w:pPr>
          </w:p>
        </w:tc>
        <w:tc>
          <w:tcPr>
            <w:tcW w:w="1173" w:type="pct"/>
            <w:vAlign w:val="center"/>
          </w:tcPr>
          <w:p w14:paraId="3114345B" w14:textId="77777777" w:rsidR="006571C3" w:rsidRPr="00852AC6" w:rsidRDefault="006571C3" w:rsidP="00EA7D31">
            <w:pPr>
              <w:spacing w:line="240" w:lineRule="exact"/>
              <w:jc w:val="right"/>
              <w:rPr>
                <w:rFonts w:ascii="Times New Roman" w:eastAsia="宋体" w:hAnsi="Times New Roman" w:cs="Times New Roman"/>
                <w:sz w:val="18"/>
                <w:szCs w:val="18"/>
              </w:rPr>
            </w:pPr>
          </w:p>
        </w:tc>
      </w:tr>
      <w:tr w:rsidR="00852AC6" w:rsidRPr="00852AC6" w14:paraId="18CD7D0E" w14:textId="77777777" w:rsidTr="008E095E">
        <w:trPr>
          <w:trHeight w:val="284"/>
        </w:trPr>
        <w:tc>
          <w:tcPr>
            <w:tcW w:w="1566" w:type="pct"/>
            <w:shd w:val="clear" w:color="auto" w:fill="D3D3D3"/>
            <w:vAlign w:val="center"/>
          </w:tcPr>
          <w:p w14:paraId="1E5AED0D" w14:textId="77777777" w:rsidR="006571C3" w:rsidRPr="00852AC6" w:rsidRDefault="006571C3" w:rsidP="00EA7D31">
            <w:pPr>
              <w:spacing w:before="40" w:after="40" w:line="240" w:lineRule="exact"/>
              <w:ind w:firstLineChars="200" w:firstLine="360"/>
              <w:rPr>
                <w:rFonts w:ascii="Times New Roman" w:eastAsia="宋体" w:hAnsi="Times New Roman" w:cs="Times New Roman"/>
                <w:sz w:val="18"/>
                <w:szCs w:val="18"/>
              </w:rPr>
            </w:pPr>
            <w:r w:rsidRPr="00852AC6">
              <w:rPr>
                <w:rFonts w:ascii="Times New Roman" w:eastAsia="宋体" w:hAnsi="Times New Roman" w:cs="Times New Roman"/>
                <w:sz w:val="18"/>
                <w:szCs w:val="18"/>
              </w:rPr>
              <w:t>1.</w:t>
            </w:r>
            <w:r w:rsidRPr="00852AC6">
              <w:rPr>
                <w:rFonts w:ascii="Times New Roman" w:eastAsia="宋体" w:hAnsi="Times New Roman" w:cs="Times New Roman"/>
                <w:sz w:val="18"/>
                <w:szCs w:val="18"/>
              </w:rPr>
              <w:t>期末账面价值</w:t>
            </w:r>
          </w:p>
        </w:tc>
        <w:tc>
          <w:tcPr>
            <w:tcW w:w="1295" w:type="pct"/>
            <w:vAlign w:val="center"/>
          </w:tcPr>
          <w:p w14:paraId="2144DBD3" w14:textId="77777777" w:rsidR="006571C3" w:rsidRPr="00852AC6" w:rsidRDefault="006571C3"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158,343,245.77</w:t>
            </w:r>
          </w:p>
        </w:tc>
        <w:tc>
          <w:tcPr>
            <w:tcW w:w="966" w:type="pct"/>
            <w:vAlign w:val="center"/>
          </w:tcPr>
          <w:p w14:paraId="69B1E7CB" w14:textId="77777777" w:rsidR="006571C3" w:rsidRPr="00852AC6" w:rsidRDefault="006571C3"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4,048,999.80</w:t>
            </w:r>
          </w:p>
        </w:tc>
        <w:tc>
          <w:tcPr>
            <w:tcW w:w="1173" w:type="pct"/>
            <w:vAlign w:val="center"/>
          </w:tcPr>
          <w:p w14:paraId="69165526" w14:textId="77777777" w:rsidR="006571C3" w:rsidRPr="00852AC6" w:rsidRDefault="006571C3"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162,392,245.57</w:t>
            </w:r>
          </w:p>
        </w:tc>
      </w:tr>
      <w:tr w:rsidR="00852AC6" w:rsidRPr="00852AC6" w14:paraId="5BF3F245" w14:textId="77777777" w:rsidTr="008E095E">
        <w:trPr>
          <w:trHeight w:val="284"/>
        </w:trPr>
        <w:tc>
          <w:tcPr>
            <w:tcW w:w="1566" w:type="pct"/>
            <w:shd w:val="clear" w:color="auto" w:fill="D3D3D3"/>
            <w:vAlign w:val="center"/>
          </w:tcPr>
          <w:p w14:paraId="1E434B4B" w14:textId="77777777" w:rsidR="006571C3" w:rsidRPr="00852AC6" w:rsidRDefault="006571C3" w:rsidP="00EA7D31">
            <w:pPr>
              <w:spacing w:before="40" w:after="40" w:line="240" w:lineRule="exact"/>
              <w:ind w:firstLineChars="200" w:firstLine="360"/>
              <w:rPr>
                <w:rFonts w:ascii="Times New Roman" w:eastAsia="宋体" w:hAnsi="Times New Roman" w:cs="Times New Roman"/>
                <w:sz w:val="18"/>
                <w:szCs w:val="18"/>
              </w:rPr>
            </w:pPr>
            <w:r w:rsidRPr="00852AC6">
              <w:rPr>
                <w:rFonts w:ascii="Times New Roman" w:eastAsia="宋体" w:hAnsi="Times New Roman" w:cs="Times New Roman"/>
                <w:sz w:val="18"/>
                <w:szCs w:val="18"/>
              </w:rPr>
              <w:t>2.</w:t>
            </w:r>
            <w:r w:rsidRPr="00852AC6">
              <w:rPr>
                <w:rFonts w:ascii="Times New Roman" w:eastAsia="宋体" w:hAnsi="Times New Roman" w:cs="Times New Roman"/>
                <w:sz w:val="18"/>
                <w:szCs w:val="18"/>
              </w:rPr>
              <w:t>期初账面价值</w:t>
            </w:r>
          </w:p>
        </w:tc>
        <w:tc>
          <w:tcPr>
            <w:tcW w:w="1295" w:type="pct"/>
            <w:vAlign w:val="center"/>
          </w:tcPr>
          <w:p w14:paraId="16AC417C" w14:textId="77777777" w:rsidR="006571C3" w:rsidRPr="00852AC6" w:rsidRDefault="006571C3"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163,618,448.74</w:t>
            </w:r>
          </w:p>
        </w:tc>
        <w:tc>
          <w:tcPr>
            <w:tcW w:w="966" w:type="pct"/>
            <w:vAlign w:val="center"/>
          </w:tcPr>
          <w:p w14:paraId="6958DF3A" w14:textId="77777777" w:rsidR="006571C3" w:rsidRPr="00852AC6" w:rsidRDefault="006571C3"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4,196,862.76</w:t>
            </w:r>
          </w:p>
        </w:tc>
        <w:tc>
          <w:tcPr>
            <w:tcW w:w="1173" w:type="pct"/>
            <w:vAlign w:val="center"/>
          </w:tcPr>
          <w:p w14:paraId="1178A238" w14:textId="77777777" w:rsidR="006571C3" w:rsidRPr="00852AC6" w:rsidRDefault="006571C3"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167,815,311.50</w:t>
            </w:r>
          </w:p>
        </w:tc>
      </w:tr>
    </w:tbl>
    <w:p w14:paraId="38A21630" w14:textId="77777777" w:rsidR="00BD611D" w:rsidRPr="00852AC6" w:rsidRDefault="00BD611D" w:rsidP="00BD611D">
      <w:pPr>
        <w:rPr>
          <w:rFonts w:ascii="Times New Roman" w:eastAsia="宋体" w:hAnsi="Times New Roman" w:cs="Times New Roman"/>
          <w:sz w:val="18"/>
          <w:szCs w:val="18"/>
        </w:rPr>
      </w:pPr>
    </w:p>
    <w:p w14:paraId="3D39F01A" w14:textId="77777777" w:rsidR="00BD611D" w:rsidRPr="00852AC6" w:rsidRDefault="00BD611D" w:rsidP="00BD611D">
      <w:pPr>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说明：其他减少原因系使用权资产入账价值是含税价，</w:t>
      </w:r>
      <w:proofErr w:type="gramStart"/>
      <w:r w:rsidRPr="00852AC6">
        <w:rPr>
          <w:rFonts w:ascii="Times New Roman" w:eastAsia="宋体" w:hAnsi="Times New Roman" w:cs="Times New Roman" w:hint="eastAsia"/>
          <w:sz w:val="18"/>
          <w:szCs w:val="18"/>
        </w:rPr>
        <w:t>现收到</w:t>
      </w:r>
      <w:proofErr w:type="gramEnd"/>
      <w:r w:rsidRPr="00852AC6">
        <w:rPr>
          <w:rFonts w:ascii="Times New Roman" w:eastAsia="宋体" w:hAnsi="Times New Roman" w:cs="Times New Roman" w:hint="eastAsia"/>
          <w:sz w:val="18"/>
          <w:szCs w:val="18"/>
        </w:rPr>
        <w:t>租赁发票进项税额冲减使用权资产账面价值。</w:t>
      </w:r>
    </w:p>
    <w:p w14:paraId="72BCE5EA" w14:textId="77777777" w:rsidR="00BD611D" w:rsidRPr="00852AC6" w:rsidRDefault="00BD611D" w:rsidP="00BD611D">
      <w:pPr>
        <w:keepNext/>
        <w:keepLines/>
        <w:spacing w:before="300" w:after="300" w:line="280" w:lineRule="exact"/>
        <w:outlineLvl w:val="3"/>
        <w:rPr>
          <w:rFonts w:ascii="Times New Roman" w:eastAsia="宋体" w:hAnsi="Times New Roman" w:cs="Times New Roman"/>
          <w:b/>
          <w:bCs/>
          <w:szCs w:val="21"/>
        </w:rPr>
      </w:pP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2</w:t>
      </w: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 xml:space="preserve"> </w:t>
      </w:r>
      <w:r w:rsidRPr="00852AC6">
        <w:rPr>
          <w:rFonts w:ascii="Times New Roman" w:eastAsia="宋体" w:hAnsi="Times New Roman" w:cs="Times New Roman"/>
          <w:b/>
          <w:bCs/>
          <w:szCs w:val="21"/>
        </w:rPr>
        <w:t>使用权资产的减值测试情况</w:t>
      </w:r>
    </w:p>
    <w:p w14:paraId="53CD455B" w14:textId="77777777" w:rsidR="00BD611D" w:rsidRPr="00852AC6" w:rsidRDefault="00BD611D" w:rsidP="00BD611D">
      <w:pPr>
        <w:spacing w:before="100" w:after="100" w:line="240" w:lineRule="exact"/>
        <w:rPr>
          <w:rFonts w:asciiTheme="minorEastAsia" w:hAnsiTheme="minorEastAsia" w:cs="Times New Roman"/>
          <w:sz w:val="18"/>
          <w:szCs w:val="18"/>
        </w:rPr>
      </w:pPr>
      <w:r w:rsidRPr="00852AC6">
        <w:rPr>
          <w:rFonts w:asciiTheme="minorEastAsia" w:hAnsiTheme="minorEastAsia" w:cs="Times New Roman"/>
          <w:sz w:val="18"/>
          <w:szCs w:val="18"/>
        </w:rPr>
        <w:t xml:space="preserve">□适用 </w:t>
      </w:r>
      <w:r w:rsidRPr="00852AC6">
        <w:rPr>
          <w:rFonts w:ascii="Wingdings 2" w:hAnsi="Wingdings 2" w:hint="eastAsia"/>
          <w:sz w:val="18"/>
          <w:szCs w:val="18"/>
        </w:rPr>
        <w:sym w:font="Wingdings 2" w:char="F052"/>
      </w:r>
      <w:r w:rsidRPr="00852AC6">
        <w:rPr>
          <w:rFonts w:asciiTheme="minorEastAsia" w:hAnsiTheme="minorEastAsia" w:cs="Times New Roman"/>
          <w:sz w:val="18"/>
          <w:szCs w:val="18"/>
        </w:rPr>
        <w:t>不适用</w:t>
      </w:r>
    </w:p>
    <w:p w14:paraId="04EA9DF0" w14:textId="77777777" w:rsidR="00BD611D" w:rsidRPr="00852AC6" w:rsidRDefault="00BD611D" w:rsidP="00BD611D">
      <w:pPr>
        <w:pStyle w:val="3"/>
        <w:spacing w:line="280" w:lineRule="exact"/>
        <w:jc w:val="left"/>
        <w:rPr>
          <w:rFonts w:ascii="Times New Roman" w:hAnsi="Times New Roman" w:cs="Times New Roman"/>
          <w:b/>
          <w:bCs/>
        </w:rPr>
      </w:pPr>
      <w:r w:rsidRPr="00852AC6">
        <w:rPr>
          <w:rFonts w:ascii="Times New Roman" w:hAnsi="Times New Roman" w:cs="Times New Roman"/>
          <w:b/>
          <w:bCs/>
        </w:rPr>
        <w:t>19</w:t>
      </w:r>
      <w:r w:rsidRPr="00852AC6">
        <w:rPr>
          <w:rFonts w:ascii="Times New Roman" w:hAnsi="Times New Roman" w:cs="Times New Roman"/>
          <w:b/>
          <w:bCs/>
        </w:rPr>
        <w:t>、无形资产</w:t>
      </w:r>
    </w:p>
    <w:p w14:paraId="37B9A68D" w14:textId="77777777" w:rsidR="00BD611D" w:rsidRPr="00852AC6" w:rsidRDefault="00BD611D" w:rsidP="00BD611D">
      <w:pPr>
        <w:keepNext/>
        <w:keepLines/>
        <w:spacing w:before="300" w:after="300" w:line="280" w:lineRule="exact"/>
        <w:outlineLvl w:val="3"/>
        <w:rPr>
          <w:rFonts w:ascii="Times New Roman" w:eastAsia="宋体" w:hAnsi="Times New Roman" w:cs="Times New Roman"/>
          <w:b/>
          <w:bCs/>
          <w:szCs w:val="21"/>
        </w:rPr>
      </w:pP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1</w:t>
      </w: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 xml:space="preserve"> </w:t>
      </w:r>
      <w:r w:rsidRPr="00852AC6">
        <w:rPr>
          <w:rFonts w:ascii="Times New Roman" w:eastAsia="宋体" w:hAnsi="Times New Roman" w:cs="Times New Roman"/>
          <w:b/>
          <w:bCs/>
          <w:szCs w:val="21"/>
        </w:rPr>
        <w:t>无形资产情况</w:t>
      </w:r>
    </w:p>
    <w:p w14:paraId="6837490F" w14:textId="77777777" w:rsidR="00BD611D" w:rsidRPr="00852AC6" w:rsidRDefault="00BD611D" w:rsidP="00BD611D">
      <w:pPr>
        <w:spacing w:before="40" w:after="40" w:line="240" w:lineRule="exact"/>
        <w:jc w:val="right"/>
        <w:rPr>
          <w:rFonts w:ascii="Times New Roman" w:hAnsi="Times New Roman" w:cs="Times New Roman"/>
        </w:rPr>
      </w:pPr>
      <w:r w:rsidRPr="00852AC6">
        <w:rPr>
          <w:rFonts w:ascii="Times New Roman" w:eastAsia="宋体" w:hAnsi="Times New Roman" w:cs="Times New Roman"/>
          <w:sz w:val="18"/>
          <w:szCs w:val="18"/>
        </w:rPr>
        <w:t>单位：元</w:t>
      </w:r>
      <w:r w:rsidRPr="00852AC6">
        <w:rPr>
          <w:rFonts w:ascii="Times New Roman" w:hAnsi="Times New Roman" w:cs="Times New Roman"/>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539"/>
        <w:gridCol w:w="1437"/>
        <w:gridCol w:w="1508"/>
        <w:gridCol w:w="1470"/>
        <w:gridCol w:w="1523"/>
      </w:tblGrid>
      <w:tr w:rsidR="00852AC6" w:rsidRPr="00852AC6" w14:paraId="0E051BB9" w14:textId="77777777" w:rsidTr="008E095E">
        <w:trPr>
          <w:trHeight w:val="284"/>
        </w:trPr>
        <w:tc>
          <w:tcPr>
            <w:tcW w:w="1206" w:type="pct"/>
            <w:shd w:val="clear" w:color="auto" w:fill="D3D3D3"/>
            <w:vAlign w:val="center"/>
          </w:tcPr>
          <w:p w14:paraId="2BFABC7C"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项目</w:t>
            </w:r>
          </w:p>
        </w:tc>
        <w:tc>
          <w:tcPr>
            <w:tcW w:w="781" w:type="pct"/>
            <w:shd w:val="clear" w:color="auto" w:fill="D3D3D3"/>
            <w:vAlign w:val="center"/>
          </w:tcPr>
          <w:p w14:paraId="4D1DBA70"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土地使用权</w:t>
            </w:r>
          </w:p>
        </w:tc>
        <w:tc>
          <w:tcPr>
            <w:tcW w:w="729" w:type="pct"/>
            <w:shd w:val="clear" w:color="auto" w:fill="D3D3D3"/>
            <w:vAlign w:val="center"/>
          </w:tcPr>
          <w:p w14:paraId="088628EB"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软件</w:t>
            </w:r>
          </w:p>
        </w:tc>
        <w:tc>
          <w:tcPr>
            <w:tcW w:w="765" w:type="pct"/>
            <w:shd w:val="clear" w:color="auto" w:fill="D3D3D3"/>
          </w:tcPr>
          <w:p w14:paraId="1DDC64C3"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专利权</w:t>
            </w:r>
          </w:p>
        </w:tc>
        <w:tc>
          <w:tcPr>
            <w:tcW w:w="746" w:type="pct"/>
            <w:shd w:val="clear" w:color="auto" w:fill="D3D3D3"/>
            <w:vAlign w:val="center"/>
          </w:tcPr>
          <w:p w14:paraId="2B1258D2"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他项权证</w:t>
            </w:r>
          </w:p>
        </w:tc>
        <w:tc>
          <w:tcPr>
            <w:tcW w:w="773" w:type="pct"/>
            <w:shd w:val="clear" w:color="auto" w:fill="D3D3D3"/>
            <w:vAlign w:val="center"/>
          </w:tcPr>
          <w:p w14:paraId="79E62ACE"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合计</w:t>
            </w:r>
          </w:p>
        </w:tc>
      </w:tr>
      <w:tr w:rsidR="00852AC6" w:rsidRPr="00852AC6" w14:paraId="633503AF" w14:textId="77777777" w:rsidTr="008E095E">
        <w:trPr>
          <w:trHeight w:val="284"/>
        </w:trPr>
        <w:tc>
          <w:tcPr>
            <w:tcW w:w="1206" w:type="pct"/>
            <w:shd w:val="clear" w:color="auto" w:fill="D3D3D3"/>
            <w:vAlign w:val="center"/>
          </w:tcPr>
          <w:p w14:paraId="7505377C"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一、账面原值</w:t>
            </w:r>
          </w:p>
        </w:tc>
        <w:tc>
          <w:tcPr>
            <w:tcW w:w="781" w:type="pct"/>
            <w:vAlign w:val="center"/>
          </w:tcPr>
          <w:p w14:paraId="642E817D"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29" w:type="pct"/>
            <w:vAlign w:val="center"/>
          </w:tcPr>
          <w:p w14:paraId="672A7266"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65" w:type="pct"/>
          </w:tcPr>
          <w:p w14:paraId="627392A9"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46" w:type="pct"/>
            <w:vAlign w:val="center"/>
          </w:tcPr>
          <w:p w14:paraId="06CE54E9"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73" w:type="pct"/>
            <w:vAlign w:val="center"/>
          </w:tcPr>
          <w:p w14:paraId="349C1742" w14:textId="77777777" w:rsidR="00BD611D" w:rsidRPr="00852AC6" w:rsidRDefault="00BD611D" w:rsidP="00EA7D31">
            <w:pPr>
              <w:spacing w:line="240" w:lineRule="exact"/>
              <w:jc w:val="right"/>
              <w:rPr>
                <w:rFonts w:ascii="Times New Roman" w:eastAsia="宋体" w:hAnsi="Times New Roman" w:cs="Times New Roman"/>
                <w:sz w:val="18"/>
                <w:szCs w:val="18"/>
              </w:rPr>
            </w:pPr>
          </w:p>
        </w:tc>
      </w:tr>
      <w:tr w:rsidR="00852AC6" w:rsidRPr="00852AC6" w14:paraId="122F393D" w14:textId="77777777" w:rsidTr="008E095E">
        <w:trPr>
          <w:trHeight w:val="284"/>
        </w:trPr>
        <w:tc>
          <w:tcPr>
            <w:tcW w:w="1206" w:type="pct"/>
            <w:shd w:val="clear" w:color="auto" w:fill="D3D3D3"/>
            <w:vAlign w:val="center"/>
          </w:tcPr>
          <w:p w14:paraId="03DB4012" w14:textId="77777777" w:rsidR="00BD611D" w:rsidRPr="00852AC6" w:rsidRDefault="00BD611D" w:rsidP="00EA7D31">
            <w:pPr>
              <w:spacing w:before="40" w:after="40" w:line="240" w:lineRule="exact"/>
              <w:ind w:firstLineChars="200" w:firstLine="360"/>
              <w:rPr>
                <w:rFonts w:ascii="Times New Roman" w:eastAsia="宋体" w:hAnsi="Times New Roman" w:cs="Times New Roman"/>
                <w:sz w:val="18"/>
                <w:szCs w:val="18"/>
              </w:rPr>
            </w:pPr>
            <w:r w:rsidRPr="00852AC6">
              <w:rPr>
                <w:rFonts w:ascii="Times New Roman" w:eastAsia="宋体" w:hAnsi="Times New Roman" w:cs="Times New Roman"/>
                <w:sz w:val="18"/>
                <w:szCs w:val="18"/>
              </w:rPr>
              <w:t>1.</w:t>
            </w:r>
            <w:r w:rsidRPr="00852AC6">
              <w:rPr>
                <w:rFonts w:ascii="Times New Roman" w:eastAsia="宋体" w:hAnsi="Times New Roman" w:cs="Times New Roman"/>
                <w:sz w:val="18"/>
                <w:szCs w:val="18"/>
              </w:rPr>
              <w:t>期初余额</w:t>
            </w:r>
          </w:p>
        </w:tc>
        <w:tc>
          <w:tcPr>
            <w:tcW w:w="781" w:type="pct"/>
            <w:vAlign w:val="center"/>
          </w:tcPr>
          <w:p w14:paraId="0D35B0CF"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2,525,157,831.82</w:t>
            </w:r>
          </w:p>
        </w:tc>
        <w:tc>
          <w:tcPr>
            <w:tcW w:w="729" w:type="pct"/>
            <w:vAlign w:val="center"/>
          </w:tcPr>
          <w:p w14:paraId="5FCCA680"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23,309,148.71</w:t>
            </w:r>
          </w:p>
        </w:tc>
        <w:tc>
          <w:tcPr>
            <w:tcW w:w="765" w:type="pct"/>
            <w:vAlign w:val="center"/>
          </w:tcPr>
          <w:p w14:paraId="491C6A45"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27,493,613.05</w:t>
            </w:r>
          </w:p>
        </w:tc>
        <w:tc>
          <w:tcPr>
            <w:tcW w:w="746" w:type="pct"/>
            <w:vAlign w:val="center"/>
          </w:tcPr>
          <w:p w14:paraId="6225B6E0"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15,908,674.87</w:t>
            </w:r>
          </w:p>
        </w:tc>
        <w:tc>
          <w:tcPr>
            <w:tcW w:w="773" w:type="pct"/>
            <w:vAlign w:val="center"/>
          </w:tcPr>
          <w:p w14:paraId="5BE59919"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2,591,869,268.45</w:t>
            </w:r>
          </w:p>
        </w:tc>
      </w:tr>
      <w:tr w:rsidR="00852AC6" w:rsidRPr="00852AC6" w14:paraId="6F39C527" w14:textId="77777777" w:rsidTr="008E095E">
        <w:trPr>
          <w:trHeight w:val="284"/>
        </w:trPr>
        <w:tc>
          <w:tcPr>
            <w:tcW w:w="1206" w:type="pct"/>
            <w:shd w:val="clear" w:color="auto" w:fill="D3D3D3"/>
            <w:vAlign w:val="center"/>
          </w:tcPr>
          <w:p w14:paraId="38B394E1" w14:textId="77777777" w:rsidR="00BD611D" w:rsidRPr="00852AC6" w:rsidRDefault="00BD611D" w:rsidP="00EA7D31">
            <w:pPr>
              <w:spacing w:before="40" w:after="40" w:line="240" w:lineRule="exact"/>
              <w:ind w:firstLineChars="200" w:firstLine="360"/>
              <w:rPr>
                <w:rFonts w:ascii="Times New Roman" w:eastAsia="宋体" w:hAnsi="Times New Roman" w:cs="Times New Roman"/>
                <w:sz w:val="18"/>
                <w:szCs w:val="18"/>
              </w:rPr>
            </w:pPr>
            <w:r w:rsidRPr="00852AC6">
              <w:rPr>
                <w:rFonts w:ascii="Times New Roman" w:eastAsia="宋体" w:hAnsi="Times New Roman" w:cs="Times New Roman"/>
                <w:sz w:val="18"/>
                <w:szCs w:val="18"/>
              </w:rPr>
              <w:t>2.</w:t>
            </w:r>
            <w:r w:rsidRPr="00852AC6">
              <w:rPr>
                <w:rFonts w:ascii="Times New Roman" w:eastAsia="宋体" w:hAnsi="Times New Roman" w:cs="Times New Roman"/>
                <w:sz w:val="18"/>
                <w:szCs w:val="18"/>
              </w:rPr>
              <w:t>本期增加金额</w:t>
            </w:r>
          </w:p>
        </w:tc>
        <w:tc>
          <w:tcPr>
            <w:tcW w:w="781" w:type="pct"/>
            <w:vAlign w:val="center"/>
          </w:tcPr>
          <w:p w14:paraId="5C634CA9"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20,708,694.00</w:t>
            </w:r>
          </w:p>
        </w:tc>
        <w:tc>
          <w:tcPr>
            <w:tcW w:w="729" w:type="pct"/>
            <w:vAlign w:val="center"/>
          </w:tcPr>
          <w:p w14:paraId="6880CFD3"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65" w:type="pct"/>
            <w:vAlign w:val="center"/>
          </w:tcPr>
          <w:p w14:paraId="30B1C917"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46" w:type="pct"/>
            <w:vAlign w:val="center"/>
          </w:tcPr>
          <w:p w14:paraId="2F7C3F5D"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73" w:type="pct"/>
            <w:vAlign w:val="center"/>
          </w:tcPr>
          <w:p w14:paraId="4C979B9D"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20,708,694.00</w:t>
            </w:r>
          </w:p>
        </w:tc>
      </w:tr>
      <w:tr w:rsidR="00852AC6" w:rsidRPr="00852AC6" w14:paraId="5C559104" w14:textId="77777777" w:rsidTr="008E095E">
        <w:trPr>
          <w:trHeight w:val="284"/>
        </w:trPr>
        <w:tc>
          <w:tcPr>
            <w:tcW w:w="1206" w:type="pct"/>
            <w:shd w:val="clear" w:color="auto" w:fill="D3D3D3"/>
            <w:vAlign w:val="center"/>
          </w:tcPr>
          <w:p w14:paraId="164D5152" w14:textId="77777777" w:rsidR="00BD611D" w:rsidRPr="00852AC6" w:rsidRDefault="00BD611D" w:rsidP="00EA7D31">
            <w:pPr>
              <w:spacing w:before="40" w:after="40" w:line="240" w:lineRule="exact"/>
              <w:ind w:firstLineChars="300" w:firstLine="540"/>
              <w:rPr>
                <w:rFonts w:ascii="Times New Roman" w:eastAsia="宋体" w:hAnsi="Times New Roman" w:cs="Times New Roman"/>
                <w:sz w:val="18"/>
                <w:szCs w:val="18"/>
              </w:rPr>
            </w:pPr>
            <w:r w:rsidRPr="00852AC6">
              <w:rPr>
                <w:rFonts w:ascii="Times New Roman" w:eastAsia="宋体" w:hAnsi="Times New Roman" w:cs="Times New Roman"/>
                <w:sz w:val="18"/>
                <w:szCs w:val="18"/>
              </w:rPr>
              <w:lastRenderedPageBreak/>
              <w:t>（</w:t>
            </w:r>
            <w:r w:rsidRPr="00852AC6">
              <w:rPr>
                <w:rFonts w:ascii="Times New Roman" w:eastAsia="宋体" w:hAnsi="Times New Roman" w:cs="Times New Roman"/>
                <w:sz w:val="18"/>
                <w:szCs w:val="18"/>
              </w:rPr>
              <w:t>1</w:t>
            </w:r>
            <w:r w:rsidRPr="00852AC6">
              <w:rPr>
                <w:rFonts w:ascii="Times New Roman" w:eastAsia="宋体" w:hAnsi="Times New Roman" w:cs="Times New Roman"/>
                <w:sz w:val="18"/>
                <w:szCs w:val="18"/>
              </w:rPr>
              <w:t>）</w:t>
            </w:r>
            <w:r w:rsidRPr="00852AC6">
              <w:rPr>
                <w:rFonts w:ascii="Times New Roman" w:eastAsia="宋体" w:hAnsi="Times New Roman" w:cs="Times New Roman" w:hint="eastAsia"/>
                <w:sz w:val="18"/>
                <w:szCs w:val="18"/>
              </w:rPr>
              <w:t>债务重组增加</w:t>
            </w:r>
          </w:p>
        </w:tc>
        <w:tc>
          <w:tcPr>
            <w:tcW w:w="781" w:type="pct"/>
            <w:vAlign w:val="center"/>
          </w:tcPr>
          <w:p w14:paraId="2F357CB3"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20,708,694.00</w:t>
            </w:r>
          </w:p>
        </w:tc>
        <w:tc>
          <w:tcPr>
            <w:tcW w:w="729" w:type="pct"/>
            <w:vAlign w:val="center"/>
          </w:tcPr>
          <w:p w14:paraId="31FDA490"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65" w:type="pct"/>
            <w:vAlign w:val="center"/>
          </w:tcPr>
          <w:p w14:paraId="6A9EF15E"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46" w:type="pct"/>
            <w:vAlign w:val="center"/>
          </w:tcPr>
          <w:p w14:paraId="6E9E80CE"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73" w:type="pct"/>
            <w:vAlign w:val="center"/>
          </w:tcPr>
          <w:p w14:paraId="51C060FC"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20,708,694.00</w:t>
            </w:r>
          </w:p>
        </w:tc>
      </w:tr>
      <w:tr w:rsidR="00852AC6" w:rsidRPr="00852AC6" w14:paraId="2D2FFD62" w14:textId="77777777" w:rsidTr="008E095E">
        <w:trPr>
          <w:trHeight w:val="284"/>
        </w:trPr>
        <w:tc>
          <w:tcPr>
            <w:tcW w:w="1206" w:type="pct"/>
            <w:shd w:val="clear" w:color="auto" w:fill="D3D3D3"/>
            <w:vAlign w:val="center"/>
          </w:tcPr>
          <w:p w14:paraId="59A92EC1" w14:textId="77777777" w:rsidR="00BD611D" w:rsidRPr="00852AC6" w:rsidRDefault="00BD611D" w:rsidP="00EA7D31">
            <w:pPr>
              <w:spacing w:before="40" w:after="40" w:line="240" w:lineRule="exact"/>
              <w:ind w:firstLineChars="200" w:firstLine="360"/>
              <w:rPr>
                <w:rFonts w:ascii="Times New Roman" w:eastAsia="宋体" w:hAnsi="Times New Roman" w:cs="Times New Roman"/>
                <w:sz w:val="18"/>
                <w:szCs w:val="18"/>
              </w:rPr>
            </w:pPr>
            <w:r w:rsidRPr="00852AC6">
              <w:rPr>
                <w:rFonts w:ascii="Times New Roman" w:eastAsia="宋体" w:hAnsi="Times New Roman" w:cs="Times New Roman"/>
                <w:sz w:val="18"/>
                <w:szCs w:val="18"/>
              </w:rPr>
              <w:t>3.</w:t>
            </w:r>
            <w:r w:rsidRPr="00852AC6">
              <w:rPr>
                <w:rFonts w:ascii="Times New Roman" w:eastAsia="宋体" w:hAnsi="Times New Roman" w:cs="Times New Roman"/>
                <w:sz w:val="18"/>
                <w:szCs w:val="18"/>
              </w:rPr>
              <w:t>本期减少金额</w:t>
            </w:r>
          </w:p>
        </w:tc>
        <w:tc>
          <w:tcPr>
            <w:tcW w:w="781" w:type="pct"/>
            <w:vAlign w:val="center"/>
          </w:tcPr>
          <w:p w14:paraId="4A7375F5"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63,881,675.77</w:t>
            </w:r>
          </w:p>
        </w:tc>
        <w:tc>
          <w:tcPr>
            <w:tcW w:w="729" w:type="pct"/>
            <w:vAlign w:val="center"/>
          </w:tcPr>
          <w:p w14:paraId="4A811BA9"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1,020,714.08</w:t>
            </w:r>
          </w:p>
        </w:tc>
        <w:tc>
          <w:tcPr>
            <w:tcW w:w="765" w:type="pct"/>
            <w:vAlign w:val="center"/>
          </w:tcPr>
          <w:p w14:paraId="560EEC33"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46" w:type="pct"/>
            <w:vAlign w:val="center"/>
          </w:tcPr>
          <w:p w14:paraId="15883726"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73" w:type="pct"/>
            <w:vAlign w:val="center"/>
          </w:tcPr>
          <w:p w14:paraId="25B85F62"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64,902,389.85</w:t>
            </w:r>
          </w:p>
        </w:tc>
      </w:tr>
      <w:tr w:rsidR="00852AC6" w:rsidRPr="00852AC6" w14:paraId="44E94C22" w14:textId="77777777" w:rsidTr="008E095E">
        <w:trPr>
          <w:trHeight w:val="284"/>
        </w:trPr>
        <w:tc>
          <w:tcPr>
            <w:tcW w:w="1206" w:type="pct"/>
            <w:shd w:val="clear" w:color="auto" w:fill="D3D3D3"/>
            <w:vAlign w:val="center"/>
          </w:tcPr>
          <w:p w14:paraId="251856B8" w14:textId="77777777" w:rsidR="00BD611D" w:rsidRPr="00852AC6" w:rsidRDefault="00BD611D" w:rsidP="00EA7D31">
            <w:pPr>
              <w:spacing w:before="40" w:after="40" w:line="240" w:lineRule="exact"/>
              <w:ind w:firstLineChars="300" w:firstLine="540"/>
              <w:rPr>
                <w:rFonts w:ascii="Times New Roman" w:eastAsia="宋体" w:hAnsi="Times New Roman" w:cs="Times New Roman"/>
                <w:sz w:val="18"/>
                <w:szCs w:val="18"/>
              </w:rPr>
            </w:pPr>
            <w:r w:rsidRPr="00852AC6">
              <w:rPr>
                <w:rFonts w:ascii="Times New Roman" w:eastAsia="宋体" w:hAnsi="Times New Roman" w:cs="Times New Roman"/>
                <w:sz w:val="18"/>
                <w:szCs w:val="18"/>
              </w:rPr>
              <w:t>（</w:t>
            </w:r>
            <w:r w:rsidRPr="00852AC6">
              <w:rPr>
                <w:rFonts w:ascii="Times New Roman" w:eastAsia="宋体" w:hAnsi="Times New Roman" w:cs="Times New Roman"/>
                <w:sz w:val="18"/>
                <w:szCs w:val="18"/>
              </w:rPr>
              <w:t>1</w:t>
            </w:r>
            <w:r w:rsidRPr="00852AC6">
              <w:rPr>
                <w:rFonts w:ascii="Times New Roman" w:eastAsia="宋体" w:hAnsi="Times New Roman" w:cs="Times New Roman"/>
                <w:sz w:val="18"/>
                <w:szCs w:val="18"/>
              </w:rPr>
              <w:t>）处置</w:t>
            </w:r>
          </w:p>
        </w:tc>
        <w:tc>
          <w:tcPr>
            <w:tcW w:w="781" w:type="pct"/>
            <w:vAlign w:val="center"/>
          </w:tcPr>
          <w:p w14:paraId="31C39A93"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63,881,675.77 </w:t>
            </w:r>
          </w:p>
        </w:tc>
        <w:tc>
          <w:tcPr>
            <w:tcW w:w="729" w:type="pct"/>
            <w:vAlign w:val="center"/>
          </w:tcPr>
          <w:p w14:paraId="380DC90D"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1,020,714.08 </w:t>
            </w:r>
          </w:p>
        </w:tc>
        <w:tc>
          <w:tcPr>
            <w:tcW w:w="765" w:type="pct"/>
            <w:vAlign w:val="center"/>
          </w:tcPr>
          <w:p w14:paraId="03E6D4CA"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46" w:type="pct"/>
            <w:vAlign w:val="center"/>
          </w:tcPr>
          <w:p w14:paraId="497DED6C"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73" w:type="pct"/>
            <w:vAlign w:val="center"/>
          </w:tcPr>
          <w:p w14:paraId="7F0A303B"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64,902,389.85</w:t>
            </w:r>
          </w:p>
        </w:tc>
      </w:tr>
      <w:tr w:rsidR="00852AC6" w:rsidRPr="00852AC6" w14:paraId="7D6FA250" w14:textId="77777777" w:rsidTr="008E095E">
        <w:trPr>
          <w:trHeight w:val="284"/>
        </w:trPr>
        <w:tc>
          <w:tcPr>
            <w:tcW w:w="1206" w:type="pct"/>
            <w:shd w:val="clear" w:color="auto" w:fill="D3D3D3"/>
            <w:vAlign w:val="center"/>
          </w:tcPr>
          <w:p w14:paraId="451A8234" w14:textId="77777777" w:rsidR="00BD611D" w:rsidRPr="00852AC6" w:rsidRDefault="00BD611D" w:rsidP="00EA7D31">
            <w:pPr>
              <w:spacing w:before="40" w:after="40" w:line="240" w:lineRule="exact"/>
              <w:ind w:firstLineChars="200" w:firstLine="360"/>
              <w:rPr>
                <w:rFonts w:ascii="Times New Roman" w:eastAsia="宋体" w:hAnsi="Times New Roman" w:cs="Times New Roman"/>
                <w:sz w:val="18"/>
                <w:szCs w:val="18"/>
              </w:rPr>
            </w:pPr>
            <w:r w:rsidRPr="00852AC6">
              <w:rPr>
                <w:rFonts w:ascii="Times New Roman" w:eastAsia="宋体" w:hAnsi="Times New Roman" w:cs="Times New Roman"/>
                <w:sz w:val="18"/>
                <w:szCs w:val="18"/>
              </w:rPr>
              <w:t>4.</w:t>
            </w:r>
            <w:r w:rsidRPr="00852AC6">
              <w:rPr>
                <w:rFonts w:ascii="Times New Roman" w:eastAsia="宋体" w:hAnsi="Times New Roman" w:cs="Times New Roman"/>
                <w:sz w:val="18"/>
                <w:szCs w:val="18"/>
              </w:rPr>
              <w:t>期末余额</w:t>
            </w:r>
          </w:p>
        </w:tc>
        <w:tc>
          <w:tcPr>
            <w:tcW w:w="781" w:type="pct"/>
            <w:vAlign w:val="center"/>
          </w:tcPr>
          <w:p w14:paraId="2501D42B"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2,481,984,850.05</w:t>
            </w:r>
          </w:p>
        </w:tc>
        <w:tc>
          <w:tcPr>
            <w:tcW w:w="729" w:type="pct"/>
            <w:vAlign w:val="center"/>
          </w:tcPr>
          <w:p w14:paraId="52352FD7"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22,288,434.63</w:t>
            </w:r>
          </w:p>
        </w:tc>
        <w:tc>
          <w:tcPr>
            <w:tcW w:w="765" w:type="pct"/>
            <w:vAlign w:val="center"/>
          </w:tcPr>
          <w:p w14:paraId="5D792A1D"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27,493,613.05</w:t>
            </w:r>
          </w:p>
        </w:tc>
        <w:tc>
          <w:tcPr>
            <w:tcW w:w="746" w:type="pct"/>
            <w:vAlign w:val="center"/>
          </w:tcPr>
          <w:p w14:paraId="0C5180AA"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15,908,674.87</w:t>
            </w:r>
          </w:p>
        </w:tc>
        <w:tc>
          <w:tcPr>
            <w:tcW w:w="773" w:type="pct"/>
            <w:vAlign w:val="center"/>
          </w:tcPr>
          <w:p w14:paraId="2DC1C357"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2,547,675,572.60</w:t>
            </w:r>
          </w:p>
        </w:tc>
      </w:tr>
      <w:tr w:rsidR="00852AC6" w:rsidRPr="00852AC6" w14:paraId="1E328F69" w14:textId="77777777" w:rsidTr="008E095E">
        <w:trPr>
          <w:trHeight w:val="284"/>
        </w:trPr>
        <w:tc>
          <w:tcPr>
            <w:tcW w:w="1206" w:type="pct"/>
            <w:shd w:val="clear" w:color="auto" w:fill="D3D3D3"/>
            <w:vAlign w:val="center"/>
          </w:tcPr>
          <w:p w14:paraId="3EB2E2BB"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二、累计摊销</w:t>
            </w:r>
          </w:p>
        </w:tc>
        <w:tc>
          <w:tcPr>
            <w:tcW w:w="781" w:type="pct"/>
            <w:vAlign w:val="center"/>
          </w:tcPr>
          <w:p w14:paraId="6FB0E996"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29" w:type="pct"/>
            <w:vAlign w:val="center"/>
          </w:tcPr>
          <w:p w14:paraId="70FE0E89"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65" w:type="pct"/>
            <w:vAlign w:val="center"/>
          </w:tcPr>
          <w:p w14:paraId="5D807EF3"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46" w:type="pct"/>
            <w:vAlign w:val="center"/>
          </w:tcPr>
          <w:p w14:paraId="259320BF"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73" w:type="pct"/>
            <w:vAlign w:val="center"/>
          </w:tcPr>
          <w:p w14:paraId="185C0B84" w14:textId="77777777" w:rsidR="00BD611D" w:rsidRPr="00852AC6" w:rsidRDefault="00BD611D" w:rsidP="00EA7D31">
            <w:pPr>
              <w:spacing w:line="240" w:lineRule="exact"/>
              <w:jc w:val="right"/>
              <w:rPr>
                <w:rFonts w:ascii="Times New Roman" w:eastAsia="宋体" w:hAnsi="Times New Roman" w:cs="Times New Roman"/>
                <w:sz w:val="18"/>
                <w:szCs w:val="18"/>
              </w:rPr>
            </w:pPr>
          </w:p>
        </w:tc>
      </w:tr>
      <w:tr w:rsidR="00852AC6" w:rsidRPr="00852AC6" w14:paraId="56014CE6" w14:textId="77777777" w:rsidTr="008E095E">
        <w:trPr>
          <w:trHeight w:val="284"/>
        </w:trPr>
        <w:tc>
          <w:tcPr>
            <w:tcW w:w="1206" w:type="pct"/>
            <w:shd w:val="clear" w:color="auto" w:fill="D3D3D3"/>
            <w:vAlign w:val="center"/>
          </w:tcPr>
          <w:p w14:paraId="14B47B6D" w14:textId="77777777" w:rsidR="00BD611D" w:rsidRPr="00852AC6" w:rsidRDefault="00BD611D" w:rsidP="00EA7D31">
            <w:pPr>
              <w:spacing w:before="40" w:after="40" w:line="240" w:lineRule="exact"/>
              <w:ind w:firstLineChars="200" w:firstLine="360"/>
              <w:rPr>
                <w:rFonts w:ascii="Times New Roman" w:eastAsia="宋体" w:hAnsi="Times New Roman" w:cs="Times New Roman"/>
                <w:sz w:val="18"/>
                <w:szCs w:val="18"/>
              </w:rPr>
            </w:pPr>
            <w:r w:rsidRPr="00852AC6">
              <w:rPr>
                <w:rFonts w:ascii="Times New Roman" w:eastAsia="宋体" w:hAnsi="Times New Roman" w:cs="Times New Roman"/>
                <w:sz w:val="18"/>
                <w:szCs w:val="18"/>
              </w:rPr>
              <w:t>1.</w:t>
            </w:r>
            <w:r w:rsidRPr="00852AC6">
              <w:rPr>
                <w:rFonts w:ascii="Times New Roman" w:eastAsia="宋体" w:hAnsi="Times New Roman" w:cs="Times New Roman"/>
                <w:sz w:val="18"/>
                <w:szCs w:val="18"/>
              </w:rPr>
              <w:t>期初余额</w:t>
            </w:r>
          </w:p>
        </w:tc>
        <w:tc>
          <w:tcPr>
            <w:tcW w:w="781" w:type="pct"/>
            <w:vAlign w:val="center"/>
          </w:tcPr>
          <w:p w14:paraId="6AEFB4A0"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549,448,621.95</w:t>
            </w:r>
          </w:p>
        </w:tc>
        <w:tc>
          <w:tcPr>
            <w:tcW w:w="729" w:type="pct"/>
            <w:vAlign w:val="center"/>
          </w:tcPr>
          <w:p w14:paraId="08F14887"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22,999,984.34</w:t>
            </w:r>
          </w:p>
        </w:tc>
        <w:tc>
          <w:tcPr>
            <w:tcW w:w="765" w:type="pct"/>
            <w:vAlign w:val="center"/>
          </w:tcPr>
          <w:p w14:paraId="2B7813D3"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1,151,095.44</w:t>
            </w:r>
          </w:p>
        </w:tc>
        <w:tc>
          <w:tcPr>
            <w:tcW w:w="746" w:type="pct"/>
            <w:vAlign w:val="center"/>
          </w:tcPr>
          <w:p w14:paraId="389D42A5"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15,908,674.87</w:t>
            </w:r>
          </w:p>
        </w:tc>
        <w:tc>
          <w:tcPr>
            <w:tcW w:w="773" w:type="pct"/>
            <w:vAlign w:val="center"/>
          </w:tcPr>
          <w:p w14:paraId="0412883D"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589,508,376.60</w:t>
            </w:r>
          </w:p>
        </w:tc>
      </w:tr>
      <w:tr w:rsidR="00852AC6" w:rsidRPr="00852AC6" w14:paraId="1D07220A" w14:textId="77777777" w:rsidTr="008E095E">
        <w:trPr>
          <w:trHeight w:val="284"/>
        </w:trPr>
        <w:tc>
          <w:tcPr>
            <w:tcW w:w="1206" w:type="pct"/>
            <w:shd w:val="clear" w:color="auto" w:fill="D3D3D3"/>
            <w:vAlign w:val="center"/>
          </w:tcPr>
          <w:p w14:paraId="0AEFEB00" w14:textId="77777777" w:rsidR="00BD611D" w:rsidRPr="00852AC6" w:rsidRDefault="00BD611D" w:rsidP="00EA7D31">
            <w:pPr>
              <w:spacing w:before="40" w:after="40" w:line="240" w:lineRule="exact"/>
              <w:ind w:firstLineChars="200" w:firstLine="360"/>
              <w:rPr>
                <w:rFonts w:ascii="Times New Roman" w:eastAsia="宋体" w:hAnsi="Times New Roman" w:cs="Times New Roman"/>
                <w:sz w:val="18"/>
                <w:szCs w:val="18"/>
              </w:rPr>
            </w:pPr>
            <w:r w:rsidRPr="00852AC6">
              <w:rPr>
                <w:rFonts w:ascii="Times New Roman" w:eastAsia="宋体" w:hAnsi="Times New Roman" w:cs="Times New Roman"/>
                <w:sz w:val="18"/>
                <w:szCs w:val="18"/>
              </w:rPr>
              <w:t>2.</w:t>
            </w:r>
            <w:r w:rsidRPr="00852AC6">
              <w:rPr>
                <w:rFonts w:ascii="Times New Roman" w:eastAsia="宋体" w:hAnsi="Times New Roman" w:cs="Times New Roman"/>
                <w:sz w:val="18"/>
                <w:szCs w:val="18"/>
              </w:rPr>
              <w:t>本期增加金额</w:t>
            </w:r>
          </w:p>
        </w:tc>
        <w:tc>
          <w:tcPr>
            <w:tcW w:w="781" w:type="pct"/>
            <w:vAlign w:val="center"/>
          </w:tcPr>
          <w:p w14:paraId="31171181"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26,669,309.88</w:t>
            </w:r>
          </w:p>
        </w:tc>
        <w:tc>
          <w:tcPr>
            <w:tcW w:w="729" w:type="pct"/>
            <w:vAlign w:val="center"/>
          </w:tcPr>
          <w:p w14:paraId="5D0745AC"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65" w:type="pct"/>
            <w:vAlign w:val="center"/>
          </w:tcPr>
          <w:p w14:paraId="7B08C015"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47,475.00</w:t>
            </w:r>
          </w:p>
        </w:tc>
        <w:tc>
          <w:tcPr>
            <w:tcW w:w="746" w:type="pct"/>
            <w:vAlign w:val="center"/>
          </w:tcPr>
          <w:p w14:paraId="19BDD55A"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73" w:type="pct"/>
            <w:vAlign w:val="center"/>
          </w:tcPr>
          <w:p w14:paraId="22AE8A94"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26,716,784.88</w:t>
            </w:r>
          </w:p>
        </w:tc>
      </w:tr>
      <w:tr w:rsidR="00852AC6" w:rsidRPr="00852AC6" w14:paraId="77FA8316" w14:textId="77777777" w:rsidTr="008E095E">
        <w:trPr>
          <w:trHeight w:val="284"/>
        </w:trPr>
        <w:tc>
          <w:tcPr>
            <w:tcW w:w="1206" w:type="pct"/>
            <w:shd w:val="clear" w:color="auto" w:fill="D3D3D3"/>
            <w:vAlign w:val="center"/>
          </w:tcPr>
          <w:p w14:paraId="35B19E0B" w14:textId="77777777" w:rsidR="00BD611D" w:rsidRPr="00852AC6" w:rsidRDefault="00BD611D" w:rsidP="00EA7D31">
            <w:pPr>
              <w:spacing w:before="40" w:after="40" w:line="240" w:lineRule="exact"/>
              <w:ind w:firstLineChars="300" w:firstLine="540"/>
              <w:rPr>
                <w:rFonts w:ascii="Times New Roman" w:eastAsia="宋体" w:hAnsi="Times New Roman" w:cs="Times New Roman"/>
                <w:sz w:val="18"/>
                <w:szCs w:val="18"/>
              </w:rPr>
            </w:pPr>
            <w:r w:rsidRPr="00852AC6">
              <w:rPr>
                <w:rFonts w:ascii="Times New Roman" w:eastAsia="宋体" w:hAnsi="Times New Roman" w:cs="Times New Roman"/>
                <w:sz w:val="18"/>
                <w:szCs w:val="18"/>
              </w:rPr>
              <w:t>（</w:t>
            </w:r>
            <w:r w:rsidRPr="00852AC6">
              <w:rPr>
                <w:rFonts w:ascii="Times New Roman" w:eastAsia="宋体" w:hAnsi="Times New Roman" w:cs="Times New Roman"/>
                <w:sz w:val="18"/>
                <w:szCs w:val="18"/>
              </w:rPr>
              <w:t>1</w:t>
            </w:r>
            <w:r w:rsidRPr="00852AC6">
              <w:rPr>
                <w:rFonts w:ascii="Times New Roman" w:eastAsia="宋体" w:hAnsi="Times New Roman" w:cs="Times New Roman"/>
                <w:sz w:val="18"/>
                <w:szCs w:val="18"/>
              </w:rPr>
              <w:t>）计提</w:t>
            </w:r>
          </w:p>
        </w:tc>
        <w:tc>
          <w:tcPr>
            <w:tcW w:w="781" w:type="pct"/>
            <w:vAlign w:val="center"/>
          </w:tcPr>
          <w:p w14:paraId="7A08DF9D"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26,669,309.88</w:t>
            </w:r>
          </w:p>
        </w:tc>
        <w:tc>
          <w:tcPr>
            <w:tcW w:w="729" w:type="pct"/>
            <w:vAlign w:val="center"/>
          </w:tcPr>
          <w:p w14:paraId="41777F26"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65" w:type="pct"/>
            <w:vAlign w:val="center"/>
          </w:tcPr>
          <w:p w14:paraId="2055AB0D"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47,475.00</w:t>
            </w:r>
          </w:p>
        </w:tc>
        <w:tc>
          <w:tcPr>
            <w:tcW w:w="746" w:type="pct"/>
            <w:vAlign w:val="center"/>
          </w:tcPr>
          <w:p w14:paraId="118FC7D3"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73" w:type="pct"/>
            <w:vAlign w:val="center"/>
          </w:tcPr>
          <w:p w14:paraId="53F1A2AC"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26,716,784.88</w:t>
            </w:r>
          </w:p>
        </w:tc>
      </w:tr>
      <w:tr w:rsidR="00852AC6" w:rsidRPr="00852AC6" w14:paraId="084C1E21" w14:textId="77777777" w:rsidTr="008E095E">
        <w:trPr>
          <w:trHeight w:val="284"/>
        </w:trPr>
        <w:tc>
          <w:tcPr>
            <w:tcW w:w="1206" w:type="pct"/>
            <w:shd w:val="clear" w:color="auto" w:fill="D3D3D3"/>
            <w:vAlign w:val="center"/>
          </w:tcPr>
          <w:p w14:paraId="6083E4B1" w14:textId="77777777" w:rsidR="00BD611D" w:rsidRPr="00852AC6" w:rsidRDefault="00BD611D" w:rsidP="00EA7D31">
            <w:pPr>
              <w:spacing w:before="40" w:after="40" w:line="240" w:lineRule="exact"/>
              <w:ind w:firstLineChars="200" w:firstLine="360"/>
              <w:rPr>
                <w:rFonts w:ascii="Times New Roman" w:eastAsia="宋体" w:hAnsi="Times New Roman" w:cs="Times New Roman"/>
                <w:sz w:val="18"/>
                <w:szCs w:val="18"/>
              </w:rPr>
            </w:pPr>
            <w:r w:rsidRPr="00852AC6">
              <w:rPr>
                <w:rFonts w:ascii="Times New Roman" w:eastAsia="宋体" w:hAnsi="Times New Roman" w:cs="Times New Roman"/>
                <w:sz w:val="18"/>
                <w:szCs w:val="18"/>
              </w:rPr>
              <w:t>3.</w:t>
            </w:r>
            <w:r w:rsidRPr="00852AC6">
              <w:rPr>
                <w:rFonts w:ascii="Times New Roman" w:eastAsia="宋体" w:hAnsi="Times New Roman" w:cs="Times New Roman"/>
                <w:sz w:val="18"/>
                <w:szCs w:val="18"/>
              </w:rPr>
              <w:t>本期减少金额</w:t>
            </w:r>
          </w:p>
        </w:tc>
        <w:tc>
          <w:tcPr>
            <w:tcW w:w="781" w:type="pct"/>
            <w:vAlign w:val="center"/>
          </w:tcPr>
          <w:p w14:paraId="3EE94453"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22,072,347.46</w:t>
            </w:r>
          </w:p>
        </w:tc>
        <w:tc>
          <w:tcPr>
            <w:tcW w:w="729" w:type="pct"/>
            <w:vAlign w:val="center"/>
          </w:tcPr>
          <w:p w14:paraId="15EEFED2"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1,011,887.49</w:t>
            </w:r>
          </w:p>
        </w:tc>
        <w:tc>
          <w:tcPr>
            <w:tcW w:w="765" w:type="pct"/>
            <w:vAlign w:val="center"/>
          </w:tcPr>
          <w:p w14:paraId="0CB26987"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46" w:type="pct"/>
            <w:vAlign w:val="center"/>
          </w:tcPr>
          <w:p w14:paraId="33870C1A"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73" w:type="pct"/>
            <w:vAlign w:val="center"/>
          </w:tcPr>
          <w:p w14:paraId="5EE813CA"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23,084,234.95</w:t>
            </w:r>
          </w:p>
        </w:tc>
      </w:tr>
      <w:tr w:rsidR="00852AC6" w:rsidRPr="00852AC6" w14:paraId="4423A16C" w14:textId="77777777" w:rsidTr="008E095E">
        <w:trPr>
          <w:trHeight w:val="284"/>
        </w:trPr>
        <w:tc>
          <w:tcPr>
            <w:tcW w:w="1206" w:type="pct"/>
            <w:shd w:val="clear" w:color="auto" w:fill="D3D3D3"/>
            <w:vAlign w:val="center"/>
          </w:tcPr>
          <w:p w14:paraId="6B2C811F" w14:textId="77777777" w:rsidR="00BD611D" w:rsidRPr="00852AC6" w:rsidRDefault="00BD611D" w:rsidP="00EA7D31">
            <w:pPr>
              <w:spacing w:before="40" w:after="40" w:line="240" w:lineRule="exact"/>
              <w:ind w:firstLineChars="300" w:firstLine="540"/>
              <w:rPr>
                <w:rFonts w:ascii="Times New Roman" w:eastAsia="宋体" w:hAnsi="Times New Roman" w:cs="Times New Roman"/>
                <w:sz w:val="18"/>
                <w:szCs w:val="18"/>
              </w:rPr>
            </w:pPr>
            <w:r w:rsidRPr="00852AC6">
              <w:rPr>
                <w:rFonts w:ascii="Times New Roman" w:eastAsia="宋体" w:hAnsi="Times New Roman" w:cs="Times New Roman"/>
                <w:sz w:val="18"/>
                <w:szCs w:val="18"/>
              </w:rPr>
              <w:t>（</w:t>
            </w:r>
            <w:r w:rsidRPr="00852AC6">
              <w:rPr>
                <w:rFonts w:ascii="Times New Roman" w:eastAsia="宋体" w:hAnsi="Times New Roman" w:cs="Times New Roman"/>
                <w:sz w:val="18"/>
                <w:szCs w:val="18"/>
              </w:rPr>
              <w:t>1</w:t>
            </w:r>
            <w:r w:rsidRPr="00852AC6">
              <w:rPr>
                <w:rFonts w:ascii="Times New Roman" w:eastAsia="宋体" w:hAnsi="Times New Roman" w:cs="Times New Roman"/>
                <w:sz w:val="18"/>
                <w:szCs w:val="18"/>
              </w:rPr>
              <w:t>）处置</w:t>
            </w:r>
          </w:p>
        </w:tc>
        <w:tc>
          <w:tcPr>
            <w:tcW w:w="781" w:type="pct"/>
            <w:vAlign w:val="center"/>
          </w:tcPr>
          <w:p w14:paraId="256277C0"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22,072,347.46 </w:t>
            </w:r>
          </w:p>
        </w:tc>
        <w:tc>
          <w:tcPr>
            <w:tcW w:w="729" w:type="pct"/>
            <w:vAlign w:val="center"/>
          </w:tcPr>
          <w:p w14:paraId="4D98D365"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1,011,887.49 </w:t>
            </w:r>
          </w:p>
        </w:tc>
        <w:tc>
          <w:tcPr>
            <w:tcW w:w="765" w:type="pct"/>
            <w:vAlign w:val="center"/>
          </w:tcPr>
          <w:p w14:paraId="7AF2B0F0"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46" w:type="pct"/>
            <w:vAlign w:val="center"/>
          </w:tcPr>
          <w:p w14:paraId="4B7AF2EE"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73" w:type="pct"/>
            <w:vAlign w:val="center"/>
          </w:tcPr>
          <w:p w14:paraId="46C66529"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23,084,234.95</w:t>
            </w:r>
          </w:p>
        </w:tc>
      </w:tr>
      <w:tr w:rsidR="00852AC6" w:rsidRPr="00852AC6" w14:paraId="6D669783" w14:textId="77777777" w:rsidTr="008E095E">
        <w:trPr>
          <w:trHeight w:val="284"/>
        </w:trPr>
        <w:tc>
          <w:tcPr>
            <w:tcW w:w="1206" w:type="pct"/>
            <w:shd w:val="clear" w:color="auto" w:fill="D3D3D3"/>
            <w:vAlign w:val="center"/>
          </w:tcPr>
          <w:p w14:paraId="25F489AC" w14:textId="77777777" w:rsidR="00BD611D" w:rsidRPr="00852AC6" w:rsidRDefault="00BD611D" w:rsidP="00EA7D31">
            <w:pPr>
              <w:spacing w:before="40" w:after="40" w:line="240" w:lineRule="exact"/>
              <w:ind w:firstLineChars="200" w:firstLine="360"/>
              <w:rPr>
                <w:rFonts w:ascii="Times New Roman" w:eastAsia="宋体" w:hAnsi="Times New Roman" w:cs="Times New Roman"/>
                <w:sz w:val="18"/>
                <w:szCs w:val="18"/>
              </w:rPr>
            </w:pPr>
            <w:r w:rsidRPr="00852AC6">
              <w:rPr>
                <w:rFonts w:ascii="Times New Roman" w:eastAsia="宋体" w:hAnsi="Times New Roman" w:cs="Times New Roman"/>
                <w:sz w:val="18"/>
                <w:szCs w:val="18"/>
              </w:rPr>
              <w:t>4.</w:t>
            </w:r>
            <w:r w:rsidRPr="00852AC6">
              <w:rPr>
                <w:rFonts w:ascii="Times New Roman" w:eastAsia="宋体" w:hAnsi="Times New Roman" w:cs="Times New Roman"/>
                <w:sz w:val="18"/>
                <w:szCs w:val="18"/>
              </w:rPr>
              <w:t>期末余额</w:t>
            </w:r>
          </w:p>
        </w:tc>
        <w:tc>
          <w:tcPr>
            <w:tcW w:w="781" w:type="pct"/>
            <w:vAlign w:val="center"/>
          </w:tcPr>
          <w:p w14:paraId="3152525E"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554,045,584.37</w:t>
            </w:r>
          </w:p>
        </w:tc>
        <w:tc>
          <w:tcPr>
            <w:tcW w:w="729" w:type="pct"/>
            <w:vAlign w:val="center"/>
          </w:tcPr>
          <w:p w14:paraId="3E2EB38B"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21,988,096.85</w:t>
            </w:r>
          </w:p>
        </w:tc>
        <w:tc>
          <w:tcPr>
            <w:tcW w:w="765" w:type="pct"/>
            <w:vAlign w:val="center"/>
          </w:tcPr>
          <w:p w14:paraId="20AABBB5"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1,198,570.44</w:t>
            </w:r>
          </w:p>
        </w:tc>
        <w:tc>
          <w:tcPr>
            <w:tcW w:w="746" w:type="pct"/>
            <w:vAlign w:val="center"/>
          </w:tcPr>
          <w:p w14:paraId="50EFCAEC"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15,908,674.87</w:t>
            </w:r>
          </w:p>
        </w:tc>
        <w:tc>
          <w:tcPr>
            <w:tcW w:w="773" w:type="pct"/>
            <w:vAlign w:val="center"/>
          </w:tcPr>
          <w:p w14:paraId="1A48941B"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593,140,926.53</w:t>
            </w:r>
          </w:p>
        </w:tc>
      </w:tr>
      <w:tr w:rsidR="00852AC6" w:rsidRPr="00852AC6" w14:paraId="75E4DAA1" w14:textId="77777777" w:rsidTr="008E095E">
        <w:trPr>
          <w:trHeight w:val="284"/>
        </w:trPr>
        <w:tc>
          <w:tcPr>
            <w:tcW w:w="1206" w:type="pct"/>
            <w:shd w:val="clear" w:color="auto" w:fill="D3D3D3"/>
            <w:vAlign w:val="center"/>
          </w:tcPr>
          <w:p w14:paraId="13CF7647"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三、减值准备</w:t>
            </w:r>
          </w:p>
        </w:tc>
        <w:tc>
          <w:tcPr>
            <w:tcW w:w="781" w:type="pct"/>
            <w:vAlign w:val="center"/>
          </w:tcPr>
          <w:p w14:paraId="18F934AC"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29" w:type="pct"/>
            <w:vAlign w:val="center"/>
          </w:tcPr>
          <w:p w14:paraId="2B666AC6"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65" w:type="pct"/>
            <w:vAlign w:val="center"/>
          </w:tcPr>
          <w:p w14:paraId="131B01ED"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46" w:type="pct"/>
            <w:vAlign w:val="center"/>
          </w:tcPr>
          <w:p w14:paraId="0E25AC54"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73" w:type="pct"/>
            <w:vAlign w:val="center"/>
          </w:tcPr>
          <w:p w14:paraId="5650D414" w14:textId="77777777" w:rsidR="00BD611D" w:rsidRPr="00852AC6" w:rsidRDefault="00BD611D" w:rsidP="00EA7D31">
            <w:pPr>
              <w:spacing w:line="240" w:lineRule="exact"/>
              <w:jc w:val="right"/>
              <w:rPr>
                <w:rFonts w:ascii="Times New Roman" w:eastAsia="宋体" w:hAnsi="Times New Roman" w:cs="Times New Roman"/>
                <w:sz w:val="18"/>
                <w:szCs w:val="18"/>
              </w:rPr>
            </w:pPr>
          </w:p>
        </w:tc>
      </w:tr>
      <w:tr w:rsidR="00852AC6" w:rsidRPr="00852AC6" w14:paraId="21D29E11" w14:textId="77777777" w:rsidTr="008E095E">
        <w:trPr>
          <w:trHeight w:val="284"/>
        </w:trPr>
        <w:tc>
          <w:tcPr>
            <w:tcW w:w="1206" w:type="pct"/>
            <w:shd w:val="clear" w:color="auto" w:fill="D3D3D3"/>
            <w:vAlign w:val="center"/>
          </w:tcPr>
          <w:p w14:paraId="67A44ABF" w14:textId="77777777" w:rsidR="00BD611D" w:rsidRPr="00852AC6" w:rsidRDefault="00BD611D" w:rsidP="00EA7D31">
            <w:pPr>
              <w:spacing w:before="40" w:after="40" w:line="240" w:lineRule="exact"/>
              <w:ind w:firstLineChars="200" w:firstLine="360"/>
              <w:rPr>
                <w:rFonts w:ascii="Times New Roman" w:eastAsia="宋体" w:hAnsi="Times New Roman" w:cs="Times New Roman"/>
                <w:sz w:val="18"/>
                <w:szCs w:val="18"/>
              </w:rPr>
            </w:pPr>
            <w:r w:rsidRPr="00852AC6">
              <w:rPr>
                <w:rFonts w:ascii="Times New Roman" w:eastAsia="宋体" w:hAnsi="Times New Roman" w:cs="Times New Roman"/>
                <w:sz w:val="18"/>
                <w:szCs w:val="18"/>
              </w:rPr>
              <w:t>1.</w:t>
            </w:r>
            <w:r w:rsidRPr="00852AC6">
              <w:rPr>
                <w:rFonts w:ascii="Times New Roman" w:eastAsia="宋体" w:hAnsi="Times New Roman" w:cs="Times New Roman"/>
                <w:sz w:val="18"/>
                <w:szCs w:val="18"/>
              </w:rPr>
              <w:t>期初余额</w:t>
            </w:r>
          </w:p>
        </w:tc>
        <w:tc>
          <w:tcPr>
            <w:tcW w:w="781" w:type="pct"/>
            <w:vAlign w:val="center"/>
          </w:tcPr>
          <w:p w14:paraId="24D46FC2"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29" w:type="pct"/>
            <w:vAlign w:val="center"/>
          </w:tcPr>
          <w:p w14:paraId="04D02E50"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65" w:type="pct"/>
            <w:vAlign w:val="center"/>
          </w:tcPr>
          <w:p w14:paraId="418D5574"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46" w:type="pct"/>
            <w:vAlign w:val="center"/>
          </w:tcPr>
          <w:p w14:paraId="66142B4A"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73" w:type="pct"/>
            <w:vAlign w:val="center"/>
          </w:tcPr>
          <w:p w14:paraId="2ECDA228" w14:textId="77777777" w:rsidR="00BD611D" w:rsidRPr="00852AC6" w:rsidRDefault="00BD611D" w:rsidP="00EA7D31">
            <w:pPr>
              <w:spacing w:line="240" w:lineRule="exact"/>
              <w:jc w:val="right"/>
              <w:rPr>
                <w:rFonts w:ascii="Times New Roman" w:eastAsia="宋体" w:hAnsi="Times New Roman" w:cs="Times New Roman"/>
                <w:sz w:val="18"/>
                <w:szCs w:val="18"/>
              </w:rPr>
            </w:pPr>
          </w:p>
        </w:tc>
      </w:tr>
      <w:tr w:rsidR="00852AC6" w:rsidRPr="00852AC6" w14:paraId="162C120A" w14:textId="77777777" w:rsidTr="008E095E">
        <w:trPr>
          <w:trHeight w:val="284"/>
        </w:trPr>
        <w:tc>
          <w:tcPr>
            <w:tcW w:w="1206" w:type="pct"/>
            <w:shd w:val="clear" w:color="auto" w:fill="D3D3D3"/>
            <w:vAlign w:val="center"/>
          </w:tcPr>
          <w:p w14:paraId="2806BB3C" w14:textId="77777777" w:rsidR="00BD611D" w:rsidRPr="00852AC6" w:rsidRDefault="00BD611D" w:rsidP="00EA7D31">
            <w:pPr>
              <w:spacing w:before="40" w:after="40" w:line="240" w:lineRule="exact"/>
              <w:ind w:firstLineChars="200" w:firstLine="360"/>
              <w:rPr>
                <w:rFonts w:ascii="Times New Roman" w:eastAsia="宋体" w:hAnsi="Times New Roman" w:cs="Times New Roman"/>
                <w:sz w:val="18"/>
                <w:szCs w:val="18"/>
              </w:rPr>
            </w:pPr>
            <w:r w:rsidRPr="00852AC6">
              <w:rPr>
                <w:rFonts w:ascii="Times New Roman" w:eastAsia="宋体" w:hAnsi="Times New Roman" w:cs="Times New Roman"/>
                <w:sz w:val="18"/>
                <w:szCs w:val="18"/>
              </w:rPr>
              <w:t>2.</w:t>
            </w:r>
            <w:r w:rsidRPr="00852AC6">
              <w:rPr>
                <w:rFonts w:ascii="Times New Roman" w:eastAsia="宋体" w:hAnsi="Times New Roman" w:cs="Times New Roman"/>
                <w:sz w:val="18"/>
                <w:szCs w:val="18"/>
              </w:rPr>
              <w:t>本期增加金额</w:t>
            </w:r>
          </w:p>
        </w:tc>
        <w:tc>
          <w:tcPr>
            <w:tcW w:w="781" w:type="pct"/>
            <w:vAlign w:val="center"/>
          </w:tcPr>
          <w:p w14:paraId="2549A419"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29" w:type="pct"/>
            <w:vAlign w:val="center"/>
          </w:tcPr>
          <w:p w14:paraId="15290882"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65" w:type="pct"/>
            <w:vAlign w:val="center"/>
          </w:tcPr>
          <w:p w14:paraId="62382A42"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46" w:type="pct"/>
            <w:vAlign w:val="center"/>
          </w:tcPr>
          <w:p w14:paraId="1FBA0750"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73" w:type="pct"/>
            <w:vAlign w:val="center"/>
          </w:tcPr>
          <w:p w14:paraId="3EB739AA" w14:textId="77777777" w:rsidR="00BD611D" w:rsidRPr="00852AC6" w:rsidRDefault="00BD611D" w:rsidP="00EA7D31">
            <w:pPr>
              <w:spacing w:line="240" w:lineRule="exact"/>
              <w:jc w:val="right"/>
              <w:rPr>
                <w:rFonts w:ascii="Times New Roman" w:eastAsia="宋体" w:hAnsi="Times New Roman" w:cs="Times New Roman"/>
                <w:sz w:val="18"/>
                <w:szCs w:val="18"/>
              </w:rPr>
            </w:pPr>
          </w:p>
        </w:tc>
      </w:tr>
      <w:tr w:rsidR="00852AC6" w:rsidRPr="00852AC6" w14:paraId="016B3546" w14:textId="77777777" w:rsidTr="008E095E">
        <w:trPr>
          <w:trHeight w:val="284"/>
        </w:trPr>
        <w:tc>
          <w:tcPr>
            <w:tcW w:w="1206" w:type="pct"/>
            <w:shd w:val="clear" w:color="auto" w:fill="D3D3D3"/>
            <w:vAlign w:val="center"/>
          </w:tcPr>
          <w:p w14:paraId="33BCD6F6" w14:textId="77777777" w:rsidR="00BD611D" w:rsidRPr="00852AC6" w:rsidRDefault="00BD611D" w:rsidP="00EA7D31">
            <w:pPr>
              <w:spacing w:before="40" w:after="40" w:line="240" w:lineRule="exact"/>
              <w:ind w:firstLineChars="200" w:firstLine="360"/>
              <w:rPr>
                <w:rFonts w:ascii="Times New Roman" w:eastAsia="宋体" w:hAnsi="Times New Roman" w:cs="Times New Roman"/>
                <w:sz w:val="18"/>
                <w:szCs w:val="18"/>
              </w:rPr>
            </w:pPr>
            <w:r w:rsidRPr="00852AC6">
              <w:rPr>
                <w:rFonts w:ascii="Times New Roman" w:eastAsia="宋体" w:hAnsi="Times New Roman" w:cs="Times New Roman"/>
                <w:sz w:val="18"/>
                <w:szCs w:val="18"/>
              </w:rPr>
              <w:t>3.</w:t>
            </w:r>
            <w:r w:rsidRPr="00852AC6">
              <w:rPr>
                <w:rFonts w:ascii="Times New Roman" w:eastAsia="宋体" w:hAnsi="Times New Roman" w:cs="Times New Roman"/>
                <w:sz w:val="18"/>
                <w:szCs w:val="18"/>
              </w:rPr>
              <w:t>本期减少金额</w:t>
            </w:r>
          </w:p>
        </w:tc>
        <w:tc>
          <w:tcPr>
            <w:tcW w:w="781" w:type="pct"/>
            <w:vAlign w:val="center"/>
          </w:tcPr>
          <w:p w14:paraId="6E8F6039"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29" w:type="pct"/>
            <w:vAlign w:val="center"/>
          </w:tcPr>
          <w:p w14:paraId="0D6B6824"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65" w:type="pct"/>
            <w:vAlign w:val="center"/>
          </w:tcPr>
          <w:p w14:paraId="6C86E319"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46" w:type="pct"/>
            <w:vAlign w:val="center"/>
          </w:tcPr>
          <w:p w14:paraId="0DC334DD"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73" w:type="pct"/>
            <w:vAlign w:val="center"/>
          </w:tcPr>
          <w:p w14:paraId="14CFC2A7" w14:textId="77777777" w:rsidR="00BD611D" w:rsidRPr="00852AC6" w:rsidRDefault="00BD611D" w:rsidP="00EA7D31">
            <w:pPr>
              <w:spacing w:line="240" w:lineRule="exact"/>
              <w:jc w:val="right"/>
              <w:rPr>
                <w:rFonts w:ascii="Times New Roman" w:eastAsia="宋体" w:hAnsi="Times New Roman" w:cs="Times New Roman"/>
                <w:sz w:val="18"/>
                <w:szCs w:val="18"/>
              </w:rPr>
            </w:pPr>
          </w:p>
        </w:tc>
      </w:tr>
      <w:tr w:rsidR="00852AC6" w:rsidRPr="00852AC6" w14:paraId="6BB0945D" w14:textId="77777777" w:rsidTr="008E095E">
        <w:trPr>
          <w:trHeight w:val="284"/>
        </w:trPr>
        <w:tc>
          <w:tcPr>
            <w:tcW w:w="1206" w:type="pct"/>
            <w:shd w:val="clear" w:color="auto" w:fill="D3D3D3"/>
            <w:vAlign w:val="center"/>
          </w:tcPr>
          <w:p w14:paraId="08E75F2D" w14:textId="77777777" w:rsidR="00BD611D" w:rsidRPr="00852AC6" w:rsidRDefault="00BD611D" w:rsidP="00EA7D31">
            <w:pPr>
              <w:spacing w:before="40" w:after="40" w:line="240" w:lineRule="exact"/>
              <w:ind w:firstLineChars="200" w:firstLine="360"/>
              <w:rPr>
                <w:rFonts w:ascii="Times New Roman" w:eastAsia="宋体" w:hAnsi="Times New Roman" w:cs="Times New Roman"/>
                <w:sz w:val="18"/>
                <w:szCs w:val="18"/>
              </w:rPr>
            </w:pPr>
            <w:r w:rsidRPr="00852AC6">
              <w:rPr>
                <w:rFonts w:ascii="Times New Roman" w:eastAsia="宋体" w:hAnsi="Times New Roman" w:cs="Times New Roman"/>
                <w:sz w:val="18"/>
                <w:szCs w:val="18"/>
              </w:rPr>
              <w:t>4.</w:t>
            </w:r>
            <w:r w:rsidRPr="00852AC6">
              <w:rPr>
                <w:rFonts w:ascii="Times New Roman" w:eastAsia="宋体" w:hAnsi="Times New Roman" w:cs="Times New Roman"/>
                <w:sz w:val="18"/>
                <w:szCs w:val="18"/>
              </w:rPr>
              <w:t>期末余额</w:t>
            </w:r>
          </w:p>
        </w:tc>
        <w:tc>
          <w:tcPr>
            <w:tcW w:w="781" w:type="pct"/>
            <w:vAlign w:val="center"/>
          </w:tcPr>
          <w:p w14:paraId="2F3B0349"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29" w:type="pct"/>
            <w:vAlign w:val="center"/>
          </w:tcPr>
          <w:p w14:paraId="05F9E6DF"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65" w:type="pct"/>
            <w:vAlign w:val="center"/>
          </w:tcPr>
          <w:p w14:paraId="5F1A9E96"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46" w:type="pct"/>
            <w:vAlign w:val="center"/>
          </w:tcPr>
          <w:p w14:paraId="1B42D113"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73" w:type="pct"/>
            <w:vAlign w:val="center"/>
          </w:tcPr>
          <w:p w14:paraId="6D5B8956" w14:textId="77777777" w:rsidR="00BD611D" w:rsidRPr="00852AC6" w:rsidRDefault="00BD611D" w:rsidP="00EA7D31">
            <w:pPr>
              <w:spacing w:line="240" w:lineRule="exact"/>
              <w:jc w:val="right"/>
              <w:rPr>
                <w:rFonts w:ascii="Times New Roman" w:eastAsia="宋体" w:hAnsi="Times New Roman" w:cs="Times New Roman"/>
                <w:sz w:val="18"/>
                <w:szCs w:val="18"/>
              </w:rPr>
            </w:pPr>
          </w:p>
        </w:tc>
      </w:tr>
      <w:tr w:rsidR="00852AC6" w:rsidRPr="00852AC6" w14:paraId="641BFFCB" w14:textId="77777777" w:rsidTr="008E095E">
        <w:trPr>
          <w:trHeight w:val="284"/>
        </w:trPr>
        <w:tc>
          <w:tcPr>
            <w:tcW w:w="1206" w:type="pct"/>
            <w:shd w:val="clear" w:color="auto" w:fill="D3D3D3"/>
            <w:vAlign w:val="center"/>
          </w:tcPr>
          <w:p w14:paraId="703891D1"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四、账面价值</w:t>
            </w:r>
          </w:p>
        </w:tc>
        <w:tc>
          <w:tcPr>
            <w:tcW w:w="781" w:type="pct"/>
            <w:vAlign w:val="center"/>
          </w:tcPr>
          <w:p w14:paraId="453EFDA1"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29" w:type="pct"/>
            <w:vAlign w:val="center"/>
          </w:tcPr>
          <w:p w14:paraId="1C94E953"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65" w:type="pct"/>
            <w:vAlign w:val="center"/>
          </w:tcPr>
          <w:p w14:paraId="17C7D4D8"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46" w:type="pct"/>
            <w:vAlign w:val="center"/>
          </w:tcPr>
          <w:p w14:paraId="683D2514"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73" w:type="pct"/>
            <w:vAlign w:val="center"/>
          </w:tcPr>
          <w:p w14:paraId="0CC45C77" w14:textId="77777777" w:rsidR="00BD611D" w:rsidRPr="00852AC6" w:rsidRDefault="00BD611D" w:rsidP="00EA7D31">
            <w:pPr>
              <w:spacing w:line="240" w:lineRule="exact"/>
              <w:jc w:val="right"/>
              <w:rPr>
                <w:rFonts w:ascii="Times New Roman" w:eastAsia="宋体" w:hAnsi="Times New Roman" w:cs="Times New Roman"/>
                <w:sz w:val="18"/>
                <w:szCs w:val="18"/>
              </w:rPr>
            </w:pPr>
          </w:p>
        </w:tc>
      </w:tr>
      <w:tr w:rsidR="00852AC6" w:rsidRPr="00852AC6" w14:paraId="6D4F13DF" w14:textId="77777777" w:rsidTr="008E095E">
        <w:trPr>
          <w:trHeight w:val="284"/>
        </w:trPr>
        <w:tc>
          <w:tcPr>
            <w:tcW w:w="1206" w:type="pct"/>
            <w:shd w:val="clear" w:color="auto" w:fill="D3D3D3"/>
            <w:vAlign w:val="center"/>
          </w:tcPr>
          <w:p w14:paraId="2131024A" w14:textId="77777777" w:rsidR="00BD611D" w:rsidRPr="00852AC6" w:rsidRDefault="00BD611D" w:rsidP="00EA7D31">
            <w:pPr>
              <w:spacing w:before="40" w:after="40" w:line="240" w:lineRule="exact"/>
              <w:ind w:firstLineChars="200" w:firstLine="360"/>
              <w:rPr>
                <w:rFonts w:ascii="Times New Roman" w:eastAsia="宋体" w:hAnsi="Times New Roman" w:cs="Times New Roman"/>
                <w:sz w:val="18"/>
                <w:szCs w:val="18"/>
              </w:rPr>
            </w:pPr>
            <w:r w:rsidRPr="00852AC6">
              <w:rPr>
                <w:rFonts w:ascii="Times New Roman" w:eastAsia="宋体" w:hAnsi="Times New Roman" w:cs="Times New Roman"/>
                <w:sz w:val="18"/>
                <w:szCs w:val="18"/>
              </w:rPr>
              <w:t>1.</w:t>
            </w:r>
            <w:r w:rsidRPr="00852AC6">
              <w:rPr>
                <w:rFonts w:ascii="Times New Roman" w:eastAsia="宋体" w:hAnsi="Times New Roman" w:cs="Times New Roman"/>
                <w:sz w:val="18"/>
                <w:szCs w:val="18"/>
              </w:rPr>
              <w:t>期末账面价值</w:t>
            </w:r>
          </w:p>
        </w:tc>
        <w:tc>
          <w:tcPr>
            <w:tcW w:w="781" w:type="pct"/>
            <w:vAlign w:val="center"/>
          </w:tcPr>
          <w:p w14:paraId="703187CD"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1,927,939,265.68</w:t>
            </w:r>
          </w:p>
        </w:tc>
        <w:tc>
          <w:tcPr>
            <w:tcW w:w="729" w:type="pct"/>
            <w:vAlign w:val="center"/>
          </w:tcPr>
          <w:p w14:paraId="3733C925"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300,337.78</w:t>
            </w:r>
          </w:p>
        </w:tc>
        <w:tc>
          <w:tcPr>
            <w:tcW w:w="765" w:type="pct"/>
            <w:vAlign w:val="center"/>
          </w:tcPr>
          <w:p w14:paraId="58B86C14"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26,295,042.61</w:t>
            </w:r>
          </w:p>
        </w:tc>
        <w:tc>
          <w:tcPr>
            <w:tcW w:w="746" w:type="pct"/>
            <w:vAlign w:val="center"/>
          </w:tcPr>
          <w:p w14:paraId="36171ABA"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73" w:type="pct"/>
            <w:vAlign w:val="center"/>
          </w:tcPr>
          <w:p w14:paraId="2F6914C8"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1,954,534,646.07</w:t>
            </w:r>
          </w:p>
        </w:tc>
      </w:tr>
      <w:tr w:rsidR="00852AC6" w:rsidRPr="00852AC6" w14:paraId="551FD56C" w14:textId="77777777" w:rsidTr="008E095E">
        <w:trPr>
          <w:trHeight w:val="284"/>
        </w:trPr>
        <w:tc>
          <w:tcPr>
            <w:tcW w:w="1206" w:type="pct"/>
            <w:shd w:val="clear" w:color="auto" w:fill="D3D3D3"/>
            <w:vAlign w:val="center"/>
          </w:tcPr>
          <w:p w14:paraId="0DBA3C57" w14:textId="77777777" w:rsidR="00BD611D" w:rsidRPr="00852AC6" w:rsidRDefault="00BD611D" w:rsidP="00EA7D31">
            <w:pPr>
              <w:spacing w:before="40" w:after="40" w:line="240" w:lineRule="exact"/>
              <w:ind w:firstLineChars="200" w:firstLine="360"/>
              <w:rPr>
                <w:rFonts w:ascii="Times New Roman" w:eastAsia="宋体" w:hAnsi="Times New Roman" w:cs="Times New Roman"/>
                <w:sz w:val="18"/>
                <w:szCs w:val="18"/>
              </w:rPr>
            </w:pPr>
            <w:r w:rsidRPr="00852AC6">
              <w:rPr>
                <w:rFonts w:ascii="Times New Roman" w:eastAsia="宋体" w:hAnsi="Times New Roman" w:cs="Times New Roman"/>
                <w:sz w:val="18"/>
                <w:szCs w:val="18"/>
              </w:rPr>
              <w:t>2.</w:t>
            </w:r>
            <w:r w:rsidRPr="00852AC6">
              <w:rPr>
                <w:rFonts w:ascii="Times New Roman" w:eastAsia="宋体" w:hAnsi="Times New Roman" w:cs="Times New Roman"/>
                <w:sz w:val="18"/>
                <w:szCs w:val="18"/>
              </w:rPr>
              <w:t>期初账面价值</w:t>
            </w:r>
          </w:p>
        </w:tc>
        <w:tc>
          <w:tcPr>
            <w:tcW w:w="781" w:type="pct"/>
            <w:vAlign w:val="center"/>
          </w:tcPr>
          <w:p w14:paraId="3CA97F7E"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1,975,709,209.87</w:t>
            </w:r>
          </w:p>
        </w:tc>
        <w:tc>
          <w:tcPr>
            <w:tcW w:w="729" w:type="pct"/>
            <w:vAlign w:val="center"/>
          </w:tcPr>
          <w:p w14:paraId="4D8CCCDB"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309,164.37</w:t>
            </w:r>
          </w:p>
        </w:tc>
        <w:tc>
          <w:tcPr>
            <w:tcW w:w="765" w:type="pct"/>
            <w:vAlign w:val="center"/>
          </w:tcPr>
          <w:p w14:paraId="2D9BBD5C"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26,342,517.61</w:t>
            </w:r>
          </w:p>
        </w:tc>
        <w:tc>
          <w:tcPr>
            <w:tcW w:w="746" w:type="pct"/>
            <w:vAlign w:val="center"/>
          </w:tcPr>
          <w:p w14:paraId="4ABC370E"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73" w:type="pct"/>
            <w:vAlign w:val="center"/>
          </w:tcPr>
          <w:p w14:paraId="3198FC9D"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2,002,360,891.85</w:t>
            </w:r>
          </w:p>
        </w:tc>
      </w:tr>
    </w:tbl>
    <w:p w14:paraId="04CF70FA" w14:textId="77777777" w:rsidR="00BD611D" w:rsidRPr="00852AC6" w:rsidRDefault="00BD611D" w:rsidP="00BD611D">
      <w:pPr>
        <w:spacing w:before="100" w:after="100"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说明：（</w:t>
      </w:r>
      <w:r w:rsidRPr="00852AC6">
        <w:rPr>
          <w:rFonts w:ascii="Times New Roman" w:eastAsia="宋体" w:hAnsi="Times New Roman" w:cs="Times New Roman" w:hint="eastAsia"/>
          <w:sz w:val="18"/>
          <w:szCs w:val="18"/>
        </w:rPr>
        <w:t>1</w:t>
      </w:r>
      <w:r w:rsidRPr="00852AC6">
        <w:rPr>
          <w:rFonts w:ascii="Times New Roman" w:eastAsia="宋体" w:hAnsi="Times New Roman" w:cs="Times New Roman" w:hint="eastAsia"/>
          <w:sz w:val="18"/>
          <w:szCs w:val="18"/>
        </w:rPr>
        <w:t>）所有权受限情况详见附注七、</w:t>
      </w:r>
      <w:r w:rsidRPr="00852AC6">
        <w:rPr>
          <w:rFonts w:ascii="Times New Roman" w:eastAsia="宋体" w:hAnsi="Times New Roman" w:cs="Times New Roman" w:hint="eastAsia"/>
          <w:sz w:val="18"/>
          <w:szCs w:val="18"/>
        </w:rPr>
        <w:t>24</w:t>
      </w:r>
    </w:p>
    <w:p w14:paraId="252DCC83" w14:textId="77777777" w:rsidR="00BD611D" w:rsidRPr="00852AC6" w:rsidRDefault="00BD611D" w:rsidP="00BD611D">
      <w:pPr>
        <w:keepNext/>
        <w:keepLines/>
        <w:spacing w:before="300" w:after="300" w:line="280" w:lineRule="exact"/>
        <w:outlineLvl w:val="3"/>
        <w:rPr>
          <w:rFonts w:ascii="Times New Roman" w:eastAsia="宋体" w:hAnsi="Times New Roman" w:cs="Times New Roman"/>
          <w:b/>
          <w:bCs/>
          <w:szCs w:val="21"/>
        </w:rPr>
      </w:pP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2</w:t>
      </w: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 xml:space="preserve"> </w:t>
      </w:r>
      <w:r w:rsidRPr="00852AC6">
        <w:rPr>
          <w:rFonts w:ascii="Times New Roman" w:eastAsia="宋体" w:hAnsi="Times New Roman" w:cs="Times New Roman"/>
          <w:b/>
          <w:bCs/>
          <w:szCs w:val="21"/>
        </w:rPr>
        <w:t>无形资产的减值测试情况</w:t>
      </w:r>
    </w:p>
    <w:p w14:paraId="690B7F13" w14:textId="77777777" w:rsidR="00BD611D" w:rsidRPr="00852AC6" w:rsidRDefault="00BD611D" w:rsidP="00BD611D">
      <w:pPr>
        <w:spacing w:before="100" w:after="100" w:line="240" w:lineRule="exact"/>
        <w:rPr>
          <w:rFonts w:asciiTheme="minorEastAsia" w:hAnsiTheme="minorEastAsia" w:cs="Times New Roman"/>
          <w:sz w:val="18"/>
          <w:szCs w:val="18"/>
        </w:rPr>
      </w:pPr>
      <w:r w:rsidRPr="00852AC6">
        <w:rPr>
          <w:rFonts w:asciiTheme="minorEastAsia" w:hAnsiTheme="minorEastAsia" w:cs="Times New Roman"/>
          <w:sz w:val="18"/>
          <w:szCs w:val="18"/>
        </w:rPr>
        <w:t xml:space="preserve">□适用 </w:t>
      </w:r>
      <w:r w:rsidRPr="00852AC6">
        <w:rPr>
          <w:rFonts w:ascii="Wingdings 2" w:hAnsi="Wingdings 2" w:hint="eastAsia"/>
          <w:sz w:val="18"/>
          <w:szCs w:val="18"/>
        </w:rPr>
        <w:sym w:font="Wingdings 2" w:char="F052"/>
      </w:r>
      <w:r w:rsidRPr="00852AC6">
        <w:rPr>
          <w:rFonts w:asciiTheme="minorEastAsia" w:hAnsiTheme="minorEastAsia" w:cs="Times New Roman"/>
          <w:sz w:val="18"/>
          <w:szCs w:val="18"/>
        </w:rPr>
        <w:t>不适用</w:t>
      </w:r>
    </w:p>
    <w:p w14:paraId="7916F2A9" w14:textId="77777777" w:rsidR="00BD611D" w:rsidRPr="00852AC6" w:rsidRDefault="00BD611D" w:rsidP="00BD611D">
      <w:pPr>
        <w:pStyle w:val="3"/>
        <w:spacing w:line="280" w:lineRule="exact"/>
        <w:jc w:val="left"/>
        <w:rPr>
          <w:rFonts w:ascii="Times New Roman" w:hAnsi="Times New Roman" w:cs="Times New Roman"/>
          <w:b/>
          <w:bCs/>
        </w:rPr>
      </w:pPr>
      <w:r w:rsidRPr="00852AC6">
        <w:rPr>
          <w:rFonts w:ascii="Times New Roman" w:hAnsi="Times New Roman" w:cs="Times New Roman"/>
          <w:b/>
          <w:bCs/>
        </w:rPr>
        <w:t>20</w:t>
      </w:r>
      <w:r w:rsidRPr="00852AC6">
        <w:rPr>
          <w:rFonts w:ascii="Times New Roman" w:hAnsi="Times New Roman" w:cs="Times New Roman"/>
          <w:b/>
          <w:bCs/>
        </w:rPr>
        <w:t>、商誉</w:t>
      </w:r>
    </w:p>
    <w:p w14:paraId="006839C8" w14:textId="77777777" w:rsidR="00BD611D" w:rsidRPr="00852AC6" w:rsidRDefault="00BD611D" w:rsidP="00BD611D">
      <w:pPr>
        <w:keepNext/>
        <w:keepLines/>
        <w:spacing w:before="300" w:after="300" w:line="280" w:lineRule="exact"/>
        <w:outlineLvl w:val="3"/>
        <w:rPr>
          <w:rFonts w:ascii="Times New Roman" w:eastAsia="宋体" w:hAnsi="Times New Roman" w:cs="Times New Roman"/>
          <w:b/>
          <w:bCs/>
          <w:szCs w:val="21"/>
        </w:rPr>
      </w:pP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1</w:t>
      </w: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 xml:space="preserve"> </w:t>
      </w:r>
      <w:r w:rsidRPr="00852AC6">
        <w:rPr>
          <w:rFonts w:ascii="Times New Roman" w:eastAsia="宋体" w:hAnsi="Times New Roman" w:cs="Times New Roman"/>
          <w:b/>
          <w:bCs/>
          <w:szCs w:val="21"/>
        </w:rPr>
        <w:t>商誉账面原值</w:t>
      </w:r>
    </w:p>
    <w:p w14:paraId="397D4EDA" w14:textId="77777777" w:rsidR="00BD611D" w:rsidRPr="00852AC6" w:rsidRDefault="00BD611D" w:rsidP="00BD611D">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单位：元</w:t>
      </w:r>
      <w:r w:rsidRPr="00852AC6">
        <w:rPr>
          <w:rFonts w:ascii="Times New Roman" w:hAnsi="Times New Roman" w:cs="Times New Roman"/>
        </w:rPr>
        <w:tab/>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1701"/>
        <w:gridCol w:w="1843"/>
        <w:gridCol w:w="1842"/>
        <w:gridCol w:w="1843"/>
      </w:tblGrid>
      <w:tr w:rsidR="00852AC6" w:rsidRPr="00852AC6" w14:paraId="5F846598" w14:textId="77777777" w:rsidTr="008E095E">
        <w:trPr>
          <w:trHeight w:val="284"/>
        </w:trPr>
        <w:tc>
          <w:tcPr>
            <w:tcW w:w="2660" w:type="dxa"/>
            <w:vMerge w:val="restart"/>
            <w:shd w:val="clear" w:color="auto" w:fill="D3D3D3"/>
            <w:vAlign w:val="center"/>
          </w:tcPr>
          <w:p w14:paraId="1746C695"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被投资单位名称或形成商誉的事项</w:t>
            </w:r>
          </w:p>
        </w:tc>
        <w:tc>
          <w:tcPr>
            <w:tcW w:w="1701" w:type="dxa"/>
            <w:vMerge w:val="restart"/>
            <w:shd w:val="clear" w:color="auto" w:fill="D3D3D3"/>
            <w:vAlign w:val="center"/>
          </w:tcPr>
          <w:p w14:paraId="113D0BA3"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期初余额</w:t>
            </w:r>
          </w:p>
        </w:tc>
        <w:tc>
          <w:tcPr>
            <w:tcW w:w="1843" w:type="dxa"/>
            <w:shd w:val="clear" w:color="auto" w:fill="D3D3D3"/>
            <w:vAlign w:val="center"/>
          </w:tcPr>
          <w:p w14:paraId="6DF426F5"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本期增加</w:t>
            </w:r>
          </w:p>
        </w:tc>
        <w:tc>
          <w:tcPr>
            <w:tcW w:w="1842" w:type="dxa"/>
            <w:shd w:val="clear" w:color="auto" w:fill="D3D3D3"/>
            <w:vAlign w:val="center"/>
          </w:tcPr>
          <w:p w14:paraId="4A876E6D"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本期减少</w:t>
            </w:r>
          </w:p>
        </w:tc>
        <w:tc>
          <w:tcPr>
            <w:tcW w:w="1843" w:type="dxa"/>
            <w:vMerge w:val="restart"/>
            <w:shd w:val="clear" w:color="auto" w:fill="D3D3D3"/>
            <w:vAlign w:val="center"/>
          </w:tcPr>
          <w:p w14:paraId="48A43B51"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期末余额</w:t>
            </w:r>
          </w:p>
        </w:tc>
      </w:tr>
      <w:tr w:rsidR="00852AC6" w:rsidRPr="00852AC6" w14:paraId="3CD60D24" w14:textId="77777777" w:rsidTr="008E095E">
        <w:trPr>
          <w:trHeight w:val="284"/>
        </w:trPr>
        <w:tc>
          <w:tcPr>
            <w:tcW w:w="2660" w:type="dxa"/>
            <w:vMerge/>
            <w:shd w:val="clear" w:color="auto" w:fill="D3D3D3"/>
            <w:vAlign w:val="center"/>
          </w:tcPr>
          <w:p w14:paraId="753A69E2" w14:textId="77777777" w:rsidR="00BD611D" w:rsidRPr="00852AC6" w:rsidRDefault="00BD611D" w:rsidP="00EA7D31">
            <w:pPr>
              <w:rPr>
                <w:rFonts w:ascii="Times New Roman" w:hAnsi="Times New Roman" w:cs="Times New Roman"/>
              </w:rPr>
            </w:pPr>
          </w:p>
        </w:tc>
        <w:tc>
          <w:tcPr>
            <w:tcW w:w="1701" w:type="dxa"/>
            <w:vMerge/>
            <w:shd w:val="clear" w:color="auto" w:fill="D3D3D3"/>
            <w:vAlign w:val="center"/>
          </w:tcPr>
          <w:p w14:paraId="5CFCF1FE" w14:textId="77777777" w:rsidR="00BD611D" w:rsidRPr="00852AC6" w:rsidRDefault="00BD611D" w:rsidP="00EA7D31">
            <w:pPr>
              <w:rPr>
                <w:rFonts w:ascii="Times New Roman" w:hAnsi="Times New Roman" w:cs="Times New Roman"/>
              </w:rPr>
            </w:pPr>
          </w:p>
        </w:tc>
        <w:tc>
          <w:tcPr>
            <w:tcW w:w="1843" w:type="dxa"/>
            <w:shd w:val="clear" w:color="auto" w:fill="D3D3D3"/>
            <w:vAlign w:val="center"/>
          </w:tcPr>
          <w:p w14:paraId="6EDC96E1"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企业合并形成的</w:t>
            </w:r>
          </w:p>
        </w:tc>
        <w:tc>
          <w:tcPr>
            <w:tcW w:w="1842" w:type="dxa"/>
            <w:shd w:val="clear" w:color="auto" w:fill="D3D3D3"/>
            <w:vAlign w:val="center"/>
          </w:tcPr>
          <w:p w14:paraId="1F952E60"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处置</w:t>
            </w:r>
          </w:p>
        </w:tc>
        <w:tc>
          <w:tcPr>
            <w:tcW w:w="1843" w:type="dxa"/>
            <w:vMerge/>
            <w:shd w:val="clear" w:color="auto" w:fill="D3D3D3"/>
            <w:vAlign w:val="center"/>
          </w:tcPr>
          <w:p w14:paraId="3920DD49" w14:textId="77777777" w:rsidR="00BD611D" w:rsidRPr="00852AC6" w:rsidRDefault="00BD611D" w:rsidP="00EA7D31">
            <w:pPr>
              <w:rPr>
                <w:rFonts w:ascii="Times New Roman" w:hAnsi="Times New Roman" w:cs="Times New Roman"/>
              </w:rPr>
            </w:pPr>
          </w:p>
        </w:tc>
      </w:tr>
      <w:tr w:rsidR="00852AC6" w:rsidRPr="00852AC6" w14:paraId="03875F6A" w14:textId="77777777" w:rsidTr="008E095E">
        <w:trPr>
          <w:trHeight w:val="284"/>
        </w:trPr>
        <w:tc>
          <w:tcPr>
            <w:tcW w:w="2660" w:type="dxa"/>
            <w:vAlign w:val="center"/>
          </w:tcPr>
          <w:p w14:paraId="7AC2ECD3" w14:textId="77777777" w:rsidR="00BD611D" w:rsidRPr="00852AC6" w:rsidRDefault="00BD611D" w:rsidP="00EA7D31">
            <w:pPr>
              <w:spacing w:line="240" w:lineRule="exact"/>
              <w:rPr>
                <w:rFonts w:ascii="Times New Roman" w:eastAsia="宋体" w:hAnsi="Times New Roman" w:cs="Times New Roman"/>
                <w:sz w:val="18"/>
                <w:szCs w:val="18"/>
              </w:rPr>
            </w:pPr>
            <w:proofErr w:type="gramStart"/>
            <w:r w:rsidRPr="00852AC6">
              <w:rPr>
                <w:rFonts w:ascii="Times New Roman" w:eastAsia="宋体" w:hAnsi="Times New Roman" w:cs="Times New Roman" w:hint="eastAsia"/>
                <w:sz w:val="18"/>
                <w:szCs w:val="18"/>
              </w:rPr>
              <w:t>昆山拓安塑料</w:t>
            </w:r>
            <w:proofErr w:type="gramEnd"/>
            <w:r w:rsidRPr="00852AC6">
              <w:rPr>
                <w:rFonts w:ascii="Times New Roman" w:eastAsia="宋体" w:hAnsi="Times New Roman" w:cs="Times New Roman" w:hint="eastAsia"/>
                <w:sz w:val="18"/>
                <w:szCs w:val="18"/>
              </w:rPr>
              <w:t>制品有限公司</w:t>
            </w:r>
          </w:p>
        </w:tc>
        <w:tc>
          <w:tcPr>
            <w:tcW w:w="1701" w:type="dxa"/>
            <w:vAlign w:val="center"/>
          </w:tcPr>
          <w:p w14:paraId="2304572F"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26,946,905.38</w:t>
            </w:r>
          </w:p>
        </w:tc>
        <w:tc>
          <w:tcPr>
            <w:tcW w:w="1843" w:type="dxa"/>
            <w:vAlign w:val="center"/>
          </w:tcPr>
          <w:p w14:paraId="78917B90"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842" w:type="dxa"/>
            <w:vAlign w:val="center"/>
          </w:tcPr>
          <w:p w14:paraId="003E4D2F"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 xml:space="preserve"> 26,946,905.38 </w:t>
            </w:r>
          </w:p>
        </w:tc>
        <w:tc>
          <w:tcPr>
            <w:tcW w:w="1843" w:type="dxa"/>
            <w:vAlign w:val="center"/>
          </w:tcPr>
          <w:p w14:paraId="7123BFF0" w14:textId="77777777" w:rsidR="00BD611D" w:rsidRPr="00852AC6" w:rsidRDefault="00BD611D" w:rsidP="00EA7D31">
            <w:pPr>
              <w:spacing w:line="240" w:lineRule="exact"/>
              <w:jc w:val="right"/>
              <w:rPr>
                <w:rFonts w:ascii="Times New Roman" w:eastAsia="宋体" w:hAnsi="Times New Roman" w:cs="Times New Roman"/>
                <w:sz w:val="18"/>
                <w:szCs w:val="18"/>
              </w:rPr>
            </w:pPr>
          </w:p>
        </w:tc>
      </w:tr>
      <w:tr w:rsidR="00852AC6" w:rsidRPr="00852AC6" w14:paraId="26909466" w14:textId="77777777" w:rsidTr="008E095E">
        <w:trPr>
          <w:trHeight w:val="284"/>
        </w:trPr>
        <w:tc>
          <w:tcPr>
            <w:tcW w:w="2660" w:type="dxa"/>
            <w:vAlign w:val="center"/>
          </w:tcPr>
          <w:p w14:paraId="7B6425B8"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吉林晨鸣纸业有限责任公司</w:t>
            </w:r>
          </w:p>
        </w:tc>
        <w:tc>
          <w:tcPr>
            <w:tcW w:w="1701" w:type="dxa"/>
            <w:vAlign w:val="center"/>
          </w:tcPr>
          <w:p w14:paraId="4C07F73C"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14,314,160.60</w:t>
            </w:r>
          </w:p>
        </w:tc>
        <w:tc>
          <w:tcPr>
            <w:tcW w:w="1843" w:type="dxa"/>
            <w:vAlign w:val="center"/>
          </w:tcPr>
          <w:p w14:paraId="68A48825"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842" w:type="dxa"/>
            <w:vAlign w:val="center"/>
          </w:tcPr>
          <w:p w14:paraId="0B07DAFF"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843" w:type="dxa"/>
            <w:vAlign w:val="center"/>
          </w:tcPr>
          <w:p w14:paraId="47691D29"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14,314,160.60</w:t>
            </w:r>
          </w:p>
        </w:tc>
      </w:tr>
      <w:tr w:rsidR="00852AC6" w:rsidRPr="00852AC6" w14:paraId="7397E3B5" w14:textId="77777777" w:rsidTr="008E095E">
        <w:trPr>
          <w:trHeight w:val="284"/>
        </w:trPr>
        <w:tc>
          <w:tcPr>
            <w:tcW w:w="2660" w:type="dxa"/>
            <w:vAlign w:val="center"/>
          </w:tcPr>
          <w:p w14:paraId="1399D31E"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江西晨鸣港务有限责任公司</w:t>
            </w:r>
          </w:p>
        </w:tc>
        <w:tc>
          <w:tcPr>
            <w:tcW w:w="1701" w:type="dxa"/>
            <w:vAlign w:val="center"/>
          </w:tcPr>
          <w:p w14:paraId="0F44D302"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8,273,638.42</w:t>
            </w:r>
          </w:p>
        </w:tc>
        <w:tc>
          <w:tcPr>
            <w:tcW w:w="1843" w:type="dxa"/>
            <w:vAlign w:val="center"/>
          </w:tcPr>
          <w:p w14:paraId="5E5FB48A"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842" w:type="dxa"/>
            <w:vAlign w:val="center"/>
          </w:tcPr>
          <w:p w14:paraId="189DF08C"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843" w:type="dxa"/>
            <w:vAlign w:val="center"/>
          </w:tcPr>
          <w:p w14:paraId="7E21D93D"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8,273,638.42</w:t>
            </w:r>
          </w:p>
        </w:tc>
      </w:tr>
      <w:tr w:rsidR="00852AC6" w:rsidRPr="00852AC6" w14:paraId="2DCDBCEE" w14:textId="77777777" w:rsidTr="008E095E">
        <w:trPr>
          <w:trHeight w:val="284"/>
        </w:trPr>
        <w:tc>
          <w:tcPr>
            <w:tcW w:w="2660" w:type="dxa"/>
            <w:shd w:val="clear" w:color="auto" w:fill="D3D3D3"/>
            <w:vAlign w:val="center"/>
          </w:tcPr>
          <w:p w14:paraId="25077BD6"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合计</w:t>
            </w:r>
          </w:p>
        </w:tc>
        <w:tc>
          <w:tcPr>
            <w:tcW w:w="1701" w:type="dxa"/>
            <w:vAlign w:val="center"/>
          </w:tcPr>
          <w:p w14:paraId="2B267591"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49,534,704.40</w:t>
            </w:r>
          </w:p>
        </w:tc>
        <w:tc>
          <w:tcPr>
            <w:tcW w:w="1843" w:type="dxa"/>
            <w:vAlign w:val="center"/>
          </w:tcPr>
          <w:p w14:paraId="7D7917AF"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842" w:type="dxa"/>
            <w:vAlign w:val="center"/>
          </w:tcPr>
          <w:p w14:paraId="298E96E0"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 xml:space="preserve"> 26,946,905.38 </w:t>
            </w:r>
          </w:p>
        </w:tc>
        <w:tc>
          <w:tcPr>
            <w:tcW w:w="1843" w:type="dxa"/>
            <w:vAlign w:val="center"/>
          </w:tcPr>
          <w:p w14:paraId="5E3EE46B"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 xml:space="preserve">22,587,799.02 </w:t>
            </w:r>
          </w:p>
        </w:tc>
      </w:tr>
    </w:tbl>
    <w:p w14:paraId="48D5CB0E" w14:textId="77777777" w:rsidR="00BD611D" w:rsidRPr="00852AC6" w:rsidRDefault="00BD611D" w:rsidP="00BD611D">
      <w:pPr>
        <w:keepNext/>
        <w:keepLines/>
        <w:spacing w:before="300" w:after="300" w:line="280" w:lineRule="exact"/>
        <w:outlineLvl w:val="3"/>
        <w:rPr>
          <w:rFonts w:ascii="Times New Roman" w:eastAsia="宋体" w:hAnsi="Times New Roman" w:cs="Times New Roman"/>
          <w:b/>
          <w:bCs/>
          <w:szCs w:val="21"/>
        </w:rPr>
      </w:pP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2</w:t>
      </w: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 xml:space="preserve"> </w:t>
      </w:r>
      <w:r w:rsidRPr="00852AC6">
        <w:rPr>
          <w:rFonts w:ascii="Times New Roman" w:eastAsia="宋体" w:hAnsi="Times New Roman" w:cs="Times New Roman"/>
          <w:b/>
          <w:bCs/>
          <w:szCs w:val="21"/>
        </w:rPr>
        <w:t>商誉减值准备</w:t>
      </w:r>
    </w:p>
    <w:p w14:paraId="4CDBB4B2" w14:textId="77777777" w:rsidR="00BD611D" w:rsidRPr="00852AC6" w:rsidRDefault="00BD611D" w:rsidP="00BD611D">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单位：元</w:t>
      </w:r>
      <w:r w:rsidRPr="00852AC6">
        <w:rPr>
          <w:rFonts w:ascii="Times New Roman" w:hAnsi="Times New Roman" w:cs="Times New Roman"/>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1"/>
        <w:gridCol w:w="1695"/>
        <w:gridCol w:w="1553"/>
        <w:gridCol w:w="1837"/>
        <w:gridCol w:w="1977"/>
      </w:tblGrid>
      <w:tr w:rsidR="00852AC6" w:rsidRPr="00852AC6" w14:paraId="43F8BE1B" w14:textId="77777777" w:rsidTr="008E095E">
        <w:trPr>
          <w:trHeight w:val="284"/>
        </w:trPr>
        <w:tc>
          <w:tcPr>
            <w:tcW w:w="1417" w:type="pct"/>
            <w:vMerge w:val="restart"/>
            <w:shd w:val="clear" w:color="auto" w:fill="D3D3D3"/>
            <w:vAlign w:val="center"/>
          </w:tcPr>
          <w:p w14:paraId="23AFFDFD"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被投资单位名称或形成商誉的事项</w:t>
            </w:r>
          </w:p>
        </w:tc>
        <w:tc>
          <w:tcPr>
            <w:tcW w:w="860" w:type="pct"/>
            <w:vMerge w:val="restart"/>
            <w:shd w:val="clear" w:color="auto" w:fill="D3D3D3"/>
            <w:vAlign w:val="center"/>
          </w:tcPr>
          <w:p w14:paraId="31AF86E9"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期初余额</w:t>
            </w:r>
          </w:p>
        </w:tc>
        <w:tc>
          <w:tcPr>
            <w:tcW w:w="788" w:type="pct"/>
            <w:shd w:val="clear" w:color="auto" w:fill="D3D3D3"/>
            <w:vAlign w:val="center"/>
          </w:tcPr>
          <w:p w14:paraId="35D774BB"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本期增加</w:t>
            </w:r>
          </w:p>
        </w:tc>
        <w:tc>
          <w:tcPr>
            <w:tcW w:w="932" w:type="pct"/>
            <w:shd w:val="clear" w:color="auto" w:fill="D3D3D3"/>
            <w:vAlign w:val="center"/>
          </w:tcPr>
          <w:p w14:paraId="25A60CD7"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本期减少</w:t>
            </w:r>
          </w:p>
        </w:tc>
        <w:tc>
          <w:tcPr>
            <w:tcW w:w="1003" w:type="pct"/>
            <w:vMerge w:val="restart"/>
            <w:shd w:val="clear" w:color="auto" w:fill="D3D3D3"/>
            <w:vAlign w:val="center"/>
          </w:tcPr>
          <w:p w14:paraId="6E4764F3"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期末余额</w:t>
            </w:r>
          </w:p>
        </w:tc>
      </w:tr>
      <w:tr w:rsidR="00852AC6" w:rsidRPr="00852AC6" w14:paraId="7C60D17B" w14:textId="77777777" w:rsidTr="008E095E">
        <w:trPr>
          <w:trHeight w:val="284"/>
        </w:trPr>
        <w:tc>
          <w:tcPr>
            <w:tcW w:w="1417" w:type="pct"/>
            <w:vMerge/>
            <w:shd w:val="clear" w:color="auto" w:fill="D3D3D3"/>
            <w:vAlign w:val="center"/>
          </w:tcPr>
          <w:p w14:paraId="38A1E701" w14:textId="77777777" w:rsidR="00BD611D" w:rsidRPr="00852AC6" w:rsidRDefault="00BD611D" w:rsidP="00EA7D31">
            <w:pPr>
              <w:rPr>
                <w:rFonts w:ascii="Times New Roman" w:hAnsi="Times New Roman" w:cs="Times New Roman"/>
              </w:rPr>
            </w:pPr>
          </w:p>
        </w:tc>
        <w:tc>
          <w:tcPr>
            <w:tcW w:w="860" w:type="pct"/>
            <w:vMerge/>
            <w:shd w:val="clear" w:color="auto" w:fill="D3D3D3"/>
            <w:vAlign w:val="center"/>
          </w:tcPr>
          <w:p w14:paraId="3627D8FF" w14:textId="77777777" w:rsidR="00BD611D" w:rsidRPr="00852AC6" w:rsidRDefault="00BD611D" w:rsidP="00EA7D31">
            <w:pPr>
              <w:rPr>
                <w:rFonts w:ascii="Times New Roman" w:hAnsi="Times New Roman" w:cs="Times New Roman"/>
              </w:rPr>
            </w:pPr>
          </w:p>
        </w:tc>
        <w:tc>
          <w:tcPr>
            <w:tcW w:w="788" w:type="pct"/>
            <w:shd w:val="clear" w:color="auto" w:fill="D3D3D3"/>
            <w:vAlign w:val="center"/>
          </w:tcPr>
          <w:p w14:paraId="31BC7AFD"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计提</w:t>
            </w:r>
          </w:p>
        </w:tc>
        <w:tc>
          <w:tcPr>
            <w:tcW w:w="932" w:type="pct"/>
            <w:shd w:val="clear" w:color="auto" w:fill="D3D3D3"/>
            <w:vAlign w:val="center"/>
          </w:tcPr>
          <w:p w14:paraId="26C71946"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处置</w:t>
            </w:r>
          </w:p>
        </w:tc>
        <w:tc>
          <w:tcPr>
            <w:tcW w:w="1003" w:type="pct"/>
            <w:vMerge/>
            <w:shd w:val="clear" w:color="auto" w:fill="D3D3D3"/>
            <w:vAlign w:val="center"/>
          </w:tcPr>
          <w:p w14:paraId="3F215258" w14:textId="77777777" w:rsidR="00BD611D" w:rsidRPr="00852AC6" w:rsidRDefault="00BD611D" w:rsidP="00EA7D31">
            <w:pPr>
              <w:rPr>
                <w:rFonts w:ascii="Times New Roman" w:hAnsi="Times New Roman" w:cs="Times New Roman"/>
              </w:rPr>
            </w:pPr>
          </w:p>
        </w:tc>
      </w:tr>
      <w:tr w:rsidR="00852AC6" w:rsidRPr="00852AC6" w14:paraId="1B087A0B" w14:textId="77777777" w:rsidTr="008E095E">
        <w:trPr>
          <w:trHeight w:val="284"/>
        </w:trPr>
        <w:tc>
          <w:tcPr>
            <w:tcW w:w="1417" w:type="pct"/>
            <w:vAlign w:val="center"/>
          </w:tcPr>
          <w:p w14:paraId="295161E2"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吉林晨鸣纸业有限责任公司</w:t>
            </w:r>
          </w:p>
        </w:tc>
        <w:tc>
          <w:tcPr>
            <w:tcW w:w="860" w:type="pct"/>
            <w:vAlign w:val="center"/>
          </w:tcPr>
          <w:p w14:paraId="3224DADE"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14,314,160.60</w:t>
            </w:r>
          </w:p>
        </w:tc>
        <w:tc>
          <w:tcPr>
            <w:tcW w:w="788" w:type="pct"/>
            <w:vAlign w:val="center"/>
          </w:tcPr>
          <w:p w14:paraId="4AED403A"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932" w:type="pct"/>
            <w:vAlign w:val="center"/>
          </w:tcPr>
          <w:p w14:paraId="0AC5D926"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003" w:type="pct"/>
            <w:vAlign w:val="center"/>
          </w:tcPr>
          <w:p w14:paraId="632845BE"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14,314,160.60</w:t>
            </w:r>
          </w:p>
        </w:tc>
      </w:tr>
      <w:tr w:rsidR="00852AC6" w:rsidRPr="00852AC6" w14:paraId="6E97868B" w14:textId="77777777" w:rsidTr="008E095E">
        <w:trPr>
          <w:trHeight w:val="284"/>
        </w:trPr>
        <w:tc>
          <w:tcPr>
            <w:tcW w:w="1417" w:type="pct"/>
            <w:shd w:val="clear" w:color="auto" w:fill="D3D3D3"/>
            <w:vAlign w:val="center"/>
          </w:tcPr>
          <w:p w14:paraId="2F3EC0AE"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合计</w:t>
            </w:r>
          </w:p>
        </w:tc>
        <w:tc>
          <w:tcPr>
            <w:tcW w:w="860" w:type="pct"/>
            <w:vAlign w:val="center"/>
          </w:tcPr>
          <w:p w14:paraId="15728E08"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14,314,160.60</w:t>
            </w:r>
          </w:p>
        </w:tc>
        <w:tc>
          <w:tcPr>
            <w:tcW w:w="788" w:type="pct"/>
            <w:vAlign w:val="center"/>
          </w:tcPr>
          <w:p w14:paraId="66BF92EF"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932" w:type="pct"/>
            <w:vAlign w:val="center"/>
          </w:tcPr>
          <w:p w14:paraId="5E74C658"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003" w:type="pct"/>
            <w:vAlign w:val="center"/>
          </w:tcPr>
          <w:p w14:paraId="40EA10E9"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14,314,160.60</w:t>
            </w:r>
          </w:p>
        </w:tc>
      </w:tr>
    </w:tbl>
    <w:p w14:paraId="461182C6" w14:textId="77777777" w:rsidR="00BD611D" w:rsidRPr="00852AC6" w:rsidRDefault="00BD611D" w:rsidP="00BD611D">
      <w:pPr>
        <w:keepNext/>
        <w:keepLines/>
        <w:spacing w:before="300" w:after="300" w:line="280" w:lineRule="exact"/>
        <w:outlineLvl w:val="3"/>
        <w:rPr>
          <w:rFonts w:ascii="Times New Roman" w:eastAsia="宋体" w:hAnsi="Times New Roman" w:cs="Times New Roman"/>
          <w:b/>
          <w:bCs/>
          <w:szCs w:val="21"/>
        </w:rPr>
      </w:pPr>
      <w:r w:rsidRPr="00852AC6">
        <w:rPr>
          <w:rFonts w:ascii="Times New Roman" w:eastAsia="宋体" w:hAnsi="Times New Roman" w:cs="Times New Roman"/>
          <w:b/>
          <w:bCs/>
          <w:szCs w:val="21"/>
        </w:rPr>
        <w:lastRenderedPageBreak/>
        <w:t>（</w:t>
      </w:r>
      <w:r w:rsidRPr="00852AC6">
        <w:rPr>
          <w:rFonts w:ascii="Times New Roman" w:eastAsia="宋体" w:hAnsi="Times New Roman" w:cs="Times New Roman"/>
          <w:b/>
          <w:bCs/>
          <w:szCs w:val="21"/>
        </w:rPr>
        <w:t>3</w:t>
      </w: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 xml:space="preserve"> </w:t>
      </w:r>
      <w:r w:rsidRPr="00852AC6">
        <w:rPr>
          <w:rFonts w:ascii="Times New Roman" w:eastAsia="宋体" w:hAnsi="Times New Roman" w:cs="Times New Roman"/>
          <w:b/>
          <w:bCs/>
          <w:szCs w:val="21"/>
        </w:rPr>
        <w:t>商誉所在资产组或资产组组合的相关信息</w:t>
      </w:r>
    </w:p>
    <w:p w14:paraId="28D2BE92" w14:textId="77777777" w:rsidR="00BD611D" w:rsidRPr="00852AC6" w:rsidRDefault="00BD611D" w:rsidP="00BD611D">
      <w:pPr>
        <w:spacing w:line="0" w:lineRule="atLeast"/>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4"/>
        <w:gridCol w:w="3300"/>
        <w:gridCol w:w="2317"/>
        <w:gridCol w:w="1772"/>
      </w:tblGrid>
      <w:tr w:rsidR="00852AC6" w:rsidRPr="00852AC6" w14:paraId="43CDFBE1" w14:textId="77777777" w:rsidTr="008E095E">
        <w:trPr>
          <w:trHeight w:val="284"/>
        </w:trPr>
        <w:tc>
          <w:tcPr>
            <w:tcW w:w="1250" w:type="pct"/>
            <w:shd w:val="clear" w:color="auto" w:fill="D3D3D3"/>
            <w:vAlign w:val="center"/>
          </w:tcPr>
          <w:p w14:paraId="37E5BC4F"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名称</w:t>
            </w:r>
          </w:p>
        </w:tc>
        <w:tc>
          <w:tcPr>
            <w:tcW w:w="1674" w:type="pct"/>
            <w:shd w:val="clear" w:color="auto" w:fill="D3D3D3"/>
            <w:vAlign w:val="center"/>
          </w:tcPr>
          <w:p w14:paraId="0375F14E"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所属资产组或组合的构成及依据</w:t>
            </w:r>
          </w:p>
        </w:tc>
        <w:tc>
          <w:tcPr>
            <w:tcW w:w="1176" w:type="pct"/>
            <w:shd w:val="clear" w:color="auto" w:fill="D3D3D3"/>
            <w:vAlign w:val="center"/>
          </w:tcPr>
          <w:p w14:paraId="5EB6DF34"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所属经营分部及依据</w:t>
            </w:r>
          </w:p>
        </w:tc>
        <w:tc>
          <w:tcPr>
            <w:tcW w:w="899" w:type="pct"/>
            <w:shd w:val="clear" w:color="auto" w:fill="D3D3D3"/>
            <w:vAlign w:val="center"/>
          </w:tcPr>
          <w:p w14:paraId="289DABA1"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是否与以前年度保持一致</w:t>
            </w:r>
          </w:p>
        </w:tc>
      </w:tr>
      <w:tr w:rsidR="00852AC6" w:rsidRPr="00852AC6" w14:paraId="63E1417C" w14:textId="77777777" w:rsidTr="008E095E">
        <w:trPr>
          <w:trHeight w:val="284"/>
        </w:trPr>
        <w:tc>
          <w:tcPr>
            <w:tcW w:w="1250" w:type="pct"/>
            <w:vAlign w:val="center"/>
          </w:tcPr>
          <w:p w14:paraId="5044D003"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吉林晨鸣纸业有限责任公司</w:t>
            </w:r>
          </w:p>
        </w:tc>
        <w:tc>
          <w:tcPr>
            <w:tcW w:w="1674" w:type="pct"/>
            <w:vAlign w:val="center"/>
          </w:tcPr>
          <w:p w14:paraId="7AECE4CB"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将公司整体作为资产组或组合</w:t>
            </w:r>
          </w:p>
        </w:tc>
        <w:tc>
          <w:tcPr>
            <w:tcW w:w="1176" w:type="pct"/>
            <w:vAlign w:val="center"/>
          </w:tcPr>
          <w:p w14:paraId="6D123A8D"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机制纸分部</w:t>
            </w:r>
          </w:p>
        </w:tc>
        <w:tc>
          <w:tcPr>
            <w:tcW w:w="899" w:type="pct"/>
            <w:vAlign w:val="center"/>
          </w:tcPr>
          <w:p w14:paraId="6F5D2855"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是</w:t>
            </w:r>
          </w:p>
        </w:tc>
      </w:tr>
      <w:tr w:rsidR="00852AC6" w:rsidRPr="00852AC6" w14:paraId="005EA14F" w14:textId="77777777" w:rsidTr="008E095E">
        <w:trPr>
          <w:trHeight w:val="284"/>
        </w:trPr>
        <w:tc>
          <w:tcPr>
            <w:tcW w:w="1250" w:type="pct"/>
            <w:vAlign w:val="center"/>
          </w:tcPr>
          <w:p w14:paraId="539A0E95"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江西晨鸣港务有限责任公司</w:t>
            </w:r>
          </w:p>
        </w:tc>
        <w:tc>
          <w:tcPr>
            <w:tcW w:w="1674" w:type="pct"/>
            <w:vAlign w:val="center"/>
          </w:tcPr>
          <w:p w14:paraId="582E507B"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将公司整体作为资产组或组合</w:t>
            </w:r>
          </w:p>
        </w:tc>
        <w:tc>
          <w:tcPr>
            <w:tcW w:w="1176" w:type="pct"/>
            <w:vAlign w:val="center"/>
          </w:tcPr>
          <w:p w14:paraId="03D25D2C"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其他分部</w:t>
            </w:r>
          </w:p>
        </w:tc>
        <w:tc>
          <w:tcPr>
            <w:tcW w:w="899" w:type="pct"/>
            <w:vAlign w:val="center"/>
          </w:tcPr>
          <w:p w14:paraId="384D1656"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是</w:t>
            </w:r>
          </w:p>
        </w:tc>
      </w:tr>
    </w:tbl>
    <w:p w14:paraId="495F12CA" w14:textId="77777777" w:rsidR="00BD611D" w:rsidRPr="00852AC6" w:rsidRDefault="00BD611D" w:rsidP="00BD611D">
      <w:pPr>
        <w:spacing w:before="100" w:after="10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其他说明</w:t>
      </w:r>
      <w:r w:rsidRPr="00852AC6">
        <w:rPr>
          <w:rFonts w:ascii="Times New Roman" w:eastAsia="宋体" w:hAnsi="Times New Roman" w:cs="Times New Roman" w:hint="eastAsia"/>
          <w:sz w:val="18"/>
          <w:szCs w:val="18"/>
        </w:rPr>
        <w:t>：</w:t>
      </w:r>
      <w:r w:rsidRPr="00852AC6">
        <w:rPr>
          <w:rFonts w:ascii="宋体" w:eastAsia="宋体" w:hAnsi="宋体" w:cs="宋体" w:hint="eastAsia"/>
          <w:sz w:val="18"/>
          <w:szCs w:val="18"/>
        </w:rPr>
        <w:t>本公司以主营业务的类别作为确定报告分部的依据，将</w:t>
      </w:r>
      <w:r w:rsidRPr="00852AC6">
        <w:rPr>
          <w:rFonts w:ascii="Times New Roman" w:eastAsia="宋体" w:hAnsi="Times New Roman" w:cs="Times New Roman" w:hint="eastAsia"/>
          <w:sz w:val="18"/>
          <w:szCs w:val="18"/>
        </w:rPr>
        <w:t>吉林晨鸣纸业有限责任公司</w:t>
      </w:r>
      <w:r w:rsidRPr="00852AC6">
        <w:rPr>
          <w:rFonts w:ascii="宋体" w:eastAsia="宋体" w:hAnsi="宋体" w:cs="宋体" w:hint="eastAsia"/>
          <w:sz w:val="18"/>
          <w:szCs w:val="18"/>
        </w:rPr>
        <w:t>和江西晨鸣港务有限责任公司整体作为资产组。</w:t>
      </w:r>
    </w:p>
    <w:p w14:paraId="5F60A6F9" w14:textId="77777777" w:rsidR="00BD611D" w:rsidRPr="00852AC6" w:rsidRDefault="00BD611D" w:rsidP="00BD611D">
      <w:pPr>
        <w:keepNext/>
        <w:keepLines/>
        <w:spacing w:before="300" w:after="300" w:line="280" w:lineRule="exact"/>
        <w:outlineLvl w:val="3"/>
        <w:rPr>
          <w:rFonts w:ascii="Times New Roman" w:eastAsia="宋体" w:hAnsi="Times New Roman" w:cs="Times New Roman"/>
          <w:b/>
          <w:bCs/>
          <w:szCs w:val="21"/>
        </w:rPr>
      </w:pP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4</w:t>
      </w: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 xml:space="preserve"> </w:t>
      </w:r>
      <w:r w:rsidRPr="00852AC6">
        <w:rPr>
          <w:rFonts w:ascii="Times New Roman" w:eastAsia="宋体" w:hAnsi="Times New Roman" w:cs="Times New Roman"/>
          <w:b/>
          <w:bCs/>
          <w:szCs w:val="21"/>
        </w:rPr>
        <w:t>可收回金额的具体确定方法</w:t>
      </w:r>
    </w:p>
    <w:p w14:paraId="19F293A6" w14:textId="77777777" w:rsidR="00BD611D" w:rsidRPr="00852AC6" w:rsidRDefault="00BD611D" w:rsidP="00BD611D">
      <w:pPr>
        <w:spacing w:before="100" w:after="100" w:line="240" w:lineRule="exact"/>
        <w:rPr>
          <w:rFonts w:asciiTheme="minorEastAsia" w:hAnsiTheme="minorEastAsia" w:cs="Times New Roman"/>
          <w:sz w:val="18"/>
          <w:szCs w:val="18"/>
        </w:rPr>
      </w:pPr>
      <w:r w:rsidRPr="00852AC6">
        <w:rPr>
          <w:rFonts w:asciiTheme="minorEastAsia" w:hAnsiTheme="minorEastAsia" w:cs="Times New Roman"/>
          <w:sz w:val="18"/>
          <w:szCs w:val="18"/>
        </w:rPr>
        <w:t>可收回金额按公允价值减去处置费用后的净额确定</w:t>
      </w:r>
    </w:p>
    <w:p w14:paraId="0A16FE15" w14:textId="77777777" w:rsidR="00BD611D" w:rsidRPr="00852AC6" w:rsidRDefault="00BD611D" w:rsidP="00BD611D">
      <w:pPr>
        <w:spacing w:before="40" w:after="40" w:line="240" w:lineRule="exact"/>
        <w:rPr>
          <w:rFonts w:asciiTheme="minorEastAsia" w:hAnsiTheme="minorEastAsia" w:cs="Times New Roman"/>
          <w:sz w:val="18"/>
          <w:szCs w:val="18"/>
        </w:rPr>
      </w:pPr>
      <w:r w:rsidRPr="00852AC6">
        <w:rPr>
          <w:rFonts w:asciiTheme="minorEastAsia" w:hAnsiTheme="minorEastAsia" w:cs="Times New Roman"/>
          <w:sz w:val="18"/>
          <w:szCs w:val="18"/>
        </w:rPr>
        <w:t xml:space="preserve">□适用 </w:t>
      </w:r>
      <w:r w:rsidRPr="00852AC6">
        <w:rPr>
          <w:rFonts w:ascii="Wingdings 2" w:hAnsi="Wingdings 2" w:hint="eastAsia"/>
          <w:sz w:val="18"/>
          <w:szCs w:val="18"/>
        </w:rPr>
        <w:sym w:font="Wingdings 2" w:char="F052"/>
      </w:r>
      <w:r w:rsidRPr="00852AC6">
        <w:rPr>
          <w:rFonts w:asciiTheme="minorEastAsia" w:hAnsiTheme="minorEastAsia" w:cs="Times New Roman"/>
          <w:sz w:val="18"/>
          <w:szCs w:val="18"/>
        </w:rPr>
        <w:t>不适用</w:t>
      </w:r>
    </w:p>
    <w:p w14:paraId="2F1E16A4" w14:textId="77777777" w:rsidR="00BD611D" w:rsidRPr="00852AC6" w:rsidRDefault="00BD611D" w:rsidP="00BD611D">
      <w:pPr>
        <w:spacing w:before="120" w:after="120" w:line="240" w:lineRule="exact"/>
        <w:ind w:right="720"/>
        <w:rPr>
          <w:rFonts w:ascii="Times New Roman" w:eastAsia="宋体" w:hAnsi="Times New Roman" w:cs="Times New Roman"/>
          <w:sz w:val="18"/>
          <w:szCs w:val="18"/>
        </w:rPr>
      </w:pPr>
      <w:r w:rsidRPr="00852AC6">
        <w:rPr>
          <w:rFonts w:asciiTheme="minorEastAsia" w:hAnsiTheme="minorEastAsia" w:cs="Times New Roman"/>
          <w:sz w:val="18"/>
          <w:szCs w:val="18"/>
        </w:rPr>
        <w:t>可收回金额按预计未来现金流量的现值确定</w:t>
      </w:r>
    </w:p>
    <w:p w14:paraId="30574F18" w14:textId="77777777" w:rsidR="00BD611D" w:rsidRPr="00852AC6" w:rsidRDefault="00BD611D" w:rsidP="00BD611D">
      <w:pPr>
        <w:spacing w:before="40" w:after="40" w:line="240" w:lineRule="exact"/>
        <w:rPr>
          <w:rFonts w:asciiTheme="minorEastAsia" w:hAnsiTheme="minorEastAsia" w:cs="Times New Roman"/>
          <w:sz w:val="18"/>
          <w:szCs w:val="18"/>
        </w:rPr>
      </w:pPr>
      <w:r w:rsidRPr="00852AC6">
        <w:rPr>
          <w:rFonts w:ascii="Wingdings 2" w:hAnsi="Wingdings 2" w:hint="eastAsia"/>
          <w:sz w:val="18"/>
          <w:szCs w:val="18"/>
        </w:rPr>
        <w:sym w:font="Wingdings 2" w:char="F052"/>
      </w:r>
      <w:r w:rsidRPr="00852AC6">
        <w:rPr>
          <w:rFonts w:asciiTheme="minorEastAsia" w:hAnsiTheme="minorEastAsia" w:cs="Times New Roman"/>
          <w:sz w:val="18"/>
          <w:szCs w:val="18"/>
        </w:rPr>
        <w:t>适用 □不适用</w:t>
      </w:r>
    </w:p>
    <w:p w14:paraId="20822A6E" w14:textId="77777777" w:rsidR="00BD611D" w:rsidRPr="00852AC6" w:rsidRDefault="00BD611D" w:rsidP="0077446B">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单位：元</w:t>
      </w:r>
      <w:r w:rsidRPr="00852AC6">
        <w:rPr>
          <w:rFonts w:ascii="Times New Roman" w:eastAsia="宋体" w:hAnsi="Times New Roman" w:cs="Times New Roman"/>
          <w:sz w:val="18"/>
          <w:szCs w:val="18"/>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7"/>
        <w:gridCol w:w="1305"/>
        <w:gridCol w:w="1305"/>
        <w:gridCol w:w="725"/>
        <w:gridCol w:w="723"/>
        <w:gridCol w:w="1484"/>
        <w:gridCol w:w="1232"/>
        <w:gridCol w:w="1232"/>
      </w:tblGrid>
      <w:tr w:rsidR="00852AC6" w:rsidRPr="00852AC6" w14:paraId="0E2B7E68" w14:textId="77777777" w:rsidTr="0077446B">
        <w:trPr>
          <w:trHeight w:val="284"/>
        </w:trPr>
        <w:tc>
          <w:tcPr>
            <w:tcW w:w="938" w:type="pct"/>
            <w:shd w:val="clear" w:color="auto" w:fill="D3D3D3"/>
            <w:vAlign w:val="center"/>
          </w:tcPr>
          <w:p w14:paraId="3CA28837"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项目</w:t>
            </w:r>
          </w:p>
        </w:tc>
        <w:tc>
          <w:tcPr>
            <w:tcW w:w="662" w:type="pct"/>
            <w:shd w:val="clear" w:color="auto" w:fill="D3D3D3"/>
            <w:vAlign w:val="center"/>
          </w:tcPr>
          <w:p w14:paraId="4250800B"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账面价值</w:t>
            </w:r>
          </w:p>
        </w:tc>
        <w:tc>
          <w:tcPr>
            <w:tcW w:w="662" w:type="pct"/>
            <w:shd w:val="clear" w:color="auto" w:fill="D3D3D3"/>
            <w:vAlign w:val="center"/>
          </w:tcPr>
          <w:p w14:paraId="254D0C93"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可收回金额</w:t>
            </w:r>
          </w:p>
        </w:tc>
        <w:tc>
          <w:tcPr>
            <w:tcW w:w="368" w:type="pct"/>
            <w:shd w:val="clear" w:color="auto" w:fill="D3D3D3"/>
            <w:vAlign w:val="center"/>
          </w:tcPr>
          <w:p w14:paraId="17E8306E"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减值金额</w:t>
            </w:r>
          </w:p>
        </w:tc>
        <w:tc>
          <w:tcPr>
            <w:tcW w:w="367" w:type="pct"/>
            <w:shd w:val="clear" w:color="auto" w:fill="D3D3D3"/>
            <w:vAlign w:val="center"/>
          </w:tcPr>
          <w:p w14:paraId="4196BB4F"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预测期的年限</w:t>
            </w:r>
          </w:p>
        </w:tc>
        <w:tc>
          <w:tcPr>
            <w:tcW w:w="753" w:type="pct"/>
            <w:shd w:val="clear" w:color="auto" w:fill="D3D3D3"/>
            <w:vAlign w:val="center"/>
          </w:tcPr>
          <w:p w14:paraId="4E9CAD40"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预测期的关键参数</w:t>
            </w:r>
          </w:p>
        </w:tc>
        <w:tc>
          <w:tcPr>
            <w:tcW w:w="625" w:type="pct"/>
            <w:shd w:val="clear" w:color="auto" w:fill="D3D3D3"/>
            <w:vAlign w:val="center"/>
          </w:tcPr>
          <w:p w14:paraId="6BAF4B23"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稳定期的关键参数</w:t>
            </w:r>
          </w:p>
        </w:tc>
        <w:tc>
          <w:tcPr>
            <w:tcW w:w="625" w:type="pct"/>
            <w:shd w:val="clear" w:color="auto" w:fill="D3D3D3"/>
            <w:vAlign w:val="center"/>
          </w:tcPr>
          <w:p w14:paraId="3EE26438"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稳定期的关键参数的确定依据</w:t>
            </w:r>
          </w:p>
        </w:tc>
      </w:tr>
      <w:tr w:rsidR="00852AC6" w:rsidRPr="00852AC6" w14:paraId="666E775B" w14:textId="77777777" w:rsidTr="0077446B">
        <w:trPr>
          <w:trHeight w:val="284"/>
        </w:trPr>
        <w:tc>
          <w:tcPr>
            <w:tcW w:w="938" w:type="pct"/>
            <w:vAlign w:val="center"/>
          </w:tcPr>
          <w:p w14:paraId="359D08E4"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江西晨鸣港务有限责任公司</w:t>
            </w:r>
          </w:p>
        </w:tc>
        <w:tc>
          <w:tcPr>
            <w:tcW w:w="662" w:type="pct"/>
            <w:vAlign w:val="center"/>
          </w:tcPr>
          <w:p w14:paraId="646AD3A4" w14:textId="4B1728F0"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 xml:space="preserve">-2,458,522.71 </w:t>
            </w:r>
          </w:p>
        </w:tc>
        <w:tc>
          <w:tcPr>
            <w:tcW w:w="662" w:type="pct"/>
            <w:vAlign w:val="center"/>
          </w:tcPr>
          <w:p w14:paraId="714618FC" w14:textId="528A519C"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 xml:space="preserve">13,494,715.71 </w:t>
            </w:r>
          </w:p>
        </w:tc>
        <w:tc>
          <w:tcPr>
            <w:tcW w:w="368" w:type="pct"/>
            <w:vAlign w:val="center"/>
          </w:tcPr>
          <w:p w14:paraId="293976A8"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0.00</w:t>
            </w:r>
          </w:p>
        </w:tc>
        <w:tc>
          <w:tcPr>
            <w:tcW w:w="367" w:type="pct"/>
            <w:vAlign w:val="center"/>
          </w:tcPr>
          <w:p w14:paraId="1C89CF4B" w14:textId="77777777" w:rsidR="00BD611D" w:rsidRPr="00852AC6" w:rsidRDefault="00BD611D" w:rsidP="008E095E">
            <w:pPr>
              <w:spacing w:line="240" w:lineRule="exact"/>
              <w:jc w:val="center"/>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5</w:t>
            </w:r>
          </w:p>
        </w:tc>
        <w:tc>
          <w:tcPr>
            <w:tcW w:w="753" w:type="pct"/>
            <w:vAlign w:val="center"/>
          </w:tcPr>
          <w:p w14:paraId="6DE235ED"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折现率</w:t>
            </w:r>
            <w:r w:rsidRPr="00852AC6">
              <w:rPr>
                <w:rFonts w:ascii="Times New Roman" w:eastAsia="宋体" w:hAnsi="Times New Roman" w:cs="Times New Roman" w:hint="eastAsia"/>
                <w:sz w:val="18"/>
                <w:szCs w:val="18"/>
              </w:rPr>
              <w:t>6.23%</w:t>
            </w:r>
          </w:p>
        </w:tc>
        <w:tc>
          <w:tcPr>
            <w:tcW w:w="625" w:type="pct"/>
            <w:vAlign w:val="center"/>
          </w:tcPr>
          <w:p w14:paraId="1A3BC275"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增值率为零</w:t>
            </w:r>
          </w:p>
        </w:tc>
        <w:tc>
          <w:tcPr>
            <w:tcW w:w="625" w:type="pct"/>
            <w:vAlign w:val="center"/>
          </w:tcPr>
          <w:p w14:paraId="019FB1A3" w14:textId="0E2E520E" w:rsidR="00BD611D" w:rsidRPr="00852AC6" w:rsidRDefault="00ED4B44"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估计</w:t>
            </w:r>
          </w:p>
        </w:tc>
      </w:tr>
      <w:tr w:rsidR="00852AC6" w:rsidRPr="00852AC6" w14:paraId="1C473609" w14:textId="77777777" w:rsidTr="0077446B">
        <w:trPr>
          <w:trHeight w:val="284"/>
        </w:trPr>
        <w:tc>
          <w:tcPr>
            <w:tcW w:w="938" w:type="pct"/>
            <w:shd w:val="clear" w:color="auto" w:fill="D3D3D3"/>
            <w:vAlign w:val="center"/>
          </w:tcPr>
          <w:p w14:paraId="36E5C04B" w14:textId="77777777" w:rsidR="00BD611D" w:rsidRPr="00852AC6" w:rsidRDefault="00BD611D" w:rsidP="008E095E">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合计</w:t>
            </w:r>
          </w:p>
        </w:tc>
        <w:tc>
          <w:tcPr>
            <w:tcW w:w="662" w:type="pct"/>
            <w:vAlign w:val="center"/>
          </w:tcPr>
          <w:p w14:paraId="270EC135"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 xml:space="preserve"> -2,458,522.71 </w:t>
            </w:r>
          </w:p>
        </w:tc>
        <w:tc>
          <w:tcPr>
            <w:tcW w:w="662" w:type="pct"/>
            <w:vAlign w:val="center"/>
          </w:tcPr>
          <w:p w14:paraId="7C16DE6D" w14:textId="1F69A005"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 xml:space="preserve">13,494,715.71 </w:t>
            </w:r>
          </w:p>
        </w:tc>
        <w:tc>
          <w:tcPr>
            <w:tcW w:w="368" w:type="pct"/>
            <w:vAlign w:val="center"/>
          </w:tcPr>
          <w:p w14:paraId="145FE314"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0.00</w:t>
            </w:r>
          </w:p>
        </w:tc>
        <w:tc>
          <w:tcPr>
            <w:tcW w:w="367" w:type="pct"/>
            <w:shd w:val="clear" w:color="auto" w:fill="D3D3D3"/>
            <w:vAlign w:val="center"/>
          </w:tcPr>
          <w:p w14:paraId="3D9723E6" w14:textId="77777777" w:rsidR="00BD611D" w:rsidRPr="00852AC6" w:rsidRDefault="00BD611D" w:rsidP="00EA7D31">
            <w:pPr>
              <w:rPr>
                <w:rFonts w:ascii="Times New Roman" w:hAnsi="Times New Roman" w:cs="Times New Roman"/>
              </w:rPr>
            </w:pPr>
          </w:p>
        </w:tc>
        <w:tc>
          <w:tcPr>
            <w:tcW w:w="753" w:type="pct"/>
            <w:shd w:val="clear" w:color="auto" w:fill="D3D3D3"/>
            <w:vAlign w:val="center"/>
          </w:tcPr>
          <w:p w14:paraId="6A48F9C8" w14:textId="77777777" w:rsidR="00BD611D" w:rsidRPr="00852AC6" w:rsidRDefault="00BD611D" w:rsidP="00EA7D31">
            <w:pPr>
              <w:rPr>
                <w:rFonts w:ascii="Times New Roman" w:hAnsi="Times New Roman" w:cs="Times New Roman"/>
              </w:rPr>
            </w:pPr>
          </w:p>
        </w:tc>
        <w:tc>
          <w:tcPr>
            <w:tcW w:w="625" w:type="pct"/>
            <w:shd w:val="clear" w:color="auto" w:fill="D3D3D3"/>
            <w:vAlign w:val="center"/>
          </w:tcPr>
          <w:p w14:paraId="0CA35596" w14:textId="77777777" w:rsidR="00BD611D" w:rsidRPr="00852AC6" w:rsidRDefault="00BD611D" w:rsidP="00EA7D31">
            <w:pPr>
              <w:rPr>
                <w:rFonts w:ascii="Times New Roman" w:hAnsi="Times New Roman" w:cs="Times New Roman"/>
              </w:rPr>
            </w:pPr>
          </w:p>
        </w:tc>
        <w:tc>
          <w:tcPr>
            <w:tcW w:w="625" w:type="pct"/>
            <w:shd w:val="clear" w:color="auto" w:fill="D3D3D3"/>
            <w:vAlign w:val="center"/>
          </w:tcPr>
          <w:p w14:paraId="71170C7E" w14:textId="77777777" w:rsidR="00BD611D" w:rsidRPr="00852AC6" w:rsidRDefault="00BD611D" w:rsidP="00EA7D31">
            <w:pPr>
              <w:rPr>
                <w:rFonts w:ascii="Times New Roman" w:hAnsi="Times New Roman" w:cs="Times New Roman"/>
              </w:rPr>
            </w:pPr>
          </w:p>
        </w:tc>
      </w:tr>
    </w:tbl>
    <w:p w14:paraId="72F0BF46" w14:textId="77777777" w:rsidR="00BD611D" w:rsidRPr="00852AC6" w:rsidRDefault="00BD611D" w:rsidP="00BD611D">
      <w:pPr>
        <w:pStyle w:val="3"/>
        <w:spacing w:line="280" w:lineRule="exact"/>
        <w:jc w:val="left"/>
        <w:rPr>
          <w:rFonts w:ascii="Times New Roman" w:hAnsi="Times New Roman" w:cs="Times New Roman"/>
          <w:b/>
          <w:bCs/>
        </w:rPr>
      </w:pPr>
      <w:r w:rsidRPr="00852AC6">
        <w:rPr>
          <w:rFonts w:ascii="Times New Roman" w:hAnsi="Times New Roman" w:cs="Times New Roman"/>
          <w:b/>
          <w:bCs/>
        </w:rPr>
        <w:t>21</w:t>
      </w:r>
      <w:r w:rsidRPr="00852AC6">
        <w:rPr>
          <w:rFonts w:ascii="Times New Roman" w:hAnsi="Times New Roman" w:cs="Times New Roman"/>
          <w:b/>
          <w:bCs/>
        </w:rPr>
        <w:t>、长期待摊费用</w:t>
      </w:r>
    </w:p>
    <w:p w14:paraId="18E6CFA0" w14:textId="77777777" w:rsidR="00BD611D" w:rsidRPr="00852AC6" w:rsidRDefault="00BD611D" w:rsidP="00BD611D">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单位：元</w:t>
      </w:r>
      <w:r w:rsidRPr="00852AC6">
        <w:rPr>
          <w:rFonts w:ascii="Times New Roman" w:hAnsi="Times New Roman" w:cs="Times New Roman"/>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1"/>
        <w:gridCol w:w="1642"/>
        <w:gridCol w:w="1642"/>
        <w:gridCol w:w="1643"/>
        <w:gridCol w:w="1643"/>
        <w:gridCol w:w="1642"/>
      </w:tblGrid>
      <w:tr w:rsidR="00852AC6" w:rsidRPr="00852AC6" w14:paraId="5BBEBB72" w14:textId="77777777" w:rsidTr="0077446B">
        <w:trPr>
          <w:trHeight w:val="284"/>
        </w:trPr>
        <w:tc>
          <w:tcPr>
            <w:tcW w:w="833" w:type="pct"/>
            <w:shd w:val="clear" w:color="auto" w:fill="D3D3D3"/>
            <w:vAlign w:val="center"/>
          </w:tcPr>
          <w:p w14:paraId="69B7F5E1"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项目</w:t>
            </w:r>
          </w:p>
        </w:tc>
        <w:tc>
          <w:tcPr>
            <w:tcW w:w="833" w:type="pct"/>
            <w:shd w:val="clear" w:color="auto" w:fill="D3D3D3"/>
            <w:vAlign w:val="center"/>
          </w:tcPr>
          <w:p w14:paraId="5160A0E3"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期初余额</w:t>
            </w:r>
          </w:p>
        </w:tc>
        <w:tc>
          <w:tcPr>
            <w:tcW w:w="833" w:type="pct"/>
            <w:shd w:val="clear" w:color="auto" w:fill="D3D3D3"/>
            <w:vAlign w:val="center"/>
          </w:tcPr>
          <w:p w14:paraId="030910BE"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本期增加金额</w:t>
            </w:r>
          </w:p>
        </w:tc>
        <w:tc>
          <w:tcPr>
            <w:tcW w:w="834" w:type="pct"/>
            <w:shd w:val="clear" w:color="auto" w:fill="D3D3D3"/>
            <w:vAlign w:val="center"/>
          </w:tcPr>
          <w:p w14:paraId="0DD3E832"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本期摊销金额</w:t>
            </w:r>
          </w:p>
        </w:tc>
        <w:tc>
          <w:tcPr>
            <w:tcW w:w="834" w:type="pct"/>
            <w:shd w:val="clear" w:color="auto" w:fill="D3D3D3"/>
            <w:vAlign w:val="center"/>
          </w:tcPr>
          <w:p w14:paraId="157F8F39"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其他减少金额</w:t>
            </w:r>
          </w:p>
        </w:tc>
        <w:tc>
          <w:tcPr>
            <w:tcW w:w="834" w:type="pct"/>
            <w:shd w:val="clear" w:color="auto" w:fill="D3D3D3"/>
            <w:vAlign w:val="center"/>
          </w:tcPr>
          <w:p w14:paraId="59A64C01"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期末余额</w:t>
            </w:r>
          </w:p>
        </w:tc>
      </w:tr>
      <w:tr w:rsidR="00852AC6" w:rsidRPr="00852AC6" w14:paraId="654FB69B" w14:textId="77777777" w:rsidTr="0077446B">
        <w:trPr>
          <w:trHeight w:val="284"/>
        </w:trPr>
        <w:tc>
          <w:tcPr>
            <w:tcW w:w="833" w:type="pct"/>
            <w:vAlign w:val="center"/>
          </w:tcPr>
          <w:p w14:paraId="3F29F2A2"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林地费用</w:t>
            </w:r>
          </w:p>
        </w:tc>
        <w:tc>
          <w:tcPr>
            <w:tcW w:w="833" w:type="pct"/>
            <w:vAlign w:val="bottom"/>
          </w:tcPr>
          <w:p w14:paraId="474E121C" w14:textId="77777777" w:rsidR="00BD611D" w:rsidRPr="00852AC6" w:rsidRDefault="00BD611D" w:rsidP="00EA7D31">
            <w:pPr>
              <w:widowControl/>
              <w:jc w:val="right"/>
              <w:textAlignment w:val="center"/>
              <w:rPr>
                <w:rFonts w:ascii="Times New Roman" w:eastAsia="宋体" w:hAnsi="Times New Roman" w:cs="Times New Roman"/>
                <w:sz w:val="18"/>
                <w:szCs w:val="18"/>
              </w:rPr>
            </w:pPr>
            <w:r w:rsidRPr="00852AC6">
              <w:rPr>
                <w:rFonts w:ascii="Times New Roman" w:eastAsia="宋体" w:hAnsi="Times New Roman" w:cs="Times New Roman"/>
                <w:kern w:val="0"/>
                <w:sz w:val="18"/>
                <w:szCs w:val="18"/>
                <w:lang w:bidi="ar"/>
              </w:rPr>
              <w:t>5,952,099.77</w:t>
            </w:r>
          </w:p>
        </w:tc>
        <w:tc>
          <w:tcPr>
            <w:tcW w:w="833" w:type="pct"/>
            <w:vAlign w:val="bottom"/>
          </w:tcPr>
          <w:p w14:paraId="19198D2C" w14:textId="77777777" w:rsidR="00BD611D" w:rsidRPr="00852AC6" w:rsidRDefault="00BD611D" w:rsidP="00EA7D31">
            <w:pPr>
              <w:widowControl/>
              <w:jc w:val="right"/>
              <w:textAlignment w:val="center"/>
              <w:rPr>
                <w:rFonts w:ascii="Times New Roman" w:eastAsia="宋体" w:hAnsi="Times New Roman" w:cs="Times New Roman"/>
                <w:sz w:val="18"/>
                <w:szCs w:val="18"/>
              </w:rPr>
            </w:pPr>
          </w:p>
        </w:tc>
        <w:tc>
          <w:tcPr>
            <w:tcW w:w="834" w:type="pct"/>
            <w:vAlign w:val="bottom"/>
          </w:tcPr>
          <w:p w14:paraId="04499207" w14:textId="77777777" w:rsidR="00BD611D" w:rsidRPr="00852AC6" w:rsidRDefault="00BD611D" w:rsidP="00EA7D31">
            <w:pPr>
              <w:widowControl/>
              <w:jc w:val="right"/>
              <w:textAlignment w:val="center"/>
              <w:rPr>
                <w:rFonts w:ascii="Times New Roman" w:eastAsia="宋体" w:hAnsi="Times New Roman" w:cs="Times New Roman"/>
                <w:sz w:val="18"/>
                <w:szCs w:val="18"/>
              </w:rPr>
            </w:pPr>
            <w:r w:rsidRPr="00852AC6">
              <w:rPr>
                <w:rFonts w:ascii="Times New Roman" w:eastAsia="宋体" w:hAnsi="Times New Roman" w:cs="Times New Roman"/>
                <w:kern w:val="0"/>
                <w:sz w:val="18"/>
                <w:szCs w:val="18"/>
                <w:lang w:bidi="ar"/>
              </w:rPr>
              <w:t>306,730.58</w:t>
            </w:r>
          </w:p>
        </w:tc>
        <w:tc>
          <w:tcPr>
            <w:tcW w:w="834" w:type="pct"/>
            <w:vAlign w:val="bottom"/>
          </w:tcPr>
          <w:p w14:paraId="1573BD22" w14:textId="77777777" w:rsidR="00BD611D" w:rsidRPr="00852AC6" w:rsidRDefault="00BD611D" w:rsidP="00EA7D31">
            <w:pPr>
              <w:widowControl/>
              <w:jc w:val="right"/>
              <w:textAlignment w:val="center"/>
              <w:rPr>
                <w:rFonts w:ascii="Times New Roman" w:eastAsia="宋体" w:hAnsi="Times New Roman" w:cs="Times New Roman"/>
                <w:sz w:val="18"/>
                <w:szCs w:val="18"/>
              </w:rPr>
            </w:pPr>
          </w:p>
        </w:tc>
        <w:tc>
          <w:tcPr>
            <w:tcW w:w="834" w:type="pct"/>
            <w:vAlign w:val="bottom"/>
          </w:tcPr>
          <w:p w14:paraId="142B89BC" w14:textId="77777777" w:rsidR="00BD611D" w:rsidRPr="00852AC6" w:rsidRDefault="00BD611D" w:rsidP="00EA7D31">
            <w:pPr>
              <w:widowControl/>
              <w:jc w:val="right"/>
              <w:textAlignment w:val="center"/>
              <w:rPr>
                <w:rFonts w:ascii="Times New Roman" w:eastAsia="宋体" w:hAnsi="Times New Roman" w:cs="Times New Roman"/>
                <w:sz w:val="18"/>
                <w:szCs w:val="18"/>
              </w:rPr>
            </w:pPr>
            <w:r w:rsidRPr="00852AC6">
              <w:rPr>
                <w:rFonts w:ascii="Times New Roman" w:eastAsia="宋体" w:hAnsi="Times New Roman" w:cs="Times New Roman"/>
                <w:kern w:val="0"/>
                <w:sz w:val="18"/>
                <w:szCs w:val="18"/>
                <w:lang w:bidi="ar"/>
              </w:rPr>
              <w:t>5,645,369.19</w:t>
            </w:r>
          </w:p>
        </w:tc>
      </w:tr>
      <w:tr w:rsidR="00852AC6" w:rsidRPr="00852AC6" w14:paraId="3E1D0D9A" w14:textId="77777777" w:rsidTr="0077446B">
        <w:trPr>
          <w:trHeight w:val="284"/>
        </w:trPr>
        <w:tc>
          <w:tcPr>
            <w:tcW w:w="833" w:type="pct"/>
            <w:shd w:val="clear" w:color="auto" w:fill="auto"/>
            <w:vAlign w:val="center"/>
          </w:tcPr>
          <w:p w14:paraId="3E1D32D3"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其他</w:t>
            </w:r>
          </w:p>
        </w:tc>
        <w:tc>
          <w:tcPr>
            <w:tcW w:w="833" w:type="pct"/>
            <w:vAlign w:val="bottom"/>
          </w:tcPr>
          <w:p w14:paraId="01338C51" w14:textId="77777777" w:rsidR="00BD611D" w:rsidRPr="00852AC6" w:rsidRDefault="00BD611D" w:rsidP="00EA7D31">
            <w:pPr>
              <w:widowControl/>
              <w:jc w:val="right"/>
              <w:textAlignment w:val="center"/>
              <w:rPr>
                <w:rFonts w:ascii="Times New Roman" w:eastAsia="宋体" w:hAnsi="Times New Roman" w:cs="Times New Roman"/>
                <w:sz w:val="18"/>
                <w:szCs w:val="18"/>
              </w:rPr>
            </w:pPr>
            <w:r w:rsidRPr="00852AC6">
              <w:rPr>
                <w:rFonts w:ascii="Times New Roman" w:eastAsia="宋体" w:hAnsi="Times New Roman" w:cs="Times New Roman"/>
                <w:kern w:val="0"/>
                <w:sz w:val="18"/>
                <w:szCs w:val="18"/>
                <w:lang w:bidi="ar"/>
              </w:rPr>
              <w:t xml:space="preserve">34,027,061.72 </w:t>
            </w:r>
          </w:p>
        </w:tc>
        <w:tc>
          <w:tcPr>
            <w:tcW w:w="833" w:type="pct"/>
            <w:vAlign w:val="bottom"/>
          </w:tcPr>
          <w:p w14:paraId="319AB3BA" w14:textId="77777777" w:rsidR="00BD611D" w:rsidRPr="00852AC6" w:rsidRDefault="00BD611D" w:rsidP="00EA7D31">
            <w:pPr>
              <w:widowControl/>
              <w:jc w:val="right"/>
              <w:textAlignment w:val="center"/>
              <w:rPr>
                <w:rFonts w:ascii="Times New Roman" w:eastAsia="宋体" w:hAnsi="Times New Roman" w:cs="Times New Roman"/>
                <w:sz w:val="18"/>
                <w:szCs w:val="18"/>
              </w:rPr>
            </w:pPr>
            <w:r w:rsidRPr="00852AC6">
              <w:rPr>
                <w:rFonts w:ascii="Times New Roman" w:eastAsia="宋体" w:hAnsi="Times New Roman" w:cs="Times New Roman"/>
                <w:kern w:val="0"/>
                <w:sz w:val="18"/>
                <w:szCs w:val="18"/>
                <w:lang w:bidi="ar"/>
              </w:rPr>
              <w:t xml:space="preserve"> </w:t>
            </w:r>
          </w:p>
        </w:tc>
        <w:tc>
          <w:tcPr>
            <w:tcW w:w="834" w:type="pct"/>
            <w:vAlign w:val="bottom"/>
          </w:tcPr>
          <w:p w14:paraId="16EDB82C" w14:textId="77777777" w:rsidR="00BD611D" w:rsidRPr="00852AC6" w:rsidRDefault="00BD611D" w:rsidP="00EA7D31">
            <w:pPr>
              <w:widowControl/>
              <w:jc w:val="right"/>
              <w:textAlignment w:val="center"/>
              <w:rPr>
                <w:rFonts w:ascii="Times New Roman" w:eastAsia="宋体" w:hAnsi="Times New Roman" w:cs="Times New Roman"/>
                <w:sz w:val="18"/>
                <w:szCs w:val="18"/>
              </w:rPr>
            </w:pPr>
            <w:r w:rsidRPr="00852AC6">
              <w:rPr>
                <w:rFonts w:ascii="Times New Roman" w:eastAsia="宋体" w:hAnsi="Times New Roman" w:cs="Times New Roman"/>
                <w:kern w:val="0"/>
                <w:sz w:val="18"/>
                <w:szCs w:val="18"/>
                <w:lang w:bidi="ar"/>
              </w:rPr>
              <w:t xml:space="preserve">1,357,483.45 </w:t>
            </w:r>
          </w:p>
        </w:tc>
        <w:tc>
          <w:tcPr>
            <w:tcW w:w="834" w:type="pct"/>
            <w:vAlign w:val="bottom"/>
          </w:tcPr>
          <w:p w14:paraId="38BF278B" w14:textId="77777777" w:rsidR="00BD611D" w:rsidRPr="00852AC6" w:rsidRDefault="00BD611D" w:rsidP="00EA7D31">
            <w:pPr>
              <w:widowControl/>
              <w:jc w:val="right"/>
              <w:textAlignment w:val="center"/>
              <w:rPr>
                <w:rFonts w:ascii="Times New Roman" w:eastAsia="宋体" w:hAnsi="Times New Roman" w:cs="Times New Roman"/>
                <w:sz w:val="18"/>
                <w:szCs w:val="18"/>
              </w:rPr>
            </w:pPr>
            <w:r w:rsidRPr="00852AC6">
              <w:rPr>
                <w:rFonts w:ascii="Times New Roman" w:eastAsia="宋体" w:hAnsi="Times New Roman" w:cs="Times New Roman"/>
                <w:kern w:val="0"/>
                <w:sz w:val="18"/>
                <w:szCs w:val="18"/>
                <w:lang w:bidi="ar"/>
              </w:rPr>
              <w:t xml:space="preserve">187,784.73 </w:t>
            </w:r>
          </w:p>
        </w:tc>
        <w:tc>
          <w:tcPr>
            <w:tcW w:w="834" w:type="pct"/>
            <w:vAlign w:val="bottom"/>
          </w:tcPr>
          <w:p w14:paraId="185CE07E" w14:textId="77777777" w:rsidR="00BD611D" w:rsidRPr="00852AC6" w:rsidRDefault="00BD611D" w:rsidP="00EA7D31">
            <w:pPr>
              <w:widowControl/>
              <w:jc w:val="right"/>
              <w:textAlignment w:val="center"/>
              <w:rPr>
                <w:rFonts w:ascii="Times New Roman" w:eastAsia="宋体" w:hAnsi="Times New Roman" w:cs="Times New Roman"/>
                <w:sz w:val="18"/>
                <w:szCs w:val="18"/>
              </w:rPr>
            </w:pPr>
            <w:r w:rsidRPr="00852AC6">
              <w:rPr>
                <w:rFonts w:ascii="Times New Roman" w:eastAsia="宋体" w:hAnsi="Times New Roman" w:cs="Times New Roman"/>
                <w:kern w:val="0"/>
                <w:sz w:val="18"/>
                <w:szCs w:val="18"/>
                <w:lang w:bidi="ar"/>
              </w:rPr>
              <w:t xml:space="preserve">32,481,793.54 </w:t>
            </w:r>
          </w:p>
        </w:tc>
      </w:tr>
      <w:tr w:rsidR="00852AC6" w:rsidRPr="00852AC6" w14:paraId="0CE593AB" w14:textId="77777777" w:rsidTr="0077446B">
        <w:trPr>
          <w:trHeight w:val="284"/>
        </w:trPr>
        <w:tc>
          <w:tcPr>
            <w:tcW w:w="833" w:type="pct"/>
            <w:shd w:val="clear" w:color="auto" w:fill="D3D3D3"/>
            <w:vAlign w:val="center"/>
          </w:tcPr>
          <w:p w14:paraId="7B9F9FE3" w14:textId="77777777" w:rsidR="00BD611D" w:rsidRPr="00852AC6" w:rsidRDefault="00BD611D" w:rsidP="002C76AF">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合计</w:t>
            </w:r>
          </w:p>
        </w:tc>
        <w:tc>
          <w:tcPr>
            <w:tcW w:w="833" w:type="pct"/>
            <w:vAlign w:val="bottom"/>
          </w:tcPr>
          <w:p w14:paraId="35C5CA97" w14:textId="77777777" w:rsidR="00BD611D" w:rsidRPr="00852AC6" w:rsidRDefault="00BD611D" w:rsidP="00EA7D31">
            <w:pPr>
              <w:widowControl/>
              <w:jc w:val="right"/>
              <w:textAlignment w:val="center"/>
              <w:rPr>
                <w:rFonts w:ascii="Times New Roman" w:eastAsia="宋体" w:hAnsi="Times New Roman" w:cs="Times New Roman"/>
                <w:sz w:val="18"/>
                <w:szCs w:val="18"/>
              </w:rPr>
            </w:pPr>
            <w:r w:rsidRPr="00852AC6">
              <w:rPr>
                <w:rFonts w:ascii="Times New Roman" w:eastAsia="宋体" w:hAnsi="Times New Roman" w:cs="Times New Roman"/>
                <w:kern w:val="0"/>
                <w:sz w:val="18"/>
                <w:szCs w:val="18"/>
                <w:lang w:bidi="ar"/>
              </w:rPr>
              <w:t xml:space="preserve">39,979,161.49 </w:t>
            </w:r>
          </w:p>
        </w:tc>
        <w:tc>
          <w:tcPr>
            <w:tcW w:w="833" w:type="pct"/>
            <w:vAlign w:val="bottom"/>
          </w:tcPr>
          <w:p w14:paraId="7FF9D7BF" w14:textId="77777777" w:rsidR="00BD611D" w:rsidRPr="00852AC6" w:rsidRDefault="00BD611D" w:rsidP="00EA7D31">
            <w:pPr>
              <w:widowControl/>
              <w:jc w:val="right"/>
              <w:textAlignment w:val="center"/>
              <w:rPr>
                <w:rFonts w:ascii="Times New Roman" w:eastAsia="宋体" w:hAnsi="Times New Roman" w:cs="Times New Roman"/>
                <w:sz w:val="18"/>
                <w:szCs w:val="18"/>
              </w:rPr>
            </w:pPr>
          </w:p>
        </w:tc>
        <w:tc>
          <w:tcPr>
            <w:tcW w:w="834" w:type="pct"/>
            <w:vAlign w:val="bottom"/>
          </w:tcPr>
          <w:p w14:paraId="2ED6B2DF" w14:textId="77777777" w:rsidR="00BD611D" w:rsidRPr="00852AC6" w:rsidRDefault="00BD611D" w:rsidP="00EA7D31">
            <w:pPr>
              <w:widowControl/>
              <w:jc w:val="right"/>
              <w:textAlignment w:val="center"/>
              <w:rPr>
                <w:rFonts w:ascii="Times New Roman" w:eastAsia="宋体" w:hAnsi="Times New Roman" w:cs="Times New Roman"/>
                <w:sz w:val="18"/>
                <w:szCs w:val="18"/>
              </w:rPr>
            </w:pPr>
            <w:r w:rsidRPr="00852AC6">
              <w:rPr>
                <w:rFonts w:ascii="Times New Roman" w:eastAsia="宋体" w:hAnsi="Times New Roman" w:cs="Times New Roman"/>
                <w:kern w:val="0"/>
                <w:sz w:val="18"/>
                <w:szCs w:val="18"/>
                <w:lang w:bidi="ar"/>
              </w:rPr>
              <w:t xml:space="preserve">1,664,214.03 </w:t>
            </w:r>
          </w:p>
        </w:tc>
        <w:tc>
          <w:tcPr>
            <w:tcW w:w="834" w:type="pct"/>
            <w:vAlign w:val="bottom"/>
          </w:tcPr>
          <w:p w14:paraId="7D98F1D8" w14:textId="77777777" w:rsidR="00BD611D" w:rsidRPr="00852AC6" w:rsidRDefault="00BD611D" w:rsidP="00EA7D31">
            <w:pPr>
              <w:widowControl/>
              <w:jc w:val="right"/>
              <w:textAlignment w:val="center"/>
              <w:rPr>
                <w:rFonts w:ascii="Times New Roman" w:eastAsia="宋体" w:hAnsi="Times New Roman" w:cs="Times New Roman"/>
                <w:sz w:val="18"/>
                <w:szCs w:val="18"/>
              </w:rPr>
            </w:pPr>
            <w:r w:rsidRPr="00852AC6">
              <w:rPr>
                <w:rFonts w:ascii="Times New Roman" w:eastAsia="宋体" w:hAnsi="Times New Roman" w:cs="Times New Roman"/>
                <w:kern w:val="0"/>
                <w:sz w:val="18"/>
                <w:szCs w:val="18"/>
                <w:lang w:bidi="ar"/>
              </w:rPr>
              <w:t xml:space="preserve">187,784.73 </w:t>
            </w:r>
          </w:p>
        </w:tc>
        <w:tc>
          <w:tcPr>
            <w:tcW w:w="834" w:type="pct"/>
            <w:vAlign w:val="bottom"/>
          </w:tcPr>
          <w:p w14:paraId="6F82EDB1" w14:textId="77777777" w:rsidR="00BD611D" w:rsidRPr="00852AC6" w:rsidRDefault="00BD611D" w:rsidP="00EA7D31">
            <w:pPr>
              <w:widowControl/>
              <w:jc w:val="right"/>
              <w:textAlignment w:val="center"/>
              <w:rPr>
                <w:rFonts w:ascii="Times New Roman" w:eastAsia="宋体" w:hAnsi="Times New Roman" w:cs="Times New Roman"/>
                <w:kern w:val="0"/>
                <w:sz w:val="18"/>
                <w:szCs w:val="18"/>
                <w:lang w:bidi="ar"/>
              </w:rPr>
            </w:pPr>
            <w:r w:rsidRPr="00852AC6">
              <w:rPr>
                <w:rFonts w:ascii="Times New Roman" w:eastAsia="宋体" w:hAnsi="Times New Roman" w:cs="Times New Roman"/>
                <w:kern w:val="0"/>
                <w:sz w:val="18"/>
                <w:szCs w:val="18"/>
                <w:lang w:bidi="ar"/>
              </w:rPr>
              <w:t xml:space="preserve">38,127,162.73 </w:t>
            </w:r>
          </w:p>
        </w:tc>
      </w:tr>
    </w:tbl>
    <w:p w14:paraId="5E5EBE0B" w14:textId="77777777" w:rsidR="00BD611D" w:rsidRPr="00852AC6" w:rsidRDefault="00BD611D" w:rsidP="00BD611D">
      <w:pPr>
        <w:spacing w:before="100" w:after="10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其他说明</w:t>
      </w:r>
      <w:r w:rsidRPr="00852AC6">
        <w:rPr>
          <w:rFonts w:ascii="Times New Roman" w:eastAsia="宋体" w:hAnsi="Times New Roman" w:cs="Times New Roman" w:hint="eastAsia"/>
          <w:sz w:val="18"/>
          <w:szCs w:val="18"/>
        </w:rPr>
        <w:t>：其他减少金额为处置子公司影响。</w:t>
      </w:r>
    </w:p>
    <w:p w14:paraId="73AD8B4D" w14:textId="77777777" w:rsidR="00BD611D" w:rsidRPr="00852AC6" w:rsidRDefault="00BD611D" w:rsidP="00BD611D">
      <w:pPr>
        <w:pStyle w:val="3"/>
        <w:spacing w:line="280" w:lineRule="exact"/>
        <w:jc w:val="left"/>
        <w:rPr>
          <w:rFonts w:ascii="Times New Roman" w:hAnsi="Times New Roman" w:cs="Times New Roman"/>
          <w:b/>
          <w:bCs/>
        </w:rPr>
      </w:pPr>
      <w:r w:rsidRPr="00852AC6">
        <w:rPr>
          <w:rFonts w:ascii="Times New Roman" w:hAnsi="Times New Roman" w:cs="Times New Roman"/>
          <w:b/>
          <w:bCs/>
        </w:rPr>
        <w:t>22</w:t>
      </w:r>
      <w:r w:rsidRPr="00852AC6">
        <w:rPr>
          <w:rFonts w:ascii="Times New Roman" w:hAnsi="Times New Roman" w:cs="Times New Roman"/>
          <w:b/>
          <w:bCs/>
        </w:rPr>
        <w:t>、递延所得税资产</w:t>
      </w:r>
      <w:r w:rsidRPr="00852AC6">
        <w:rPr>
          <w:rFonts w:ascii="Times New Roman" w:hAnsi="Times New Roman" w:cs="Times New Roman"/>
          <w:b/>
          <w:bCs/>
        </w:rPr>
        <w:t>/</w:t>
      </w:r>
      <w:r w:rsidRPr="00852AC6">
        <w:rPr>
          <w:rFonts w:ascii="Times New Roman" w:hAnsi="Times New Roman" w:cs="Times New Roman"/>
          <w:b/>
          <w:bCs/>
        </w:rPr>
        <w:t>递延所得税负债</w:t>
      </w:r>
    </w:p>
    <w:p w14:paraId="63C60AF9" w14:textId="77777777" w:rsidR="00BD611D" w:rsidRPr="00852AC6" w:rsidRDefault="00BD611D" w:rsidP="00BD611D">
      <w:pPr>
        <w:keepNext/>
        <w:keepLines/>
        <w:spacing w:before="300" w:after="300" w:line="280" w:lineRule="exact"/>
        <w:outlineLvl w:val="3"/>
        <w:rPr>
          <w:rFonts w:ascii="Times New Roman" w:eastAsia="宋体" w:hAnsi="Times New Roman" w:cs="Times New Roman"/>
          <w:b/>
          <w:bCs/>
          <w:szCs w:val="21"/>
        </w:rPr>
      </w:pP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1</w:t>
      </w: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 xml:space="preserve"> </w:t>
      </w:r>
      <w:r w:rsidRPr="00852AC6">
        <w:rPr>
          <w:rFonts w:ascii="Times New Roman" w:eastAsia="宋体" w:hAnsi="Times New Roman" w:cs="Times New Roman"/>
          <w:b/>
          <w:bCs/>
          <w:szCs w:val="21"/>
        </w:rPr>
        <w:t>未经</w:t>
      </w:r>
      <w:proofErr w:type="gramStart"/>
      <w:r w:rsidRPr="00852AC6">
        <w:rPr>
          <w:rFonts w:ascii="Times New Roman" w:eastAsia="宋体" w:hAnsi="Times New Roman" w:cs="Times New Roman"/>
          <w:b/>
          <w:bCs/>
          <w:szCs w:val="21"/>
        </w:rPr>
        <w:t>抵销</w:t>
      </w:r>
      <w:proofErr w:type="gramEnd"/>
      <w:r w:rsidRPr="00852AC6">
        <w:rPr>
          <w:rFonts w:ascii="Times New Roman" w:eastAsia="宋体" w:hAnsi="Times New Roman" w:cs="Times New Roman"/>
          <w:b/>
          <w:bCs/>
          <w:szCs w:val="21"/>
        </w:rPr>
        <w:t>的递延所得税资产</w:t>
      </w:r>
    </w:p>
    <w:p w14:paraId="3F9FD1FE" w14:textId="77777777" w:rsidR="00BD611D" w:rsidRPr="00852AC6" w:rsidRDefault="00BD611D" w:rsidP="00BD611D">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单位：元</w:t>
      </w:r>
      <w:r w:rsidRPr="00852AC6">
        <w:rPr>
          <w:rFonts w:ascii="Times New Roman" w:hAnsi="Times New Roman" w:cs="Times New Roman"/>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0"/>
        <w:gridCol w:w="1970"/>
        <w:gridCol w:w="1971"/>
        <w:gridCol w:w="1971"/>
        <w:gridCol w:w="1971"/>
      </w:tblGrid>
      <w:tr w:rsidR="00852AC6" w:rsidRPr="00852AC6" w14:paraId="243F7CA9" w14:textId="77777777" w:rsidTr="0077446B">
        <w:trPr>
          <w:trHeight w:val="284"/>
        </w:trPr>
        <w:tc>
          <w:tcPr>
            <w:tcW w:w="1000" w:type="pct"/>
            <w:vMerge w:val="restart"/>
            <w:shd w:val="clear" w:color="auto" w:fill="D3D3D3"/>
            <w:vAlign w:val="center"/>
          </w:tcPr>
          <w:p w14:paraId="7147C773"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项目</w:t>
            </w:r>
          </w:p>
        </w:tc>
        <w:tc>
          <w:tcPr>
            <w:tcW w:w="2000" w:type="pct"/>
            <w:gridSpan w:val="2"/>
            <w:shd w:val="clear" w:color="auto" w:fill="D3D3D3"/>
            <w:vAlign w:val="center"/>
          </w:tcPr>
          <w:p w14:paraId="69BB803C"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期末余额</w:t>
            </w:r>
          </w:p>
        </w:tc>
        <w:tc>
          <w:tcPr>
            <w:tcW w:w="2000" w:type="pct"/>
            <w:gridSpan w:val="2"/>
            <w:shd w:val="clear" w:color="auto" w:fill="D3D3D3"/>
            <w:vAlign w:val="center"/>
          </w:tcPr>
          <w:p w14:paraId="59336892"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期初余额</w:t>
            </w:r>
          </w:p>
        </w:tc>
      </w:tr>
      <w:tr w:rsidR="00852AC6" w:rsidRPr="00852AC6" w14:paraId="21CEBD4B" w14:textId="77777777" w:rsidTr="0077446B">
        <w:trPr>
          <w:trHeight w:val="284"/>
        </w:trPr>
        <w:tc>
          <w:tcPr>
            <w:tcW w:w="1000" w:type="pct"/>
            <w:vMerge/>
            <w:shd w:val="clear" w:color="auto" w:fill="D3D3D3"/>
            <w:vAlign w:val="center"/>
          </w:tcPr>
          <w:p w14:paraId="329E2E25" w14:textId="77777777" w:rsidR="00BD611D" w:rsidRPr="00852AC6" w:rsidRDefault="00BD611D" w:rsidP="00EA7D31">
            <w:pPr>
              <w:rPr>
                <w:rFonts w:ascii="Times New Roman" w:hAnsi="Times New Roman" w:cs="Times New Roman"/>
              </w:rPr>
            </w:pPr>
          </w:p>
        </w:tc>
        <w:tc>
          <w:tcPr>
            <w:tcW w:w="1000" w:type="pct"/>
            <w:shd w:val="clear" w:color="auto" w:fill="D3D3D3"/>
            <w:vAlign w:val="center"/>
          </w:tcPr>
          <w:p w14:paraId="795D179B"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可抵扣暂时性差异</w:t>
            </w:r>
          </w:p>
        </w:tc>
        <w:tc>
          <w:tcPr>
            <w:tcW w:w="1000" w:type="pct"/>
            <w:shd w:val="clear" w:color="auto" w:fill="D3D3D3"/>
            <w:vAlign w:val="center"/>
          </w:tcPr>
          <w:p w14:paraId="035F912B"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递延所得税资产</w:t>
            </w:r>
          </w:p>
        </w:tc>
        <w:tc>
          <w:tcPr>
            <w:tcW w:w="1000" w:type="pct"/>
            <w:shd w:val="clear" w:color="auto" w:fill="D3D3D3"/>
            <w:vAlign w:val="center"/>
          </w:tcPr>
          <w:p w14:paraId="0450DBD7"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可抵扣暂时性差异</w:t>
            </w:r>
          </w:p>
        </w:tc>
        <w:tc>
          <w:tcPr>
            <w:tcW w:w="1000" w:type="pct"/>
            <w:shd w:val="clear" w:color="auto" w:fill="D3D3D3"/>
            <w:vAlign w:val="center"/>
          </w:tcPr>
          <w:p w14:paraId="2D0E89F1"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递延所得税资产</w:t>
            </w:r>
          </w:p>
        </w:tc>
      </w:tr>
      <w:tr w:rsidR="00852AC6" w:rsidRPr="00852AC6" w14:paraId="4701AFDD" w14:textId="77777777" w:rsidTr="0077446B">
        <w:trPr>
          <w:trHeight w:val="284"/>
        </w:trPr>
        <w:tc>
          <w:tcPr>
            <w:tcW w:w="1000" w:type="pct"/>
            <w:shd w:val="clear" w:color="auto" w:fill="D3D3D3"/>
            <w:vAlign w:val="center"/>
          </w:tcPr>
          <w:p w14:paraId="13409873"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可抵扣亏损</w:t>
            </w:r>
          </w:p>
        </w:tc>
        <w:tc>
          <w:tcPr>
            <w:tcW w:w="1000" w:type="pct"/>
            <w:vAlign w:val="center"/>
          </w:tcPr>
          <w:p w14:paraId="30254214" w14:textId="77777777" w:rsidR="00BD611D" w:rsidRPr="00852AC6" w:rsidRDefault="00BD611D" w:rsidP="00EA7D31">
            <w:pPr>
              <w:spacing w:line="240" w:lineRule="exact"/>
              <w:jc w:val="right"/>
              <w:rPr>
                <w:rFonts w:ascii="Times New Roman" w:eastAsia="等线" w:hAnsi="Times New Roman" w:cs="Times New Roman"/>
                <w:sz w:val="18"/>
                <w:szCs w:val="21"/>
              </w:rPr>
            </w:pPr>
            <w:r w:rsidRPr="00852AC6">
              <w:rPr>
                <w:rFonts w:ascii="Times New Roman" w:eastAsia="等线" w:hAnsi="Times New Roman" w:cs="Times New Roman"/>
                <w:sz w:val="18"/>
                <w:szCs w:val="21"/>
              </w:rPr>
              <w:t xml:space="preserve">  7,733,097,173.05</w:t>
            </w:r>
          </w:p>
        </w:tc>
        <w:tc>
          <w:tcPr>
            <w:tcW w:w="1000" w:type="pct"/>
            <w:vAlign w:val="center"/>
          </w:tcPr>
          <w:p w14:paraId="2064CBFD" w14:textId="77777777" w:rsidR="00BD611D" w:rsidRPr="00852AC6" w:rsidRDefault="00BD611D" w:rsidP="00EA7D31">
            <w:pPr>
              <w:spacing w:line="240" w:lineRule="exact"/>
              <w:jc w:val="right"/>
              <w:rPr>
                <w:rFonts w:ascii="Times New Roman" w:eastAsia="等线" w:hAnsi="Times New Roman" w:cs="Times New Roman"/>
                <w:sz w:val="18"/>
                <w:szCs w:val="21"/>
              </w:rPr>
            </w:pPr>
            <w:r w:rsidRPr="00852AC6">
              <w:rPr>
                <w:rFonts w:ascii="Times New Roman" w:eastAsia="等线" w:hAnsi="Times New Roman" w:cs="Times New Roman"/>
                <w:sz w:val="18"/>
                <w:szCs w:val="21"/>
              </w:rPr>
              <w:t>1,257,426,863.67</w:t>
            </w:r>
          </w:p>
        </w:tc>
        <w:tc>
          <w:tcPr>
            <w:tcW w:w="1000" w:type="pct"/>
            <w:vAlign w:val="center"/>
          </w:tcPr>
          <w:p w14:paraId="55F270C4" w14:textId="77777777" w:rsidR="00BD611D" w:rsidRPr="00852AC6" w:rsidRDefault="00BD611D" w:rsidP="00EA7D31">
            <w:pPr>
              <w:spacing w:line="240" w:lineRule="exact"/>
              <w:jc w:val="right"/>
              <w:rPr>
                <w:rFonts w:ascii="Times New Roman" w:eastAsia="等线" w:hAnsi="Times New Roman" w:cs="Times New Roman"/>
                <w:sz w:val="18"/>
                <w:szCs w:val="21"/>
              </w:rPr>
            </w:pPr>
            <w:r w:rsidRPr="00852AC6">
              <w:rPr>
                <w:rFonts w:ascii="Times New Roman" w:eastAsia="等线" w:hAnsi="Times New Roman" w:cs="Times New Roman"/>
                <w:sz w:val="18"/>
                <w:szCs w:val="21"/>
              </w:rPr>
              <w:t>7,008,265,437.96</w:t>
            </w:r>
          </w:p>
        </w:tc>
        <w:tc>
          <w:tcPr>
            <w:tcW w:w="1000" w:type="pct"/>
            <w:vAlign w:val="center"/>
          </w:tcPr>
          <w:p w14:paraId="50DCF076" w14:textId="77777777" w:rsidR="00BD611D" w:rsidRPr="00852AC6" w:rsidRDefault="00BD611D" w:rsidP="00EA7D31">
            <w:pPr>
              <w:spacing w:line="240" w:lineRule="exact"/>
              <w:jc w:val="right"/>
              <w:rPr>
                <w:rFonts w:ascii="Times New Roman" w:eastAsia="等线" w:hAnsi="Times New Roman" w:cs="Times New Roman"/>
                <w:sz w:val="18"/>
                <w:szCs w:val="21"/>
              </w:rPr>
            </w:pPr>
            <w:r w:rsidRPr="00852AC6">
              <w:rPr>
                <w:rFonts w:ascii="Times New Roman" w:eastAsia="等线" w:hAnsi="Times New Roman" w:cs="Times New Roman"/>
                <w:sz w:val="18"/>
                <w:szCs w:val="21"/>
              </w:rPr>
              <w:t>1,138,659,379.33</w:t>
            </w:r>
          </w:p>
        </w:tc>
      </w:tr>
      <w:tr w:rsidR="00852AC6" w:rsidRPr="00852AC6" w14:paraId="77898FB1" w14:textId="77777777" w:rsidTr="0077446B">
        <w:trPr>
          <w:trHeight w:val="284"/>
        </w:trPr>
        <w:tc>
          <w:tcPr>
            <w:tcW w:w="1000" w:type="pct"/>
            <w:shd w:val="clear" w:color="auto" w:fill="D3D3D3"/>
            <w:vAlign w:val="center"/>
          </w:tcPr>
          <w:p w14:paraId="26C498B0"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资产减值准备</w:t>
            </w:r>
          </w:p>
        </w:tc>
        <w:tc>
          <w:tcPr>
            <w:tcW w:w="1000" w:type="pct"/>
            <w:vAlign w:val="center"/>
          </w:tcPr>
          <w:p w14:paraId="5F2264E3"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21"/>
              </w:rPr>
              <w:t xml:space="preserve">    2,197,977,157.68 </w:t>
            </w:r>
          </w:p>
        </w:tc>
        <w:tc>
          <w:tcPr>
            <w:tcW w:w="1000" w:type="pct"/>
            <w:vAlign w:val="center"/>
          </w:tcPr>
          <w:p w14:paraId="45854735"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21"/>
              </w:rPr>
              <w:t>515,876,810.64</w:t>
            </w:r>
          </w:p>
        </w:tc>
        <w:tc>
          <w:tcPr>
            <w:tcW w:w="1000" w:type="pct"/>
            <w:vAlign w:val="center"/>
          </w:tcPr>
          <w:p w14:paraId="2509A7EE"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21"/>
              </w:rPr>
              <w:t>2,170,702,373.93</w:t>
            </w:r>
          </w:p>
        </w:tc>
        <w:tc>
          <w:tcPr>
            <w:tcW w:w="1000" w:type="pct"/>
            <w:vAlign w:val="center"/>
          </w:tcPr>
          <w:p w14:paraId="7E7C099C"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21"/>
              </w:rPr>
              <w:t>509,035,457.40</w:t>
            </w:r>
          </w:p>
        </w:tc>
      </w:tr>
      <w:tr w:rsidR="00852AC6" w:rsidRPr="00852AC6" w14:paraId="4D05E1C5" w14:textId="77777777" w:rsidTr="0077446B">
        <w:trPr>
          <w:trHeight w:val="284"/>
        </w:trPr>
        <w:tc>
          <w:tcPr>
            <w:tcW w:w="1000" w:type="pct"/>
            <w:shd w:val="clear" w:color="auto" w:fill="D3D3D3"/>
            <w:vAlign w:val="center"/>
          </w:tcPr>
          <w:p w14:paraId="735A7A66"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递延收益</w:t>
            </w:r>
          </w:p>
        </w:tc>
        <w:tc>
          <w:tcPr>
            <w:tcW w:w="1000" w:type="pct"/>
            <w:vAlign w:val="center"/>
          </w:tcPr>
          <w:p w14:paraId="71169A0E" w14:textId="77777777" w:rsidR="00BD611D" w:rsidRPr="00852AC6" w:rsidRDefault="00BD611D" w:rsidP="00EA7D31">
            <w:pPr>
              <w:spacing w:line="240" w:lineRule="exact"/>
              <w:jc w:val="right"/>
              <w:rPr>
                <w:rFonts w:ascii="Times New Roman" w:eastAsia="等线" w:hAnsi="Times New Roman" w:cs="Times New Roman"/>
                <w:sz w:val="18"/>
                <w:szCs w:val="21"/>
              </w:rPr>
            </w:pPr>
            <w:r w:rsidRPr="00852AC6">
              <w:rPr>
                <w:rFonts w:ascii="Times New Roman" w:eastAsia="等线" w:hAnsi="Times New Roman" w:cs="Times New Roman"/>
                <w:sz w:val="18"/>
                <w:szCs w:val="21"/>
              </w:rPr>
              <w:t xml:space="preserve">       142,842,333.42 </w:t>
            </w:r>
          </w:p>
        </w:tc>
        <w:tc>
          <w:tcPr>
            <w:tcW w:w="1000" w:type="pct"/>
            <w:vAlign w:val="center"/>
          </w:tcPr>
          <w:p w14:paraId="0B2106CC" w14:textId="77777777" w:rsidR="00BD611D" w:rsidRPr="00852AC6" w:rsidRDefault="00BD611D" w:rsidP="00EA7D31">
            <w:pPr>
              <w:spacing w:line="240" w:lineRule="exact"/>
              <w:jc w:val="right"/>
              <w:rPr>
                <w:rFonts w:ascii="Times New Roman" w:eastAsia="等线" w:hAnsi="Times New Roman" w:cs="Times New Roman"/>
                <w:sz w:val="18"/>
                <w:szCs w:val="21"/>
              </w:rPr>
            </w:pPr>
            <w:r w:rsidRPr="00852AC6">
              <w:rPr>
                <w:rFonts w:ascii="Times New Roman" w:eastAsia="等线" w:hAnsi="Times New Roman" w:cs="Times New Roman"/>
                <w:sz w:val="18"/>
                <w:szCs w:val="21"/>
              </w:rPr>
              <w:t>21,426,350.01</w:t>
            </w:r>
          </w:p>
        </w:tc>
        <w:tc>
          <w:tcPr>
            <w:tcW w:w="1000" w:type="pct"/>
            <w:vAlign w:val="center"/>
          </w:tcPr>
          <w:p w14:paraId="0D0E6F64" w14:textId="77777777" w:rsidR="00BD611D" w:rsidRPr="00852AC6" w:rsidRDefault="00BD611D" w:rsidP="00EA7D31">
            <w:pPr>
              <w:spacing w:line="240" w:lineRule="exact"/>
              <w:jc w:val="right"/>
              <w:rPr>
                <w:rFonts w:ascii="Times New Roman" w:eastAsia="等线" w:hAnsi="Times New Roman" w:cs="Times New Roman"/>
                <w:sz w:val="18"/>
                <w:szCs w:val="21"/>
              </w:rPr>
            </w:pPr>
            <w:r w:rsidRPr="00852AC6">
              <w:rPr>
                <w:rFonts w:ascii="Times New Roman" w:eastAsia="等线" w:hAnsi="Times New Roman" w:cs="Times New Roman"/>
                <w:sz w:val="18"/>
                <w:szCs w:val="21"/>
              </w:rPr>
              <w:t>144,721,508.43</w:t>
            </w:r>
          </w:p>
        </w:tc>
        <w:tc>
          <w:tcPr>
            <w:tcW w:w="1000" w:type="pct"/>
            <w:vAlign w:val="center"/>
          </w:tcPr>
          <w:p w14:paraId="7DD41A67" w14:textId="77777777" w:rsidR="00BD611D" w:rsidRPr="00852AC6" w:rsidRDefault="00BD611D" w:rsidP="00EA7D31">
            <w:pPr>
              <w:spacing w:line="240" w:lineRule="exact"/>
              <w:jc w:val="right"/>
              <w:rPr>
                <w:rFonts w:ascii="Times New Roman" w:eastAsia="等线" w:hAnsi="Times New Roman" w:cs="Times New Roman"/>
                <w:sz w:val="18"/>
                <w:szCs w:val="21"/>
              </w:rPr>
            </w:pPr>
            <w:r w:rsidRPr="00852AC6">
              <w:rPr>
                <w:rFonts w:ascii="Times New Roman" w:eastAsia="等线" w:hAnsi="Times New Roman" w:cs="Times New Roman"/>
                <w:sz w:val="18"/>
                <w:szCs w:val="21"/>
              </w:rPr>
              <w:t>21,708,225.98</w:t>
            </w:r>
          </w:p>
        </w:tc>
      </w:tr>
      <w:tr w:rsidR="00852AC6" w:rsidRPr="00852AC6" w14:paraId="11286DE2" w14:textId="77777777" w:rsidTr="0077446B">
        <w:trPr>
          <w:trHeight w:val="284"/>
        </w:trPr>
        <w:tc>
          <w:tcPr>
            <w:tcW w:w="1000" w:type="pct"/>
            <w:shd w:val="clear" w:color="auto" w:fill="D3D3D3"/>
            <w:vAlign w:val="center"/>
          </w:tcPr>
          <w:p w14:paraId="75B3223F"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应付未付款项</w:t>
            </w:r>
          </w:p>
        </w:tc>
        <w:tc>
          <w:tcPr>
            <w:tcW w:w="1000" w:type="pct"/>
            <w:vAlign w:val="center"/>
          </w:tcPr>
          <w:p w14:paraId="7435C95D" w14:textId="77777777" w:rsidR="00BD611D" w:rsidRPr="00852AC6" w:rsidRDefault="00BD611D" w:rsidP="00EA7D31">
            <w:pPr>
              <w:spacing w:line="240" w:lineRule="exact"/>
              <w:jc w:val="right"/>
              <w:rPr>
                <w:rFonts w:ascii="Times New Roman" w:eastAsia="等线" w:hAnsi="Times New Roman" w:cs="Times New Roman"/>
                <w:sz w:val="18"/>
                <w:szCs w:val="21"/>
              </w:rPr>
            </w:pPr>
            <w:r w:rsidRPr="00852AC6">
              <w:rPr>
                <w:rFonts w:ascii="Times New Roman" w:eastAsia="等线" w:hAnsi="Times New Roman" w:cs="Times New Roman"/>
                <w:sz w:val="18"/>
                <w:szCs w:val="21"/>
              </w:rPr>
              <w:t xml:space="preserve">       107,821,937.83 </w:t>
            </w:r>
          </w:p>
        </w:tc>
        <w:tc>
          <w:tcPr>
            <w:tcW w:w="1000" w:type="pct"/>
            <w:vAlign w:val="center"/>
          </w:tcPr>
          <w:p w14:paraId="4E7AE600" w14:textId="77777777" w:rsidR="00BD611D" w:rsidRPr="00852AC6" w:rsidRDefault="00BD611D" w:rsidP="00EA7D31">
            <w:pPr>
              <w:spacing w:line="240" w:lineRule="exact"/>
              <w:jc w:val="right"/>
              <w:rPr>
                <w:rFonts w:ascii="Times New Roman" w:eastAsia="等线" w:hAnsi="Times New Roman" w:cs="Times New Roman"/>
                <w:sz w:val="18"/>
                <w:szCs w:val="21"/>
              </w:rPr>
            </w:pPr>
            <w:r w:rsidRPr="00852AC6">
              <w:rPr>
                <w:rFonts w:ascii="Times New Roman" w:eastAsia="等线" w:hAnsi="Times New Roman" w:cs="Times New Roman"/>
                <w:sz w:val="18"/>
                <w:szCs w:val="21"/>
              </w:rPr>
              <w:t>16,497,569.18</w:t>
            </w:r>
          </w:p>
        </w:tc>
        <w:tc>
          <w:tcPr>
            <w:tcW w:w="1000" w:type="pct"/>
            <w:vAlign w:val="center"/>
          </w:tcPr>
          <w:p w14:paraId="5BD67985" w14:textId="77777777" w:rsidR="00BD611D" w:rsidRPr="00852AC6" w:rsidRDefault="00BD611D" w:rsidP="00EA7D31">
            <w:pPr>
              <w:spacing w:line="240" w:lineRule="exact"/>
              <w:jc w:val="right"/>
              <w:rPr>
                <w:rFonts w:ascii="Times New Roman" w:eastAsia="等线" w:hAnsi="Times New Roman" w:cs="Times New Roman"/>
                <w:sz w:val="18"/>
                <w:szCs w:val="21"/>
              </w:rPr>
            </w:pPr>
            <w:r w:rsidRPr="00852AC6">
              <w:rPr>
                <w:rFonts w:ascii="Times New Roman" w:eastAsia="等线" w:hAnsi="Times New Roman" w:cs="Times New Roman"/>
                <w:sz w:val="18"/>
                <w:szCs w:val="21"/>
              </w:rPr>
              <w:t>121,528,026.20</w:t>
            </w:r>
          </w:p>
        </w:tc>
        <w:tc>
          <w:tcPr>
            <w:tcW w:w="1000" w:type="pct"/>
            <w:vAlign w:val="center"/>
          </w:tcPr>
          <w:p w14:paraId="4E00D642" w14:textId="77777777" w:rsidR="00BD611D" w:rsidRPr="00852AC6" w:rsidRDefault="00BD611D" w:rsidP="00EA7D31">
            <w:pPr>
              <w:spacing w:line="240" w:lineRule="exact"/>
              <w:jc w:val="right"/>
              <w:rPr>
                <w:rFonts w:ascii="Times New Roman" w:eastAsia="等线" w:hAnsi="Times New Roman" w:cs="Times New Roman"/>
                <w:sz w:val="18"/>
                <w:szCs w:val="21"/>
              </w:rPr>
            </w:pPr>
            <w:r w:rsidRPr="00852AC6">
              <w:rPr>
                <w:rFonts w:ascii="Times New Roman" w:eastAsia="等线" w:hAnsi="Times New Roman" w:cs="Times New Roman"/>
                <w:sz w:val="18"/>
                <w:szCs w:val="21"/>
              </w:rPr>
              <w:t>18,553,482.43</w:t>
            </w:r>
          </w:p>
        </w:tc>
      </w:tr>
      <w:tr w:rsidR="00852AC6" w:rsidRPr="00852AC6" w14:paraId="2FE252EE" w14:textId="77777777" w:rsidTr="0077446B">
        <w:trPr>
          <w:trHeight w:val="284"/>
        </w:trPr>
        <w:tc>
          <w:tcPr>
            <w:tcW w:w="1000" w:type="pct"/>
            <w:shd w:val="clear" w:color="auto" w:fill="D3D3D3"/>
            <w:vAlign w:val="center"/>
          </w:tcPr>
          <w:p w14:paraId="570C2AA7"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内部交易未实现利润</w:t>
            </w:r>
          </w:p>
        </w:tc>
        <w:tc>
          <w:tcPr>
            <w:tcW w:w="1000" w:type="pct"/>
            <w:vAlign w:val="center"/>
          </w:tcPr>
          <w:p w14:paraId="08CD2150"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21"/>
              </w:rPr>
              <w:t xml:space="preserve">         14,483,521.60 </w:t>
            </w:r>
          </w:p>
        </w:tc>
        <w:tc>
          <w:tcPr>
            <w:tcW w:w="1000" w:type="pct"/>
            <w:vAlign w:val="center"/>
          </w:tcPr>
          <w:p w14:paraId="4083A8F8"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21"/>
              </w:rPr>
              <w:t>3,620,880.40</w:t>
            </w:r>
          </w:p>
        </w:tc>
        <w:tc>
          <w:tcPr>
            <w:tcW w:w="1000" w:type="pct"/>
            <w:vAlign w:val="center"/>
          </w:tcPr>
          <w:p w14:paraId="15F600B2"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21"/>
              </w:rPr>
              <w:t>7,605,345.40</w:t>
            </w:r>
          </w:p>
        </w:tc>
        <w:tc>
          <w:tcPr>
            <w:tcW w:w="1000" w:type="pct"/>
            <w:vAlign w:val="center"/>
          </w:tcPr>
          <w:p w14:paraId="198574E6"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21"/>
              </w:rPr>
              <w:t>1,901,336.35</w:t>
            </w:r>
          </w:p>
        </w:tc>
      </w:tr>
      <w:tr w:rsidR="00852AC6" w:rsidRPr="00852AC6" w14:paraId="2882480F" w14:textId="77777777" w:rsidTr="0077446B">
        <w:trPr>
          <w:trHeight w:val="284"/>
        </w:trPr>
        <w:tc>
          <w:tcPr>
            <w:tcW w:w="1000" w:type="pct"/>
            <w:shd w:val="clear" w:color="auto" w:fill="D3D3D3"/>
            <w:vAlign w:val="center"/>
          </w:tcPr>
          <w:p w14:paraId="189430DB"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合计</w:t>
            </w:r>
          </w:p>
        </w:tc>
        <w:tc>
          <w:tcPr>
            <w:tcW w:w="1000" w:type="pct"/>
            <w:vAlign w:val="center"/>
          </w:tcPr>
          <w:p w14:paraId="08230479"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21"/>
              </w:rPr>
              <w:t>10,196,222,123.58</w:t>
            </w:r>
          </w:p>
        </w:tc>
        <w:tc>
          <w:tcPr>
            <w:tcW w:w="1000" w:type="pct"/>
            <w:vAlign w:val="center"/>
          </w:tcPr>
          <w:p w14:paraId="426F514D"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21"/>
              </w:rPr>
              <w:t>1,814,848,473.90</w:t>
            </w:r>
          </w:p>
        </w:tc>
        <w:tc>
          <w:tcPr>
            <w:tcW w:w="1000" w:type="pct"/>
            <w:vAlign w:val="center"/>
          </w:tcPr>
          <w:p w14:paraId="438ECB6B"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21"/>
              </w:rPr>
              <w:t>9,452,822,691.92</w:t>
            </w:r>
          </w:p>
        </w:tc>
        <w:tc>
          <w:tcPr>
            <w:tcW w:w="1000" w:type="pct"/>
            <w:vAlign w:val="center"/>
          </w:tcPr>
          <w:p w14:paraId="581E968B"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21"/>
              </w:rPr>
              <w:t>1,689,857,881.49</w:t>
            </w:r>
          </w:p>
        </w:tc>
      </w:tr>
    </w:tbl>
    <w:p w14:paraId="29134111" w14:textId="77777777" w:rsidR="00BD611D" w:rsidRPr="00852AC6" w:rsidRDefault="00BD611D" w:rsidP="00BD611D">
      <w:pPr>
        <w:keepNext/>
        <w:keepLines/>
        <w:spacing w:before="300" w:after="300" w:line="280" w:lineRule="exact"/>
        <w:outlineLvl w:val="3"/>
        <w:rPr>
          <w:rFonts w:ascii="Times New Roman" w:eastAsia="宋体" w:hAnsi="Times New Roman" w:cs="Times New Roman"/>
          <w:b/>
          <w:bCs/>
          <w:szCs w:val="21"/>
        </w:rPr>
      </w:pPr>
      <w:r w:rsidRPr="00852AC6">
        <w:rPr>
          <w:rFonts w:ascii="Times New Roman" w:eastAsia="宋体" w:hAnsi="Times New Roman" w:cs="Times New Roman"/>
          <w:b/>
          <w:bCs/>
          <w:szCs w:val="21"/>
        </w:rPr>
        <w:lastRenderedPageBreak/>
        <w:t>（</w:t>
      </w:r>
      <w:r w:rsidRPr="00852AC6">
        <w:rPr>
          <w:rFonts w:ascii="Times New Roman" w:eastAsia="宋体" w:hAnsi="Times New Roman" w:cs="Times New Roman"/>
          <w:b/>
          <w:bCs/>
          <w:szCs w:val="21"/>
        </w:rPr>
        <w:t>2</w:t>
      </w: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 xml:space="preserve"> </w:t>
      </w:r>
      <w:r w:rsidRPr="00852AC6">
        <w:rPr>
          <w:rFonts w:ascii="Times New Roman" w:eastAsia="宋体" w:hAnsi="Times New Roman" w:cs="Times New Roman"/>
          <w:b/>
          <w:bCs/>
          <w:szCs w:val="21"/>
        </w:rPr>
        <w:t>未经</w:t>
      </w:r>
      <w:proofErr w:type="gramStart"/>
      <w:r w:rsidRPr="00852AC6">
        <w:rPr>
          <w:rFonts w:ascii="Times New Roman" w:eastAsia="宋体" w:hAnsi="Times New Roman" w:cs="Times New Roman"/>
          <w:b/>
          <w:bCs/>
          <w:szCs w:val="21"/>
        </w:rPr>
        <w:t>抵销</w:t>
      </w:r>
      <w:proofErr w:type="gramEnd"/>
      <w:r w:rsidRPr="00852AC6">
        <w:rPr>
          <w:rFonts w:ascii="Times New Roman" w:eastAsia="宋体" w:hAnsi="Times New Roman" w:cs="Times New Roman"/>
          <w:b/>
          <w:bCs/>
          <w:szCs w:val="21"/>
        </w:rPr>
        <w:t>的递延所得税负债</w:t>
      </w:r>
    </w:p>
    <w:p w14:paraId="62B3E5F1" w14:textId="77777777" w:rsidR="00BD611D" w:rsidRPr="00852AC6" w:rsidRDefault="00BD611D" w:rsidP="00BD611D">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单位：元</w:t>
      </w:r>
      <w:r w:rsidRPr="00852AC6">
        <w:rPr>
          <w:rFonts w:ascii="Times New Roman" w:hAnsi="Times New Roman" w:cs="Times New Roman"/>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005"/>
        <w:gridCol w:w="1671"/>
        <w:gridCol w:w="1673"/>
        <w:gridCol w:w="1671"/>
        <w:gridCol w:w="1673"/>
      </w:tblGrid>
      <w:tr w:rsidR="00852AC6" w:rsidRPr="00852AC6" w14:paraId="593AF5CB" w14:textId="77777777" w:rsidTr="004F5D61">
        <w:trPr>
          <w:trHeight w:val="284"/>
        </w:trPr>
        <w:tc>
          <w:tcPr>
            <w:tcW w:w="1550" w:type="pct"/>
            <w:vMerge w:val="restart"/>
            <w:shd w:val="clear" w:color="auto" w:fill="D3D3D3"/>
            <w:vAlign w:val="center"/>
          </w:tcPr>
          <w:p w14:paraId="2A89344E"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项目</w:t>
            </w:r>
          </w:p>
        </w:tc>
        <w:tc>
          <w:tcPr>
            <w:tcW w:w="1725" w:type="pct"/>
            <w:gridSpan w:val="2"/>
            <w:shd w:val="clear" w:color="auto" w:fill="D3D3D3"/>
            <w:vAlign w:val="center"/>
          </w:tcPr>
          <w:p w14:paraId="6CA8616F"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期末余额</w:t>
            </w:r>
          </w:p>
        </w:tc>
        <w:tc>
          <w:tcPr>
            <w:tcW w:w="1725" w:type="pct"/>
            <w:gridSpan w:val="2"/>
            <w:shd w:val="clear" w:color="auto" w:fill="D3D3D3"/>
            <w:vAlign w:val="center"/>
          </w:tcPr>
          <w:p w14:paraId="12AEDC02"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期初余额</w:t>
            </w:r>
          </w:p>
        </w:tc>
      </w:tr>
      <w:tr w:rsidR="00852AC6" w:rsidRPr="00852AC6" w14:paraId="73E26D17" w14:textId="77777777" w:rsidTr="004F5D61">
        <w:trPr>
          <w:trHeight w:val="284"/>
        </w:trPr>
        <w:tc>
          <w:tcPr>
            <w:tcW w:w="1550" w:type="pct"/>
            <w:vMerge/>
            <w:shd w:val="clear" w:color="auto" w:fill="D3D3D3"/>
            <w:vAlign w:val="center"/>
          </w:tcPr>
          <w:p w14:paraId="45F44802" w14:textId="77777777" w:rsidR="00BD611D" w:rsidRPr="00852AC6" w:rsidRDefault="00BD611D" w:rsidP="00EA7D31">
            <w:pPr>
              <w:rPr>
                <w:rFonts w:ascii="Times New Roman" w:hAnsi="Times New Roman" w:cs="Times New Roman"/>
              </w:rPr>
            </w:pPr>
          </w:p>
        </w:tc>
        <w:tc>
          <w:tcPr>
            <w:tcW w:w="862" w:type="pct"/>
            <w:shd w:val="clear" w:color="auto" w:fill="D3D3D3"/>
            <w:vAlign w:val="center"/>
          </w:tcPr>
          <w:p w14:paraId="477B57B5"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应纳税暂时性差异</w:t>
            </w:r>
          </w:p>
        </w:tc>
        <w:tc>
          <w:tcPr>
            <w:tcW w:w="862" w:type="pct"/>
            <w:shd w:val="clear" w:color="auto" w:fill="D3D3D3"/>
            <w:vAlign w:val="center"/>
          </w:tcPr>
          <w:p w14:paraId="61E09291"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递延所得税负债</w:t>
            </w:r>
          </w:p>
        </w:tc>
        <w:tc>
          <w:tcPr>
            <w:tcW w:w="862" w:type="pct"/>
            <w:shd w:val="clear" w:color="auto" w:fill="D3D3D3"/>
            <w:vAlign w:val="center"/>
          </w:tcPr>
          <w:p w14:paraId="7F63C061"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应纳税暂时性差异</w:t>
            </w:r>
          </w:p>
        </w:tc>
        <w:tc>
          <w:tcPr>
            <w:tcW w:w="862" w:type="pct"/>
            <w:shd w:val="clear" w:color="auto" w:fill="D3D3D3"/>
            <w:vAlign w:val="center"/>
          </w:tcPr>
          <w:p w14:paraId="30D8452C"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递延所得税负债</w:t>
            </w:r>
          </w:p>
        </w:tc>
      </w:tr>
      <w:tr w:rsidR="00852AC6" w:rsidRPr="00852AC6" w14:paraId="355A920F" w14:textId="77777777" w:rsidTr="004F5D61">
        <w:trPr>
          <w:trHeight w:val="284"/>
        </w:trPr>
        <w:tc>
          <w:tcPr>
            <w:tcW w:w="1550" w:type="pct"/>
            <w:shd w:val="clear" w:color="auto" w:fill="D3D3D3"/>
            <w:vAlign w:val="center"/>
          </w:tcPr>
          <w:p w14:paraId="50800FD4"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非同</w:t>
            </w:r>
            <w:proofErr w:type="gramStart"/>
            <w:r w:rsidRPr="00852AC6">
              <w:rPr>
                <w:rFonts w:ascii="Times New Roman" w:eastAsia="宋体" w:hAnsi="Times New Roman" w:cs="Times New Roman"/>
                <w:sz w:val="18"/>
                <w:szCs w:val="18"/>
              </w:rPr>
              <w:t>一控制</w:t>
            </w:r>
            <w:proofErr w:type="gramEnd"/>
            <w:r w:rsidRPr="00852AC6">
              <w:rPr>
                <w:rFonts w:ascii="Times New Roman" w:eastAsia="宋体" w:hAnsi="Times New Roman" w:cs="Times New Roman"/>
                <w:sz w:val="18"/>
                <w:szCs w:val="18"/>
              </w:rPr>
              <w:t>企业合并资产评估增值</w:t>
            </w:r>
          </w:p>
        </w:tc>
        <w:tc>
          <w:tcPr>
            <w:tcW w:w="862" w:type="pct"/>
            <w:vAlign w:val="center"/>
          </w:tcPr>
          <w:p w14:paraId="5BEC1740" w14:textId="77777777" w:rsidR="00BD611D" w:rsidRPr="00852AC6" w:rsidRDefault="00BD611D" w:rsidP="00EA7D31">
            <w:pPr>
              <w:spacing w:line="240" w:lineRule="exact"/>
              <w:jc w:val="right"/>
              <w:rPr>
                <w:rFonts w:ascii="Times New Roman" w:eastAsia="等线" w:hAnsi="Times New Roman" w:cs="Times New Roman"/>
                <w:sz w:val="18"/>
                <w:szCs w:val="21"/>
              </w:rPr>
            </w:pPr>
            <w:r w:rsidRPr="00852AC6">
              <w:rPr>
                <w:rFonts w:ascii="Times New Roman" w:eastAsia="等线" w:hAnsi="Times New Roman" w:cs="Times New Roman"/>
                <w:sz w:val="18"/>
                <w:szCs w:val="21"/>
              </w:rPr>
              <w:t>21,236,138.00</w:t>
            </w:r>
          </w:p>
        </w:tc>
        <w:tc>
          <w:tcPr>
            <w:tcW w:w="862" w:type="pct"/>
            <w:vAlign w:val="center"/>
          </w:tcPr>
          <w:p w14:paraId="0B44C6EC" w14:textId="77777777" w:rsidR="00BD611D" w:rsidRPr="00852AC6" w:rsidRDefault="00BD611D" w:rsidP="00EA7D31">
            <w:pPr>
              <w:spacing w:line="240" w:lineRule="exact"/>
              <w:jc w:val="right"/>
              <w:rPr>
                <w:rFonts w:ascii="Times New Roman" w:eastAsia="等线" w:hAnsi="Times New Roman" w:cs="Times New Roman"/>
                <w:sz w:val="18"/>
                <w:szCs w:val="21"/>
              </w:rPr>
            </w:pPr>
            <w:r w:rsidRPr="00852AC6">
              <w:rPr>
                <w:rFonts w:ascii="Times New Roman" w:eastAsia="等线" w:hAnsi="Times New Roman" w:cs="Times New Roman"/>
                <w:sz w:val="18"/>
                <w:szCs w:val="21"/>
              </w:rPr>
              <w:t>5,309,034.50</w:t>
            </w:r>
          </w:p>
        </w:tc>
        <w:tc>
          <w:tcPr>
            <w:tcW w:w="862" w:type="pct"/>
            <w:vAlign w:val="center"/>
          </w:tcPr>
          <w:p w14:paraId="689008F3" w14:textId="77777777" w:rsidR="00BD611D" w:rsidRPr="00852AC6" w:rsidRDefault="00BD611D" w:rsidP="00EA7D31">
            <w:pPr>
              <w:spacing w:line="240" w:lineRule="exact"/>
              <w:jc w:val="right"/>
              <w:rPr>
                <w:rFonts w:ascii="Times New Roman" w:eastAsia="等线" w:hAnsi="Times New Roman" w:cs="Times New Roman"/>
                <w:sz w:val="18"/>
                <w:szCs w:val="21"/>
              </w:rPr>
            </w:pPr>
            <w:r w:rsidRPr="00852AC6">
              <w:rPr>
                <w:rFonts w:ascii="Times New Roman" w:eastAsia="等线" w:hAnsi="Times New Roman" w:cs="Times New Roman"/>
                <w:sz w:val="18"/>
                <w:szCs w:val="21"/>
              </w:rPr>
              <w:t>37,960,636.20</w:t>
            </w:r>
          </w:p>
        </w:tc>
        <w:tc>
          <w:tcPr>
            <w:tcW w:w="862" w:type="pct"/>
            <w:vAlign w:val="center"/>
          </w:tcPr>
          <w:p w14:paraId="78B43B79" w14:textId="77777777" w:rsidR="00BD611D" w:rsidRPr="00852AC6" w:rsidRDefault="00BD611D" w:rsidP="00EA7D31">
            <w:pPr>
              <w:spacing w:line="240" w:lineRule="exact"/>
              <w:jc w:val="right"/>
              <w:rPr>
                <w:rFonts w:ascii="Times New Roman" w:eastAsia="等线" w:hAnsi="Times New Roman" w:cs="Times New Roman"/>
                <w:sz w:val="18"/>
                <w:szCs w:val="21"/>
              </w:rPr>
            </w:pPr>
            <w:r w:rsidRPr="00852AC6">
              <w:rPr>
                <w:rFonts w:ascii="Times New Roman" w:eastAsia="等线" w:hAnsi="Times New Roman" w:cs="Times New Roman"/>
                <w:sz w:val="18"/>
                <w:szCs w:val="21"/>
              </w:rPr>
              <w:t>9,490,159.05</w:t>
            </w:r>
          </w:p>
        </w:tc>
      </w:tr>
      <w:tr w:rsidR="00852AC6" w:rsidRPr="00852AC6" w14:paraId="1B48CA03" w14:textId="77777777" w:rsidTr="004F5D61">
        <w:trPr>
          <w:trHeight w:val="284"/>
        </w:trPr>
        <w:tc>
          <w:tcPr>
            <w:tcW w:w="1550" w:type="pct"/>
            <w:shd w:val="clear" w:color="auto" w:fill="D3D3D3"/>
            <w:vAlign w:val="center"/>
          </w:tcPr>
          <w:p w14:paraId="6EA22216"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合计</w:t>
            </w:r>
          </w:p>
        </w:tc>
        <w:tc>
          <w:tcPr>
            <w:tcW w:w="862" w:type="pct"/>
            <w:vAlign w:val="center"/>
          </w:tcPr>
          <w:p w14:paraId="5D02A19F" w14:textId="77777777" w:rsidR="00BD611D" w:rsidRPr="00852AC6" w:rsidRDefault="00BD611D" w:rsidP="00EA7D31">
            <w:pPr>
              <w:spacing w:line="240" w:lineRule="exact"/>
              <w:jc w:val="right"/>
              <w:rPr>
                <w:rFonts w:ascii="Times New Roman" w:eastAsia="等线" w:hAnsi="Times New Roman" w:cs="Times New Roman"/>
                <w:sz w:val="18"/>
                <w:szCs w:val="21"/>
              </w:rPr>
            </w:pPr>
            <w:r w:rsidRPr="00852AC6">
              <w:rPr>
                <w:rFonts w:ascii="Times New Roman" w:eastAsia="等线" w:hAnsi="Times New Roman" w:cs="Times New Roman"/>
                <w:sz w:val="18"/>
                <w:szCs w:val="21"/>
              </w:rPr>
              <w:t>21,236,138.00</w:t>
            </w:r>
          </w:p>
        </w:tc>
        <w:tc>
          <w:tcPr>
            <w:tcW w:w="862" w:type="pct"/>
            <w:vAlign w:val="center"/>
          </w:tcPr>
          <w:p w14:paraId="48FF45B9" w14:textId="77777777" w:rsidR="00BD611D" w:rsidRPr="00852AC6" w:rsidRDefault="00BD611D" w:rsidP="00EA7D31">
            <w:pPr>
              <w:spacing w:line="240" w:lineRule="exact"/>
              <w:jc w:val="right"/>
              <w:rPr>
                <w:rFonts w:ascii="Times New Roman" w:eastAsia="等线" w:hAnsi="Times New Roman" w:cs="Times New Roman"/>
                <w:sz w:val="18"/>
                <w:szCs w:val="21"/>
              </w:rPr>
            </w:pPr>
            <w:r w:rsidRPr="00852AC6">
              <w:rPr>
                <w:rFonts w:ascii="Times New Roman" w:eastAsia="等线" w:hAnsi="Times New Roman" w:cs="Times New Roman"/>
                <w:sz w:val="18"/>
                <w:szCs w:val="21"/>
              </w:rPr>
              <w:t>5,309,034.50</w:t>
            </w:r>
          </w:p>
        </w:tc>
        <w:tc>
          <w:tcPr>
            <w:tcW w:w="862" w:type="pct"/>
            <w:vAlign w:val="center"/>
          </w:tcPr>
          <w:p w14:paraId="0422B8CE" w14:textId="77777777" w:rsidR="00BD611D" w:rsidRPr="00852AC6" w:rsidRDefault="00BD611D" w:rsidP="00EA7D31">
            <w:pPr>
              <w:spacing w:line="240" w:lineRule="exact"/>
              <w:jc w:val="right"/>
              <w:rPr>
                <w:rFonts w:ascii="Times New Roman" w:eastAsia="等线" w:hAnsi="Times New Roman" w:cs="Times New Roman"/>
                <w:sz w:val="18"/>
                <w:szCs w:val="21"/>
              </w:rPr>
            </w:pPr>
            <w:r w:rsidRPr="00852AC6">
              <w:rPr>
                <w:rFonts w:ascii="Times New Roman" w:eastAsia="等线" w:hAnsi="Times New Roman" w:cs="Times New Roman"/>
                <w:sz w:val="18"/>
                <w:szCs w:val="21"/>
              </w:rPr>
              <w:t>37,960,636.20</w:t>
            </w:r>
          </w:p>
        </w:tc>
        <w:tc>
          <w:tcPr>
            <w:tcW w:w="862" w:type="pct"/>
            <w:vAlign w:val="center"/>
          </w:tcPr>
          <w:p w14:paraId="43186E35" w14:textId="77777777" w:rsidR="00BD611D" w:rsidRPr="00852AC6" w:rsidRDefault="00BD611D" w:rsidP="00EA7D31">
            <w:pPr>
              <w:spacing w:line="240" w:lineRule="exact"/>
              <w:jc w:val="right"/>
              <w:rPr>
                <w:rFonts w:ascii="Times New Roman" w:eastAsia="等线" w:hAnsi="Times New Roman" w:cs="Times New Roman"/>
                <w:sz w:val="18"/>
                <w:szCs w:val="21"/>
              </w:rPr>
            </w:pPr>
            <w:r w:rsidRPr="00852AC6">
              <w:rPr>
                <w:rFonts w:ascii="Times New Roman" w:eastAsia="等线" w:hAnsi="Times New Roman" w:cs="Times New Roman"/>
                <w:sz w:val="18"/>
                <w:szCs w:val="21"/>
              </w:rPr>
              <w:t>9,490,159.05</w:t>
            </w:r>
          </w:p>
        </w:tc>
      </w:tr>
    </w:tbl>
    <w:p w14:paraId="527A9800" w14:textId="77777777" w:rsidR="00BD611D" w:rsidRPr="00852AC6" w:rsidRDefault="00BD611D" w:rsidP="00BD611D">
      <w:pPr>
        <w:keepNext/>
        <w:keepLines/>
        <w:spacing w:before="300" w:after="300" w:line="280" w:lineRule="exact"/>
        <w:outlineLvl w:val="3"/>
        <w:rPr>
          <w:rFonts w:ascii="Times New Roman" w:eastAsia="宋体" w:hAnsi="Times New Roman" w:cs="Times New Roman"/>
          <w:b/>
          <w:bCs/>
          <w:szCs w:val="21"/>
        </w:rPr>
      </w:pPr>
      <w:r w:rsidRPr="00852AC6">
        <w:rPr>
          <w:rFonts w:ascii="Times New Roman" w:eastAsia="宋体" w:hAnsi="Times New Roman" w:cs="Times New Roman"/>
          <w:b/>
          <w:bCs/>
          <w:szCs w:val="21"/>
        </w:rPr>
        <w:t>（</w:t>
      </w:r>
      <w:r w:rsidRPr="00852AC6">
        <w:rPr>
          <w:rFonts w:ascii="Times New Roman" w:eastAsia="宋体" w:hAnsi="Times New Roman" w:cs="Times New Roman" w:hint="eastAsia"/>
          <w:b/>
          <w:bCs/>
          <w:szCs w:val="21"/>
        </w:rPr>
        <w:t>3</w:t>
      </w: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 xml:space="preserve"> </w:t>
      </w:r>
      <w:r w:rsidRPr="00852AC6">
        <w:rPr>
          <w:rFonts w:ascii="Times New Roman" w:eastAsia="宋体" w:hAnsi="Times New Roman" w:cs="Times New Roman"/>
          <w:b/>
          <w:bCs/>
          <w:szCs w:val="21"/>
        </w:rPr>
        <w:t>未确认递延所得税资产明细</w:t>
      </w:r>
    </w:p>
    <w:p w14:paraId="442619B5" w14:textId="77777777" w:rsidR="00BD611D" w:rsidRPr="00852AC6" w:rsidRDefault="00BD611D" w:rsidP="00BD611D">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单位：元</w:t>
      </w:r>
      <w:r w:rsidRPr="00852AC6">
        <w:rPr>
          <w:rFonts w:ascii="Times New Roman" w:hAnsi="Times New Roman" w:cs="Times New Roman"/>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5"/>
        <w:gridCol w:w="3285"/>
        <w:gridCol w:w="3283"/>
      </w:tblGrid>
      <w:tr w:rsidR="00852AC6" w:rsidRPr="00852AC6" w14:paraId="1AEEB5F9" w14:textId="77777777" w:rsidTr="004F5D61">
        <w:trPr>
          <w:trHeight w:val="284"/>
        </w:trPr>
        <w:tc>
          <w:tcPr>
            <w:tcW w:w="1667" w:type="pct"/>
            <w:shd w:val="clear" w:color="auto" w:fill="D3D3D3"/>
            <w:vAlign w:val="center"/>
          </w:tcPr>
          <w:p w14:paraId="04B50934"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项目</w:t>
            </w:r>
          </w:p>
        </w:tc>
        <w:tc>
          <w:tcPr>
            <w:tcW w:w="1667" w:type="pct"/>
            <w:shd w:val="clear" w:color="auto" w:fill="D3D3D3"/>
            <w:vAlign w:val="center"/>
          </w:tcPr>
          <w:p w14:paraId="302EB834"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期末余额</w:t>
            </w:r>
          </w:p>
        </w:tc>
        <w:tc>
          <w:tcPr>
            <w:tcW w:w="1666" w:type="pct"/>
            <w:shd w:val="clear" w:color="auto" w:fill="D3D3D3"/>
            <w:vAlign w:val="center"/>
          </w:tcPr>
          <w:p w14:paraId="0B5D7218"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期初余额</w:t>
            </w:r>
          </w:p>
        </w:tc>
      </w:tr>
      <w:tr w:rsidR="00852AC6" w:rsidRPr="00852AC6" w14:paraId="23E2A56A" w14:textId="77777777" w:rsidTr="004F5D61">
        <w:trPr>
          <w:trHeight w:val="284"/>
        </w:trPr>
        <w:tc>
          <w:tcPr>
            <w:tcW w:w="1667" w:type="pct"/>
            <w:shd w:val="clear" w:color="auto" w:fill="D3D3D3"/>
            <w:vAlign w:val="center"/>
          </w:tcPr>
          <w:p w14:paraId="52C7CE39"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可抵扣亏损</w:t>
            </w:r>
          </w:p>
        </w:tc>
        <w:tc>
          <w:tcPr>
            <w:tcW w:w="1667" w:type="pct"/>
            <w:vAlign w:val="center"/>
          </w:tcPr>
          <w:p w14:paraId="563F4675" w14:textId="77777777" w:rsidR="00BD611D" w:rsidRPr="00852AC6" w:rsidRDefault="00BD611D" w:rsidP="00EA7D31">
            <w:pPr>
              <w:spacing w:line="240" w:lineRule="exact"/>
              <w:jc w:val="right"/>
              <w:rPr>
                <w:rFonts w:ascii="Times New Roman" w:eastAsia="等线" w:hAnsi="Times New Roman" w:cs="Times New Roman"/>
                <w:sz w:val="18"/>
                <w:szCs w:val="21"/>
              </w:rPr>
            </w:pPr>
            <w:r w:rsidRPr="00852AC6">
              <w:rPr>
                <w:rFonts w:ascii="Times New Roman" w:eastAsia="等线" w:hAnsi="Times New Roman" w:cs="Times New Roman"/>
                <w:sz w:val="18"/>
                <w:szCs w:val="21"/>
              </w:rPr>
              <w:t>600,327,728.14</w:t>
            </w:r>
          </w:p>
        </w:tc>
        <w:tc>
          <w:tcPr>
            <w:tcW w:w="1666" w:type="pct"/>
            <w:vAlign w:val="center"/>
          </w:tcPr>
          <w:p w14:paraId="547EE9F8" w14:textId="77777777" w:rsidR="00BD611D" w:rsidRPr="00852AC6" w:rsidRDefault="00BD611D" w:rsidP="00EA7D31">
            <w:pPr>
              <w:spacing w:line="240" w:lineRule="exact"/>
              <w:jc w:val="right"/>
              <w:rPr>
                <w:rFonts w:ascii="Times New Roman" w:eastAsia="等线" w:hAnsi="Times New Roman" w:cs="Times New Roman"/>
                <w:sz w:val="18"/>
                <w:szCs w:val="21"/>
              </w:rPr>
            </w:pPr>
            <w:r w:rsidRPr="00852AC6">
              <w:rPr>
                <w:rFonts w:ascii="Times New Roman" w:eastAsia="等线" w:hAnsi="Times New Roman" w:cs="Times New Roman"/>
                <w:sz w:val="18"/>
                <w:szCs w:val="21"/>
              </w:rPr>
              <w:t>721,381,744.55</w:t>
            </w:r>
          </w:p>
        </w:tc>
      </w:tr>
      <w:tr w:rsidR="00852AC6" w:rsidRPr="00852AC6" w14:paraId="6430D879" w14:textId="77777777" w:rsidTr="004F5D61">
        <w:trPr>
          <w:trHeight w:val="284"/>
        </w:trPr>
        <w:tc>
          <w:tcPr>
            <w:tcW w:w="1667" w:type="pct"/>
            <w:shd w:val="clear" w:color="auto" w:fill="D3D3D3"/>
            <w:vAlign w:val="center"/>
          </w:tcPr>
          <w:p w14:paraId="48F09093"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可抵扣暂时性差异</w:t>
            </w:r>
          </w:p>
        </w:tc>
        <w:tc>
          <w:tcPr>
            <w:tcW w:w="1667" w:type="pct"/>
            <w:vAlign w:val="center"/>
          </w:tcPr>
          <w:p w14:paraId="4FE732AA"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21"/>
              </w:rPr>
              <w:t>51,626,100.24</w:t>
            </w:r>
          </w:p>
        </w:tc>
        <w:tc>
          <w:tcPr>
            <w:tcW w:w="1666" w:type="pct"/>
            <w:vAlign w:val="center"/>
          </w:tcPr>
          <w:p w14:paraId="738F86BC"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21"/>
              </w:rPr>
              <w:t>53,265,395.05</w:t>
            </w:r>
          </w:p>
        </w:tc>
      </w:tr>
      <w:tr w:rsidR="00852AC6" w:rsidRPr="00852AC6" w14:paraId="71297A4F" w14:textId="77777777" w:rsidTr="004F5D61">
        <w:trPr>
          <w:trHeight w:val="284"/>
        </w:trPr>
        <w:tc>
          <w:tcPr>
            <w:tcW w:w="1667" w:type="pct"/>
            <w:shd w:val="clear" w:color="auto" w:fill="D3D3D3"/>
            <w:vAlign w:val="center"/>
          </w:tcPr>
          <w:p w14:paraId="40ED95AA"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合计</w:t>
            </w:r>
          </w:p>
        </w:tc>
        <w:tc>
          <w:tcPr>
            <w:tcW w:w="1667" w:type="pct"/>
            <w:vAlign w:val="center"/>
          </w:tcPr>
          <w:p w14:paraId="75937053"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21"/>
              </w:rPr>
              <w:t>651,953,828.38</w:t>
            </w:r>
          </w:p>
        </w:tc>
        <w:tc>
          <w:tcPr>
            <w:tcW w:w="1666" w:type="pct"/>
            <w:vAlign w:val="center"/>
          </w:tcPr>
          <w:p w14:paraId="34490AA0"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21"/>
              </w:rPr>
              <w:t>774,647,139.60</w:t>
            </w:r>
          </w:p>
        </w:tc>
      </w:tr>
    </w:tbl>
    <w:p w14:paraId="5F460EE6" w14:textId="77777777" w:rsidR="00BD611D" w:rsidRPr="00852AC6" w:rsidRDefault="00BD611D" w:rsidP="00BD611D">
      <w:pPr>
        <w:keepNext/>
        <w:keepLines/>
        <w:spacing w:before="300" w:after="300" w:line="280" w:lineRule="exact"/>
        <w:outlineLvl w:val="3"/>
        <w:rPr>
          <w:rFonts w:ascii="Times New Roman" w:eastAsia="宋体" w:hAnsi="Times New Roman" w:cs="Times New Roman"/>
          <w:b/>
          <w:bCs/>
          <w:szCs w:val="21"/>
        </w:rPr>
      </w:pPr>
      <w:r w:rsidRPr="00852AC6">
        <w:rPr>
          <w:rFonts w:ascii="Times New Roman" w:eastAsia="宋体" w:hAnsi="Times New Roman" w:cs="Times New Roman"/>
          <w:b/>
          <w:bCs/>
          <w:szCs w:val="21"/>
        </w:rPr>
        <w:t>（</w:t>
      </w:r>
      <w:r w:rsidRPr="00852AC6">
        <w:rPr>
          <w:rFonts w:ascii="Times New Roman" w:eastAsia="宋体" w:hAnsi="Times New Roman" w:cs="Times New Roman" w:hint="eastAsia"/>
          <w:b/>
          <w:bCs/>
          <w:szCs w:val="21"/>
        </w:rPr>
        <w:t>4</w:t>
      </w: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 xml:space="preserve"> </w:t>
      </w:r>
      <w:r w:rsidRPr="00852AC6">
        <w:rPr>
          <w:rFonts w:ascii="Times New Roman" w:eastAsia="宋体" w:hAnsi="Times New Roman" w:cs="Times New Roman"/>
          <w:b/>
          <w:bCs/>
          <w:szCs w:val="21"/>
        </w:rPr>
        <w:t>未确认递延所得税资产的可抵扣亏损将于以下年度到期</w:t>
      </w:r>
    </w:p>
    <w:p w14:paraId="1DB68478" w14:textId="77777777" w:rsidR="00BD611D" w:rsidRPr="00852AC6" w:rsidRDefault="00BD611D" w:rsidP="00BD611D">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单位：元</w:t>
      </w:r>
      <w:r w:rsidRPr="00852AC6">
        <w:rPr>
          <w:rFonts w:ascii="Times New Roman" w:hAnsi="Times New Roman" w:cs="Times New Roman"/>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4"/>
        <w:gridCol w:w="2463"/>
        <w:gridCol w:w="2463"/>
        <w:gridCol w:w="2463"/>
      </w:tblGrid>
      <w:tr w:rsidR="00852AC6" w:rsidRPr="00852AC6" w14:paraId="6811AB19" w14:textId="77777777" w:rsidTr="004F5D61">
        <w:trPr>
          <w:trHeight w:val="284"/>
        </w:trPr>
        <w:tc>
          <w:tcPr>
            <w:tcW w:w="1250" w:type="pct"/>
            <w:shd w:val="clear" w:color="auto" w:fill="D3D3D3"/>
            <w:vAlign w:val="center"/>
          </w:tcPr>
          <w:p w14:paraId="7E04AD2E"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年份</w:t>
            </w:r>
          </w:p>
        </w:tc>
        <w:tc>
          <w:tcPr>
            <w:tcW w:w="1250" w:type="pct"/>
            <w:shd w:val="clear" w:color="auto" w:fill="D3D3D3"/>
            <w:vAlign w:val="center"/>
          </w:tcPr>
          <w:p w14:paraId="1474C9C1"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期末金额</w:t>
            </w:r>
          </w:p>
        </w:tc>
        <w:tc>
          <w:tcPr>
            <w:tcW w:w="1250" w:type="pct"/>
            <w:shd w:val="clear" w:color="auto" w:fill="D3D3D3"/>
            <w:vAlign w:val="center"/>
          </w:tcPr>
          <w:p w14:paraId="5F6CB752"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w:t>
            </w:r>
            <w:proofErr w:type="gramStart"/>
            <w:r w:rsidRPr="00852AC6">
              <w:rPr>
                <w:rFonts w:ascii="Times New Roman" w:eastAsia="宋体" w:hAnsi="Times New Roman" w:cs="Times New Roman"/>
                <w:sz w:val="18"/>
                <w:szCs w:val="18"/>
              </w:rPr>
              <w:t>初金额</w:t>
            </w:r>
            <w:proofErr w:type="gramEnd"/>
          </w:p>
        </w:tc>
        <w:tc>
          <w:tcPr>
            <w:tcW w:w="1250" w:type="pct"/>
            <w:shd w:val="clear" w:color="auto" w:fill="D3D3D3"/>
            <w:vAlign w:val="center"/>
          </w:tcPr>
          <w:p w14:paraId="68C1A632"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备注</w:t>
            </w:r>
          </w:p>
        </w:tc>
      </w:tr>
      <w:tr w:rsidR="00852AC6" w:rsidRPr="00852AC6" w14:paraId="7C732591" w14:textId="77777777" w:rsidTr="004F5D61">
        <w:trPr>
          <w:trHeight w:val="284"/>
        </w:trPr>
        <w:tc>
          <w:tcPr>
            <w:tcW w:w="1250" w:type="pct"/>
            <w:vAlign w:val="center"/>
          </w:tcPr>
          <w:p w14:paraId="08DDBD3F"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2024</w:t>
            </w:r>
            <w:r w:rsidRPr="00852AC6">
              <w:rPr>
                <w:rFonts w:ascii="Times New Roman" w:eastAsia="宋体" w:hAnsi="Times New Roman" w:cs="Times New Roman" w:hint="eastAsia"/>
                <w:sz w:val="18"/>
                <w:szCs w:val="18"/>
              </w:rPr>
              <w:t>年</w:t>
            </w:r>
          </w:p>
        </w:tc>
        <w:tc>
          <w:tcPr>
            <w:tcW w:w="1250" w:type="pct"/>
            <w:vAlign w:val="center"/>
          </w:tcPr>
          <w:p w14:paraId="3DB1C139"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 </w:t>
            </w:r>
          </w:p>
        </w:tc>
        <w:tc>
          <w:tcPr>
            <w:tcW w:w="1250" w:type="pct"/>
            <w:vAlign w:val="center"/>
          </w:tcPr>
          <w:p w14:paraId="674E8F68" w14:textId="2C9AF5ED"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w:t>
            </w:r>
            <w:r w:rsidR="00ED4B44" w:rsidRPr="00852AC6">
              <w:rPr>
                <w:rFonts w:ascii="Times New Roman" w:eastAsia="宋体" w:hAnsi="Times New Roman" w:cs="Times New Roman"/>
                <w:sz w:val="18"/>
                <w:szCs w:val="18"/>
              </w:rPr>
              <w:t>158,265,081.51</w:t>
            </w:r>
            <w:r w:rsidRPr="00852AC6">
              <w:rPr>
                <w:rFonts w:ascii="Times New Roman" w:eastAsia="宋体" w:hAnsi="Times New Roman" w:cs="Times New Roman"/>
                <w:sz w:val="18"/>
                <w:szCs w:val="18"/>
              </w:rPr>
              <w:t xml:space="preserve"> </w:t>
            </w:r>
          </w:p>
        </w:tc>
        <w:tc>
          <w:tcPr>
            <w:tcW w:w="1250" w:type="pct"/>
            <w:vAlign w:val="center"/>
          </w:tcPr>
          <w:p w14:paraId="4BE0719B" w14:textId="77777777" w:rsidR="00BD611D" w:rsidRPr="00852AC6" w:rsidRDefault="00BD611D" w:rsidP="00EA7D31">
            <w:pPr>
              <w:spacing w:line="240" w:lineRule="exact"/>
              <w:rPr>
                <w:rFonts w:ascii="Times New Roman" w:eastAsia="宋体" w:hAnsi="Times New Roman" w:cs="Times New Roman"/>
                <w:sz w:val="18"/>
                <w:szCs w:val="18"/>
              </w:rPr>
            </w:pPr>
          </w:p>
        </w:tc>
      </w:tr>
      <w:tr w:rsidR="00852AC6" w:rsidRPr="00852AC6" w14:paraId="00FB48DF" w14:textId="77777777" w:rsidTr="004F5D61">
        <w:trPr>
          <w:trHeight w:val="284"/>
        </w:trPr>
        <w:tc>
          <w:tcPr>
            <w:tcW w:w="1250" w:type="pct"/>
            <w:vAlign w:val="center"/>
          </w:tcPr>
          <w:p w14:paraId="687518D8"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2025</w:t>
            </w:r>
            <w:r w:rsidRPr="00852AC6">
              <w:rPr>
                <w:rFonts w:ascii="Times New Roman" w:eastAsia="宋体" w:hAnsi="Times New Roman" w:cs="Times New Roman" w:hint="eastAsia"/>
                <w:sz w:val="18"/>
                <w:szCs w:val="18"/>
              </w:rPr>
              <w:t>年</w:t>
            </w:r>
          </w:p>
        </w:tc>
        <w:tc>
          <w:tcPr>
            <w:tcW w:w="1250" w:type="pct"/>
            <w:vAlign w:val="center"/>
          </w:tcPr>
          <w:p w14:paraId="6F470955"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208,380,555.63 </w:t>
            </w:r>
          </w:p>
        </w:tc>
        <w:tc>
          <w:tcPr>
            <w:tcW w:w="1250" w:type="pct"/>
            <w:vAlign w:val="center"/>
          </w:tcPr>
          <w:p w14:paraId="133DED2E" w14:textId="4FD94DB4"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w:t>
            </w:r>
            <w:r w:rsidR="00ED4B44" w:rsidRPr="00852AC6">
              <w:rPr>
                <w:rFonts w:ascii="Times New Roman" w:eastAsia="宋体" w:hAnsi="Times New Roman" w:cs="Times New Roman"/>
                <w:sz w:val="18"/>
                <w:szCs w:val="18"/>
              </w:rPr>
              <w:t>226,672,646.51</w:t>
            </w:r>
          </w:p>
        </w:tc>
        <w:tc>
          <w:tcPr>
            <w:tcW w:w="1250" w:type="pct"/>
            <w:vAlign w:val="center"/>
          </w:tcPr>
          <w:p w14:paraId="49C0B562" w14:textId="77777777" w:rsidR="00BD611D" w:rsidRPr="00852AC6" w:rsidRDefault="00BD611D" w:rsidP="00EA7D31">
            <w:pPr>
              <w:spacing w:line="240" w:lineRule="exact"/>
              <w:rPr>
                <w:rFonts w:ascii="Times New Roman" w:eastAsia="宋体" w:hAnsi="Times New Roman" w:cs="Times New Roman"/>
                <w:sz w:val="18"/>
                <w:szCs w:val="18"/>
              </w:rPr>
            </w:pPr>
          </w:p>
        </w:tc>
      </w:tr>
      <w:tr w:rsidR="00852AC6" w:rsidRPr="00852AC6" w14:paraId="122AA7DB" w14:textId="77777777" w:rsidTr="004F5D61">
        <w:trPr>
          <w:trHeight w:val="284"/>
        </w:trPr>
        <w:tc>
          <w:tcPr>
            <w:tcW w:w="1250" w:type="pct"/>
            <w:vAlign w:val="center"/>
          </w:tcPr>
          <w:p w14:paraId="43274570"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2026</w:t>
            </w:r>
            <w:r w:rsidRPr="00852AC6">
              <w:rPr>
                <w:rFonts w:ascii="Times New Roman" w:eastAsia="宋体" w:hAnsi="Times New Roman" w:cs="Times New Roman"/>
                <w:sz w:val="18"/>
                <w:szCs w:val="18"/>
              </w:rPr>
              <w:t>年</w:t>
            </w:r>
          </w:p>
        </w:tc>
        <w:tc>
          <w:tcPr>
            <w:tcW w:w="1250" w:type="pct"/>
            <w:vAlign w:val="center"/>
          </w:tcPr>
          <w:p w14:paraId="549FBCE5"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73,280,337.38 </w:t>
            </w:r>
          </w:p>
        </w:tc>
        <w:tc>
          <w:tcPr>
            <w:tcW w:w="1250" w:type="pct"/>
            <w:vAlign w:val="center"/>
          </w:tcPr>
          <w:p w14:paraId="0F1E6F04" w14:textId="5E86CC9A"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w:t>
            </w:r>
            <w:r w:rsidR="00ED4B44" w:rsidRPr="00852AC6">
              <w:rPr>
                <w:rFonts w:ascii="Times New Roman" w:eastAsia="宋体" w:hAnsi="Times New Roman" w:cs="Times New Roman"/>
                <w:sz w:val="18"/>
                <w:szCs w:val="18"/>
              </w:rPr>
              <w:t>61,481,717.71</w:t>
            </w:r>
          </w:p>
        </w:tc>
        <w:tc>
          <w:tcPr>
            <w:tcW w:w="1250" w:type="pct"/>
            <w:vAlign w:val="center"/>
          </w:tcPr>
          <w:p w14:paraId="1D95AD6B" w14:textId="77777777" w:rsidR="00BD611D" w:rsidRPr="00852AC6" w:rsidRDefault="00BD611D" w:rsidP="00EA7D31">
            <w:pPr>
              <w:spacing w:line="240" w:lineRule="exact"/>
              <w:rPr>
                <w:rFonts w:ascii="Times New Roman" w:eastAsia="宋体" w:hAnsi="Times New Roman" w:cs="Times New Roman"/>
                <w:sz w:val="18"/>
                <w:szCs w:val="18"/>
              </w:rPr>
            </w:pPr>
          </w:p>
        </w:tc>
      </w:tr>
      <w:tr w:rsidR="00852AC6" w:rsidRPr="00852AC6" w14:paraId="6A9E224A" w14:textId="77777777" w:rsidTr="004F5D61">
        <w:trPr>
          <w:trHeight w:val="284"/>
        </w:trPr>
        <w:tc>
          <w:tcPr>
            <w:tcW w:w="1250" w:type="pct"/>
            <w:vAlign w:val="center"/>
          </w:tcPr>
          <w:p w14:paraId="09764910"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2027</w:t>
            </w:r>
            <w:r w:rsidRPr="00852AC6">
              <w:rPr>
                <w:rFonts w:ascii="Times New Roman" w:eastAsia="宋体" w:hAnsi="Times New Roman" w:cs="Times New Roman"/>
                <w:sz w:val="18"/>
                <w:szCs w:val="18"/>
              </w:rPr>
              <w:t>年</w:t>
            </w:r>
          </w:p>
        </w:tc>
        <w:tc>
          <w:tcPr>
            <w:tcW w:w="1250" w:type="pct"/>
            <w:vAlign w:val="center"/>
          </w:tcPr>
          <w:p w14:paraId="19DDAFC0"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24,609,377.94 </w:t>
            </w:r>
          </w:p>
        </w:tc>
        <w:tc>
          <w:tcPr>
            <w:tcW w:w="1250" w:type="pct"/>
            <w:vAlign w:val="center"/>
          </w:tcPr>
          <w:p w14:paraId="68AC106B" w14:textId="74642475"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w:t>
            </w:r>
            <w:r w:rsidR="00ED4B44" w:rsidRPr="00852AC6">
              <w:rPr>
                <w:rFonts w:ascii="Times New Roman" w:eastAsia="宋体" w:hAnsi="Times New Roman" w:cs="Times New Roman"/>
                <w:sz w:val="18"/>
                <w:szCs w:val="18"/>
              </w:rPr>
              <w:t>77,967,748.73</w:t>
            </w:r>
          </w:p>
        </w:tc>
        <w:tc>
          <w:tcPr>
            <w:tcW w:w="1250" w:type="pct"/>
            <w:vAlign w:val="center"/>
          </w:tcPr>
          <w:p w14:paraId="2BFED780" w14:textId="77777777" w:rsidR="00BD611D" w:rsidRPr="00852AC6" w:rsidRDefault="00BD611D" w:rsidP="00EA7D31">
            <w:pPr>
              <w:spacing w:line="240" w:lineRule="exact"/>
              <w:rPr>
                <w:rFonts w:ascii="Times New Roman" w:eastAsia="宋体" w:hAnsi="Times New Roman" w:cs="Times New Roman"/>
                <w:sz w:val="18"/>
                <w:szCs w:val="18"/>
              </w:rPr>
            </w:pPr>
          </w:p>
        </w:tc>
      </w:tr>
      <w:tr w:rsidR="00852AC6" w:rsidRPr="00852AC6" w14:paraId="5A40E7EE" w14:textId="77777777" w:rsidTr="004F5D61">
        <w:trPr>
          <w:trHeight w:val="284"/>
        </w:trPr>
        <w:tc>
          <w:tcPr>
            <w:tcW w:w="1250" w:type="pct"/>
            <w:vAlign w:val="center"/>
          </w:tcPr>
          <w:p w14:paraId="4F965416"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2028</w:t>
            </w:r>
            <w:r w:rsidRPr="00852AC6">
              <w:rPr>
                <w:rFonts w:ascii="Times New Roman" w:eastAsia="宋体" w:hAnsi="Times New Roman" w:cs="Times New Roman" w:hint="eastAsia"/>
                <w:sz w:val="18"/>
                <w:szCs w:val="18"/>
              </w:rPr>
              <w:t>年</w:t>
            </w:r>
          </w:p>
        </w:tc>
        <w:tc>
          <w:tcPr>
            <w:tcW w:w="1250" w:type="pct"/>
            <w:vAlign w:val="center"/>
          </w:tcPr>
          <w:p w14:paraId="5524BCB6"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140,072,946.12 </w:t>
            </w:r>
          </w:p>
        </w:tc>
        <w:tc>
          <w:tcPr>
            <w:tcW w:w="1250" w:type="pct"/>
            <w:vAlign w:val="center"/>
          </w:tcPr>
          <w:p w14:paraId="7D688175" w14:textId="40D787A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w:t>
            </w:r>
            <w:r w:rsidR="00ED4B44" w:rsidRPr="00852AC6">
              <w:rPr>
                <w:rFonts w:ascii="Times New Roman" w:eastAsia="宋体" w:hAnsi="Times New Roman" w:cs="Times New Roman"/>
                <w:sz w:val="18"/>
                <w:szCs w:val="18"/>
              </w:rPr>
              <w:t>196,994,550.09</w:t>
            </w:r>
            <w:r w:rsidRPr="00852AC6">
              <w:rPr>
                <w:rFonts w:ascii="Times New Roman" w:eastAsia="宋体" w:hAnsi="Times New Roman" w:cs="Times New Roman"/>
                <w:sz w:val="18"/>
                <w:szCs w:val="18"/>
              </w:rPr>
              <w:t xml:space="preserve"> </w:t>
            </w:r>
          </w:p>
        </w:tc>
        <w:tc>
          <w:tcPr>
            <w:tcW w:w="1250" w:type="pct"/>
            <w:vAlign w:val="center"/>
          </w:tcPr>
          <w:p w14:paraId="2D3B6290" w14:textId="77777777" w:rsidR="00BD611D" w:rsidRPr="00852AC6" w:rsidRDefault="00BD611D" w:rsidP="00EA7D31">
            <w:pPr>
              <w:spacing w:line="240" w:lineRule="exact"/>
              <w:rPr>
                <w:rFonts w:ascii="Times New Roman" w:eastAsia="宋体" w:hAnsi="Times New Roman" w:cs="Times New Roman"/>
                <w:sz w:val="18"/>
                <w:szCs w:val="18"/>
              </w:rPr>
            </w:pPr>
          </w:p>
        </w:tc>
      </w:tr>
      <w:tr w:rsidR="00852AC6" w:rsidRPr="00852AC6" w14:paraId="034AC358" w14:textId="77777777" w:rsidTr="004F5D61">
        <w:trPr>
          <w:trHeight w:val="284"/>
        </w:trPr>
        <w:tc>
          <w:tcPr>
            <w:tcW w:w="1250" w:type="pct"/>
            <w:vAlign w:val="center"/>
          </w:tcPr>
          <w:p w14:paraId="070E8974"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2029</w:t>
            </w:r>
            <w:r w:rsidRPr="00852AC6">
              <w:rPr>
                <w:rFonts w:ascii="Times New Roman" w:eastAsia="宋体" w:hAnsi="Times New Roman" w:cs="Times New Roman"/>
                <w:sz w:val="18"/>
                <w:szCs w:val="18"/>
              </w:rPr>
              <w:t>年</w:t>
            </w:r>
          </w:p>
        </w:tc>
        <w:tc>
          <w:tcPr>
            <w:tcW w:w="1250" w:type="pct"/>
            <w:vAlign w:val="center"/>
          </w:tcPr>
          <w:p w14:paraId="53BBE182"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153,984,511.07 </w:t>
            </w:r>
          </w:p>
        </w:tc>
        <w:tc>
          <w:tcPr>
            <w:tcW w:w="1250" w:type="pct"/>
            <w:vAlign w:val="center"/>
          </w:tcPr>
          <w:p w14:paraId="69C7252C"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 </w:t>
            </w:r>
          </w:p>
        </w:tc>
        <w:tc>
          <w:tcPr>
            <w:tcW w:w="1250" w:type="pct"/>
            <w:vAlign w:val="center"/>
          </w:tcPr>
          <w:p w14:paraId="17E9E6DF" w14:textId="77777777" w:rsidR="00BD611D" w:rsidRPr="00852AC6" w:rsidRDefault="00BD611D" w:rsidP="00EA7D31">
            <w:pPr>
              <w:spacing w:line="240" w:lineRule="exact"/>
              <w:rPr>
                <w:rFonts w:ascii="Times New Roman" w:eastAsia="宋体" w:hAnsi="Times New Roman" w:cs="Times New Roman"/>
                <w:sz w:val="18"/>
                <w:szCs w:val="18"/>
              </w:rPr>
            </w:pPr>
          </w:p>
        </w:tc>
      </w:tr>
      <w:tr w:rsidR="00852AC6" w:rsidRPr="00852AC6" w14:paraId="3A6623A0" w14:textId="77777777" w:rsidTr="004F5D61">
        <w:trPr>
          <w:trHeight w:val="284"/>
        </w:trPr>
        <w:tc>
          <w:tcPr>
            <w:tcW w:w="1250" w:type="pct"/>
            <w:shd w:val="clear" w:color="auto" w:fill="D3D3D3"/>
            <w:vAlign w:val="center"/>
          </w:tcPr>
          <w:p w14:paraId="6634C1A3" w14:textId="19863873" w:rsidR="00BD611D" w:rsidRPr="00852AC6" w:rsidRDefault="00BD611D" w:rsidP="00EA7D31">
            <w:pPr>
              <w:spacing w:before="40" w:after="40" w:line="240" w:lineRule="exact"/>
              <w:jc w:val="center"/>
              <w:rPr>
                <w:rFonts w:ascii="Times New Roman" w:eastAsia="宋体" w:hAnsi="Times New Roman" w:cs="Times New Roman"/>
                <w:bCs/>
                <w:sz w:val="18"/>
                <w:szCs w:val="18"/>
              </w:rPr>
            </w:pPr>
            <w:r w:rsidRPr="00852AC6">
              <w:rPr>
                <w:rFonts w:ascii="Times New Roman" w:eastAsia="宋体" w:hAnsi="Times New Roman" w:cs="Times New Roman" w:hint="eastAsia"/>
                <w:bCs/>
                <w:sz w:val="18"/>
                <w:szCs w:val="18"/>
              </w:rPr>
              <w:t>合计</w:t>
            </w:r>
          </w:p>
        </w:tc>
        <w:tc>
          <w:tcPr>
            <w:tcW w:w="1250" w:type="pct"/>
            <w:vAlign w:val="center"/>
          </w:tcPr>
          <w:p w14:paraId="10F56CAD"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600,327,728.14 </w:t>
            </w:r>
          </w:p>
        </w:tc>
        <w:tc>
          <w:tcPr>
            <w:tcW w:w="1250" w:type="pct"/>
            <w:vAlign w:val="center"/>
          </w:tcPr>
          <w:p w14:paraId="3256E6E4"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721,381,744.55 </w:t>
            </w:r>
          </w:p>
        </w:tc>
        <w:tc>
          <w:tcPr>
            <w:tcW w:w="1250" w:type="pct"/>
            <w:shd w:val="clear" w:color="auto" w:fill="D3D3D3"/>
            <w:vAlign w:val="center"/>
          </w:tcPr>
          <w:p w14:paraId="4AE47B97" w14:textId="77777777" w:rsidR="00BD611D" w:rsidRPr="00852AC6" w:rsidRDefault="00BD611D" w:rsidP="00EA7D31">
            <w:pPr>
              <w:rPr>
                <w:rFonts w:ascii="Times New Roman" w:hAnsi="Times New Roman" w:cs="Times New Roman"/>
              </w:rPr>
            </w:pPr>
          </w:p>
        </w:tc>
      </w:tr>
    </w:tbl>
    <w:p w14:paraId="7B718DCF" w14:textId="77777777" w:rsidR="00BD611D" w:rsidRPr="00852AC6" w:rsidRDefault="00BD611D" w:rsidP="00BD611D">
      <w:pPr>
        <w:pStyle w:val="3"/>
        <w:spacing w:line="280" w:lineRule="exact"/>
        <w:jc w:val="left"/>
        <w:rPr>
          <w:rFonts w:ascii="Times New Roman" w:hAnsi="Times New Roman" w:cs="Times New Roman"/>
          <w:b/>
          <w:bCs/>
        </w:rPr>
      </w:pPr>
      <w:r w:rsidRPr="00852AC6">
        <w:rPr>
          <w:rFonts w:ascii="Times New Roman" w:hAnsi="Times New Roman" w:cs="Times New Roman"/>
          <w:b/>
          <w:bCs/>
        </w:rPr>
        <w:t>23</w:t>
      </w:r>
      <w:r w:rsidRPr="00852AC6">
        <w:rPr>
          <w:rFonts w:ascii="Times New Roman" w:hAnsi="Times New Roman" w:cs="Times New Roman"/>
          <w:b/>
          <w:bCs/>
        </w:rPr>
        <w:t>、其他非流动资产</w:t>
      </w:r>
    </w:p>
    <w:p w14:paraId="4E5A327D" w14:textId="77777777" w:rsidR="00BD611D" w:rsidRPr="00852AC6" w:rsidRDefault="00BD611D" w:rsidP="00BD611D">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单位：元</w:t>
      </w:r>
      <w:r w:rsidRPr="00852AC6">
        <w:rPr>
          <w:rFonts w:ascii="Times New Roman" w:hAnsi="Times New Roman" w:cs="Times New Roman"/>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9"/>
        <w:gridCol w:w="1409"/>
        <w:gridCol w:w="1208"/>
        <w:gridCol w:w="1448"/>
        <w:gridCol w:w="1567"/>
        <w:gridCol w:w="1186"/>
        <w:gridCol w:w="1626"/>
      </w:tblGrid>
      <w:tr w:rsidR="00852AC6" w:rsidRPr="00852AC6" w14:paraId="7196EE1D" w14:textId="77777777" w:rsidTr="004F5D61">
        <w:trPr>
          <w:trHeight w:val="284"/>
        </w:trPr>
        <w:tc>
          <w:tcPr>
            <w:tcW w:w="715" w:type="pct"/>
            <w:vMerge w:val="restart"/>
            <w:shd w:val="clear" w:color="auto" w:fill="D3D3D3"/>
            <w:vAlign w:val="center"/>
          </w:tcPr>
          <w:p w14:paraId="754FBBA6"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项目</w:t>
            </w:r>
          </w:p>
        </w:tc>
        <w:tc>
          <w:tcPr>
            <w:tcW w:w="2063" w:type="pct"/>
            <w:gridSpan w:val="3"/>
            <w:shd w:val="clear" w:color="auto" w:fill="D3D3D3"/>
            <w:vAlign w:val="center"/>
          </w:tcPr>
          <w:p w14:paraId="0EDED222"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期末余额</w:t>
            </w:r>
          </w:p>
        </w:tc>
        <w:tc>
          <w:tcPr>
            <w:tcW w:w="2222" w:type="pct"/>
            <w:gridSpan w:val="3"/>
            <w:shd w:val="clear" w:color="auto" w:fill="D3D3D3"/>
            <w:vAlign w:val="center"/>
          </w:tcPr>
          <w:p w14:paraId="15301B60"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期初余额</w:t>
            </w:r>
          </w:p>
        </w:tc>
      </w:tr>
      <w:tr w:rsidR="00852AC6" w:rsidRPr="00852AC6" w14:paraId="6F48B886" w14:textId="77777777" w:rsidTr="004F5D61">
        <w:trPr>
          <w:trHeight w:val="284"/>
        </w:trPr>
        <w:tc>
          <w:tcPr>
            <w:tcW w:w="715" w:type="pct"/>
            <w:vMerge/>
            <w:shd w:val="clear" w:color="auto" w:fill="D3D3D3"/>
            <w:vAlign w:val="center"/>
          </w:tcPr>
          <w:p w14:paraId="4639D03C" w14:textId="77777777" w:rsidR="00BD611D" w:rsidRPr="00852AC6" w:rsidRDefault="00BD611D" w:rsidP="00EA7D31">
            <w:pPr>
              <w:rPr>
                <w:rFonts w:ascii="Times New Roman" w:hAnsi="Times New Roman" w:cs="Times New Roman"/>
              </w:rPr>
            </w:pPr>
          </w:p>
        </w:tc>
        <w:tc>
          <w:tcPr>
            <w:tcW w:w="715" w:type="pct"/>
            <w:shd w:val="clear" w:color="auto" w:fill="D3D3D3"/>
            <w:vAlign w:val="center"/>
          </w:tcPr>
          <w:p w14:paraId="32F677D2"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账面余额</w:t>
            </w:r>
          </w:p>
        </w:tc>
        <w:tc>
          <w:tcPr>
            <w:tcW w:w="613" w:type="pct"/>
            <w:shd w:val="clear" w:color="auto" w:fill="D3D3D3"/>
            <w:vAlign w:val="center"/>
          </w:tcPr>
          <w:p w14:paraId="345F8DF4"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减值准备</w:t>
            </w:r>
          </w:p>
        </w:tc>
        <w:tc>
          <w:tcPr>
            <w:tcW w:w="735" w:type="pct"/>
            <w:shd w:val="clear" w:color="auto" w:fill="D3D3D3"/>
            <w:vAlign w:val="center"/>
          </w:tcPr>
          <w:p w14:paraId="50D59B3D"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账面价值</w:t>
            </w:r>
          </w:p>
        </w:tc>
        <w:tc>
          <w:tcPr>
            <w:tcW w:w="795" w:type="pct"/>
            <w:shd w:val="clear" w:color="auto" w:fill="D3D3D3"/>
            <w:vAlign w:val="center"/>
          </w:tcPr>
          <w:p w14:paraId="2DB14595"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账面余额</w:t>
            </w:r>
          </w:p>
        </w:tc>
        <w:tc>
          <w:tcPr>
            <w:tcW w:w="602" w:type="pct"/>
            <w:shd w:val="clear" w:color="auto" w:fill="D3D3D3"/>
            <w:vAlign w:val="center"/>
          </w:tcPr>
          <w:p w14:paraId="04C7377B"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减值准备</w:t>
            </w:r>
          </w:p>
        </w:tc>
        <w:tc>
          <w:tcPr>
            <w:tcW w:w="825" w:type="pct"/>
            <w:shd w:val="clear" w:color="auto" w:fill="D3D3D3"/>
            <w:vAlign w:val="center"/>
          </w:tcPr>
          <w:p w14:paraId="69A80EB2"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账面价值</w:t>
            </w:r>
          </w:p>
        </w:tc>
      </w:tr>
      <w:tr w:rsidR="00852AC6" w:rsidRPr="00852AC6" w14:paraId="4E52C1F1" w14:textId="77777777" w:rsidTr="004F5D61">
        <w:trPr>
          <w:trHeight w:val="284"/>
        </w:trPr>
        <w:tc>
          <w:tcPr>
            <w:tcW w:w="715" w:type="pct"/>
            <w:shd w:val="clear" w:color="auto" w:fill="D3D3D3"/>
            <w:vAlign w:val="center"/>
          </w:tcPr>
          <w:p w14:paraId="53DBE22B"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hint="eastAsia"/>
                <w:sz w:val="18"/>
                <w:szCs w:val="18"/>
              </w:rPr>
              <w:t>工程</w:t>
            </w:r>
            <w:proofErr w:type="gramStart"/>
            <w:r w:rsidRPr="00852AC6">
              <w:rPr>
                <w:rFonts w:hint="eastAsia"/>
                <w:sz w:val="18"/>
                <w:szCs w:val="18"/>
              </w:rPr>
              <w:t>款设备</w:t>
            </w:r>
            <w:proofErr w:type="gramEnd"/>
            <w:r w:rsidRPr="00852AC6">
              <w:rPr>
                <w:rFonts w:hint="eastAsia"/>
                <w:sz w:val="18"/>
                <w:szCs w:val="18"/>
              </w:rPr>
              <w:t>款</w:t>
            </w:r>
            <w:r w:rsidRPr="00852AC6">
              <w:rPr>
                <w:rFonts w:hint="eastAsia"/>
                <w:sz w:val="18"/>
                <w:szCs w:val="18"/>
              </w:rPr>
              <w:t xml:space="preserve"> </w:t>
            </w:r>
          </w:p>
        </w:tc>
        <w:tc>
          <w:tcPr>
            <w:tcW w:w="715" w:type="pct"/>
          </w:tcPr>
          <w:p w14:paraId="35805E45"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915,667,751.58</w:t>
            </w:r>
          </w:p>
        </w:tc>
        <w:tc>
          <w:tcPr>
            <w:tcW w:w="613" w:type="pct"/>
            <w:vAlign w:val="center"/>
          </w:tcPr>
          <w:p w14:paraId="18AD3DF5"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35" w:type="pct"/>
          </w:tcPr>
          <w:p w14:paraId="492E9F05"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915,667,751.58</w:t>
            </w:r>
          </w:p>
        </w:tc>
        <w:tc>
          <w:tcPr>
            <w:tcW w:w="795" w:type="pct"/>
            <w:vAlign w:val="center"/>
          </w:tcPr>
          <w:p w14:paraId="1C975371"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1,055,195,141.00</w:t>
            </w:r>
          </w:p>
        </w:tc>
        <w:tc>
          <w:tcPr>
            <w:tcW w:w="602" w:type="pct"/>
            <w:vAlign w:val="center"/>
          </w:tcPr>
          <w:p w14:paraId="7468DA9B"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825" w:type="pct"/>
            <w:vAlign w:val="center"/>
          </w:tcPr>
          <w:p w14:paraId="7597743A"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1,055,195,141.00</w:t>
            </w:r>
          </w:p>
        </w:tc>
      </w:tr>
      <w:tr w:rsidR="00852AC6" w:rsidRPr="00852AC6" w14:paraId="70DC0A9A" w14:textId="77777777" w:rsidTr="004F5D61">
        <w:trPr>
          <w:trHeight w:val="284"/>
        </w:trPr>
        <w:tc>
          <w:tcPr>
            <w:tcW w:w="715" w:type="pct"/>
            <w:shd w:val="clear" w:color="auto" w:fill="D3D3D3"/>
            <w:vAlign w:val="center"/>
          </w:tcPr>
          <w:p w14:paraId="57E7118B"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其他</w:t>
            </w:r>
          </w:p>
        </w:tc>
        <w:tc>
          <w:tcPr>
            <w:tcW w:w="715" w:type="pct"/>
          </w:tcPr>
          <w:p w14:paraId="5698D6EA"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11,887,516.57</w:t>
            </w:r>
          </w:p>
        </w:tc>
        <w:tc>
          <w:tcPr>
            <w:tcW w:w="613" w:type="pct"/>
            <w:vAlign w:val="center"/>
          </w:tcPr>
          <w:p w14:paraId="4079AB8B"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35" w:type="pct"/>
          </w:tcPr>
          <w:p w14:paraId="16B6D9DA"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11,887,516.57</w:t>
            </w:r>
          </w:p>
        </w:tc>
        <w:tc>
          <w:tcPr>
            <w:tcW w:w="795" w:type="pct"/>
            <w:vAlign w:val="center"/>
          </w:tcPr>
          <w:p w14:paraId="7FD03850"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11,887,516.57</w:t>
            </w:r>
          </w:p>
        </w:tc>
        <w:tc>
          <w:tcPr>
            <w:tcW w:w="602" w:type="pct"/>
            <w:vAlign w:val="center"/>
          </w:tcPr>
          <w:p w14:paraId="720D5723"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825" w:type="pct"/>
            <w:vAlign w:val="center"/>
          </w:tcPr>
          <w:p w14:paraId="04D4C025"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11,887,516.57</w:t>
            </w:r>
          </w:p>
        </w:tc>
      </w:tr>
      <w:tr w:rsidR="00852AC6" w:rsidRPr="00852AC6" w14:paraId="74CE468C" w14:textId="77777777" w:rsidTr="004F5D61">
        <w:trPr>
          <w:trHeight w:val="284"/>
        </w:trPr>
        <w:tc>
          <w:tcPr>
            <w:tcW w:w="715" w:type="pct"/>
            <w:shd w:val="clear" w:color="auto" w:fill="D3D3D3"/>
            <w:vAlign w:val="center"/>
          </w:tcPr>
          <w:p w14:paraId="448FBADE" w14:textId="77777777" w:rsidR="00BD611D" w:rsidRPr="00852AC6" w:rsidRDefault="00BD611D" w:rsidP="002C76AF">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合计</w:t>
            </w:r>
          </w:p>
        </w:tc>
        <w:tc>
          <w:tcPr>
            <w:tcW w:w="715" w:type="pct"/>
            <w:vAlign w:val="center"/>
          </w:tcPr>
          <w:p w14:paraId="5900B954"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927,555,268.15</w:t>
            </w:r>
          </w:p>
        </w:tc>
        <w:tc>
          <w:tcPr>
            <w:tcW w:w="613" w:type="pct"/>
            <w:vAlign w:val="center"/>
          </w:tcPr>
          <w:p w14:paraId="0BD2ADD3"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35" w:type="pct"/>
            <w:vAlign w:val="center"/>
          </w:tcPr>
          <w:p w14:paraId="2C63371E"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927,555,268.15</w:t>
            </w:r>
          </w:p>
        </w:tc>
        <w:tc>
          <w:tcPr>
            <w:tcW w:w="795" w:type="pct"/>
            <w:vAlign w:val="center"/>
          </w:tcPr>
          <w:p w14:paraId="75464DF7"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1,067,082,657.57</w:t>
            </w:r>
          </w:p>
        </w:tc>
        <w:tc>
          <w:tcPr>
            <w:tcW w:w="602" w:type="pct"/>
            <w:vAlign w:val="center"/>
          </w:tcPr>
          <w:p w14:paraId="2529F54B"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825" w:type="pct"/>
            <w:vAlign w:val="center"/>
          </w:tcPr>
          <w:p w14:paraId="55B3FBC3"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1,067,082,657.57</w:t>
            </w:r>
          </w:p>
        </w:tc>
      </w:tr>
    </w:tbl>
    <w:p w14:paraId="2875597A" w14:textId="77777777" w:rsidR="00BD611D" w:rsidRPr="00852AC6" w:rsidRDefault="00BD611D" w:rsidP="00BD611D">
      <w:pPr>
        <w:rPr>
          <w:rFonts w:ascii="Times New Roman" w:hAnsi="Times New Roman" w:cs="Times New Roman"/>
        </w:rPr>
      </w:pPr>
    </w:p>
    <w:p w14:paraId="38F67776" w14:textId="77777777" w:rsidR="00BD611D" w:rsidRPr="00852AC6" w:rsidRDefault="00BD611D" w:rsidP="00BD611D">
      <w:pPr>
        <w:pStyle w:val="3"/>
        <w:spacing w:line="280" w:lineRule="exact"/>
        <w:jc w:val="left"/>
        <w:rPr>
          <w:rFonts w:ascii="Times New Roman" w:hAnsi="Times New Roman" w:cs="Times New Roman"/>
          <w:b/>
          <w:bCs/>
        </w:rPr>
      </w:pPr>
      <w:r w:rsidRPr="00852AC6">
        <w:rPr>
          <w:rFonts w:ascii="Times New Roman" w:hAnsi="Times New Roman" w:cs="Times New Roman"/>
          <w:b/>
          <w:bCs/>
        </w:rPr>
        <w:t>24</w:t>
      </w:r>
      <w:r w:rsidRPr="00852AC6">
        <w:rPr>
          <w:rFonts w:ascii="Times New Roman" w:hAnsi="Times New Roman" w:cs="Times New Roman"/>
          <w:b/>
          <w:bCs/>
        </w:rPr>
        <w:t>、所有权或使用权受到限制的资产</w:t>
      </w:r>
    </w:p>
    <w:p w14:paraId="6251B10C" w14:textId="77777777" w:rsidR="00BD611D" w:rsidRPr="00852AC6" w:rsidRDefault="00BD611D" w:rsidP="00BD611D">
      <w:pPr>
        <w:spacing w:before="40" w:after="40" w:line="240" w:lineRule="exact"/>
        <w:jc w:val="right"/>
        <w:rPr>
          <w:rFonts w:ascii="Times New Roman" w:eastAsia="宋体" w:hAnsi="Times New Roman" w:cs="Times New Roman"/>
          <w:sz w:val="18"/>
          <w:szCs w:val="18"/>
        </w:rPr>
      </w:pPr>
    </w:p>
    <w:p w14:paraId="730208A0" w14:textId="77777777" w:rsidR="00BD611D" w:rsidRPr="00852AC6" w:rsidRDefault="00BD611D" w:rsidP="00BD611D">
      <w:pPr>
        <w:spacing w:before="40" w:after="40" w:line="240" w:lineRule="exact"/>
        <w:jc w:val="right"/>
        <w:rPr>
          <w:rFonts w:ascii="Times New Roman" w:hAnsi="Times New Roman" w:cs="Times New Roman"/>
        </w:rPr>
      </w:pPr>
      <w:bookmarkStart w:id="49" w:name="_Hlk173138214"/>
      <w:r w:rsidRPr="00852AC6">
        <w:rPr>
          <w:rFonts w:ascii="Times New Roman" w:eastAsia="宋体" w:hAnsi="Times New Roman" w:cs="Times New Roman"/>
          <w:sz w:val="18"/>
          <w:szCs w:val="18"/>
        </w:rPr>
        <w:t>单位：元</w:t>
      </w:r>
      <w:r w:rsidRPr="00852AC6">
        <w:rPr>
          <w:rFonts w:ascii="Times New Roman" w:hAnsi="Times New Roman" w:cs="Times New Roman"/>
        </w:rPr>
        <w:tab/>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071"/>
        <w:gridCol w:w="800"/>
        <w:gridCol w:w="851"/>
        <w:gridCol w:w="567"/>
        <w:gridCol w:w="2126"/>
        <w:gridCol w:w="850"/>
        <w:gridCol w:w="851"/>
        <w:gridCol w:w="567"/>
        <w:gridCol w:w="1956"/>
      </w:tblGrid>
      <w:tr w:rsidR="00852AC6" w:rsidRPr="00852AC6" w14:paraId="7D55FBDD" w14:textId="77777777" w:rsidTr="004F5D61">
        <w:trPr>
          <w:trHeight w:val="284"/>
        </w:trPr>
        <w:tc>
          <w:tcPr>
            <w:tcW w:w="1071" w:type="dxa"/>
            <w:vMerge w:val="restart"/>
            <w:shd w:val="clear" w:color="auto" w:fill="D3D3D3"/>
            <w:vAlign w:val="center"/>
          </w:tcPr>
          <w:p w14:paraId="3011D837"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项目</w:t>
            </w:r>
          </w:p>
        </w:tc>
        <w:tc>
          <w:tcPr>
            <w:tcW w:w="4344" w:type="dxa"/>
            <w:gridSpan w:val="4"/>
            <w:shd w:val="clear" w:color="auto" w:fill="D3D3D3"/>
            <w:vAlign w:val="center"/>
          </w:tcPr>
          <w:p w14:paraId="37A073A6"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期末</w:t>
            </w:r>
          </w:p>
        </w:tc>
        <w:tc>
          <w:tcPr>
            <w:tcW w:w="4224" w:type="dxa"/>
            <w:gridSpan w:val="4"/>
            <w:shd w:val="clear" w:color="auto" w:fill="D3D3D3"/>
            <w:vAlign w:val="center"/>
          </w:tcPr>
          <w:p w14:paraId="21816D97"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期初</w:t>
            </w:r>
          </w:p>
        </w:tc>
      </w:tr>
      <w:tr w:rsidR="00852AC6" w:rsidRPr="00852AC6" w14:paraId="2A6D0B2D" w14:textId="77777777" w:rsidTr="004F5D61">
        <w:trPr>
          <w:trHeight w:val="284"/>
        </w:trPr>
        <w:tc>
          <w:tcPr>
            <w:tcW w:w="1071" w:type="dxa"/>
            <w:vMerge/>
            <w:shd w:val="clear" w:color="auto" w:fill="D3D3D3"/>
            <w:vAlign w:val="center"/>
          </w:tcPr>
          <w:p w14:paraId="66AC4E76" w14:textId="77777777" w:rsidR="00BD611D" w:rsidRPr="00852AC6" w:rsidRDefault="00BD611D" w:rsidP="00EA7D31">
            <w:pPr>
              <w:rPr>
                <w:rFonts w:ascii="Times New Roman" w:hAnsi="Times New Roman" w:cs="Times New Roman"/>
              </w:rPr>
            </w:pPr>
          </w:p>
        </w:tc>
        <w:tc>
          <w:tcPr>
            <w:tcW w:w="800" w:type="dxa"/>
            <w:shd w:val="clear" w:color="auto" w:fill="D3D3D3"/>
            <w:vAlign w:val="center"/>
          </w:tcPr>
          <w:p w14:paraId="7B4AE466"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账面余额</w:t>
            </w:r>
          </w:p>
        </w:tc>
        <w:tc>
          <w:tcPr>
            <w:tcW w:w="851" w:type="dxa"/>
            <w:shd w:val="clear" w:color="auto" w:fill="D3D3D3"/>
            <w:vAlign w:val="center"/>
          </w:tcPr>
          <w:p w14:paraId="03290D9A"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账面价值</w:t>
            </w:r>
          </w:p>
        </w:tc>
        <w:tc>
          <w:tcPr>
            <w:tcW w:w="567" w:type="dxa"/>
            <w:shd w:val="clear" w:color="auto" w:fill="D3D3D3"/>
            <w:vAlign w:val="center"/>
          </w:tcPr>
          <w:p w14:paraId="58FB79AD"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受限</w:t>
            </w:r>
            <w:r w:rsidRPr="00852AC6">
              <w:rPr>
                <w:rFonts w:ascii="Times New Roman" w:eastAsia="宋体" w:hAnsi="Times New Roman" w:cs="Times New Roman"/>
                <w:sz w:val="18"/>
                <w:szCs w:val="18"/>
              </w:rPr>
              <w:lastRenderedPageBreak/>
              <w:t>类型</w:t>
            </w:r>
          </w:p>
        </w:tc>
        <w:tc>
          <w:tcPr>
            <w:tcW w:w="2126" w:type="dxa"/>
            <w:shd w:val="clear" w:color="auto" w:fill="D3D3D3"/>
            <w:vAlign w:val="center"/>
          </w:tcPr>
          <w:p w14:paraId="4277CC8C"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lastRenderedPageBreak/>
              <w:t>受限情况</w:t>
            </w:r>
          </w:p>
        </w:tc>
        <w:tc>
          <w:tcPr>
            <w:tcW w:w="850" w:type="dxa"/>
            <w:shd w:val="clear" w:color="auto" w:fill="D3D3D3"/>
            <w:vAlign w:val="center"/>
          </w:tcPr>
          <w:p w14:paraId="08EEFA85"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账面余额</w:t>
            </w:r>
          </w:p>
        </w:tc>
        <w:tc>
          <w:tcPr>
            <w:tcW w:w="851" w:type="dxa"/>
            <w:shd w:val="clear" w:color="auto" w:fill="D3D3D3"/>
            <w:vAlign w:val="center"/>
          </w:tcPr>
          <w:p w14:paraId="530D63C2"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账面价值</w:t>
            </w:r>
          </w:p>
        </w:tc>
        <w:tc>
          <w:tcPr>
            <w:tcW w:w="567" w:type="dxa"/>
            <w:shd w:val="clear" w:color="auto" w:fill="D3D3D3"/>
            <w:vAlign w:val="center"/>
          </w:tcPr>
          <w:p w14:paraId="43B8E018"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受限</w:t>
            </w:r>
            <w:r w:rsidRPr="00852AC6">
              <w:rPr>
                <w:rFonts w:ascii="Times New Roman" w:eastAsia="宋体" w:hAnsi="Times New Roman" w:cs="Times New Roman"/>
                <w:sz w:val="18"/>
                <w:szCs w:val="18"/>
              </w:rPr>
              <w:lastRenderedPageBreak/>
              <w:t>类型</w:t>
            </w:r>
          </w:p>
        </w:tc>
        <w:tc>
          <w:tcPr>
            <w:tcW w:w="1956" w:type="dxa"/>
            <w:shd w:val="clear" w:color="auto" w:fill="D3D3D3"/>
            <w:vAlign w:val="center"/>
          </w:tcPr>
          <w:p w14:paraId="2679D1A9"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lastRenderedPageBreak/>
              <w:t>受限情况</w:t>
            </w:r>
          </w:p>
        </w:tc>
      </w:tr>
      <w:tr w:rsidR="00852AC6" w:rsidRPr="00852AC6" w14:paraId="0D8646C9" w14:textId="77777777" w:rsidTr="004F5D61">
        <w:trPr>
          <w:trHeight w:val="284"/>
        </w:trPr>
        <w:tc>
          <w:tcPr>
            <w:tcW w:w="1071" w:type="dxa"/>
            <w:shd w:val="clear" w:color="auto" w:fill="D3D3D3"/>
            <w:vAlign w:val="center"/>
          </w:tcPr>
          <w:p w14:paraId="34527B77"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lastRenderedPageBreak/>
              <w:t>货币资金</w:t>
            </w:r>
          </w:p>
        </w:tc>
        <w:tc>
          <w:tcPr>
            <w:tcW w:w="800" w:type="dxa"/>
            <w:vAlign w:val="center"/>
          </w:tcPr>
          <w:p w14:paraId="5B574DF5"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10,583,179,917.00</w:t>
            </w:r>
          </w:p>
        </w:tc>
        <w:tc>
          <w:tcPr>
            <w:tcW w:w="851" w:type="dxa"/>
            <w:vAlign w:val="center"/>
          </w:tcPr>
          <w:p w14:paraId="3F56A604"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10,583,179,917.00</w:t>
            </w:r>
          </w:p>
        </w:tc>
        <w:tc>
          <w:tcPr>
            <w:tcW w:w="567" w:type="dxa"/>
            <w:vAlign w:val="center"/>
          </w:tcPr>
          <w:p w14:paraId="7A2BC483"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质押</w:t>
            </w:r>
          </w:p>
        </w:tc>
        <w:tc>
          <w:tcPr>
            <w:tcW w:w="2126" w:type="dxa"/>
            <w:vAlign w:val="center"/>
          </w:tcPr>
          <w:p w14:paraId="7C1EC65B"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作为承兑票据、信用证保证金、保函保证金、贷款保证金、存款准备金以及应收利息等（附注七、</w:t>
            </w:r>
            <w:r w:rsidRPr="00852AC6">
              <w:rPr>
                <w:rFonts w:ascii="Times New Roman" w:eastAsia="宋体" w:hAnsi="Times New Roman" w:cs="Times New Roman"/>
                <w:sz w:val="18"/>
                <w:szCs w:val="18"/>
              </w:rPr>
              <w:t>1</w:t>
            </w:r>
            <w:r w:rsidRPr="00852AC6">
              <w:rPr>
                <w:rFonts w:ascii="Times New Roman" w:eastAsia="宋体" w:hAnsi="Times New Roman" w:cs="Times New Roman"/>
                <w:sz w:val="18"/>
                <w:szCs w:val="18"/>
              </w:rPr>
              <w:t>）</w:t>
            </w:r>
          </w:p>
        </w:tc>
        <w:tc>
          <w:tcPr>
            <w:tcW w:w="850" w:type="dxa"/>
            <w:vAlign w:val="center"/>
          </w:tcPr>
          <w:p w14:paraId="43AC7922"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11,360,599,088.69</w:t>
            </w:r>
          </w:p>
        </w:tc>
        <w:tc>
          <w:tcPr>
            <w:tcW w:w="851" w:type="dxa"/>
            <w:vAlign w:val="center"/>
          </w:tcPr>
          <w:p w14:paraId="4AAFF2BB"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11,360,599,088.69</w:t>
            </w:r>
          </w:p>
        </w:tc>
        <w:tc>
          <w:tcPr>
            <w:tcW w:w="567" w:type="dxa"/>
            <w:vAlign w:val="center"/>
          </w:tcPr>
          <w:p w14:paraId="5AFFC08E"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质押</w:t>
            </w:r>
          </w:p>
        </w:tc>
        <w:tc>
          <w:tcPr>
            <w:tcW w:w="1956" w:type="dxa"/>
            <w:vAlign w:val="center"/>
          </w:tcPr>
          <w:p w14:paraId="208AF283" w14:textId="77777777" w:rsidR="00BD611D" w:rsidRPr="00852AC6" w:rsidRDefault="00BD611D" w:rsidP="00EA7D31">
            <w:pPr>
              <w:spacing w:line="240" w:lineRule="exact"/>
              <w:jc w:val="both"/>
              <w:rPr>
                <w:rFonts w:ascii="Times New Roman" w:eastAsia="宋体" w:hAnsi="Times New Roman" w:cs="Times New Roman"/>
                <w:sz w:val="18"/>
                <w:szCs w:val="18"/>
              </w:rPr>
            </w:pPr>
            <w:r w:rsidRPr="00852AC6">
              <w:rPr>
                <w:rFonts w:ascii="Times New Roman" w:eastAsia="宋体" w:hAnsi="Times New Roman" w:cs="Times New Roman"/>
                <w:sz w:val="18"/>
                <w:szCs w:val="18"/>
              </w:rPr>
              <w:t>作为承兑票据、信用证保证金、保函保证金、贷款保证金、存款准备金以及应收利息等（附注七、</w:t>
            </w:r>
            <w:r w:rsidRPr="00852AC6">
              <w:rPr>
                <w:rFonts w:ascii="Times New Roman" w:eastAsia="宋体" w:hAnsi="Times New Roman" w:cs="Times New Roman"/>
                <w:sz w:val="18"/>
                <w:szCs w:val="18"/>
              </w:rPr>
              <w:t>1</w:t>
            </w:r>
            <w:r w:rsidRPr="00852AC6">
              <w:rPr>
                <w:rFonts w:ascii="Times New Roman" w:eastAsia="宋体" w:hAnsi="Times New Roman" w:cs="Times New Roman"/>
                <w:sz w:val="18"/>
                <w:szCs w:val="18"/>
              </w:rPr>
              <w:t>）</w:t>
            </w:r>
          </w:p>
        </w:tc>
      </w:tr>
      <w:tr w:rsidR="00852AC6" w:rsidRPr="00852AC6" w14:paraId="35511B85" w14:textId="77777777" w:rsidTr="004F5D61">
        <w:trPr>
          <w:trHeight w:val="284"/>
        </w:trPr>
        <w:tc>
          <w:tcPr>
            <w:tcW w:w="1071" w:type="dxa"/>
            <w:shd w:val="clear" w:color="auto" w:fill="D3D3D3"/>
            <w:vAlign w:val="center"/>
          </w:tcPr>
          <w:p w14:paraId="73565386"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固定资产</w:t>
            </w:r>
          </w:p>
        </w:tc>
        <w:tc>
          <w:tcPr>
            <w:tcW w:w="800" w:type="dxa"/>
            <w:vAlign w:val="center"/>
          </w:tcPr>
          <w:p w14:paraId="51CF38F6"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9,383,901,424.59</w:t>
            </w:r>
          </w:p>
        </w:tc>
        <w:tc>
          <w:tcPr>
            <w:tcW w:w="851" w:type="dxa"/>
            <w:vAlign w:val="center"/>
          </w:tcPr>
          <w:p w14:paraId="15C903D2"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6,097,926,811.05</w:t>
            </w:r>
          </w:p>
        </w:tc>
        <w:tc>
          <w:tcPr>
            <w:tcW w:w="567" w:type="dxa"/>
            <w:vAlign w:val="center"/>
          </w:tcPr>
          <w:p w14:paraId="5BA44995"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抵押</w:t>
            </w:r>
          </w:p>
        </w:tc>
        <w:tc>
          <w:tcPr>
            <w:tcW w:w="2126" w:type="dxa"/>
            <w:vAlign w:val="center"/>
          </w:tcPr>
          <w:p w14:paraId="48A7BF1B"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作为银行借款、长期应付款的抵押物（附注七、</w:t>
            </w:r>
            <w:r w:rsidRPr="00852AC6">
              <w:rPr>
                <w:rFonts w:ascii="Times New Roman" w:eastAsia="宋体" w:hAnsi="Times New Roman" w:cs="Times New Roman"/>
                <w:sz w:val="18"/>
                <w:szCs w:val="18"/>
              </w:rPr>
              <w:t>15</w:t>
            </w:r>
            <w:r w:rsidRPr="00852AC6">
              <w:rPr>
                <w:rFonts w:ascii="Times New Roman" w:eastAsia="宋体" w:hAnsi="Times New Roman" w:cs="Times New Roman"/>
                <w:sz w:val="18"/>
                <w:szCs w:val="18"/>
              </w:rPr>
              <w:t>）</w:t>
            </w:r>
          </w:p>
        </w:tc>
        <w:tc>
          <w:tcPr>
            <w:tcW w:w="850" w:type="dxa"/>
            <w:vAlign w:val="center"/>
          </w:tcPr>
          <w:p w14:paraId="665B50D0"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9,411,111,670.62</w:t>
            </w:r>
          </w:p>
        </w:tc>
        <w:tc>
          <w:tcPr>
            <w:tcW w:w="851" w:type="dxa"/>
            <w:vAlign w:val="center"/>
          </w:tcPr>
          <w:p w14:paraId="58382BE1"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6,303,095,864.20</w:t>
            </w:r>
          </w:p>
        </w:tc>
        <w:tc>
          <w:tcPr>
            <w:tcW w:w="567" w:type="dxa"/>
            <w:vAlign w:val="center"/>
          </w:tcPr>
          <w:p w14:paraId="7DF83B4A"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抵押</w:t>
            </w:r>
          </w:p>
        </w:tc>
        <w:tc>
          <w:tcPr>
            <w:tcW w:w="1956" w:type="dxa"/>
            <w:vAlign w:val="center"/>
          </w:tcPr>
          <w:p w14:paraId="37077CF2" w14:textId="77777777" w:rsidR="00BD611D" w:rsidRPr="00852AC6" w:rsidRDefault="00BD611D" w:rsidP="00EA7D31">
            <w:pPr>
              <w:spacing w:line="240" w:lineRule="exact"/>
              <w:jc w:val="both"/>
              <w:rPr>
                <w:rFonts w:ascii="Times New Roman" w:eastAsia="宋体" w:hAnsi="Times New Roman" w:cs="Times New Roman"/>
                <w:sz w:val="18"/>
                <w:szCs w:val="18"/>
              </w:rPr>
            </w:pPr>
            <w:r w:rsidRPr="00852AC6">
              <w:rPr>
                <w:rFonts w:ascii="Times New Roman" w:eastAsia="宋体" w:hAnsi="Times New Roman" w:cs="Times New Roman"/>
                <w:sz w:val="18"/>
                <w:szCs w:val="18"/>
              </w:rPr>
              <w:t>作为银行借款、长期应付款的抵押物（附注七、</w:t>
            </w:r>
            <w:r w:rsidRPr="00852AC6">
              <w:rPr>
                <w:rFonts w:ascii="Times New Roman" w:eastAsia="宋体" w:hAnsi="Times New Roman" w:cs="Times New Roman"/>
                <w:sz w:val="18"/>
                <w:szCs w:val="18"/>
              </w:rPr>
              <w:t>15</w:t>
            </w:r>
            <w:r w:rsidRPr="00852AC6">
              <w:rPr>
                <w:rFonts w:ascii="Times New Roman" w:eastAsia="宋体" w:hAnsi="Times New Roman" w:cs="Times New Roman"/>
                <w:sz w:val="18"/>
                <w:szCs w:val="18"/>
              </w:rPr>
              <w:t>）</w:t>
            </w:r>
          </w:p>
        </w:tc>
      </w:tr>
      <w:tr w:rsidR="00852AC6" w:rsidRPr="00852AC6" w14:paraId="609E48EC" w14:textId="77777777" w:rsidTr="004F5D61">
        <w:trPr>
          <w:trHeight w:val="284"/>
        </w:trPr>
        <w:tc>
          <w:tcPr>
            <w:tcW w:w="1071" w:type="dxa"/>
            <w:shd w:val="clear" w:color="auto" w:fill="D3D3D3"/>
            <w:vAlign w:val="center"/>
          </w:tcPr>
          <w:p w14:paraId="03997B5C"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投资性房地产</w:t>
            </w:r>
          </w:p>
        </w:tc>
        <w:tc>
          <w:tcPr>
            <w:tcW w:w="800" w:type="dxa"/>
            <w:vAlign w:val="center"/>
          </w:tcPr>
          <w:p w14:paraId="321E3B2F"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6,114,818,654.81</w:t>
            </w:r>
          </w:p>
        </w:tc>
        <w:tc>
          <w:tcPr>
            <w:tcW w:w="851" w:type="dxa"/>
            <w:vAlign w:val="center"/>
          </w:tcPr>
          <w:p w14:paraId="4CD14DD8"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5,075,202,994.63</w:t>
            </w:r>
          </w:p>
        </w:tc>
        <w:tc>
          <w:tcPr>
            <w:tcW w:w="567" w:type="dxa"/>
            <w:vAlign w:val="center"/>
          </w:tcPr>
          <w:p w14:paraId="14A43428"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抵押</w:t>
            </w:r>
          </w:p>
        </w:tc>
        <w:tc>
          <w:tcPr>
            <w:tcW w:w="2126" w:type="dxa"/>
            <w:vAlign w:val="center"/>
          </w:tcPr>
          <w:p w14:paraId="7A71B074"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作为银行借款的抵押物（附注七、</w:t>
            </w:r>
            <w:r w:rsidRPr="00852AC6">
              <w:rPr>
                <w:rFonts w:ascii="Times New Roman" w:eastAsia="宋体" w:hAnsi="Times New Roman" w:cs="Times New Roman"/>
                <w:sz w:val="18"/>
                <w:szCs w:val="18"/>
              </w:rPr>
              <w:t>14</w:t>
            </w:r>
            <w:r w:rsidRPr="00852AC6">
              <w:rPr>
                <w:rFonts w:ascii="Times New Roman" w:eastAsia="宋体" w:hAnsi="Times New Roman" w:cs="Times New Roman"/>
                <w:sz w:val="18"/>
                <w:szCs w:val="18"/>
              </w:rPr>
              <w:t>）</w:t>
            </w:r>
          </w:p>
        </w:tc>
        <w:tc>
          <w:tcPr>
            <w:tcW w:w="850" w:type="dxa"/>
            <w:vAlign w:val="center"/>
          </w:tcPr>
          <w:p w14:paraId="768B4EBE"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5,941,741,699.60</w:t>
            </w:r>
          </w:p>
        </w:tc>
        <w:tc>
          <w:tcPr>
            <w:tcW w:w="851" w:type="dxa"/>
            <w:vAlign w:val="center"/>
          </w:tcPr>
          <w:p w14:paraId="5958D1EC"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5,004,776,921.76</w:t>
            </w:r>
          </w:p>
        </w:tc>
        <w:tc>
          <w:tcPr>
            <w:tcW w:w="567" w:type="dxa"/>
            <w:vAlign w:val="center"/>
          </w:tcPr>
          <w:p w14:paraId="3F7A3129"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抵押</w:t>
            </w:r>
          </w:p>
        </w:tc>
        <w:tc>
          <w:tcPr>
            <w:tcW w:w="1956" w:type="dxa"/>
            <w:vAlign w:val="center"/>
          </w:tcPr>
          <w:p w14:paraId="4DBCD759" w14:textId="77777777" w:rsidR="00BD611D" w:rsidRPr="00852AC6" w:rsidRDefault="00BD611D" w:rsidP="00EA7D31">
            <w:pPr>
              <w:spacing w:line="240" w:lineRule="exact"/>
              <w:jc w:val="both"/>
              <w:rPr>
                <w:rFonts w:ascii="Times New Roman" w:eastAsia="宋体" w:hAnsi="Times New Roman" w:cs="Times New Roman"/>
                <w:sz w:val="18"/>
                <w:szCs w:val="18"/>
              </w:rPr>
            </w:pPr>
            <w:r w:rsidRPr="00852AC6">
              <w:rPr>
                <w:rFonts w:ascii="Times New Roman" w:eastAsia="宋体" w:hAnsi="Times New Roman" w:cs="Times New Roman"/>
                <w:sz w:val="18"/>
                <w:szCs w:val="18"/>
              </w:rPr>
              <w:t>作为银行借款的抵押物（附注七、</w:t>
            </w:r>
            <w:r w:rsidRPr="00852AC6">
              <w:rPr>
                <w:rFonts w:ascii="Times New Roman" w:eastAsia="宋体" w:hAnsi="Times New Roman" w:cs="Times New Roman"/>
                <w:sz w:val="18"/>
                <w:szCs w:val="18"/>
              </w:rPr>
              <w:t>14</w:t>
            </w:r>
            <w:r w:rsidRPr="00852AC6">
              <w:rPr>
                <w:rFonts w:ascii="Times New Roman" w:eastAsia="宋体" w:hAnsi="Times New Roman" w:cs="Times New Roman"/>
                <w:sz w:val="18"/>
                <w:szCs w:val="18"/>
              </w:rPr>
              <w:t>）</w:t>
            </w:r>
          </w:p>
        </w:tc>
      </w:tr>
      <w:tr w:rsidR="00852AC6" w:rsidRPr="00852AC6" w14:paraId="3D095592" w14:textId="77777777" w:rsidTr="004F5D61">
        <w:trPr>
          <w:trHeight w:val="284"/>
        </w:trPr>
        <w:tc>
          <w:tcPr>
            <w:tcW w:w="1071" w:type="dxa"/>
            <w:shd w:val="clear" w:color="auto" w:fill="D3D3D3"/>
            <w:vAlign w:val="center"/>
          </w:tcPr>
          <w:p w14:paraId="33606C89"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无形资产</w:t>
            </w:r>
          </w:p>
        </w:tc>
        <w:tc>
          <w:tcPr>
            <w:tcW w:w="800" w:type="dxa"/>
            <w:vAlign w:val="center"/>
          </w:tcPr>
          <w:p w14:paraId="1530A5B4"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849,460,775.99</w:t>
            </w:r>
          </w:p>
        </w:tc>
        <w:tc>
          <w:tcPr>
            <w:tcW w:w="851" w:type="dxa"/>
            <w:vAlign w:val="center"/>
          </w:tcPr>
          <w:p w14:paraId="0651AD61"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645,269,711.95</w:t>
            </w:r>
          </w:p>
        </w:tc>
        <w:tc>
          <w:tcPr>
            <w:tcW w:w="567" w:type="dxa"/>
            <w:vAlign w:val="center"/>
          </w:tcPr>
          <w:p w14:paraId="0675248E"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抵押</w:t>
            </w:r>
          </w:p>
        </w:tc>
        <w:tc>
          <w:tcPr>
            <w:tcW w:w="2126" w:type="dxa"/>
            <w:vAlign w:val="center"/>
          </w:tcPr>
          <w:p w14:paraId="5708058B"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作为银行借款、长期应付款的抵押物（附注七、</w:t>
            </w:r>
            <w:r w:rsidRPr="00852AC6">
              <w:rPr>
                <w:rFonts w:ascii="Times New Roman" w:eastAsia="宋体" w:hAnsi="Times New Roman" w:cs="Times New Roman"/>
                <w:sz w:val="18"/>
                <w:szCs w:val="18"/>
              </w:rPr>
              <w:t>19</w:t>
            </w:r>
            <w:r w:rsidRPr="00852AC6">
              <w:rPr>
                <w:rFonts w:ascii="Times New Roman" w:eastAsia="宋体" w:hAnsi="Times New Roman" w:cs="Times New Roman"/>
                <w:sz w:val="18"/>
                <w:szCs w:val="18"/>
              </w:rPr>
              <w:t>）</w:t>
            </w:r>
          </w:p>
        </w:tc>
        <w:tc>
          <w:tcPr>
            <w:tcW w:w="850" w:type="dxa"/>
            <w:vAlign w:val="center"/>
          </w:tcPr>
          <w:p w14:paraId="69C99AE8"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865,105,844.99</w:t>
            </w:r>
          </w:p>
        </w:tc>
        <w:tc>
          <w:tcPr>
            <w:tcW w:w="851" w:type="dxa"/>
            <w:vAlign w:val="center"/>
          </w:tcPr>
          <w:p w14:paraId="7648A852"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665,784,045.39</w:t>
            </w:r>
          </w:p>
        </w:tc>
        <w:tc>
          <w:tcPr>
            <w:tcW w:w="567" w:type="dxa"/>
            <w:vAlign w:val="center"/>
          </w:tcPr>
          <w:p w14:paraId="5C6E3D29"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抵押</w:t>
            </w:r>
          </w:p>
        </w:tc>
        <w:tc>
          <w:tcPr>
            <w:tcW w:w="1956" w:type="dxa"/>
            <w:vAlign w:val="center"/>
          </w:tcPr>
          <w:p w14:paraId="0C2D32FA" w14:textId="77777777" w:rsidR="00BD611D" w:rsidRPr="00852AC6" w:rsidRDefault="00BD611D" w:rsidP="00EA7D31">
            <w:pPr>
              <w:spacing w:line="240" w:lineRule="exact"/>
              <w:jc w:val="both"/>
              <w:rPr>
                <w:rFonts w:ascii="Times New Roman" w:eastAsia="宋体" w:hAnsi="Times New Roman" w:cs="Times New Roman"/>
                <w:sz w:val="18"/>
                <w:szCs w:val="18"/>
              </w:rPr>
            </w:pPr>
            <w:r w:rsidRPr="00852AC6">
              <w:rPr>
                <w:rFonts w:ascii="Times New Roman" w:eastAsia="宋体" w:hAnsi="Times New Roman" w:cs="Times New Roman"/>
                <w:sz w:val="18"/>
                <w:szCs w:val="18"/>
              </w:rPr>
              <w:t>作为银行借款、长期应付款的抵押物（附注七、</w:t>
            </w:r>
            <w:r w:rsidRPr="00852AC6">
              <w:rPr>
                <w:rFonts w:ascii="Times New Roman" w:eastAsia="宋体" w:hAnsi="Times New Roman" w:cs="Times New Roman"/>
                <w:sz w:val="18"/>
                <w:szCs w:val="18"/>
              </w:rPr>
              <w:t>19</w:t>
            </w:r>
            <w:r w:rsidRPr="00852AC6">
              <w:rPr>
                <w:rFonts w:ascii="Times New Roman" w:eastAsia="宋体" w:hAnsi="Times New Roman" w:cs="Times New Roman"/>
                <w:sz w:val="18"/>
                <w:szCs w:val="18"/>
              </w:rPr>
              <w:t>）</w:t>
            </w:r>
          </w:p>
        </w:tc>
      </w:tr>
      <w:tr w:rsidR="00852AC6" w:rsidRPr="00852AC6" w14:paraId="42A4C27B" w14:textId="77777777" w:rsidTr="004F5D61">
        <w:trPr>
          <w:trHeight w:val="284"/>
        </w:trPr>
        <w:tc>
          <w:tcPr>
            <w:tcW w:w="1071" w:type="dxa"/>
            <w:shd w:val="clear" w:color="auto" w:fill="D3D3D3"/>
            <w:vAlign w:val="center"/>
          </w:tcPr>
          <w:p w14:paraId="2A249716"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应收账款</w:t>
            </w:r>
          </w:p>
        </w:tc>
        <w:tc>
          <w:tcPr>
            <w:tcW w:w="800" w:type="dxa"/>
            <w:vAlign w:val="center"/>
          </w:tcPr>
          <w:p w14:paraId="58C4E0B0"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84,955,640.31</w:t>
            </w:r>
          </w:p>
        </w:tc>
        <w:tc>
          <w:tcPr>
            <w:tcW w:w="851" w:type="dxa"/>
            <w:vAlign w:val="center"/>
          </w:tcPr>
          <w:p w14:paraId="13EC9489"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84,502,139.21</w:t>
            </w:r>
          </w:p>
        </w:tc>
        <w:tc>
          <w:tcPr>
            <w:tcW w:w="567" w:type="dxa"/>
            <w:vAlign w:val="center"/>
          </w:tcPr>
          <w:p w14:paraId="760B0204"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质押</w:t>
            </w:r>
          </w:p>
        </w:tc>
        <w:tc>
          <w:tcPr>
            <w:tcW w:w="2126" w:type="dxa"/>
            <w:vAlign w:val="center"/>
          </w:tcPr>
          <w:p w14:paraId="1F5940C7"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作为取得借款的质押物（附注七、</w:t>
            </w:r>
            <w:r w:rsidRPr="00852AC6">
              <w:rPr>
                <w:rFonts w:ascii="Times New Roman" w:eastAsia="宋体" w:hAnsi="Times New Roman" w:cs="Times New Roman"/>
                <w:sz w:val="18"/>
                <w:szCs w:val="18"/>
              </w:rPr>
              <w:t>4</w:t>
            </w:r>
            <w:r w:rsidRPr="00852AC6">
              <w:rPr>
                <w:rFonts w:ascii="Times New Roman" w:eastAsia="宋体" w:hAnsi="Times New Roman" w:cs="Times New Roman"/>
                <w:sz w:val="18"/>
                <w:szCs w:val="18"/>
              </w:rPr>
              <w:t>）</w:t>
            </w:r>
          </w:p>
        </w:tc>
        <w:tc>
          <w:tcPr>
            <w:tcW w:w="850" w:type="dxa"/>
            <w:vAlign w:val="center"/>
          </w:tcPr>
          <w:p w14:paraId="3E16C65E"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403,349,324.55</w:t>
            </w:r>
          </w:p>
        </w:tc>
        <w:tc>
          <w:tcPr>
            <w:tcW w:w="851" w:type="dxa"/>
            <w:vAlign w:val="center"/>
          </w:tcPr>
          <w:p w14:paraId="0AC4E735"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398,710,807.32</w:t>
            </w:r>
          </w:p>
        </w:tc>
        <w:tc>
          <w:tcPr>
            <w:tcW w:w="567" w:type="dxa"/>
            <w:vAlign w:val="center"/>
          </w:tcPr>
          <w:p w14:paraId="3EE694AD"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质押</w:t>
            </w:r>
          </w:p>
        </w:tc>
        <w:tc>
          <w:tcPr>
            <w:tcW w:w="1956" w:type="dxa"/>
            <w:vAlign w:val="center"/>
          </w:tcPr>
          <w:p w14:paraId="2EE28212" w14:textId="77777777" w:rsidR="00BD611D" w:rsidRPr="00852AC6" w:rsidRDefault="00BD611D" w:rsidP="00EA7D31">
            <w:pPr>
              <w:spacing w:line="240" w:lineRule="exact"/>
              <w:jc w:val="both"/>
              <w:rPr>
                <w:rFonts w:ascii="Times New Roman" w:eastAsia="宋体" w:hAnsi="Times New Roman" w:cs="Times New Roman"/>
                <w:sz w:val="18"/>
                <w:szCs w:val="18"/>
              </w:rPr>
            </w:pPr>
            <w:r w:rsidRPr="00852AC6">
              <w:rPr>
                <w:rFonts w:ascii="Times New Roman" w:eastAsia="宋体" w:hAnsi="Times New Roman" w:cs="Times New Roman"/>
                <w:sz w:val="18"/>
                <w:szCs w:val="18"/>
              </w:rPr>
              <w:t>作为取得借款的质押物（附注七、</w:t>
            </w:r>
            <w:r w:rsidRPr="00852AC6">
              <w:rPr>
                <w:rFonts w:ascii="Times New Roman" w:eastAsia="宋体" w:hAnsi="Times New Roman" w:cs="Times New Roman"/>
                <w:sz w:val="18"/>
                <w:szCs w:val="18"/>
              </w:rPr>
              <w:t>4</w:t>
            </w:r>
            <w:r w:rsidRPr="00852AC6">
              <w:rPr>
                <w:rFonts w:ascii="Times New Roman" w:eastAsia="宋体" w:hAnsi="Times New Roman" w:cs="Times New Roman"/>
                <w:sz w:val="18"/>
                <w:szCs w:val="18"/>
              </w:rPr>
              <w:t>）</w:t>
            </w:r>
          </w:p>
        </w:tc>
      </w:tr>
      <w:tr w:rsidR="00852AC6" w:rsidRPr="00852AC6" w14:paraId="44B0A74D" w14:textId="77777777" w:rsidTr="004F5D61">
        <w:trPr>
          <w:trHeight w:val="284"/>
        </w:trPr>
        <w:tc>
          <w:tcPr>
            <w:tcW w:w="1071" w:type="dxa"/>
            <w:shd w:val="clear" w:color="auto" w:fill="D3D3D3"/>
            <w:vAlign w:val="center"/>
          </w:tcPr>
          <w:p w14:paraId="45C5CFA3"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应收款项融资</w:t>
            </w:r>
          </w:p>
        </w:tc>
        <w:tc>
          <w:tcPr>
            <w:tcW w:w="800" w:type="dxa"/>
            <w:vAlign w:val="center"/>
          </w:tcPr>
          <w:p w14:paraId="50BB69B8"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20,000.00</w:t>
            </w:r>
          </w:p>
        </w:tc>
        <w:tc>
          <w:tcPr>
            <w:tcW w:w="851" w:type="dxa"/>
            <w:vAlign w:val="center"/>
          </w:tcPr>
          <w:p w14:paraId="40D398F3"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20,000.00</w:t>
            </w:r>
          </w:p>
        </w:tc>
        <w:tc>
          <w:tcPr>
            <w:tcW w:w="567" w:type="dxa"/>
            <w:vAlign w:val="center"/>
          </w:tcPr>
          <w:p w14:paraId="109F8BB4"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质押</w:t>
            </w:r>
          </w:p>
        </w:tc>
        <w:tc>
          <w:tcPr>
            <w:tcW w:w="2126" w:type="dxa"/>
            <w:vAlign w:val="center"/>
          </w:tcPr>
          <w:p w14:paraId="53BF41AB"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作为取得开立信用证的质押物附注（七、</w:t>
            </w:r>
            <w:r w:rsidRPr="00852AC6">
              <w:rPr>
                <w:rFonts w:ascii="Times New Roman" w:eastAsia="宋体" w:hAnsi="Times New Roman" w:cs="Times New Roman"/>
                <w:sz w:val="18"/>
                <w:szCs w:val="18"/>
              </w:rPr>
              <w:t>5</w:t>
            </w:r>
            <w:r w:rsidRPr="00852AC6">
              <w:rPr>
                <w:rFonts w:ascii="Times New Roman" w:eastAsia="宋体" w:hAnsi="Times New Roman" w:cs="Times New Roman"/>
                <w:sz w:val="18"/>
                <w:szCs w:val="18"/>
              </w:rPr>
              <w:t>）</w:t>
            </w:r>
          </w:p>
        </w:tc>
        <w:tc>
          <w:tcPr>
            <w:tcW w:w="850" w:type="dxa"/>
            <w:vAlign w:val="center"/>
          </w:tcPr>
          <w:p w14:paraId="6B472FAF"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90,551,168.01</w:t>
            </w:r>
          </w:p>
        </w:tc>
        <w:tc>
          <w:tcPr>
            <w:tcW w:w="851" w:type="dxa"/>
            <w:vAlign w:val="center"/>
          </w:tcPr>
          <w:p w14:paraId="24FD425D"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90,551,168.01</w:t>
            </w:r>
          </w:p>
        </w:tc>
        <w:tc>
          <w:tcPr>
            <w:tcW w:w="567" w:type="dxa"/>
            <w:vAlign w:val="center"/>
          </w:tcPr>
          <w:p w14:paraId="22E7B1F1"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质押</w:t>
            </w:r>
          </w:p>
        </w:tc>
        <w:tc>
          <w:tcPr>
            <w:tcW w:w="1956" w:type="dxa"/>
            <w:vAlign w:val="center"/>
          </w:tcPr>
          <w:p w14:paraId="2DA24152" w14:textId="77777777" w:rsidR="00BD611D" w:rsidRPr="00852AC6" w:rsidRDefault="00BD611D" w:rsidP="00EA7D31">
            <w:pPr>
              <w:spacing w:line="240" w:lineRule="exact"/>
              <w:jc w:val="both"/>
              <w:rPr>
                <w:rFonts w:ascii="Times New Roman" w:eastAsia="宋体" w:hAnsi="Times New Roman" w:cs="Times New Roman"/>
                <w:sz w:val="18"/>
                <w:szCs w:val="18"/>
              </w:rPr>
            </w:pPr>
            <w:r w:rsidRPr="00852AC6">
              <w:rPr>
                <w:rFonts w:ascii="Times New Roman" w:eastAsia="宋体" w:hAnsi="Times New Roman" w:cs="Times New Roman"/>
                <w:sz w:val="18"/>
                <w:szCs w:val="18"/>
              </w:rPr>
              <w:t>作为取得开立信用证的质押物（附注七、</w:t>
            </w:r>
            <w:r w:rsidRPr="00852AC6">
              <w:rPr>
                <w:rFonts w:ascii="Times New Roman" w:eastAsia="宋体" w:hAnsi="Times New Roman" w:cs="Times New Roman"/>
                <w:sz w:val="18"/>
                <w:szCs w:val="18"/>
              </w:rPr>
              <w:t>5</w:t>
            </w:r>
            <w:r w:rsidRPr="00852AC6">
              <w:rPr>
                <w:rFonts w:ascii="Times New Roman" w:eastAsia="宋体" w:hAnsi="Times New Roman" w:cs="Times New Roman"/>
                <w:sz w:val="18"/>
                <w:szCs w:val="18"/>
              </w:rPr>
              <w:t>）</w:t>
            </w:r>
          </w:p>
        </w:tc>
      </w:tr>
      <w:tr w:rsidR="00852AC6" w:rsidRPr="00852AC6" w14:paraId="0813EC01" w14:textId="77777777" w:rsidTr="004F5D61">
        <w:trPr>
          <w:trHeight w:val="284"/>
        </w:trPr>
        <w:tc>
          <w:tcPr>
            <w:tcW w:w="1071" w:type="dxa"/>
            <w:shd w:val="clear" w:color="auto" w:fill="D3D3D3"/>
            <w:vAlign w:val="center"/>
          </w:tcPr>
          <w:p w14:paraId="480F1DDF" w14:textId="77777777" w:rsidR="00BD611D" w:rsidRPr="00852AC6" w:rsidRDefault="00BD611D" w:rsidP="002C76AF">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合计</w:t>
            </w:r>
          </w:p>
        </w:tc>
        <w:tc>
          <w:tcPr>
            <w:tcW w:w="800" w:type="dxa"/>
            <w:vAlign w:val="center"/>
          </w:tcPr>
          <w:p w14:paraId="06F9D93E"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27,016,336,412.70</w:t>
            </w:r>
          </w:p>
        </w:tc>
        <w:tc>
          <w:tcPr>
            <w:tcW w:w="851" w:type="dxa"/>
            <w:vAlign w:val="center"/>
          </w:tcPr>
          <w:p w14:paraId="3A0FE236"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22,486,101,573.84</w:t>
            </w:r>
          </w:p>
        </w:tc>
        <w:tc>
          <w:tcPr>
            <w:tcW w:w="567" w:type="dxa"/>
            <w:shd w:val="clear" w:color="auto" w:fill="D3D3D3"/>
            <w:vAlign w:val="center"/>
          </w:tcPr>
          <w:p w14:paraId="0E65FE6C" w14:textId="77777777" w:rsidR="00BD611D" w:rsidRPr="00852AC6" w:rsidRDefault="00BD611D" w:rsidP="00EA7D31">
            <w:pPr>
              <w:rPr>
                <w:rFonts w:ascii="Times New Roman" w:hAnsi="Times New Roman" w:cs="Times New Roman"/>
              </w:rPr>
            </w:pPr>
          </w:p>
        </w:tc>
        <w:tc>
          <w:tcPr>
            <w:tcW w:w="2126" w:type="dxa"/>
            <w:shd w:val="clear" w:color="auto" w:fill="D3D3D3"/>
            <w:vAlign w:val="center"/>
          </w:tcPr>
          <w:p w14:paraId="79DE2FAD" w14:textId="77777777" w:rsidR="00BD611D" w:rsidRPr="00852AC6" w:rsidRDefault="00BD611D" w:rsidP="00EA7D31">
            <w:pPr>
              <w:rPr>
                <w:rFonts w:ascii="Times New Roman" w:hAnsi="Times New Roman" w:cs="Times New Roman"/>
              </w:rPr>
            </w:pPr>
          </w:p>
        </w:tc>
        <w:tc>
          <w:tcPr>
            <w:tcW w:w="850" w:type="dxa"/>
            <w:vAlign w:val="center"/>
          </w:tcPr>
          <w:p w14:paraId="5BD7F3C3"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28,072,458,796.46</w:t>
            </w:r>
          </w:p>
        </w:tc>
        <w:tc>
          <w:tcPr>
            <w:tcW w:w="851" w:type="dxa"/>
            <w:vAlign w:val="center"/>
          </w:tcPr>
          <w:p w14:paraId="06AF59AF"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23,823,517,895.37</w:t>
            </w:r>
          </w:p>
        </w:tc>
        <w:tc>
          <w:tcPr>
            <w:tcW w:w="567" w:type="dxa"/>
            <w:shd w:val="clear" w:color="auto" w:fill="D3D3D3"/>
            <w:vAlign w:val="center"/>
          </w:tcPr>
          <w:p w14:paraId="101039E3" w14:textId="77777777" w:rsidR="00BD611D" w:rsidRPr="00852AC6" w:rsidRDefault="00BD611D" w:rsidP="00EA7D31">
            <w:pPr>
              <w:rPr>
                <w:rFonts w:ascii="Times New Roman" w:hAnsi="Times New Roman" w:cs="Times New Roman"/>
              </w:rPr>
            </w:pPr>
          </w:p>
        </w:tc>
        <w:tc>
          <w:tcPr>
            <w:tcW w:w="1956" w:type="dxa"/>
            <w:shd w:val="clear" w:color="auto" w:fill="D3D3D3"/>
            <w:vAlign w:val="center"/>
          </w:tcPr>
          <w:p w14:paraId="59896C7D" w14:textId="77777777" w:rsidR="00BD611D" w:rsidRPr="00852AC6" w:rsidRDefault="00BD611D" w:rsidP="00EA7D31">
            <w:pPr>
              <w:jc w:val="both"/>
              <w:rPr>
                <w:rFonts w:ascii="Times New Roman" w:hAnsi="Times New Roman" w:cs="Times New Roman"/>
              </w:rPr>
            </w:pPr>
          </w:p>
        </w:tc>
      </w:tr>
    </w:tbl>
    <w:bookmarkEnd w:id="49"/>
    <w:p w14:paraId="75D1C316" w14:textId="77777777" w:rsidR="00BD611D" w:rsidRPr="00852AC6" w:rsidRDefault="00BD611D" w:rsidP="00BD611D">
      <w:pPr>
        <w:spacing w:before="100" w:after="10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其他说明：</w:t>
      </w:r>
    </w:p>
    <w:p w14:paraId="0B362A3E" w14:textId="77777777" w:rsidR="00BD611D" w:rsidRPr="00852AC6" w:rsidRDefault="00BD611D" w:rsidP="00BD611D">
      <w:pPr>
        <w:spacing w:before="100" w:after="100"/>
        <w:ind w:firstLineChars="200" w:firstLine="360"/>
        <w:rPr>
          <w:rFonts w:ascii="Times New Roman" w:eastAsia="宋体" w:hAnsi="Times New Roman" w:cs="Times New Roman"/>
          <w:sz w:val="18"/>
          <w:szCs w:val="18"/>
        </w:rPr>
      </w:pPr>
      <w:bookmarkStart w:id="50" w:name="_Hlk173138702"/>
      <w:r w:rsidRPr="00852AC6">
        <w:rPr>
          <w:rFonts w:ascii="Times New Roman" w:eastAsia="宋体" w:hAnsi="Times New Roman" w:cs="Times New Roman"/>
          <w:sz w:val="18"/>
          <w:szCs w:val="18"/>
        </w:rPr>
        <w:t>于</w:t>
      </w:r>
      <w:r w:rsidRPr="00852AC6">
        <w:rPr>
          <w:rFonts w:ascii="Times New Roman" w:eastAsia="宋体" w:hAnsi="Times New Roman" w:cs="Times New Roman"/>
          <w:sz w:val="18"/>
          <w:szCs w:val="18"/>
        </w:rPr>
        <w:t>2024</w:t>
      </w:r>
      <w:r w:rsidRPr="00852AC6">
        <w:rPr>
          <w:rFonts w:ascii="Times New Roman" w:eastAsia="宋体" w:hAnsi="Times New Roman" w:cs="Times New Roman"/>
          <w:sz w:val="18"/>
          <w:szCs w:val="18"/>
        </w:rPr>
        <w:t>年</w:t>
      </w:r>
      <w:r w:rsidRPr="00852AC6">
        <w:rPr>
          <w:rFonts w:ascii="Times New Roman" w:eastAsia="宋体" w:hAnsi="Times New Roman" w:cs="Times New Roman"/>
          <w:sz w:val="18"/>
          <w:szCs w:val="18"/>
        </w:rPr>
        <w:t>6</w:t>
      </w:r>
      <w:r w:rsidRPr="00852AC6">
        <w:rPr>
          <w:rFonts w:ascii="Times New Roman" w:eastAsia="宋体" w:hAnsi="Times New Roman" w:cs="Times New Roman"/>
          <w:sz w:val="18"/>
          <w:szCs w:val="18"/>
        </w:rPr>
        <w:t>月</w:t>
      </w:r>
      <w:r w:rsidRPr="00852AC6">
        <w:rPr>
          <w:rFonts w:ascii="Times New Roman" w:eastAsia="宋体" w:hAnsi="Times New Roman" w:cs="Times New Roman"/>
          <w:sz w:val="18"/>
          <w:szCs w:val="18"/>
        </w:rPr>
        <w:t>30</w:t>
      </w:r>
      <w:r w:rsidRPr="00852AC6">
        <w:rPr>
          <w:rFonts w:ascii="Times New Roman" w:eastAsia="宋体" w:hAnsi="Times New Roman" w:cs="Times New Roman"/>
          <w:sz w:val="18"/>
          <w:szCs w:val="18"/>
        </w:rPr>
        <w:t>日，以账面价值</w:t>
      </w:r>
      <w:r w:rsidRPr="00852AC6">
        <w:rPr>
          <w:rFonts w:ascii="Times New Roman" w:eastAsia="宋体" w:hAnsi="Times New Roman" w:cs="Times New Roman"/>
          <w:sz w:val="18"/>
          <w:szCs w:val="18"/>
        </w:rPr>
        <w:t>6,097,926,811.05</w:t>
      </w:r>
      <w:r w:rsidRPr="00852AC6">
        <w:rPr>
          <w:rFonts w:ascii="Times New Roman" w:eastAsia="宋体" w:hAnsi="Times New Roman" w:cs="Times New Roman"/>
          <w:sz w:val="18"/>
          <w:szCs w:val="18"/>
        </w:rPr>
        <w:t>元的房屋建筑物、设备（</w:t>
      </w:r>
      <w:r w:rsidRPr="00852AC6">
        <w:rPr>
          <w:rFonts w:ascii="Times New Roman" w:eastAsia="宋体" w:hAnsi="Times New Roman" w:cs="Times New Roman"/>
          <w:sz w:val="18"/>
          <w:szCs w:val="18"/>
        </w:rPr>
        <w:t>2023</w:t>
      </w:r>
      <w:r w:rsidRPr="00852AC6">
        <w:rPr>
          <w:rFonts w:ascii="Times New Roman" w:eastAsia="宋体" w:hAnsi="Times New Roman" w:cs="Times New Roman"/>
          <w:sz w:val="18"/>
          <w:szCs w:val="18"/>
        </w:rPr>
        <w:t>年</w:t>
      </w:r>
      <w:r w:rsidRPr="00852AC6">
        <w:rPr>
          <w:rFonts w:ascii="Times New Roman" w:eastAsia="宋体" w:hAnsi="Times New Roman" w:cs="Times New Roman"/>
          <w:sz w:val="18"/>
          <w:szCs w:val="18"/>
        </w:rPr>
        <w:t>12</w:t>
      </w:r>
      <w:r w:rsidRPr="00852AC6">
        <w:rPr>
          <w:rFonts w:ascii="Times New Roman" w:eastAsia="宋体" w:hAnsi="Times New Roman" w:cs="Times New Roman"/>
          <w:sz w:val="18"/>
          <w:szCs w:val="18"/>
        </w:rPr>
        <w:t>月</w:t>
      </w:r>
      <w:r w:rsidRPr="00852AC6">
        <w:rPr>
          <w:rFonts w:ascii="Times New Roman" w:eastAsia="宋体" w:hAnsi="Times New Roman" w:cs="Times New Roman"/>
          <w:sz w:val="18"/>
          <w:szCs w:val="18"/>
        </w:rPr>
        <w:t>31</w:t>
      </w:r>
      <w:r w:rsidRPr="00852AC6">
        <w:rPr>
          <w:rFonts w:ascii="Times New Roman" w:eastAsia="宋体" w:hAnsi="Times New Roman" w:cs="Times New Roman"/>
          <w:sz w:val="18"/>
          <w:szCs w:val="18"/>
        </w:rPr>
        <w:t>日：账面价值</w:t>
      </w:r>
      <w:r w:rsidRPr="00852AC6">
        <w:rPr>
          <w:rFonts w:ascii="Times New Roman" w:eastAsia="宋体" w:hAnsi="Times New Roman" w:cs="Times New Roman"/>
          <w:sz w:val="18"/>
          <w:szCs w:val="18"/>
        </w:rPr>
        <w:t>6,303,095,864.20</w:t>
      </w:r>
      <w:r w:rsidRPr="00852AC6">
        <w:rPr>
          <w:rFonts w:ascii="Times New Roman" w:eastAsia="宋体" w:hAnsi="Times New Roman" w:cs="Times New Roman"/>
          <w:sz w:val="18"/>
          <w:szCs w:val="18"/>
        </w:rPr>
        <w:t>元）为抵押，以账面价值为</w:t>
      </w:r>
      <w:r w:rsidRPr="00852AC6">
        <w:rPr>
          <w:rFonts w:ascii="Times New Roman" w:eastAsia="宋体" w:hAnsi="Times New Roman" w:cs="Times New Roman"/>
          <w:sz w:val="18"/>
          <w:szCs w:val="18"/>
        </w:rPr>
        <w:t>5,075,202,994.63</w:t>
      </w:r>
      <w:r w:rsidRPr="00852AC6">
        <w:rPr>
          <w:rFonts w:ascii="Times New Roman" w:eastAsia="宋体" w:hAnsi="Times New Roman" w:cs="Times New Roman"/>
          <w:sz w:val="18"/>
          <w:szCs w:val="18"/>
        </w:rPr>
        <w:t>元的投资性房地产（</w:t>
      </w:r>
      <w:r w:rsidRPr="00852AC6">
        <w:rPr>
          <w:rFonts w:ascii="Times New Roman" w:eastAsia="宋体" w:hAnsi="Times New Roman" w:cs="Times New Roman"/>
          <w:sz w:val="18"/>
          <w:szCs w:val="18"/>
        </w:rPr>
        <w:t>2023</w:t>
      </w:r>
      <w:r w:rsidRPr="00852AC6">
        <w:rPr>
          <w:rFonts w:ascii="Times New Roman" w:eastAsia="宋体" w:hAnsi="Times New Roman" w:cs="Times New Roman"/>
          <w:sz w:val="18"/>
          <w:szCs w:val="18"/>
        </w:rPr>
        <w:t>年</w:t>
      </w:r>
      <w:r w:rsidRPr="00852AC6">
        <w:rPr>
          <w:rFonts w:ascii="Times New Roman" w:eastAsia="宋体" w:hAnsi="Times New Roman" w:cs="Times New Roman"/>
          <w:sz w:val="18"/>
          <w:szCs w:val="18"/>
        </w:rPr>
        <w:t>12</w:t>
      </w:r>
      <w:r w:rsidRPr="00852AC6">
        <w:rPr>
          <w:rFonts w:ascii="Times New Roman" w:eastAsia="宋体" w:hAnsi="Times New Roman" w:cs="Times New Roman"/>
          <w:sz w:val="18"/>
          <w:szCs w:val="18"/>
        </w:rPr>
        <w:t>月</w:t>
      </w:r>
      <w:r w:rsidRPr="00852AC6">
        <w:rPr>
          <w:rFonts w:ascii="Times New Roman" w:eastAsia="宋体" w:hAnsi="Times New Roman" w:cs="Times New Roman"/>
          <w:sz w:val="18"/>
          <w:szCs w:val="18"/>
        </w:rPr>
        <w:t>31</w:t>
      </w:r>
      <w:r w:rsidRPr="00852AC6">
        <w:rPr>
          <w:rFonts w:ascii="Times New Roman" w:eastAsia="宋体" w:hAnsi="Times New Roman" w:cs="Times New Roman"/>
          <w:sz w:val="18"/>
          <w:szCs w:val="18"/>
        </w:rPr>
        <w:t>日：账面价值</w:t>
      </w:r>
      <w:r w:rsidRPr="00852AC6">
        <w:rPr>
          <w:rFonts w:ascii="Times New Roman" w:eastAsia="宋体" w:hAnsi="Times New Roman" w:cs="Times New Roman"/>
          <w:sz w:val="18"/>
          <w:szCs w:val="18"/>
        </w:rPr>
        <w:t>5,004,776,921.76</w:t>
      </w:r>
      <w:r w:rsidRPr="00852AC6">
        <w:rPr>
          <w:rFonts w:ascii="Times New Roman" w:eastAsia="宋体" w:hAnsi="Times New Roman" w:cs="Times New Roman"/>
          <w:sz w:val="18"/>
          <w:szCs w:val="18"/>
        </w:rPr>
        <w:t>元）以及以账面价值为</w:t>
      </w:r>
      <w:r w:rsidRPr="00852AC6">
        <w:rPr>
          <w:rFonts w:ascii="Times New Roman" w:eastAsia="宋体" w:hAnsi="Times New Roman" w:cs="Times New Roman"/>
          <w:sz w:val="18"/>
          <w:szCs w:val="18"/>
        </w:rPr>
        <w:t>645,269,711.95</w:t>
      </w:r>
      <w:r w:rsidRPr="00852AC6">
        <w:rPr>
          <w:rFonts w:ascii="Times New Roman" w:eastAsia="宋体" w:hAnsi="Times New Roman" w:cs="Times New Roman"/>
          <w:sz w:val="18"/>
          <w:szCs w:val="18"/>
        </w:rPr>
        <w:t>元的无形资产（</w:t>
      </w:r>
      <w:r w:rsidRPr="00852AC6">
        <w:rPr>
          <w:rFonts w:ascii="Times New Roman" w:eastAsia="宋体" w:hAnsi="Times New Roman" w:cs="Times New Roman"/>
          <w:sz w:val="18"/>
          <w:szCs w:val="18"/>
        </w:rPr>
        <w:t>2023</w:t>
      </w:r>
      <w:r w:rsidRPr="00852AC6">
        <w:rPr>
          <w:rFonts w:ascii="Times New Roman" w:eastAsia="宋体" w:hAnsi="Times New Roman" w:cs="Times New Roman"/>
          <w:sz w:val="18"/>
          <w:szCs w:val="18"/>
        </w:rPr>
        <w:t>年</w:t>
      </w:r>
      <w:r w:rsidRPr="00852AC6">
        <w:rPr>
          <w:rFonts w:ascii="Times New Roman" w:eastAsia="宋体" w:hAnsi="Times New Roman" w:cs="Times New Roman"/>
          <w:sz w:val="18"/>
          <w:szCs w:val="18"/>
        </w:rPr>
        <w:t>12</w:t>
      </w:r>
      <w:r w:rsidRPr="00852AC6">
        <w:rPr>
          <w:rFonts w:ascii="Times New Roman" w:eastAsia="宋体" w:hAnsi="Times New Roman" w:cs="Times New Roman"/>
          <w:sz w:val="18"/>
          <w:szCs w:val="18"/>
        </w:rPr>
        <w:t>月</w:t>
      </w:r>
      <w:r w:rsidRPr="00852AC6">
        <w:rPr>
          <w:rFonts w:ascii="Times New Roman" w:eastAsia="宋体" w:hAnsi="Times New Roman" w:cs="Times New Roman"/>
          <w:sz w:val="18"/>
          <w:szCs w:val="18"/>
        </w:rPr>
        <w:t>31</w:t>
      </w:r>
      <w:r w:rsidRPr="00852AC6">
        <w:rPr>
          <w:rFonts w:ascii="Times New Roman" w:eastAsia="宋体" w:hAnsi="Times New Roman" w:cs="Times New Roman"/>
          <w:sz w:val="18"/>
          <w:szCs w:val="18"/>
        </w:rPr>
        <w:t>日：账面价值</w:t>
      </w:r>
      <w:r w:rsidRPr="00852AC6">
        <w:rPr>
          <w:rFonts w:ascii="Times New Roman" w:eastAsia="宋体" w:hAnsi="Times New Roman" w:cs="Times New Roman"/>
          <w:sz w:val="18"/>
          <w:szCs w:val="18"/>
        </w:rPr>
        <w:t>665,784,045.39</w:t>
      </w:r>
      <w:r w:rsidRPr="00852AC6">
        <w:rPr>
          <w:rFonts w:ascii="Times New Roman" w:eastAsia="宋体" w:hAnsi="Times New Roman" w:cs="Times New Roman"/>
          <w:sz w:val="18"/>
          <w:szCs w:val="18"/>
        </w:rPr>
        <w:t>元）作为</w:t>
      </w:r>
      <w:r w:rsidRPr="00852AC6">
        <w:rPr>
          <w:rFonts w:ascii="Times New Roman" w:eastAsia="宋体" w:hAnsi="Times New Roman" w:cs="Times New Roman"/>
          <w:sz w:val="18"/>
          <w:szCs w:val="18"/>
        </w:rPr>
        <w:t>4,140,020,848.22</w:t>
      </w:r>
      <w:r w:rsidRPr="00852AC6">
        <w:rPr>
          <w:rFonts w:ascii="Times New Roman" w:eastAsia="宋体" w:hAnsi="Times New Roman" w:cs="Times New Roman"/>
          <w:sz w:val="18"/>
          <w:szCs w:val="18"/>
        </w:rPr>
        <w:t>元长期借款（</w:t>
      </w:r>
      <w:r w:rsidRPr="00852AC6">
        <w:rPr>
          <w:rFonts w:ascii="Times New Roman" w:eastAsia="宋体" w:hAnsi="Times New Roman" w:cs="Times New Roman"/>
          <w:sz w:val="18"/>
          <w:szCs w:val="18"/>
        </w:rPr>
        <w:t>2023</w:t>
      </w:r>
      <w:r w:rsidRPr="00852AC6">
        <w:rPr>
          <w:rFonts w:ascii="Times New Roman" w:eastAsia="宋体" w:hAnsi="Times New Roman" w:cs="Times New Roman"/>
          <w:sz w:val="18"/>
          <w:szCs w:val="18"/>
        </w:rPr>
        <w:t>年</w:t>
      </w:r>
      <w:r w:rsidRPr="00852AC6">
        <w:rPr>
          <w:rFonts w:ascii="Times New Roman" w:eastAsia="宋体" w:hAnsi="Times New Roman" w:cs="Times New Roman"/>
          <w:sz w:val="18"/>
          <w:szCs w:val="18"/>
        </w:rPr>
        <w:t>12</w:t>
      </w:r>
      <w:r w:rsidRPr="00852AC6">
        <w:rPr>
          <w:rFonts w:ascii="Times New Roman" w:eastAsia="宋体" w:hAnsi="Times New Roman" w:cs="Times New Roman"/>
          <w:sz w:val="18"/>
          <w:szCs w:val="18"/>
        </w:rPr>
        <w:t>月</w:t>
      </w:r>
      <w:r w:rsidRPr="00852AC6">
        <w:rPr>
          <w:rFonts w:ascii="Times New Roman" w:eastAsia="宋体" w:hAnsi="Times New Roman" w:cs="Times New Roman"/>
          <w:sz w:val="18"/>
          <w:szCs w:val="18"/>
        </w:rPr>
        <w:t>31</w:t>
      </w:r>
      <w:r w:rsidRPr="00852AC6">
        <w:rPr>
          <w:rFonts w:ascii="Times New Roman" w:eastAsia="宋体" w:hAnsi="Times New Roman" w:cs="Times New Roman"/>
          <w:sz w:val="18"/>
          <w:szCs w:val="18"/>
        </w:rPr>
        <w:t>日：</w:t>
      </w:r>
      <w:r w:rsidRPr="00852AC6">
        <w:rPr>
          <w:rFonts w:ascii="Times New Roman" w:eastAsia="宋体" w:hAnsi="Times New Roman" w:cs="Times New Roman"/>
          <w:sz w:val="18"/>
          <w:szCs w:val="18"/>
        </w:rPr>
        <w:t>4,262,800,469.08</w:t>
      </w:r>
      <w:r w:rsidRPr="00852AC6">
        <w:rPr>
          <w:rFonts w:ascii="Times New Roman" w:eastAsia="宋体" w:hAnsi="Times New Roman" w:cs="Times New Roman"/>
          <w:sz w:val="18"/>
          <w:szCs w:val="18"/>
        </w:rPr>
        <w:t>元）、</w:t>
      </w:r>
      <w:r w:rsidRPr="00852AC6">
        <w:rPr>
          <w:rFonts w:ascii="Times New Roman" w:eastAsia="宋体" w:hAnsi="Times New Roman" w:cs="Times New Roman"/>
          <w:sz w:val="18"/>
          <w:szCs w:val="18"/>
        </w:rPr>
        <w:t>20,000,000.00</w:t>
      </w:r>
      <w:r w:rsidRPr="00852AC6">
        <w:rPr>
          <w:rFonts w:ascii="Times New Roman" w:eastAsia="宋体" w:hAnsi="Times New Roman" w:cs="Times New Roman"/>
          <w:sz w:val="18"/>
          <w:szCs w:val="18"/>
        </w:rPr>
        <w:t>元的短期借款（</w:t>
      </w:r>
      <w:r w:rsidRPr="00852AC6">
        <w:rPr>
          <w:rFonts w:ascii="Times New Roman" w:eastAsia="宋体" w:hAnsi="Times New Roman" w:cs="Times New Roman"/>
          <w:sz w:val="18"/>
          <w:szCs w:val="18"/>
        </w:rPr>
        <w:t>2023</w:t>
      </w:r>
      <w:r w:rsidRPr="00852AC6">
        <w:rPr>
          <w:rFonts w:ascii="Times New Roman" w:eastAsia="宋体" w:hAnsi="Times New Roman" w:cs="Times New Roman"/>
          <w:sz w:val="18"/>
          <w:szCs w:val="18"/>
        </w:rPr>
        <w:t>年</w:t>
      </w:r>
      <w:r w:rsidRPr="00852AC6">
        <w:rPr>
          <w:rFonts w:ascii="Times New Roman" w:eastAsia="宋体" w:hAnsi="Times New Roman" w:cs="Times New Roman"/>
          <w:sz w:val="18"/>
          <w:szCs w:val="18"/>
        </w:rPr>
        <w:t>12</w:t>
      </w:r>
      <w:r w:rsidRPr="00852AC6">
        <w:rPr>
          <w:rFonts w:ascii="Times New Roman" w:eastAsia="宋体" w:hAnsi="Times New Roman" w:cs="Times New Roman"/>
          <w:sz w:val="18"/>
          <w:szCs w:val="18"/>
        </w:rPr>
        <w:t>月</w:t>
      </w:r>
      <w:r w:rsidRPr="00852AC6">
        <w:rPr>
          <w:rFonts w:ascii="Times New Roman" w:eastAsia="宋体" w:hAnsi="Times New Roman" w:cs="Times New Roman"/>
          <w:sz w:val="18"/>
          <w:szCs w:val="18"/>
        </w:rPr>
        <w:t>31</w:t>
      </w:r>
      <w:r w:rsidRPr="00852AC6">
        <w:rPr>
          <w:rFonts w:ascii="Times New Roman" w:eastAsia="宋体" w:hAnsi="Times New Roman" w:cs="Times New Roman"/>
          <w:sz w:val="18"/>
          <w:szCs w:val="18"/>
        </w:rPr>
        <w:t>日：</w:t>
      </w:r>
      <w:r w:rsidRPr="00852AC6">
        <w:rPr>
          <w:rFonts w:ascii="Times New Roman" w:eastAsia="宋体" w:hAnsi="Times New Roman" w:cs="Times New Roman"/>
          <w:sz w:val="18"/>
          <w:szCs w:val="18"/>
        </w:rPr>
        <w:t>85,000,000.00</w:t>
      </w:r>
      <w:r w:rsidRPr="00852AC6">
        <w:rPr>
          <w:rFonts w:ascii="Times New Roman" w:eastAsia="宋体" w:hAnsi="Times New Roman" w:cs="Times New Roman"/>
          <w:sz w:val="18"/>
          <w:szCs w:val="18"/>
        </w:rPr>
        <w:t>元）的抵押物。</w:t>
      </w:r>
    </w:p>
    <w:bookmarkEnd w:id="50"/>
    <w:p w14:paraId="37FF3AC1" w14:textId="77777777" w:rsidR="00BD611D" w:rsidRPr="00852AC6" w:rsidRDefault="00BD611D" w:rsidP="00BD611D">
      <w:pPr>
        <w:pStyle w:val="3"/>
        <w:spacing w:line="280" w:lineRule="exact"/>
        <w:jc w:val="left"/>
        <w:rPr>
          <w:rFonts w:ascii="Times New Roman" w:hAnsi="Times New Roman" w:cs="Times New Roman"/>
          <w:b/>
          <w:bCs/>
        </w:rPr>
      </w:pPr>
      <w:r w:rsidRPr="00852AC6">
        <w:rPr>
          <w:rFonts w:ascii="Times New Roman" w:hAnsi="Times New Roman" w:cs="Times New Roman"/>
          <w:b/>
          <w:bCs/>
        </w:rPr>
        <w:t>25</w:t>
      </w:r>
      <w:r w:rsidRPr="00852AC6">
        <w:rPr>
          <w:rFonts w:ascii="Times New Roman" w:hAnsi="Times New Roman" w:cs="Times New Roman"/>
          <w:b/>
          <w:bCs/>
        </w:rPr>
        <w:t>、短期借款</w:t>
      </w:r>
    </w:p>
    <w:p w14:paraId="557DDAB9" w14:textId="77777777" w:rsidR="00BD611D" w:rsidRPr="00852AC6" w:rsidRDefault="00BD611D" w:rsidP="00BD611D">
      <w:pPr>
        <w:keepNext/>
        <w:keepLines/>
        <w:spacing w:before="300" w:after="300" w:line="280" w:lineRule="exact"/>
        <w:outlineLvl w:val="3"/>
        <w:rPr>
          <w:rFonts w:ascii="Times New Roman" w:eastAsia="宋体" w:hAnsi="Times New Roman" w:cs="Times New Roman"/>
          <w:b/>
          <w:bCs/>
          <w:szCs w:val="21"/>
        </w:rPr>
      </w:pP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1</w:t>
      </w: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 xml:space="preserve"> </w:t>
      </w:r>
      <w:r w:rsidRPr="00852AC6">
        <w:rPr>
          <w:rFonts w:ascii="Times New Roman" w:eastAsia="宋体" w:hAnsi="Times New Roman" w:cs="Times New Roman"/>
          <w:b/>
          <w:bCs/>
          <w:szCs w:val="21"/>
        </w:rPr>
        <w:t>短期借款分类</w:t>
      </w:r>
    </w:p>
    <w:p w14:paraId="583CD887" w14:textId="77777777" w:rsidR="00BD611D" w:rsidRPr="00852AC6" w:rsidRDefault="00BD611D" w:rsidP="00BD611D">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单位：元</w:t>
      </w:r>
      <w:r w:rsidRPr="00852AC6">
        <w:rPr>
          <w:rFonts w:ascii="Times New Roman" w:hAnsi="Times New Roman" w:cs="Times New Roman"/>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5"/>
        <w:gridCol w:w="3285"/>
        <w:gridCol w:w="3283"/>
      </w:tblGrid>
      <w:tr w:rsidR="00852AC6" w:rsidRPr="00852AC6" w14:paraId="2013BD70" w14:textId="77777777" w:rsidTr="004F5D61">
        <w:trPr>
          <w:trHeight w:val="284"/>
        </w:trPr>
        <w:tc>
          <w:tcPr>
            <w:tcW w:w="1667" w:type="pct"/>
            <w:shd w:val="clear" w:color="auto" w:fill="D3D3D3"/>
            <w:vAlign w:val="center"/>
          </w:tcPr>
          <w:p w14:paraId="314B8D68"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项目</w:t>
            </w:r>
          </w:p>
        </w:tc>
        <w:tc>
          <w:tcPr>
            <w:tcW w:w="1667" w:type="pct"/>
            <w:shd w:val="clear" w:color="auto" w:fill="D3D3D3"/>
            <w:vAlign w:val="center"/>
          </w:tcPr>
          <w:p w14:paraId="3A7CAADE"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期末余额</w:t>
            </w:r>
          </w:p>
        </w:tc>
        <w:tc>
          <w:tcPr>
            <w:tcW w:w="1667" w:type="pct"/>
            <w:shd w:val="clear" w:color="auto" w:fill="D3D3D3"/>
            <w:vAlign w:val="center"/>
          </w:tcPr>
          <w:p w14:paraId="5BB3E98D"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期初余额</w:t>
            </w:r>
          </w:p>
        </w:tc>
      </w:tr>
      <w:tr w:rsidR="00852AC6" w:rsidRPr="00852AC6" w14:paraId="660A3468" w14:textId="77777777" w:rsidTr="004F5D61">
        <w:trPr>
          <w:trHeight w:val="284"/>
        </w:trPr>
        <w:tc>
          <w:tcPr>
            <w:tcW w:w="1667" w:type="pct"/>
            <w:shd w:val="clear" w:color="auto" w:fill="D8D8D8" w:themeFill="background1" w:themeFillShade="D8"/>
            <w:vAlign w:val="center"/>
          </w:tcPr>
          <w:p w14:paraId="305724CA"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贴现借款</w:t>
            </w:r>
          </w:p>
        </w:tc>
        <w:tc>
          <w:tcPr>
            <w:tcW w:w="1667" w:type="pct"/>
            <w:vAlign w:val="center"/>
          </w:tcPr>
          <w:p w14:paraId="1A2B2E94" w14:textId="77777777" w:rsidR="00BD611D" w:rsidRPr="00852AC6" w:rsidRDefault="00BD611D" w:rsidP="00F579C3">
            <w:pPr>
              <w:widowControl/>
              <w:jc w:val="right"/>
              <w:textAlignment w:val="bottom"/>
              <w:rPr>
                <w:rFonts w:ascii="Times New Roman" w:eastAsia="宋体" w:hAnsi="Times New Roman" w:cs="Times New Roman"/>
                <w:sz w:val="18"/>
                <w:szCs w:val="18"/>
              </w:rPr>
            </w:pPr>
            <w:r w:rsidRPr="00852AC6">
              <w:rPr>
                <w:rFonts w:ascii="Times New Roman" w:eastAsia="宋体" w:hAnsi="Times New Roman" w:cs="Times New Roman"/>
                <w:kern w:val="0"/>
                <w:sz w:val="18"/>
                <w:szCs w:val="18"/>
                <w:lang w:bidi="ar"/>
              </w:rPr>
              <w:t>11,608,999,222.36</w:t>
            </w:r>
          </w:p>
        </w:tc>
        <w:tc>
          <w:tcPr>
            <w:tcW w:w="1667" w:type="pct"/>
            <w:vAlign w:val="center"/>
          </w:tcPr>
          <w:p w14:paraId="05A6AB67" w14:textId="77777777" w:rsidR="00BD611D" w:rsidRPr="00852AC6" w:rsidRDefault="00BD611D" w:rsidP="00F579C3">
            <w:pPr>
              <w:jc w:val="right"/>
              <w:rPr>
                <w:rFonts w:ascii="Times New Roman" w:eastAsia="宋体" w:hAnsi="Times New Roman" w:cs="Times New Roman"/>
                <w:sz w:val="18"/>
                <w:szCs w:val="18"/>
              </w:rPr>
            </w:pPr>
            <w:r w:rsidRPr="00852AC6">
              <w:rPr>
                <w:rFonts w:ascii="Times New Roman" w:eastAsia="仿宋_GB2312" w:hAnsi="Times New Roman" w:cs="Times New Roman"/>
                <w:sz w:val="18"/>
                <w:szCs w:val="18"/>
              </w:rPr>
              <w:t>12,270,872,000.00</w:t>
            </w:r>
          </w:p>
        </w:tc>
      </w:tr>
      <w:tr w:rsidR="00852AC6" w:rsidRPr="00852AC6" w14:paraId="0D3FCF3D" w14:textId="77777777" w:rsidTr="004F5D61">
        <w:trPr>
          <w:trHeight w:val="284"/>
        </w:trPr>
        <w:tc>
          <w:tcPr>
            <w:tcW w:w="1667" w:type="pct"/>
            <w:shd w:val="clear" w:color="auto" w:fill="D3D3D3"/>
            <w:vAlign w:val="center"/>
          </w:tcPr>
          <w:p w14:paraId="30895725"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信用借款</w:t>
            </w:r>
          </w:p>
        </w:tc>
        <w:tc>
          <w:tcPr>
            <w:tcW w:w="1667" w:type="pct"/>
            <w:vAlign w:val="center"/>
          </w:tcPr>
          <w:p w14:paraId="1FE0E65C" w14:textId="77777777" w:rsidR="00BD611D" w:rsidRPr="00852AC6" w:rsidRDefault="00BD611D" w:rsidP="00F579C3">
            <w:pPr>
              <w:widowControl/>
              <w:jc w:val="right"/>
              <w:rPr>
                <w:rFonts w:ascii="Times New Roman" w:eastAsia="仿宋_GB2312" w:hAnsi="Times New Roman" w:cs="Times New Roman"/>
                <w:sz w:val="18"/>
                <w:szCs w:val="18"/>
              </w:rPr>
            </w:pPr>
            <w:r w:rsidRPr="00852AC6">
              <w:rPr>
                <w:rFonts w:ascii="Times New Roman" w:eastAsia="仿宋_GB2312" w:hAnsi="Times New Roman" w:cs="Times New Roman"/>
                <w:sz w:val="18"/>
                <w:szCs w:val="18"/>
                <w:lang w:bidi="ar"/>
              </w:rPr>
              <w:t xml:space="preserve"> 9,359,698,029.18 </w:t>
            </w:r>
          </w:p>
        </w:tc>
        <w:tc>
          <w:tcPr>
            <w:tcW w:w="1667" w:type="pct"/>
            <w:vAlign w:val="center"/>
          </w:tcPr>
          <w:p w14:paraId="11F20894" w14:textId="77777777" w:rsidR="00BD611D" w:rsidRPr="00852AC6" w:rsidRDefault="00BD611D" w:rsidP="00F579C3">
            <w:pPr>
              <w:jc w:val="right"/>
              <w:rPr>
                <w:rFonts w:ascii="Times New Roman" w:eastAsia="宋体" w:hAnsi="Times New Roman" w:cs="Times New Roman"/>
                <w:sz w:val="18"/>
                <w:szCs w:val="18"/>
              </w:rPr>
            </w:pPr>
            <w:r w:rsidRPr="00852AC6">
              <w:rPr>
                <w:rFonts w:ascii="Times New Roman" w:eastAsia="仿宋_GB2312" w:hAnsi="Times New Roman" w:cs="Times New Roman"/>
                <w:sz w:val="18"/>
                <w:szCs w:val="18"/>
              </w:rPr>
              <w:t>9,908,287,425.27</w:t>
            </w:r>
          </w:p>
        </w:tc>
      </w:tr>
      <w:tr w:rsidR="00852AC6" w:rsidRPr="00852AC6" w14:paraId="4462D9D6" w14:textId="77777777" w:rsidTr="004F5D61">
        <w:trPr>
          <w:trHeight w:val="284"/>
        </w:trPr>
        <w:tc>
          <w:tcPr>
            <w:tcW w:w="1667" w:type="pct"/>
            <w:shd w:val="clear" w:color="auto" w:fill="D3D3D3"/>
            <w:vAlign w:val="center"/>
          </w:tcPr>
          <w:p w14:paraId="63FE16D9"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保证借款</w:t>
            </w:r>
          </w:p>
        </w:tc>
        <w:tc>
          <w:tcPr>
            <w:tcW w:w="1667" w:type="pct"/>
            <w:vAlign w:val="center"/>
          </w:tcPr>
          <w:p w14:paraId="25BF6BCF" w14:textId="77777777" w:rsidR="00BD611D" w:rsidRPr="00852AC6" w:rsidRDefault="00BD611D" w:rsidP="00F579C3">
            <w:pPr>
              <w:widowControl/>
              <w:jc w:val="right"/>
              <w:rPr>
                <w:rFonts w:ascii="Times New Roman" w:eastAsia="仿宋_GB2312" w:hAnsi="Times New Roman" w:cs="Times New Roman"/>
                <w:sz w:val="18"/>
                <w:szCs w:val="18"/>
              </w:rPr>
            </w:pPr>
            <w:r w:rsidRPr="00852AC6">
              <w:rPr>
                <w:rFonts w:ascii="Times New Roman" w:eastAsia="仿宋_GB2312" w:hAnsi="Times New Roman" w:cs="Times New Roman"/>
                <w:sz w:val="18"/>
                <w:szCs w:val="18"/>
                <w:lang w:bidi="ar"/>
              </w:rPr>
              <w:t xml:space="preserve"> 8,882,107,193.62 </w:t>
            </w:r>
          </w:p>
        </w:tc>
        <w:tc>
          <w:tcPr>
            <w:tcW w:w="1667" w:type="pct"/>
            <w:vAlign w:val="center"/>
          </w:tcPr>
          <w:p w14:paraId="3B97AA08" w14:textId="77777777" w:rsidR="00BD611D" w:rsidRPr="00852AC6" w:rsidRDefault="00BD611D" w:rsidP="00F579C3">
            <w:pPr>
              <w:jc w:val="right"/>
              <w:rPr>
                <w:rFonts w:ascii="Times New Roman" w:eastAsia="宋体" w:hAnsi="Times New Roman" w:cs="Times New Roman"/>
                <w:sz w:val="18"/>
                <w:szCs w:val="18"/>
              </w:rPr>
            </w:pPr>
            <w:r w:rsidRPr="00852AC6">
              <w:rPr>
                <w:rFonts w:ascii="Times New Roman" w:eastAsia="仿宋_GB2312" w:hAnsi="Times New Roman" w:cs="Times New Roman"/>
                <w:sz w:val="18"/>
                <w:szCs w:val="18"/>
              </w:rPr>
              <w:t>9,785,629,371.41</w:t>
            </w:r>
          </w:p>
        </w:tc>
      </w:tr>
      <w:tr w:rsidR="00852AC6" w:rsidRPr="00852AC6" w14:paraId="2A8A743F" w14:textId="77777777" w:rsidTr="004F5D61">
        <w:trPr>
          <w:trHeight w:val="284"/>
        </w:trPr>
        <w:tc>
          <w:tcPr>
            <w:tcW w:w="1667" w:type="pct"/>
            <w:shd w:val="clear" w:color="auto" w:fill="D3D3D3"/>
            <w:vAlign w:val="center"/>
          </w:tcPr>
          <w:p w14:paraId="1F4BB3EC"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质押借款</w:t>
            </w:r>
          </w:p>
        </w:tc>
        <w:tc>
          <w:tcPr>
            <w:tcW w:w="1667" w:type="pct"/>
            <w:vAlign w:val="center"/>
          </w:tcPr>
          <w:p w14:paraId="36421BA8" w14:textId="77777777" w:rsidR="00BD611D" w:rsidRPr="00852AC6" w:rsidRDefault="00BD611D" w:rsidP="00F579C3">
            <w:pPr>
              <w:widowControl/>
              <w:jc w:val="right"/>
              <w:textAlignment w:val="center"/>
              <w:rPr>
                <w:rFonts w:ascii="Times New Roman" w:eastAsia="宋体" w:hAnsi="Times New Roman" w:cs="Times New Roman"/>
                <w:sz w:val="18"/>
                <w:szCs w:val="18"/>
              </w:rPr>
            </w:pPr>
            <w:r w:rsidRPr="00852AC6">
              <w:rPr>
                <w:rFonts w:ascii="Times New Roman" w:eastAsia="Arial Narrow" w:hAnsi="Times New Roman" w:cs="Times New Roman"/>
                <w:kern w:val="0"/>
                <w:sz w:val="18"/>
                <w:szCs w:val="18"/>
                <w:lang w:bidi="ar"/>
              </w:rPr>
              <w:t>393,659,397.98</w:t>
            </w:r>
          </w:p>
        </w:tc>
        <w:tc>
          <w:tcPr>
            <w:tcW w:w="1667" w:type="pct"/>
            <w:vAlign w:val="center"/>
          </w:tcPr>
          <w:p w14:paraId="212BDB58" w14:textId="77777777" w:rsidR="00BD611D" w:rsidRPr="00852AC6" w:rsidRDefault="00BD611D" w:rsidP="00F579C3">
            <w:pPr>
              <w:jc w:val="right"/>
              <w:rPr>
                <w:rFonts w:ascii="Times New Roman" w:eastAsia="宋体" w:hAnsi="Times New Roman" w:cs="Times New Roman"/>
                <w:sz w:val="18"/>
                <w:szCs w:val="18"/>
              </w:rPr>
            </w:pPr>
            <w:r w:rsidRPr="00852AC6">
              <w:rPr>
                <w:rFonts w:ascii="Times New Roman" w:eastAsia="仿宋_GB2312" w:hAnsi="Times New Roman" w:cs="Times New Roman"/>
                <w:sz w:val="18"/>
                <w:szCs w:val="18"/>
              </w:rPr>
              <w:t>1,425,690,224.94</w:t>
            </w:r>
          </w:p>
        </w:tc>
      </w:tr>
      <w:tr w:rsidR="00852AC6" w:rsidRPr="00852AC6" w14:paraId="65BBCC9F" w14:textId="77777777" w:rsidTr="004F5D61">
        <w:trPr>
          <w:trHeight w:val="284"/>
        </w:trPr>
        <w:tc>
          <w:tcPr>
            <w:tcW w:w="1667" w:type="pct"/>
            <w:shd w:val="clear" w:color="auto" w:fill="D3D3D3"/>
            <w:vAlign w:val="center"/>
          </w:tcPr>
          <w:p w14:paraId="1C9A4DFC"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抵押借款</w:t>
            </w:r>
          </w:p>
        </w:tc>
        <w:tc>
          <w:tcPr>
            <w:tcW w:w="1667" w:type="pct"/>
            <w:vAlign w:val="center"/>
          </w:tcPr>
          <w:p w14:paraId="66AE7FC1" w14:textId="77777777" w:rsidR="00BD611D" w:rsidRPr="00852AC6" w:rsidRDefault="00BD611D" w:rsidP="00F579C3">
            <w:pPr>
              <w:widowControl/>
              <w:jc w:val="right"/>
              <w:textAlignment w:val="center"/>
              <w:rPr>
                <w:rFonts w:ascii="Times New Roman" w:eastAsia="Arial Narrow" w:hAnsi="Times New Roman" w:cs="Times New Roman"/>
                <w:szCs w:val="21"/>
              </w:rPr>
            </w:pPr>
            <w:r w:rsidRPr="00852AC6">
              <w:rPr>
                <w:rFonts w:ascii="Times New Roman" w:eastAsia="Arial Narrow" w:hAnsi="Times New Roman" w:cs="Times New Roman"/>
                <w:kern w:val="0"/>
                <w:sz w:val="18"/>
                <w:szCs w:val="18"/>
                <w:lang w:bidi="ar"/>
              </w:rPr>
              <w:t xml:space="preserve"> 20,000,000.00 </w:t>
            </w:r>
          </w:p>
        </w:tc>
        <w:tc>
          <w:tcPr>
            <w:tcW w:w="1667" w:type="pct"/>
            <w:vAlign w:val="center"/>
          </w:tcPr>
          <w:p w14:paraId="4F680CB1" w14:textId="77777777" w:rsidR="00BD611D" w:rsidRPr="00852AC6" w:rsidRDefault="00BD611D" w:rsidP="00F579C3">
            <w:pPr>
              <w:jc w:val="right"/>
              <w:rPr>
                <w:rFonts w:ascii="Times New Roman" w:eastAsia="宋体" w:hAnsi="Times New Roman" w:cs="Times New Roman"/>
                <w:sz w:val="18"/>
                <w:szCs w:val="18"/>
              </w:rPr>
            </w:pPr>
            <w:r w:rsidRPr="00852AC6">
              <w:rPr>
                <w:rFonts w:ascii="Times New Roman" w:eastAsia="仿宋_GB2312" w:hAnsi="Times New Roman" w:cs="Times New Roman"/>
                <w:sz w:val="18"/>
                <w:szCs w:val="18"/>
              </w:rPr>
              <w:t>85,000,000.00</w:t>
            </w:r>
          </w:p>
        </w:tc>
      </w:tr>
      <w:tr w:rsidR="00852AC6" w:rsidRPr="00852AC6" w14:paraId="60075923" w14:textId="77777777" w:rsidTr="004F5D61">
        <w:trPr>
          <w:trHeight w:val="284"/>
        </w:trPr>
        <w:tc>
          <w:tcPr>
            <w:tcW w:w="1667" w:type="pct"/>
            <w:shd w:val="clear" w:color="auto" w:fill="D3D3D3"/>
            <w:vAlign w:val="center"/>
          </w:tcPr>
          <w:p w14:paraId="70A5E64C" w14:textId="77777777" w:rsidR="00BD611D" w:rsidRPr="00852AC6" w:rsidRDefault="00BD611D" w:rsidP="00F579C3">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合计</w:t>
            </w:r>
          </w:p>
        </w:tc>
        <w:tc>
          <w:tcPr>
            <w:tcW w:w="1667" w:type="pct"/>
            <w:vAlign w:val="center"/>
          </w:tcPr>
          <w:p w14:paraId="2780D916" w14:textId="77777777" w:rsidR="00BD611D" w:rsidRPr="00852AC6" w:rsidRDefault="00BD611D" w:rsidP="00F579C3">
            <w:pPr>
              <w:widowControl/>
              <w:jc w:val="right"/>
              <w:textAlignment w:val="center"/>
              <w:rPr>
                <w:rFonts w:ascii="Times New Roman" w:eastAsia="宋体" w:hAnsi="Times New Roman" w:cs="Times New Roman"/>
                <w:kern w:val="0"/>
                <w:sz w:val="18"/>
                <w:szCs w:val="18"/>
                <w:lang w:bidi="ar"/>
              </w:rPr>
            </w:pPr>
            <w:r w:rsidRPr="00852AC6">
              <w:rPr>
                <w:rFonts w:ascii="Times New Roman" w:eastAsia="宋体" w:hAnsi="Times New Roman" w:cs="Times New Roman"/>
                <w:kern w:val="0"/>
                <w:sz w:val="18"/>
                <w:szCs w:val="18"/>
                <w:lang w:bidi="ar"/>
              </w:rPr>
              <w:t>30,264,463,843.14</w:t>
            </w:r>
          </w:p>
        </w:tc>
        <w:tc>
          <w:tcPr>
            <w:tcW w:w="1667" w:type="pct"/>
            <w:vAlign w:val="center"/>
          </w:tcPr>
          <w:p w14:paraId="1514F4FD" w14:textId="77777777" w:rsidR="00BD611D" w:rsidRPr="00852AC6" w:rsidRDefault="00BD611D" w:rsidP="00F579C3">
            <w:pPr>
              <w:widowControl/>
              <w:jc w:val="right"/>
              <w:textAlignment w:val="center"/>
              <w:rPr>
                <w:rFonts w:ascii="Times New Roman" w:eastAsia="等线" w:hAnsi="Times New Roman" w:cs="Times New Roman"/>
                <w:kern w:val="0"/>
                <w:sz w:val="18"/>
                <w:szCs w:val="18"/>
                <w:lang w:bidi="ar"/>
              </w:rPr>
            </w:pPr>
            <w:r w:rsidRPr="00852AC6">
              <w:rPr>
                <w:rFonts w:ascii="Times New Roman" w:eastAsia="等线" w:hAnsi="Times New Roman" w:cs="Times New Roman"/>
                <w:kern w:val="0"/>
                <w:sz w:val="18"/>
                <w:szCs w:val="18"/>
                <w:lang w:bidi="ar"/>
              </w:rPr>
              <w:t xml:space="preserve">33,475,479,021.62 </w:t>
            </w:r>
          </w:p>
        </w:tc>
      </w:tr>
    </w:tbl>
    <w:p w14:paraId="14F37BA5" w14:textId="77777777" w:rsidR="00BD611D" w:rsidRPr="00852AC6" w:rsidRDefault="00BD611D" w:rsidP="00BD611D">
      <w:pPr>
        <w:spacing w:before="100" w:after="10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短期借款分类的说明：</w:t>
      </w:r>
    </w:p>
    <w:p w14:paraId="5BDB19F1" w14:textId="277BE1C5" w:rsidR="00BD611D" w:rsidRPr="00852AC6" w:rsidRDefault="00BD611D" w:rsidP="00BD611D">
      <w:pPr>
        <w:spacing w:before="100" w:after="100" w:line="240" w:lineRule="exact"/>
        <w:rPr>
          <w:rFonts w:ascii="Times New Roman" w:eastAsia="宋体" w:hAnsi="Times New Roman" w:cs="Times New Roman"/>
          <w:sz w:val="18"/>
          <w:szCs w:val="18"/>
        </w:rPr>
      </w:pPr>
      <w:bookmarkStart w:id="51" w:name="_Hlk173139097"/>
      <w:r w:rsidRPr="00852AC6">
        <w:rPr>
          <w:rFonts w:ascii="Times New Roman" w:eastAsia="宋体" w:hAnsi="Times New Roman" w:cs="Times New Roman" w:hint="eastAsia"/>
          <w:sz w:val="18"/>
          <w:szCs w:val="18"/>
        </w:rPr>
        <w:t>①抵押借款的抵押资产类别以及金额，参见附注七、</w:t>
      </w:r>
      <w:r w:rsidRPr="00852AC6">
        <w:rPr>
          <w:rFonts w:ascii="Times New Roman" w:eastAsia="宋体" w:hAnsi="Times New Roman" w:cs="Times New Roman" w:hint="eastAsia"/>
          <w:sz w:val="18"/>
          <w:szCs w:val="18"/>
        </w:rPr>
        <w:t xml:space="preserve">1 </w:t>
      </w:r>
      <w:r w:rsidRPr="00852AC6">
        <w:rPr>
          <w:rFonts w:ascii="Times New Roman" w:eastAsia="宋体" w:hAnsi="Times New Roman" w:cs="Times New Roman" w:hint="eastAsia"/>
          <w:sz w:val="18"/>
          <w:szCs w:val="18"/>
        </w:rPr>
        <w:t>货币资金及七、</w:t>
      </w:r>
      <w:r w:rsidR="00ED4B44" w:rsidRPr="00852AC6">
        <w:rPr>
          <w:rFonts w:ascii="Times New Roman" w:eastAsia="宋体" w:hAnsi="Times New Roman" w:cs="Times New Roman" w:hint="eastAsia"/>
          <w:sz w:val="18"/>
          <w:szCs w:val="18"/>
        </w:rPr>
        <w:t>24</w:t>
      </w:r>
      <w:r w:rsidRPr="00852AC6">
        <w:rPr>
          <w:rFonts w:ascii="Times New Roman" w:eastAsia="宋体" w:hAnsi="Times New Roman" w:cs="Times New Roman" w:hint="eastAsia"/>
          <w:sz w:val="18"/>
          <w:szCs w:val="18"/>
        </w:rPr>
        <w:t>所有权或使用权受限制的资产。</w:t>
      </w:r>
    </w:p>
    <w:p w14:paraId="7F7F2ACF" w14:textId="5690FCB6" w:rsidR="00BD611D" w:rsidRPr="00852AC6" w:rsidRDefault="00BD611D" w:rsidP="00BD611D">
      <w:pPr>
        <w:spacing w:before="100" w:after="100"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②质押借款的抵押资产类别以及金额，参见附注七、</w:t>
      </w:r>
      <w:r w:rsidRPr="00852AC6">
        <w:rPr>
          <w:rFonts w:ascii="Times New Roman" w:eastAsia="宋体" w:hAnsi="Times New Roman" w:cs="Times New Roman" w:hint="eastAsia"/>
          <w:sz w:val="18"/>
          <w:szCs w:val="18"/>
        </w:rPr>
        <w:t xml:space="preserve">1 </w:t>
      </w:r>
      <w:r w:rsidRPr="00852AC6">
        <w:rPr>
          <w:rFonts w:ascii="Times New Roman" w:eastAsia="宋体" w:hAnsi="Times New Roman" w:cs="Times New Roman" w:hint="eastAsia"/>
          <w:sz w:val="18"/>
          <w:szCs w:val="18"/>
        </w:rPr>
        <w:t>货币资金及七、</w:t>
      </w:r>
      <w:r w:rsidR="00ED4B44" w:rsidRPr="00852AC6">
        <w:rPr>
          <w:rFonts w:ascii="Times New Roman" w:eastAsia="宋体" w:hAnsi="Times New Roman" w:cs="Times New Roman" w:hint="eastAsia"/>
          <w:sz w:val="18"/>
          <w:szCs w:val="18"/>
        </w:rPr>
        <w:t>24</w:t>
      </w:r>
      <w:r w:rsidRPr="00852AC6">
        <w:rPr>
          <w:rFonts w:ascii="Times New Roman" w:eastAsia="宋体" w:hAnsi="Times New Roman" w:cs="Times New Roman" w:hint="eastAsia"/>
          <w:sz w:val="18"/>
          <w:szCs w:val="18"/>
        </w:rPr>
        <w:t xml:space="preserve"> </w:t>
      </w:r>
      <w:r w:rsidRPr="00852AC6">
        <w:rPr>
          <w:rFonts w:ascii="Times New Roman" w:eastAsia="宋体" w:hAnsi="Times New Roman" w:cs="Times New Roman" w:hint="eastAsia"/>
          <w:sz w:val="18"/>
          <w:szCs w:val="18"/>
        </w:rPr>
        <w:t>所有权或使用权受限制的资产。</w:t>
      </w:r>
    </w:p>
    <w:p w14:paraId="4C9A357E" w14:textId="77777777" w:rsidR="00BD611D" w:rsidRPr="00852AC6" w:rsidRDefault="00BD611D" w:rsidP="00BD611D">
      <w:pPr>
        <w:spacing w:before="100" w:after="100"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③已逾期</w:t>
      </w:r>
      <w:proofErr w:type="gramStart"/>
      <w:r w:rsidRPr="00852AC6">
        <w:rPr>
          <w:rFonts w:ascii="Times New Roman" w:eastAsia="宋体" w:hAnsi="Times New Roman" w:cs="Times New Roman" w:hint="eastAsia"/>
          <w:sz w:val="18"/>
          <w:szCs w:val="18"/>
        </w:rPr>
        <w:t>未偿</w:t>
      </w:r>
      <w:proofErr w:type="gramEnd"/>
      <w:r w:rsidRPr="00852AC6">
        <w:rPr>
          <w:rFonts w:ascii="Times New Roman" w:eastAsia="宋体" w:hAnsi="Times New Roman" w:cs="Times New Roman" w:hint="eastAsia"/>
          <w:sz w:val="18"/>
          <w:szCs w:val="18"/>
        </w:rPr>
        <w:t>还的短期借款情况：本年末已逾期</w:t>
      </w:r>
      <w:proofErr w:type="gramStart"/>
      <w:r w:rsidRPr="00852AC6">
        <w:rPr>
          <w:rFonts w:ascii="Times New Roman" w:eastAsia="宋体" w:hAnsi="Times New Roman" w:cs="Times New Roman" w:hint="eastAsia"/>
          <w:sz w:val="18"/>
          <w:szCs w:val="18"/>
        </w:rPr>
        <w:t>未偿</w:t>
      </w:r>
      <w:proofErr w:type="gramEnd"/>
      <w:r w:rsidRPr="00852AC6">
        <w:rPr>
          <w:rFonts w:ascii="Times New Roman" w:eastAsia="宋体" w:hAnsi="Times New Roman" w:cs="Times New Roman" w:hint="eastAsia"/>
          <w:sz w:val="18"/>
          <w:szCs w:val="18"/>
        </w:rPr>
        <w:t>还的短期借款总额为</w:t>
      </w:r>
      <w:r w:rsidRPr="00852AC6">
        <w:rPr>
          <w:rFonts w:ascii="Times New Roman" w:eastAsia="宋体" w:hAnsi="Times New Roman" w:cs="Times New Roman"/>
          <w:sz w:val="18"/>
          <w:szCs w:val="18"/>
        </w:rPr>
        <w:t xml:space="preserve"> 0.00 </w:t>
      </w:r>
      <w:r w:rsidRPr="00852AC6">
        <w:rPr>
          <w:rFonts w:ascii="Times New Roman" w:eastAsia="宋体" w:hAnsi="Times New Roman" w:cs="Times New Roman" w:hint="eastAsia"/>
          <w:sz w:val="18"/>
          <w:szCs w:val="18"/>
        </w:rPr>
        <w:t>元。</w:t>
      </w:r>
    </w:p>
    <w:p w14:paraId="53030AFF" w14:textId="77777777" w:rsidR="00BD611D" w:rsidRPr="00852AC6" w:rsidRDefault="00BD611D" w:rsidP="00BD611D">
      <w:pPr>
        <w:spacing w:before="100" w:after="100"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④短期借款中含应计利息</w:t>
      </w:r>
      <w:r w:rsidRPr="00852AC6">
        <w:rPr>
          <w:rFonts w:ascii="Times New Roman" w:eastAsia="宋体" w:hAnsi="Times New Roman" w:cs="Times New Roman"/>
          <w:sz w:val="18"/>
          <w:szCs w:val="18"/>
        </w:rPr>
        <w:t>25,209,675.76</w:t>
      </w:r>
      <w:r w:rsidRPr="00852AC6">
        <w:rPr>
          <w:rFonts w:ascii="Times New Roman" w:eastAsia="宋体" w:hAnsi="Times New Roman" w:cs="Times New Roman" w:hint="eastAsia"/>
          <w:sz w:val="18"/>
          <w:szCs w:val="18"/>
        </w:rPr>
        <w:t>元。</w:t>
      </w:r>
    </w:p>
    <w:bookmarkEnd w:id="51"/>
    <w:p w14:paraId="36C9CBE1" w14:textId="77777777" w:rsidR="00BD611D" w:rsidRPr="00852AC6" w:rsidRDefault="00BD611D" w:rsidP="00BD611D">
      <w:pPr>
        <w:pStyle w:val="3"/>
        <w:spacing w:line="280" w:lineRule="exact"/>
        <w:jc w:val="left"/>
        <w:rPr>
          <w:rFonts w:ascii="Times New Roman" w:hAnsi="Times New Roman" w:cs="Times New Roman"/>
          <w:b/>
          <w:bCs/>
        </w:rPr>
      </w:pPr>
      <w:r w:rsidRPr="00852AC6">
        <w:rPr>
          <w:rFonts w:ascii="Times New Roman" w:hAnsi="Times New Roman" w:cs="Times New Roman"/>
          <w:b/>
          <w:bCs/>
        </w:rPr>
        <w:lastRenderedPageBreak/>
        <w:t>26</w:t>
      </w:r>
      <w:r w:rsidRPr="00852AC6">
        <w:rPr>
          <w:rFonts w:ascii="Times New Roman" w:hAnsi="Times New Roman" w:cs="Times New Roman"/>
          <w:b/>
          <w:bCs/>
        </w:rPr>
        <w:t>、应付票据</w:t>
      </w:r>
    </w:p>
    <w:p w14:paraId="769F3826" w14:textId="77777777" w:rsidR="00BD611D" w:rsidRPr="00852AC6" w:rsidRDefault="00BD611D" w:rsidP="00BD611D">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单位：元</w:t>
      </w:r>
      <w:r w:rsidRPr="00852AC6">
        <w:rPr>
          <w:rFonts w:ascii="Times New Roman" w:hAnsi="Times New Roman" w:cs="Times New Roman"/>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5"/>
        <w:gridCol w:w="3285"/>
        <w:gridCol w:w="3283"/>
      </w:tblGrid>
      <w:tr w:rsidR="00852AC6" w:rsidRPr="00852AC6" w14:paraId="5D7E613B" w14:textId="77777777" w:rsidTr="00F958BB">
        <w:trPr>
          <w:trHeight w:val="284"/>
        </w:trPr>
        <w:tc>
          <w:tcPr>
            <w:tcW w:w="1667" w:type="pct"/>
            <w:shd w:val="clear" w:color="auto" w:fill="D3D3D3"/>
            <w:vAlign w:val="center"/>
          </w:tcPr>
          <w:p w14:paraId="5539F999"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种类</w:t>
            </w:r>
          </w:p>
        </w:tc>
        <w:tc>
          <w:tcPr>
            <w:tcW w:w="1667" w:type="pct"/>
            <w:shd w:val="clear" w:color="auto" w:fill="D3D3D3"/>
            <w:vAlign w:val="center"/>
          </w:tcPr>
          <w:p w14:paraId="2C293CB9"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期末余额</w:t>
            </w:r>
          </w:p>
        </w:tc>
        <w:tc>
          <w:tcPr>
            <w:tcW w:w="1667" w:type="pct"/>
            <w:shd w:val="clear" w:color="auto" w:fill="D3D3D3"/>
            <w:vAlign w:val="center"/>
          </w:tcPr>
          <w:p w14:paraId="450B4C64"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期初余额</w:t>
            </w:r>
          </w:p>
        </w:tc>
      </w:tr>
      <w:tr w:rsidR="00852AC6" w:rsidRPr="00852AC6" w14:paraId="5D60AF69" w14:textId="77777777" w:rsidTr="00F958BB">
        <w:trPr>
          <w:trHeight w:val="284"/>
        </w:trPr>
        <w:tc>
          <w:tcPr>
            <w:tcW w:w="1667" w:type="pct"/>
            <w:shd w:val="clear" w:color="auto" w:fill="D3D3D3"/>
            <w:vAlign w:val="center"/>
          </w:tcPr>
          <w:p w14:paraId="54650A85"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商业承兑汇票</w:t>
            </w:r>
          </w:p>
        </w:tc>
        <w:tc>
          <w:tcPr>
            <w:tcW w:w="1667" w:type="pct"/>
            <w:vAlign w:val="center"/>
          </w:tcPr>
          <w:p w14:paraId="43517459" w14:textId="77777777" w:rsidR="00BD611D" w:rsidRPr="00852AC6" w:rsidRDefault="00BD611D" w:rsidP="00F958BB">
            <w:pPr>
              <w:spacing w:line="240" w:lineRule="exact"/>
              <w:jc w:val="right"/>
              <w:rPr>
                <w:rFonts w:ascii="Times New Roman" w:eastAsia="等线" w:hAnsi="Times New Roman" w:cs="Times New Roman"/>
                <w:sz w:val="18"/>
                <w:szCs w:val="18"/>
              </w:rPr>
            </w:pPr>
            <w:r w:rsidRPr="00852AC6">
              <w:rPr>
                <w:rFonts w:ascii="Times New Roman" w:eastAsia="宋体" w:hAnsi="Times New Roman" w:cs="Times New Roman"/>
                <w:sz w:val="18"/>
                <w:szCs w:val="18"/>
              </w:rPr>
              <w:t>4,267,192,499.15</w:t>
            </w:r>
          </w:p>
        </w:tc>
        <w:tc>
          <w:tcPr>
            <w:tcW w:w="1667" w:type="pct"/>
            <w:vAlign w:val="center"/>
          </w:tcPr>
          <w:p w14:paraId="26E9409E" w14:textId="77777777" w:rsidR="00BD611D" w:rsidRPr="00852AC6" w:rsidRDefault="00BD611D" w:rsidP="00F958BB">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3,604,737,193.92</w:t>
            </w:r>
          </w:p>
        </w:tc>
      </w:tr>
      <w:tr w:rsidR="00852AC6" w:rsidRPr="00852AC6" w14:paraId="4ED4FB28" w14:textId="77777777" w:rsidTr="00F958BB">
        <w:trPr>
          <w:trHeight w:val="284"/>
        </w:trPr>
        <w:tc>
          <w:tcPr>
            <w:tcW w:w="1667" w:type="pct"/>
            <w:shd w:val="clear" w:color="auto" w:fill="D3D3D3"/>
            <w:vAlign w:val="center"/>
          </w:tcPr>
          <w:p w14:paraId="613629F5"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银行承兑汇票</w:t>
            </w:r>
          </w:p>
        </w:tc>
        <w:tc>
          <w:tcPr>
            <w:tcW w:w="1667" w:type="pct"/>
            <w:vAlign w:val="center"/>
          </w:tcPr>
          <w:p w14:paraId="75F47B89" w14:textId="77777777" w:rsidR="00BD611D" w:rsidRPr="00852AC6" w:rsidRDefault="00BD611D" w:rsidP="00F958BB">
            <w:pPr>
              <w:spacing w:line="240" w:lineRule="exact"/>
              <w:jc w:val="right"/>
              <w:rPr>
                <w:rFonts w:ascii="Times New Roman" w:eastAsia="等线" w:hAnsi="Times New Roman" w:cs="Times New Roman"/>
                <w:sz w:val="18"/>
                <w:szCs w:val="18"/>
              </w:rPr>
            </w:pPr>
            <w:r w:rsidRPr="00852AC6">
              <w:rPr>
                <w:rFonts w:ascii="Times New Roman" w:eastAsia="宋体" w:hAnsi="Times New Roman" w:cs="Times New Roman"/>
                <w:sz w:val="18"/>
                <w:szCs w:val="18"/>
              </w:rPr>
              <w:t xml:space="preserve">1,295,192,080.24 </w:t>
            </w:r>
          </w:p>
        </w:tc>
        <w:tc>
          <w:tcPr>
            <w:tcW w:w="1667" w:type="pct"/>
            <w:vAlign w:val="center"/>
          </w:tcPr>
          <w:p w14:paraId="3F342750" w14:textId="77777777" w:rsidR="00BD611D" w:rsidRPr="00852AC6" w:rsidRDefault="00BD611D" w:rsidP="00F958BB">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1,014,249,270.03</w:t>
            </w:r>
          </w:p>
        </w:tc>
      </w:tr>
      <w:tr w:rsidR="00852AC6" w:rsidRPr="00852AC6" w14:paraId="33D31614" w14:textId="77777777" w:rsidTr="00F958BB">
        <w:trPr>
          <w:trHeight w:val="284"/>
        </w:trPr>
        <w:tc>
          <w:tcPr>
            <w:tcW w:w="1667" w:type="pct"/>
            <w:shd w:val="clear" w:color="auto" w:fill="D3D3D3"/>
            <w:vAlign w:val="center"/>
          </w:tcPr>
          <w:p w14:paraId="5BB4183A" w14:textId="77777777" w:rsidR="00BD611D" w:rsidRPr="00852AC6" w:rsidRDefault="00BD611D" w:rsidP="00F579C3">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合计</w:t>
            </w:r>
          </w:p>
        </w:tc>
        <w:tc>
          <w:tcPr>
            <w:tcW w:w="1667" w:type="pct"/>
            <w:vAlign w:val="center"/>
          </w:tcPr>
          <w:p w14:paraId="27125C16" w14:textId="77777777" w:rsidR="00BD611D" w:rsidRPr="00852AC6" w:rsidRDefault="00BD611D" w:rsidP="00F958BB">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5,562,384,579.39</w:t>
            </w:r>
          </w:p>
        </w:tc>
        <w:tc>
          <w:tcPr>
            <w:tcW w:w="1667" w:type="pct"/>
            <w:vAlign w:val="center"/>
          </w:tcPr>
          <w:p w14:paraId="06638ADE" w14:textId="77777777" w:rsidR="00BD611D" w:rsidRPr="00852AC6" w:rsidRDefault="00BD611D" w:rsidP="00F958BB">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4,618,986,463.95</w:t>
            </w:r>
          </w:p>
        </w:tc>
      </w:tr>
    </w:tbl>
    <w:p w14:paraId="4402D648" w14:textId="77777777" w:rsidR="00BD611D" w:rsidRPr="00852AC6" w:rsidRDefault="00BD611D" w:rsidP="00BD611D">
      <w:pPr>
        <w:spacing w:before="100" w:after="10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本</w:t>
      </w:r>
      <w:proofErr w:type="gramStart"/>
      <w:r w:rsidRPr="00852AC6">
        <w:rPr>
          <w:rFonts w:ascii="Times New Roman" w:eastAsia="宋体" w:hAnsi="Times New Roman" w:cs="Times New Roman"/>
          <w:sz w:val="18"/>
          <w:szCs w:val="18"/>
        </w:rPr>
        <w:t>期末已</w:t>
      </w:r>
      <w:proofErr w:type="gramEnd"/>
      <w:r w:rsidRPr="00852AC6">
        <w:rPr>
          <w:rFonts w:ascii="Times New Roman" w:eastAsia="宋体" w:hAnsi="Times New Roman" w:cs="Times New Roman"/>
          <w:sz w:val="18"/>
          <w:szCs w:val="18"/>
        </w:rPr>
        <w:t>到期未支付的应付票据总额</w:t>
      </w:r>
      <w:r w:rsidRPr="00852AC6">
        <w:rPr>
          <w:rFonts w:ascii="Times New Roman" w:eastAsia="宋体" w:hAnsi="Times New Roman" w:cs="Times New Roman" w:hint="eastAsia"/>
          <w:sz w:val="18"/>
          <w:szCs w:val="18"/>
        </w:rPr>
        <w:t>为</w:t>
      </w:r>
      <w:r w:rsidRPr="00852AC6">
        <w:rPr>
          <w:rFonts w:ascii="Times New Roman" w:eastAsia="宋体" w:hAnsi="Times New Roman" w:cs="Times New Roman" w:hint="eastAsia"/>
          <w:sz w:val="18"/>
          <w:szCs w:val="18"/>
        </w:rPr>
        <w:t>0</w:t>
      </w:r>
      <w:r w:rsidRPr="00852AC6">
        <w:rPr>
          <w:rFonts w:ascii="Times New Roman" w:eastAsia="宋体" w:hAnsi="Times New Roman" w:cs="Times New Roman"/>
          <w:sz w:val="18"/>
          <w:szCs w:val="18"/>
        </w:rPr>
        <w:t>.00</w:t>
      </w:r>
      <w:r w:rsidRPr="00852AC6">
        <w:rPr>
          <w:rFonts w:ascii="Times New Roman" w:eastAsia="宋体" w:hAnsi="Times New Roman" w:cs="Times New Roman" w:hint="eastAsia"/>
          <w:sz w:val="18"/>
          <w:szCs w:val="18"/>
        </w:rPr>
        <w:t>元</w:t>
      </w:r>
      <w:r w:rsidRPr="00852AC6">
        <w:rPr>
          <w:rFonts w:ascii="Times New Roman" w:eastAsia="宋体" w:hAnsi="Times New Roman" w:cs="Times New Roman"/>
          <w:sz w:val="18"/>
          <w:szCs w:val="18"/>
        </w:rPr>
        <w:t>。</w:t>
      </w:r>
    </w:p>
    <w:p w14:paraId="3BE359E7" w14:textId="77777777" w:rsidR="00BD611D" w:rsidRPr="00852AC6" w:rsidRDefault="00BD611D" w:rsidP="00BD611D">
      <w:pPr>
        <w:pStyle w:val="3"/>
        <w:spacing w:line="280" w:lineRule="exact"/>
        <w:jc w:val="left"/>
        <w:rPr>
          <w:rFonts w:ascii="Times New Roman" w:hAnsi="Times New Roman" w:cs="Times New Roman"/>
          <w:b/>
          <w:bCs/>
        </w:rPr>
      </w:pPr>
      <w:r w:rsidRPr="00852AC6">
        <w:rPr>
          <w:rFonts w:ascii="Times New Roman" w:hAnsi="Times New Roman" w:cs="Times New Roman"/>
          <w:b/>
          <w:bCs/>
        </w:rPr>
        <w:t>27</w:t>
      </w:r>
      <w:r w:rsidRPr="00852AC6">
        <w:rPr>
          <w:rFonts w:ascii="Times New Roman" w:hAnsi="Times New Roman" w:cs="Times New Roman"/>
          <w:b/>
          <w:bCs/>
        </w:rPr>
        <w:t>、应付账款</w:t>
      </w:r>
    </w:p>
    <w:p w14:paraId="1BFCD347" w14:textId="77777777" w:rsidR="00BD611D" w:rsidRPr="00852AC6" w:rsidRDefault="00BD611D" w:rsidP="00BD611D">
      <w:pPr>
        <w:keepNext/>
        <w:keepLines/>
        <w:spacing w:before="300" w:after="300" w:line="280" w:lineRule="exact"/>
        <w:outlineLvl w:val="3"/>
        <w:rPr>
          <w:rFonts w:ascii="Times New Roman" w:eastAsia="宋体" w:hAnsi="Times New Roman" w:cs="Times New Roman"/>
          <w:b/>
          <w:bCs/>
          <w:sz w:val="18"/>
          <w:szCs w:val="18"/>
        </w:rPr>
      </w:pPr>
      <w:r w:rsidRPr="00852AC6">
        <w:rPr>
          <w:rFonts w:ascii="Times New Roman" w:eastAsia="宋体" w:hAnsi="Times New Roman" w:cs="Times New Roman"/>
          <w:b/>
          <w:bCs/>
          <w:sz w:val="18"/>
          <w:szCs w:val="18"/>
        </w:rPr>
        <w:t>（</w:t>
      </w:r>
      <w:r w:rsidRPr="00852AC6">
        <w:rPr>
          <w:rFonts w:ascii="Times New Roman" w:eastAsia="宋体" w:hAnsi="Times New Roman" w:cs="Times New Roman"/>
          <w:b/>
          <w:bCs/>
          <w:sz w:val="18"/>
          <w:szCs w:val="18"/>
        </w:rPr>
        <w:t>1</w:t>
      </w:r>
      <w:r w:rsidRPr="00852AC6">
        <w:rPr>
          <w:rFonts w:ascii="Times New Roman" w:eastAsia="宋体" w:hAnsi="Times New Roman" w:cs="Times New Roman"/>
          <w:b/>
          <w:bCs/>
          <w:sz w:val="18"/>
          <w:szCs w:val="18"/>
        </w:rPr>
        <w:t>）</w:t>
      </w:r>
      <w:r w:rsidRPr="00852AC6">
        <w:rPr>
          <w:rFonts w:ascii="Times New Roman" w:eastAsia="宋体" w:hAnsi="Times New Roman" w:cs="Times New Roman"/>
          <w:b/>
          <w:bCs/>
          <w:sz w:val="18"/>
          <w:szCs w:val="18"/>
        </w:rPr>
        <w:t xml:space="preserve"> </w:t>
      </w:r>
      <w:r w:rsidRPr="00852AC6">
        <w:rPr>
          <w:rFonts w:ascii="Times New Roman" w:eastAsia="宋体" w:hAnsi="Times New Roman" w:cs="Times New Roman"/>
          <w:b/>
          <w:bCs/>
          <w:sz w:val="18"/>
          <w:szCs w:val="18"/>
        </w:rPr>
        <w:t>应付账款列示</w:t>
      </w:r>
    </w:p>
    <w:p w14:paraId="4D4214E6" w14:textId="77777777" w:rsidR="00BD611D" w:rsidRPr="00852AC6" w:rsidRDefault="00BD611D" w:rsidP="00BD611D">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单位：元</w:t>
      </w:r>
      <w:r w:rsidRPr="00852AC6">
        <w:rPr>
          <w:rFonts w:ascii="Times New Roman" w:hAnsi="Times New Roman" w:cs="Times New Roman"/>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5"/>
        <w:gridCol w:w="3285"/>
        <w:gridCol w:w="3283"/>
      </w:tblGrid>
      <w:tr w:rsidR="00852AC6" w:rsidRPr="00852AC6" w14:paraId="75639956" w14:textId="77777777" w:rsidTr="004F5D61">
        <w:trPr>
          <w:trHeight w:val="284"/>
        </w:trPr>
        <w:tc>
          <w:tcPr>
            <w:tcW w:w="1667" w:type="pct"/>
            <w:shd w:val="clear" w:color="auto" w:fill="D3D3D3"/>
            <w:vAlign w:val="center"/>
          </w:tcPr>
          <w:p w14:paraId="7B2887AE"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项目</w:t>
            </w:r>
          </w:p>
        </w:tc>
        <w:tc>
          <w:tcPr>
            <w:tcW w:w="1667" w:type="pct"/>
            <w:shd w:val="clear" w:color="auto" w:fill="D3D3D3"/>
            <w:vAlign w:val="center"/>
          </w:tcPr>
          <w:p w14:paraId="5CEA0D07"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期末余额</w:t>
            </w:r>
          </w:p>
        </w:tc>
        <w:tc>
          <w:tcPr>
            <w:tcW w:w="1666" w:type="pct"/>
            <w:shd w:val="clear" w:color="auto" w:fill="D3D3D3"/>
            <w:vAlign w:val="center"/>
          </w:tcPr>
          <w:p w14:paraId="1A02B843"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期初余额</w:t>
            </w:r>
          </w:p>
        </w:tc>
      </w:tr>
      <w:tr w:rsidR="00852AC6" w:rsidRPr="00852AC6" w14:paraId="6856A98F" w14:textId="77777777" w:rsidTr="004F5D61">
        <w:trPr>
          <w:trHeight w:val="284"/>
        </w:trPr>
        <w:tc>
          <w:tcPr>
            <w:tcW w:w="1667" w:type="pct"/>
          </w:tcPr>
          <w:p w14:paraId="08FE5E86"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货款</w:t>
            </w:r>
          </w:p>
        </w:tc>
        <w:tc>
          <w:tcPr>
            <w:tcW w:w="1667" w:type="pct"/>
            <w:vAlign w:val="center"/>
          </w:tcPr>
          <w:p w14:paraId="217CEBE9" w14:textId="77777777" w:rsidR="00BD611D" w:rsidRPr="00852AC6" w:rsidRDefault="00BD611D" w:rsidP="00EA7D31">
            <w:pPr>
              <w:spacing w:before="40" w:after="40"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3,398,430,307.19</w:t>
            </w:r>
          </w:p>
        </w:tc>
        <w:tc>
          <w:tcPr>
            <w:tcW w:w="1666" w:type="pct"/>
          </w:tcPr>
          <w:p w14:paraId="50730A15" w14:textId="77777777" w:rsidR="00BD611D" w:rsidRPr="00852AC6" w:rsidRDefault="00BD611D" w:rsidP="00EA7D31">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3,329,807,929.61 </w:t>
            </w:r>
          </w:p>
        </w:tc>
      </w:tr>
      <w:tr w:rsidR="00852AC6" w:rsidRPr="00852AC6" w14:paraId="20E04585" w14:textId="77777777" w:rsidTr="004F5D61">
        <w:trPr>
          <w:trHeight w:val="284"/>
        </w:trPr>
        <w:tc>
          <w:tcPr>
            <w:tcW w:w="1667" w:type="pct"/>
          </w:tcPr>
          <w:p w14:paraId="5FB3BC4C"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工程款</w:t>
            </w:r>
          </w:p>
        </w:tc>
        <w:tc>
          <w:tcPr>
            <w:tcW w:w="1667" w:type="pct"/>
            <w:vAlign w:val="center"/>
          </w:tcPr>
          <w:p w14:paraId="0D4B984A" w14:textId="77777777" w:rsidR="00BD611D" w:rsidRPr="00852AC6" w:rsidRDefault="00BD611D" w:rsidP="00EA7D31">
            <w:pPr>
              <w:spacing w:before="40" w:after="40"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 xml:space="preserve">193,203,879.71 </w:t>
            </w:r>
          </w:p>
        </w:tc>
        <w:tc>
          <w:tcPr>
            <w:tcW w:w="1666" w:type="pct"/>
          </w:tcPr>
          <w:p w14:paraId="281DF8D8" w14:textId="77777777" w:rsidR="00BD611D" w:rsidRPr="00852AC6" w:rsidRDefault="00BD611D" w:rsidP="00EA7D31">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222,541,200.98 </w:t>
            </w:r>
          </w:p>
        </w:tc>
      </w:tr>
      <w:tr w:rsidR="00852AC6" w:rsidRPr="00852AC6" w14:paraId="16AC8310" w14:textId="77777777" w:rsidTr="004F5D61">
        <w:trPr>
          <w:trHeight w:val="284"/>
        </w:trPr>
        <w:tc>
          <w:tcPr>
            <w:tcW w:w="1667" w:type="pct"/>
          </w:tcPr>
          <w:p w14:paraId="56D7CAFE"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设备款</w:t>
            </w:r>
          </w:p>
        </w:tc>
        <w:tc>
          <w:tcPr>
            <w:tcW w:w="1667" w:type="pct"/>
            <w:vAlign w:val="center"/>
          </w:tcPr>
          <w:p w14:paraId="2F935DA6" w14:textId="77777777" w:rsidR="00BD611D" w:rsidRPr="00852AC6" w:rsidRDefault="00BD611D" w:rsidP="00EA7D31">
            <w:pPr>
              <w:spacing w:before="40" w:after="40"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 xml:space="preserve">170,057,669.66 </w:t>
            </w:r>
          </w:p>
        </w:tc>
        <w:tc>
          <w:tcPr>
            <w:tcW w:w="1666" w:type="pct"/>
          </w:tcPr>
          <w:p w14:paraId="437C67F2" w14:textId="77777777" w:rsidR="00BD611D" w:rsidRPr="00852AC6" w:rsidRDefault="00BD611D" w:rsidP="00EA7D31">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107,663,951.56 </w:t>
            </w:r>
          </w:p>
        </w:tc>
      </w:tr>
      <w:tr w:rsidR="00852AC6" w:rsidRPr="00852AC6" w14:paraId="27188B18" w14:textId="77777777" w:rsidTr="004F5D61">
        <w:trPr>
          <w:trHeight w:val="284"/>
        </w:trPr>
        <w:tc>
          <w:tcPr>
            <w:tcW w:w="1667" w:type="pct"/>
          </w:tcPr>
          <w:p w14:paraId="732CAF9C"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其他</w:t>
            </w:r>
          </w:p>
        </w:tc>
        <w:tc>
          <w:tcPr>
            <w:tcW w:w="1667" w:type="pct"/>
            <w:vAlign w:val="center"/>
          </w:tcPr>
          <w:p w14:paraId="1459F9B9" w14:textId="77777777" w:rsidR="00BD611D" w:rsidRPr="00852AC6" w:rsidRDefault="00BD611D" w:rsidP="00EA7D31">
            <w:pPr>
              <w:spacing w:before="40" w:after="40"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 xml:space="preserve">315,506,306.22 </w:t>
            </w:r>
          </w:p>
        </w:tc>
        <w:tc>
          <w:tcPr>
            <w:tcW w:w="1666" w:type="pct"/>
          </w:tcPr>
          <w:p w14:paraId="5ACDE008" w14:textId="77777777" w:rsidR="00BD611D" w:rsidRPr="00852AC6" w:rsidRDefault="00BD611D" w:rsidP="00EA7D31">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242,607,788.05 </w:t>
            </w:r>
          </w:p>
        </w:tc>
      </w:tr>
      <w:tr w:rsidR="00852AC6" w:rsidRPr="00852AC6" w14:paraId="3ADAA813" w14:textId="77777777" w:rsidTr="004F5D61">
        <w:trPr>
          <w:trHeight w:val="284"/>
        </w:trPr>
        <w:tc>
          <w:tcPr>
            <w:tcW w:w="1667" w:type="pct"/>
            <w:shd w:val="clear" w:color="auto" w:fill="D3D3D3"/>
            <w:vAlign w:val="center"/>
          </w:tcPr>
          <w:p w14:paraId="739CD8AE" w14:textId="77777777" w:rsidR="00BD611D" w:rsidRPr="00852AC6" w:rsidRDefault="00BD611D" w:rsidP="00F579C3">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合计</w:t>
            </w:r>
          </w:p>
        </w:tc>
        <w:tc>
          <w:tcPr>
            <w:tcW w:w="1667" w:type="pct"/>
          </w:tcPr>
          <w:p w14:paraId="6331778E" w14:textId="77777777" w:rsidR="00BD611D" w:rsidRPr="00852AC6" w:rsidRDefault="00BD611D" w:rsidP="00EA7D31">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4,077,198,162.78</w:t>
            </w:r>
          </w:p>
        </w:tc>
        <w:tc>
          <w:tcPr>
            <w:tcW w:w="1666" w:type="pct"/>
          </w:tcPr>
          <w:p w14:paraId="7BC47573" w14:textId="77777777" w:rsidR="00BD611D" w:rsidRPr="00852AC6" w:rsidRDefault="00BD611D" w:rsidP="00EA7D31">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3,902,620,870.20 </w:t>
            </w:r>
          </w:p>
        </w:tc>
      </w:tr>
    </w:tbl>
    <w:p w14:paraId="716EBEEF" w14:textId="77777777" w:rsidR="00BD611D" w:rsidRPr="00852AC6" w:rsidRDefault="00BD611D" w:rsidP="00BD611D">
      <w:pPr>
        <w:keepNext/>
        <w:keepLines/>
        <w:spacing w:before="300" w:after="300" w:line="280" w:lineRule="exact"/>
        <w:outlineLvl w:val="3"/>
        <w:rPr>
          <w:rFonts w:ascii="Times New Roman" w:eastAsia="宋体" w:hAnsi="Times New Roman" w:cs="Times New Roman"/>
          <w:b/>
          <w:bCs/>
          <w:sz w:val="18"/>
          <w:szCs w:val="18"/>
        </w:rPr>
      </w:pPr>
      <w:r w:rsidRPr="00852AC6">
        <w:rPr>
          <w:rFonts w:ascii="Times New Roman" w:eastAsia="宋体" w:hAnsi="Times New Roman" w:cs="Times New Roman"/>
          <w:b/>
          <w:bCs/>
          <w:sz w:val="18"/>
          <w:szCs w:val="18"/>
        </w:rPr>
        <w:t>（</w:t>
      </w:r>
      <w:r w:rsidRPr="00852AC6">
        <w:rPr>
          <w:rFonts w:ascii="Times New Roman" w:eastAsia="宋体" w:hAnsi="Times New Roman" w:cs="Times New Roman"/>
          <w:b/>
          <w:bCs/>
          <w:sz w:val="18"/>
          <w:szCs w:val="18"/>
        </w:rPr>
        <w:t>2</w:t>
      </w:r>
      <w:r w:rsidRPr="00852AC6">
        <w:rPr>
          <w:rFonts w:ascii="Times New Roman" w:eastAsia="宋体" w:hAnsi="Times New Roman" w:cs="Times New Roman"/>
          <w:b/>
          <w:bCs/>
          <w:sz w:val="18"/>
          <w:szCs w:val="18"/>
        </w:rPr>
        <w:t>）</w:t>
      </w:r>
      <w:r w:rsidRPr="00852AC6">
        <w:rPr>
          <w:rFonts w:ascii="Times New Roman" w:eastAsia="宋体" w:hAnsi="Times New Roman" w:cs="Times New Roman"/>
          <w:b/>
          <w:bCs/>
          <w:sz w:val="18"/>
          <w:szCs w:val="18"/>
        </w:rPr>
        <w:t xml:space="preserve"> </w:t>
      </w:r>
      <w:proofErr w:type="gramStart"/>
      <w:r w:rsidRPr="00852AC6">
        <w:rPr>
          <w:rFonts w:ascii="Times New Roman" w:eastAsia="宋体" w:hAnsi="Times New Roman" w:cs="Times New Roman" w:hint="eastAsia"/>
          <w:b/>
          <w:bCs/>
          <w:sz w:val="18"/>
          <w:szCs w:val="18"/>
        </w:rPr>
        <w:t>按账龄</w:t>
      </w:r>
      <w:proofErr w:type="gramEnd"/>
      <w:r w:rsidRPr="00852AC6">
        <w:rPr>
          <w:rFonts w:ascii="Times New Roman" w:eastAsia="宋体" w:hAnsi="Times New Roman" w:cs="Times New Roman" w:hint="eastAsia"/>
          <w:b/>
          <w:bCs/>
          <w:sz w:val="18"/>
          <w:szCs w:val="18"/>
        </w:rPr>
        <w:t>披露</w:t>
      </w:r>
    </w:p>
    <w:p w14:paraId="14823DAD" w14:textId="6384CF8A" w:rsidR="00F579C3" w:rsidRPr="00852AC6" w:rsidRDefault="00F579C3" w:rsidP="00F579C3">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9"/>
        <w:gridCol w:w="3332"/>
        <w:gridCol w:w="3222"/>
      </w:tblGrid>
      <w:tr w:rsidR="00852AC6" w:rsidRPr="00852AC6" w14:paraId="42CC527B" w14:textId="77777777" w:rsidTr="00F958BB">
        <w:trPr>
          <w:trHeight w:val="280"/>
        </w:trPr>
        <w:tc>
          <w:tcPr>
            <w:tcW w:w="1674" w:type="pct"/>
            <w:shd w:val="clear" w:color="000000" w:fill="D3D3D3"/>
            <w:vAlign w:val="center"/>
          </w:tcPr>
          <w:p w14:paraId="409FD574" w14:textId="77777777" w:rsidR="00BD611D" w:rsidRPr="00852AC6" w:rsidRDefault="00BD611D" w:rsidP="00F579C3">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账龄</w:t>
            </w:r>
          </w:p>
        </w:tc>
        <w:tc>
          <w:tcPr>
            <w:tcW w:w="1691" w:type="pct"/>
            <w:shd w:val="clear" w:color="000000" w:fill="D3D3D3"/>
            <w:vAlign w:val="center"/>
          </w:tcPr>
          <w:p w14:paraId="4ECC9BEE" w14:textId="77777777" w:rsidR="00BD611D" w:rsidRPr="00852AC6" w:rsidRDefault="00BD611D" w:rsidP="00EA7D31">
            <w:pPr>
              <w:widowControl/>
              <w:jc w:val="center"/>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期末余额</w:t>
            </w:r>
          </w:p>
        </w:tc>
        <w:tc>
          <w:tcPr>
            <w:tcW w:w="1635" w:type="pct"/>
            <w:shd w:val="clear" w:color="000000" w:fill="D3D3D3"/>
            <w:vAlign w:val="center"/>
          </w:tcPr>
          <w:p w14:paraId="1A86DCAB" w14:textId="77777777" w:rsidR="00BD611D" w:rsidRPr="00852AC6" w:rsidRDefault="00BD611D" w:rsidP="00EA7D31">
            <w:pPr>
              <w:widowControl/>
              <w:jc w:val="center"/>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期初余额</w:t>
            </w:r>
          </w:p>
        </w:tc>
      </w:tr>
      <w:tr w:rsidR="00852AC6" w:rsidRPr="00852AC6" w14:paraId="749ECA98" w14:textId="77777777" w:rsidTr="00F958BB">
        <w:trPr>
          <w:trHeight w:val="280"/>
        </w:trPr>
        <w:tc>
          <w:tcPr>
            <w:tcW w:w="1674" w:type="pct"/>
            <w:shd w:val="clear" w:color="auto" w:fill="auto"/>
            <w:vAlign w:val="center"/>
          </w:tcPr>
          <w:p w14:paraId="338501AA"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1</w:t>
            </w:r>
            <w:r w:rsidRPr="00852AC6">
              <w:rPr>
                <w:rFonts w:ascii="Times New Roman" w:eastAsia="宋体" w:hAnsi="Times New Roman" w:cs="Times New Roman" w:hint="eastAsia"/>
                <w:sz w:val="18"/>
                <w:szCs w:val="18"/>
              </w:rPr>
              <w:t>年以内（含</w:t>
            </w:r>
            <w:r w:rsidRPr="00852AC6">
              <w:rPr>
                <w:rFonts w:ascii="Times New Roman" w:eastAsia="宋体" w:hAnsi="Times New Roman" w:cs="Times New Roman"/>
                <w:sz w:val="18"/>
                <w:szCs w:val="18"/>
              </w:rPr>
              <w:t>1</w:t>
            </w:r>
            <w:r w:rsidRPr="00852AC6">
              <w:rPr>
                <w:rFonts w:ascii="Times New Roman" w:eastAsia="宋体" w:hAnsi="Times New Roman" w:cs="Times New Roman" w:hint="eastAsia"/>
                <w:sz w:val="18"/>
                <w:szCs w:val="18"/>
              </w:rPr>
              <w:t>年）</w:t>
            </w:r>
          </w:p>
        </w:tc>
        <w:tc>
          <w:tcPr>
            <w:tcW w:w="1691" w:type="pct"/>
            <w:shd w:val="clear" w:color="auto" w:fill="auto"/>
            <w:vAlign w:val="center"/>
          </w:tcPr>
          <w:p w14:paraId="109DAD74" w14:textId="77777777" w:rsidR="00BD611D" w:rsidRPr="00852AC6" w:rsidRDefault="00BD611D" w:rsidP="00EA7D31">
            <w:pPr>
              <w:spacing w:before="40" w:after="40"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3,625,253,454.21</w:t>
            </w:r>
          </w:p>
        </w:tc>
        <w:tc>
          <w:tcPr>
            <w:tcW w:w="1635" w:type="pct"/>
            <w:shd w:val="clear" w:color="auto" w:fill="auto"/>
            <w:vAlign w:val="center"/>
          </w:tcPr>
          <w:p w14:paraId="0C13F4B0" w14:textId="77777777" w:rsidR="00BD611D" w:rsidRPr="00852AC6" w:rsidRDefault="00BD611D" w:rsidP="00EA7D31">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3,361,203,746.72 </w:t>
            </w:r>
          </w:p>
        </w:tc>
      </w:tr>
      <w:tr w:rsidR="00852AC6" w:rsidRPr="00852AC6" w14:paraId="64CB10B3" w14:textId="77777777" w:rsidTr="00F958BB">
        <w:trPr>
          <w:trHeight w:val="280"/>
        </w:trPr>
        <w:tc>
          <w:tcPr>
            <w:tcW w:w="1674" w:type="pct"/>
            <w:shd w:val="clear" w:color="auto" w:fill="auto"/>
            <w:vAlign w:val="center"/>
          </w:tcPr>
          <w:p w14:paraId="0ACF0E13"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1</w:t>
            </w:r>
            <w:r w:rsidRPr="00852AC6">
              <w:rPr>
                <w:rFonts w:ascii="Times New Roman" w:eastAsia="宋体" w:hAnsi="Times New Roman" w:cs="Times New Roman" w:hint="eastAsia"/>
                <w:sz w:val="18"/>
                <w:szCs w:val="18"/>
              </w:rPr>
              <w:t>至</w:t>
            </w:r>
            <w:r w:rsidRPr="00852AC6">
              <w:rPr>
                <w:rFonts w:ascii="Times New Roman" w:eastAsia="宋体" w:hAnsi="Times New Roman" w:cs="Times New Roman"/>
                <w:sz w:val="18"/>
                <w:szCs w:val="18"/>
              </w:rPr>
              <w:t>2</w:t>
            </w:r>
            <w:r w:rsidRPr="00852AC6">
              <w:rPr>
                <w:rFonts w:ascii="Times New Roman" w:eastAsia="宋体" w:hAnsi="Times New Roman" w:cs="Times New Roman" w:hint="eastAsia"/>
                <w:sz w:val="18"/>
                <w:szCs w:val="18"/>
              </w:rPr>
              <w:t>年</w:t>
            </w:r>
          </w:p>
        </w:tc>
        <w:tc>
          <w:tcPr>
            <w:tcW w:w="1691" w:type="pct"/>
            <w:shd w:val="clear" w:color="auto" w:fill="auto"/>
            <w:vAlign w:val="center"/>
          </w:tcPr>
          <w:p w14:paraId="445BB51C" w14:textId="77777777" w:rsidR="00BD611D" w:rsidRPr="00852AC6" w:rsidRDefault="00BD611D" w:rsidP="00EA7D31">
            <w:pPr>
              <w:spacing w:before="40" w:after="40"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 xml:space="preserve">187,319,359.25 </w:t>
            </w:r>
          </w:p>
        </w:tc>
        <w:tc>
          <w:tcPr>
            <w:tcW w:w="1635" w:type="pct"/>
            <w:shd w:val="clear" w:color="auto" w:fill="auto"/>
            <w:vAlign w:val="center"/>
          </w:tcPr>
          <w:p w14:paraId="0D3FD495" w14:textId="77777777" w:rsidR="00BD611D" w:rsidRPr="00852AC6" w:rsidRDefault="00BD611D" w:rsidP="00EA7D31">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267,905,274.76 </w:t>
            </w:r>
          </w:p>
        </w:tc>
      </w:tr>
      <w:tr w:rsidR="00852AC6" w:rsidRPr="00852AC6" w14:paraId="275D5A56" w14:textId="77777777" w:rsidTr="00F958BB">
        <w:trPr>
          <w:trHeight w:val="280"/>
        </w:trPr>
        <w:tc>
          <w:tcPr>
            <w:tcW w:w="1674" w:type="pct"/>
            <w:shd w:val="clear" w:color="auto" w:fill="auto"/>
            <w:vAlign w:val="center"/>
          </w:tcPr>
          <w:p w14:paraId="5D4C822F"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2</w:t>
            </w:r>
            <w:r w:rsidRPr="00852AC6">
              <w:rPr>
                <w:rFonts w:ascii="Times New Roman" w:eastAsia="宋体" w:hAnsi="Times New Roman" w:cs="Times New Roman" w:hint="eastAsia"/>
                <w:sz w:val="18"/>
                <w:szCs w:val="18"/>
              </w:rPr>
              <w:t>至</w:t>
            </w:r>
            <w:r w:rsidRPr="00852AC6">
              <w:rPr>
                <w:rFonts w:ascii="Times New Roman" w:eastAsia="宋体" w:hAnsi="Times New Roman" w:cs="Times New Roman"/>
                <w:sz w:val="18"/>
                <w:szCs w:val="18"/>
              </w:rPr>
              <w:t>3</w:t>
            </w:r>
            <w:r w:rsidRPr="00852AC6">
              <w:rPr>
                <w:rFonts w:ascii="Times New Roman" w:eastAsia="宋体" w:hAnsi="Times New Roman" w:cs="Times New Roman" w:hint="eastAsia"/>
                <w:sz w:val="18"/>
                <w:szCs w:val="18"/>
              </w:rPr>
              <w:t>年</w:t>
            </w:r>
          </w:p>
        </w:tc>
        <w:tc>
          <w:tcPr>
            <w:tcW w:w="1691" w:type="pct"/>
            <w:shd w:val="clear" w:color="auto" w:fill="auto"/>
            <w:vAlign w:val="center"/>
          </w:tcPr>
          <w:p w14:paraId="5B2B3923" w14:textId="77777777" w:rsidR="00BD611D" w:rsidRPr="00852AC6" w:rsidRDefault="00BD611D" w:rsidP="00EA7D31">
            <w:pPr>
              <w:spacing w:before="40" w:after="40"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 xml:space="preserve">26,049,232.73 </w:t>
            </w:r>
          </w:p>
        </w:tc>
        <w:tc>
          <w:tcPr>
            <w:tcW w:w="1635" w:type="pct"/>
            <w:shd w:val="clear" w:color="auto" w:fill="auto"/>
            <w:vAlign w:val="center"/>
          </w:tcPr>
          <w:p w14:paraId="243BDB6B" w14:textId="77777777" w:rsidR="00BD611D" w:rsidRPr="00852AC6" w:rsidRDefault="00BD611D" w:rsidP="00EA7D31">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30,677,976.15 </w:t>
            </w:r>
          </w:p>
        </w:tc>
      </w:tr>
      <w:tr w:rsidR="00852AC6" w:rsidRPr="00852AC6" w14:paraId="6A17E328" w14:textId="77777777" w:rsidTr="00F958BB">
        <w:trPr>
          <w:trHeight w:val="280"/>
        </w:trPr>
        <w:tc>
          <w:tcPr>
            <w:tcW w:w="1674" w:type="pct"/>
            <w:shd w:val="clear" w:color="auto" w:fill="auto"/>
            <w:vAlign w:val="center"/>
          </w:tcPr>
          <w:p w14:paraId="435F4D24"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3</w:t>
            </w:r>
            <w:r w:rsidRPr="00852AC6">
              <w:rPr>
                <w:rFonts w:ascii="Times New Roman" w:eastAsia="宋体" w:hAnsi="Times New Roman" w:cs="Times New Roman" w:hint="eastAsia"/>
                <w:sz w:val="18"/>
                <w:szCs w:val="18"/>
              </w:rPr>
              <w:t>年以上</w:t>
            </w:r>
          </w:p>
        </w:tc>
        <w:tc>
          <w:tcPr>
            <w:tcW w:w="1691" w:type="pct"/>
            <w:shd w:val="clear" w:color="auto" w:fill="auto"/>
            <w:vAlign w:val="center"/>
          </w:tcPr>
          <w:p w14:paraId="3A1F24E3" w14:textId="77777777" w:rsidR="00BD611D" w:rsidRPr="00852AC6" w:rsidRDefault="00BD611D" w:rsidP="00EA7D31">
            <w:pPr>
              <w:spacing w:before="40" w:after="40"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 xml:space="preserve">238,576,116.59 </w:t>
            </w:r>
          </w:p>
        </w:tc>
        <w:tc>
          <w:tcPr>
            <w:tcW w:w="1635" w:type="pct"/>
            <w:shd w:val="clear" w:color="auto" w:fill="auto"/>
            <w:vAlign w:val="center"/>
          </w:tcPr>
          <w:p w14:paraId="57D6E4E4" w14:textId="77777777" w:rsidR="00BD611D" w:rsidRPr="00852AC6" w:rsidRDefault="00BD611D" w:rsidP="00EA7D31">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242,833,872.57 </w:t>
            </w:r>
          </w:p>
        </w:tc>
      </w:tr>
      <w:tr w:rsidR="00852AC6" w:rsidRPr="00852AC6" w14:paraId="68CEC6F6" w14:textId="77777777" w:rsidTr="00F958BB">
        <w:trPr>
          <w:trHeight w:val="280"/>
        </w:trPr>
        <w:tc>
          <w:tcPr>
            <w:tcW w:w="1674" w:type="pct"/>
            <w:shd w:val="clear" w:color="000000" w:fill="D3D3D3"/>
            <w:vAlign w:val="center"/>
          </w:tcPr>
          <w:p w14:paraId="317257B0" w14:textId="77777777" w:rsidR="00BD611D" w:rsidRPr="00852AC6" w:rsidRDefault="00BD611D" w:rsidP="00F579C3">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合计</w:t>
            </w:r>
          </w:p>
        </w:tc>
        <w:tc>
          <w:tcPr>
            <w:tcW w:w="1691" w:type="pct"/>
            <w:shd w:val="clear" w:color="auto" w:fill="auto"/>
            <w:vAlign w:val="center"/>
          </w:tcPr>
          <w:p w14:paraId="0A9AD2D5" w14:textId="77777777" w:rsidR="00BD611D" w:rsidRPr="00852AC6" w:rsidRDefault="00BD611D" w:rsidP="00EA7D31">
            <w:pPr>
              <w:spacing w:before="40" w:after="40"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 xml:space="preserve">4,077,198,162.78 </w:t>
            </w:r>
          </w:p>
        </w:tc>
        <w:tc>
          <w:tcPr>
            <w:tcW w:w="1635" w:type="pct"/>
            <w:shd w:val="clear" w:color="auto" w:fill="auto"/>
            <w:noWrap/>
            <w:vAlign w:val="center"/>
          </w:tcPr>
          <w:p w14:paraId="7096EB53" w14:textId="77777777" w:rsidR="00BD611D" w:rsidRPr="00852AC6" w:rsidRDefault="00BD611D" w:rsidP="00EA7D31">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 xml:space="preserve">3,902,620,870.20 </w:t>
            </w:r>
          </w:p>
        </w:tc>
      </w:tr>
    </w:tbl>
    <w:p w14:paraId="1AEAC748" w14:textId="77777777" w:rsidR="00ED4B44" w:rsidRPr="00852AC6" w:rsidRDefault="00ED4B44" w:rsidP="00040A18">
      <w:pPr>
        <w:spacing w:before="100" w:after="100"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公司应付账款的账龄分析所采用的</w:t>
      </w:r>
      <w:proofErr w:type="gramStart"/>
      <w:r w:rsidRPr="00852AC6">
        <w:rPr>
          <w:rFonts w:ascii="Times New Roman" w:eastAsia="宋体" w:hAnsi="Times New Roman" w:cs="Times New Roman" w:hint="eastAsia"/>
          <w:sz w:val="18"/>
          <w:szCs w:val="18"/>
        </w:rPr>
        <w:t>的</w:t>
      </w:r>
      <w:proofErr w:type="gramEnd"/>
      <w:r w:rsidRPr="00852AC6">
        <w:rPr>
          <w:rFonts w:ascii="Times New Roman" w:eastAsia="宋体" w:hAnsi="Times New Roman" w:cs="Times New Roman" w:hint="eastAsia"/>
          <w:sz w:val="18"/>
          <w:szCs w:val="18"/>
        </w:rPr>
        <w:t>基准是：</w:t>
      </w:r>
      <w:r w:rsidRPr="00852AC6">
        <w:rPr>
          <w:rFonts w:ascii="Times New Roman" w:eastAsia="宋体" w:hAnsi="Times New Roman" w:cs="Times New Roman" w:hint="eastAsia"/>
          <w:sz w:val="18"/>
          <w:szCs w:val="18"/>
        </w:rPr>
        <w:t xml:space="preserve"> </w:t>
      </w:r>
      <w:r w:rsidRPr="00852AC6">
        <w:rPr>
          <w:rFonts w:ascii="Times New Roman" w:eastAsia="宋体" w:hAnsi="Times New Roman" w:cs="Times New Roman" w:hint="eastAsia"/>
          <w:sz w:val="18"/>
          <w:szCs w:val="18"/>
        </w:rPr>
        <w:t>应付账款账龄是指公司尚未支付的应付账款的时间长度，以发票入账时间作为基准，把期末余额从期末开始逐笔往前确认，划分为</w:t>
      </w:r>
      <w:r w:rsidRPr="00852AC6">
        <w:rPr>
          <w:rFonts w:ascii="Times New Roman" w:eastAsia="宋体" w:hAnsi="Times New Roman" w:cs="Times New Roman" w:hint="eastAsia"/>
          <w:sz w:val="18"/>
          <w:szCs w:val="18"/>
        </w:rPr>
        <w:t>1</w:t>
      </w:r>
      <w:r w:rsidRPr="00852AC6">
        <w:rPr>
          <w:rFonts w:ascii="Times New Roman" w:eastAsia="宋体" w:hAnsi="Times New Roman" w:cs="Times New Roman" w:hint="eastAsia"/>
          <w:sz w:val="18"/>
          <w:szCs w:val="18"/>
        </w:rPr>
        <w:t>年以内，</w:t>
      </w:r>
      <w:r w:rsidRPr="00852AC6">
        <w:rPr>
          <w:rFonts w:ascii="Times New Roman" w:eastAsia="宋体" w:hAnsi="Times New Roman" w:cs="Times New Roman" w:hint="eastAsia"/>
          <w:sz w:val="18"/>
          <w:szCs w:val="18"/>
        </w:rPr>
        <w:t>1-2</w:t>
      </w:r>
      <w:r w:rsidRPr="00852AC6">
        <w:rPr>
          <w:rFonts w:ascii="Times New Roman" w:eastAsia="宋体" w:hAnsi="Times New Roman" w:cs="Times New Roman" w:hint="eastAsia"/>
          <w:sz w:val="18"/>
          <w:szCs w:val="18"/>
        </w:rPr>
        <w:t>年，</w:t>
      </w:r>
      <w:r w:rsidRPr="00852AC6">
        <w:rPr>
          <w:rFonts w:ascii="Times New Roman" w:eastAsia="宋体" w:hAnsi="Times New Roman" w:cs="Times New Roman" w:hint="eastAsia"/>
          <w:sz w:val="18"/>
          <w:szCs w:val="18"/>
        </w:rPr>
        <w:t>2-3</w:t>
      </w:r>
      <w:r w:rsidRPr="00852AC6">
        <w:rPr>
          <w:rFonts w:ascii="Times New Roman" w:eastAsia="宋体" w:hAnsi="Times New Roman" w:cs="Times New Roman" w:hint="eastAsia"/>
          <w:sz w:val="18"/>
          <w:szCs w:val="18"/>
        </w:rPr>
        <w:t>年，</w:t>
      </w:r>
      <w:r w:rsidRPr="00852AC6">
        <w:rPr>
          <w:rFonts w:ascii="Times New Roman" w:eastAsia="宋体" w:hAnsi="Times New Roman" w:cs="Times New Roman" w:hint="eastAsia"/>
          <w:sz w:val="18"/>
          <w:szCs w:val="18"/>
        </w:rPr>
        <w:t>3</w:t>
      </w:r>
      <w:r w:rsidRPr="00852AC6">
        <w:rPr>
          <w:rFonts w:ascii="Times New Roman" w:eastAsia="宋体" w:hAnsi="Times New Roman" w:cs="Times New Roman" w:hint="eastAsia"/>
          <w:sz w:val="18"/>
          <w:szCs w:val="18"/>
        </w:rPr>
        <w:t>年以上，一直确认</w:t>
      </w:r>
      <w:proofErr w:type="gramStart"/>
      <w:r w:rsidRPr="00852AC6">
        <w:rPr>
          <w:rFonts w:ascii="Times New Roman" w:eastAsia="宋体" w:hAnsi="Times New Roman" w:cs="Times New Roman" w:hint="eastAsia"/>
          <w:sz w:val="18"/>
          <w:szCs w:val="18"/>
        </w:rPr>
        <w:t>到金额</w:t>
      </w:r>
      <w:proofErr w:type="gramEnd"/>
      <w:r w:rsidRPr="00852AC6">
        <w:rPr>
          <w:rFonts w:ascii="Times New Roman" w:eastAsia="宋体" w:hAnsi="Times New Roman" w:cs="Times New Roman" w:hint="eastAsia"/>
          <w:sz w:val="18"/>
          <w:szCs w:val="18"/>
        </w:rPr>
        <w:t>达到余额数。</w:t>
      </w:r>
      <w:r w:rsidRPr="00852AC6">
        <w:rPr>
          <w:rFonts w:ascii="Times New Roman" w:eastAsia="宋体" w:hAnsi="Times New Roman" w:cs="Times New Roman"/>
          <w:sz w:val="18"/>
          <w:szCs w:val="18"/>
        </w:rPr>
        <w:t xml:space="preserve"> </w:t>
      </w:r>
    </w:p>
    <w:p w14:paraId="5FB3B64A" w14:textId="77777777" w:rsidR="00BD611D" w:rsidRPr="00852AC6" w:rsidRDefault="00BD611D" w:rsidP="00BD611D">
      <w:pPr>
        <w:pStyle w:val="3"/>
        <w:spacing w:line="280" w:lineRule="exact"/>
        <w:jc w:val="left"/>
        <w:rPr>
          <w:rFonts w:ascii="Times New Roman" w:hAnsi="Times New Roman" w:cs="Times New Roman"/>
          <w:b/>
          <w:bCs/>
        </w:rPr>
      </w:pPr>
      <w:r w:rsidRPr="00852AC6">
        <w:rPr>
          <w:rFonts w:ascii="Times New Roman" w:hAnsi="Times New Roman" w:cs="Times New Roman"/>
          <w:b/>
          <w:bCs/>
        </w:rPr>
        <w:t>28</w:t>
      </w:r>
      <w:r w:rsidRPr="00852AC6">
        <w:rPr>
          <w:rFonts w:ascii="Times New Roman" w:hAnsi="Times New Roman" w:cs="Times New Roman"/>
          <w:b/>
          <w:bCs/>
        </w:rPr>
        <w:t>、其他应付款</w:t>
      </w:r>
    </w:p>
    <w:p w14:paraId="0C651671" w14:textId="77777777" w:rsidR="00BD611D" w:rsidRPr="00852AC6" w:rsidRDefault="00BD611D" w:rsidP="00BD611D">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单位：元</w:t>
      </w:r>
      <w:r w:rsidRPr="00852AC6">
        <w:rPr>
          <w:rFonts w:ascii="Times New Roman" w:hAnsi="Times New Roman" w:cs="Times New Roman"/>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5"/>
        <w:gridCol w:w="3285"/>
        <w:gridCol w:w="3283"/>
      </w:tblGrid>
      <w:tr w:rsidR="00852AC6" w:rsidRPr="00852AC6" w14:paraId="1E1869BE" w14:textId="77777777" w:rsidTr="004F5D61">
        <w:trPr>
          <w:trHeight w:val="284"/>
        </w:trPr>
        <w:tc>
          <w:tcPr>
            <w:tcW w:w="1667" w:type="pct"/>
            <w:shd w:val="clear" w:color="auto" w:fill="D3D3D3"/>
            <w:vAlign w:val="center"/>
          </w:tcPr>
          <w:p w14:paraId="1D1AB390"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项目</w:t>
            </w:r>
          </w:p>
        </w:tc>
        <w:tc>
          <w:tcPr>
            <w:tcW w:w="1667" w:type="pct"/>
            <w:shd w:val="clear" w:color="auto" w:fill="D3D3D3"/>
            <w:vAlign w:val="center"/>
          </w:tcPr>
          <w:p w14:paraId="24674BDE"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期末余额</w:t>
            </w:r>
          </w:p>
        </w:tc>
        <w:tc>
          <w:tcPr>
            <w:tcW w:w="1667" w:type="pct"/>
            <w:shd w:val="clear" w:color="auto" w:fill="D3D3D3"/>
            <w:vAlign w:val="center"/>
          </w:tcPr>
          <w:p w14:paraId="29D6521A"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期初余额</w:t>
            </w:r>
          </w:p>
        </w:tc>
      </w:tr>
      <w:tr w:rsidR="00852AC6" w:rsidRPr="00852AC6" w14:paraId="50B693F3" w14:textId="77777777" w:rsidTr="004F5D61">
        <w:trPr>
          <w:trHeight w:val="284"/>
        </w:trPr>
        <w:tc>
          <w:tcPr>
            <w:tcW w:w="1667" w:type="pct"/>
            <w:shd w:val="clear" w:color="auto" w:fill="D3D3D3"/>
            <w:vAlign w:val="center"/>
          </w:tcPr>
          <w:p w14:paraId="299D5DA4"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其他应付款</w:t>
            </w:r>
          </w:p>
        </w:tc>
        <w:tc>
          <w:tcPr>
            <w:tcW w:w="1667" w:type="pct"/>
            <w:vAlign w:val="center"/>
          </w:tcPr>
          <w:p w14:paraId="151E1839" w14:textId="77777777" w:rsidR="00BD611D" w:rsidRPr="00852AC6" w:rsidRDefault="00BD611D" w:rsidP="00F579C3">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3,134,911,098.58</w:t>
            </w:r>
          </w:p>
        </w:tc>
        <w:tc>
          <w:tcPr>
            <w:tcW w:w="1667" w:type="pct"/>
            <w:vAlign w:val="center"/>
          </w:tcPr>
          <w:p w14:paraId="3E940CA9" w14:textId="77777777" w:rsidR="00BD611D" w:rsidRPr="00852AC6" w:rsidRDefault="00BD611D" w:rsidP="00F579C3">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2,414,752,127.19 </w:t>
            </w:r>
          </w:p>
        </w:tc>
      </w:tr>
      <w:tr w:rsidR="00852AC6" w:rsidRPr="00852AC6" w14:paraId="0FE9CA74" w14:textId="77777777" w:rsidTr="004F5D61">
        <w:trPr>
          <w:trHeight w:val="284"/>
        </w:trPr>
        <w:tc>
          <w:tcPr>
            <w:tcW w:w="1667" w:type="pct"/>
            <w:shd w:val="clear" w:color="auto" w:fill="D3D3D3"/>
            <w:vAlign w:val="center"/>
          </w:tcPr>
          <w:p w14:paraId="0756A1FB"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应付股利</w:t>
            </w:r>
          </w:p>
        </w:tc>
        <w:tc>
          <w:tcPr>
            <w:tcW w:w="1667" w:type="pct"/>
            <w:vAlign w:val="center"/>
          </w:tcPr>
          <w:p w14:paraId="2190BF5A" w14:textId="77777777" w:rsidR="00BD611D" w:rsidRPr="00852AC6" w:rsidRDefault="00BD611D" w:rsidP="00F579C3">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123,000,000.00</w:t>
            </w:r>
          </w:p>
        </w:tc>
        <w:tc>
          <w:tcPr>
            <w:tcW w:w="1667" w:type="pct"/>
            <w:vAlign w:val="center"/>
          </w:tcPr>
          <w:p w14:paraId="490996C4" w14:textId="77777777" w:rsidR="00BD611D" w:rsidRPr="00852AC6" w:rsidRDefault="00BD611D" w:rsidP="00F579C3">
            <w:pPr>
              <w:spacing w:line="240" w:lineRule="exact"/>
              <w:jc w:val="right"/>
              <w:rPr>
                <w:rFonts w:ascii="Times New Roman" w:eastAsia="宋体" w:hAnsi="Times New Roman" w:cs="Times New Roman"/>
                <w:sz w:val="18"/>
                <w:szCs w:val="18"/>
              </w:rPr>
            </w:pPr>
          </w:p>
        </w:tc>
      </w:tr>
      <w:tr w:rsidR="00852AC6" w:rsidRPr="00852AC6" w14:paraId="4A62103F" w14:textId="77777777" w:rsidTr="004F5D61">
        <w:trPr>
          <w:trHeight w:val="284"/>
        </w:trPr>
        <w:tc>
          <w:tcPr>
            <w:tcW w:w="1667" w:type="pct"/>
            <w:shd w:val="clear" w:color="auto" w:fill="D3D3D3"/>
            <w:vAlign w:val="center"/>
          </w:tcPr>
          <w:p w14:paraId="1708712D" w14:textId="77777777" w:rsidR="00BD611D" w:rsidRPr="00852AC6" w:rsidRDefault="00BD611D" w:rsidP="00F579C3">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合计</w:t>
            </w:r>
          </w:p>
        </w:tc>
        <w:tc>
          <w:tcPr>
            <w:tcW w:w="1667" w:type="pct"/>
            <w:vAlign w:val="center"/>
          </w:tcPr>
          <w:p w14:paraId="39EA8531" w14:textId="77777777" w:rsidR="00BD611D" w:rsidRPr="00852AC6" w:rsidRDefault="00BD611D" w:rsidP="00F579C3">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3,257,911,098.58</w:t>
            </w:r>
          </w:p>
        </w:tc>
        <w:tc>
          <w:tcPr>
            <w:tcW w:w="1667" w:type="pct"/>
            <w:vAlign w:val="center"/>
          </w:tcPr>
          <w:p w14:paraId="75048B54" w14:textId="77777777" w:rsidR="00BD611D" w:rsidRPr="00852AC6" w:rsidRDefault="00BD611D" w:rsidP="00F579C3">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2,414,752,127.19 </w:t>
            </w:r>
          </w:p>
        </w:tc>
      </w:tr>
    </w:tbl>
    <w:p w14:paraId="2F162EF5" w14:textId="77777777" w:rsidR="00BD611D" w:rsidRPr="00852AC6" w:rsidRDefault="00BD611D" w:rsidP="00BD611D">
      <w:pPr>
        <w:keepNext/>
        <w:keepLines/>
        <w:spacing w:before="300" w:after="300" w:line="280" w:lineRule="exact"/>
        <w:outlineLvl w:val="3"/>
        <w:rPr>
          <w:rFonts w:ascii="Times New Roman" w:eastAsia="宋体" w:hAnsi="Times New Roman" w:cs="Times New Roman"/>
          <w:b/>
          <w:bCs/>
          <w:szCs w:val="21"/>
        </w:rPr>
      </w:pPr>
      <w:r w:rsidRPr="00852AC6">
        <w:rPr>
          <w:rFonts w:ascii="Times New Roman" w:eastAsia="宋体" w:hAnsi="Times New Roman" w:cs="Times New Roman"/>
          <w:b/>
          <w:bCs/>
          <w:szCs w:val="21"/>
        </w:rPr>
        <w:t>（</w:t>
      </w:r>
      <w:r w:rsidRPr="00852AC6">
        <w:rPr>
          <w:rFonts w:ascii="Times New Roman" w:eastAsia="宋体" w:hAnsi="Times New Roman" w:cs="Times New Roman" w:hint="eastAsia"/>
          <w:b/>
          <w:bCs/>
          <w:szCs w:val="21"/>
        </w:rPr>
        <w:t>1</w:t>
      </w: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 xml:space="preserve"> </w:t>
      </w:r>
      <w:r w:rsidRPr="00852AC6">
        <w:rPr>
          <w:rFonts w:ascii="Times New Roman" w:eastAsia="宋体" w:hAnsi="Times New Roman" w:cs="Times New Roman"/>
          <w:b/>
          <w:bCs/>
          <w:szCs w:val="21"/>
        </w:rPr>
        <w:t>应付股利</w:t>
      </w:r>
    </w:p>
    <w:p w14:paraId="01144054" w14:textId="77777777" w:rsidR="00BD611D" w:rsidRPr="00852AC6" w:rsidRDefault="00BD611D" w:rsidP="00BD611D">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单位：元</w:t>
      </w:r>
      <w:r w:rsidRPr="00852AC6">
        <w:rPr>
          <w:rFonts w:ascii="Times New Roman" w:hAnsi="Times New Roman" w:cs="Times New Roman"/>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2"/>
        <w:gridCol w:w="2836"/>
        <w:gridCol w:w="3285"/>
      </w:tblGrid>
      <w:tr w:rsidR="00852AC6" w:rsidRPr="00852AC6" w14:paraId="7273011F" w14:textId="77777777" w:rsidTr="004F5D61">
        <w:trPr>
          <w:trHeight w:val="284"/>
        </w:trPr>
        <w:tc>
          <w:tcPr>
            <w:tcW w:w="1894" w:type="pct"/>
            <w:shd w:val="clear" w:color="auto" w:fill="D3D3D3"/>
            <w:vAlign w:val="center"/>
          </w:tcPr>
          <w:p w14:paraId="00F48965"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lastRenderedPageBreak/>
              <w:t>项目</w:t>
            </w:r>
          </w:p>
        </w:tc>
        <w:tc>
          <w:tcPr>
            <w:tcW w:w="1439" w:type="pct"/>
            <w:shd w:val="clear" w:color="auto" w:fill="D3D3D3"/>
            <w:vAlign w:val="center"/>
          </w:tcPr>
          <w:p w14:paraId="4047A7FB"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期末余额</w:t>
            </w:r>
          </w:p>
        </w:tc>
        <w:tc>
          <w:tcPr>
            <w:tcW w:w="1667" w:type="pct"/>
            <w:shd w:val="clear" w:color="auto" w:fill="D3D3D3"/>
            <w:vAlign w:val="center"/>
          </w:tcPr>
          <w:p w14:paraId="180427AE"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期初余额</w:t>
            </w:r>
          </w:p>
        </w:tc>
      </w:tr>
      <w:tr w:rsidR="00852AC6" w:rsidRPr="00852AC6" w14:paraId="32D6BD66" w14:textId="77777777" w:rsidTr="004F5D61">
        <w:trPr>
          <w:trHeight w:val="284"/>
        </w:trPr>
        <w:tc>
          <w:tcPr>
            <w:tcW w:w="1894" w:type="pct"/>
            <w:shd w:val="clear" w:color="auto" w:fill="D3D3D3"/>
            <w:vAlign w:val="center"/>
          </w:tcPr>
          <w:p w14:paraId="40FEE3F8"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子公司宣告尚未发放给少数股东的</w:t>
            </w:r>
            <w:r w:rsidRPr="00852AC6">
              <w:rPr>
                <w:rFonts w:ascii="Times New Roman" w:eastAsia="宋体" w:hAnsi="Times New Roman" w:cs="Times New Roman"/>
                <w:sz w:val="18"/>
                <w:szCs w:val="18"/>
              </w:rPr>
              <w:t>股利</w:t>
            </w:r>
          </w:p>
        </w:tc>
        <w:tc>
          <w:tcPr>
            <w:tcW w:w="1439" w:type="pct"/>
            <w:vAlign w:val="center"/>
          </w:tcPr>
          <w:p w14:paraId="0D7C758B"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 xml:space="preserve">123,000,000.00 </w:t>
            </w:r>
          </w:p>
        </w:tc>
        <w:tc>
          <w:tcPr>
            <w:tcW w:w="1667" w:type="pct"/>
            <w:vAlign w:val="center"/>
          </w:tcPr>
          <w:p w14:paraId="7AB5FDCE" w14:textId="77777777" w:rsidR="00BD611D" w:rsidRPr="00852AC6" w:rsidRDefault="00BD611D" w:rsidP="00EA7D31">
            <w:pPr>
              <w:spacing w:line="240" w:lineRule="exact"/>
              <w:jc w:val="right"/>
              <w:rPr>
                <w:rFonts w:ascii="Times New Roman" w:eastAsia="宋体" w:hAnsi="Times New Roman" w:cs="Times New Roman"/>
                <w:sz w:val="18"/>
                <w:szCs w:val="18"/>
              </w:rPr>
            </w:pPr>
          </w:p>
        </w:tc>
      </w:tr>
      <w:tr w:rsidR="00852AC6" w:rsidRPr="00852AC6" w14:paraId="587E7EAB" w14:textId="77777777" w:rsidTr="004F5D61">
        <w:trPr>
          <w:trHeight w:val="284"/>
        </w:trPr>
        <w:tc>
          <w:tcPr>
            <w:tcW w:w="1894" w:type="pct"/>
            <w:shd w:val="clear" w:color="auto" w:fill="D3D3D3"/>
            <w:vAlign w:val="center"/>
          </w:tcPr>
          <w:p w14:paraId="732CCBBE" w14:textId="77777777" w:rsidR="00BD611D" w:rsidRPr="00852AC6" w:rsidRDefault="00BD611D" w:rsidP="00F579C3">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合计</w:t>
            </w:r>
          </w:p>
        </w:tc>
        <w:tc>
          <w:tcPr>
            <w:tcW w:w="1439" w:type="pct"/>
            <w:vAlign w:val="center"/>
          </w:tcPr>
          <w:p w14:paraId="18912220"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123,000,000.00</w:t>
            </w:r>
          </w:p>
        </w:tc>
        <w:tc>
          <w:tcPr>
            <w:tcW w:w="1667" w:type="pct"/>
            <w:vAlign w:val="center"/>
          </w:tcPr>
          <w:p w14:paraId="12D6E0E5" w14:textId="77777777" w:rsidR="00BD611D" w:rsidRPr="00852AC6" w:rsidRDefault="00BD611D" w:rsidP="00EA7D31">
            <w:pPr>
              <w:spacing w:line="240" w:lineRule="exact"/>
              <w:jc w:val="right"/>
              <w:rPr>
                <w:rFonts w:ascii="Times New Roman" w:eastAsia="宋体" w:hAnsi="Times New Roman" w:cs="Times New Roman"/>
                <w:sz w:val="18"/>
                <w:szCs w:val="18"/>
              </w:rPr>
            </w:pPr>
          </w:p>
        </w:tc>
      </w:tr>
    </w:tbl>
    <w:p w14:paraId="07CE38EC" w14:textId="77777777" w:rsidR="00BD611D" w:rsidRPr="00852AC6" w:rsidRDefault="00BD611D" w:rsidP="00BD611D">
      <w:pPr>
        <w:keepNext/>
        <w:keepLines/>
        <w:spacing w:before="300" w:after="300" w:line="280" w:lineRule="exact"/>
        <w:outlineLvl w:val="3"/>
        <w:rPr>
          <w:rFonts w:ascii="Times New Roman" w:eastAsia="宋体" w:hAnsi="Times New Roman" w:cs="Times New Roman"/>
          <w:b/>
          <w:bCs/>
          <w:szCs w:val="21"/>
        </w:rPr>
      </w:pPr>
      <w:r w:rsidRPr="00852AC6">
        <w:rPr>
          <w:rFonts w:ascii="Times New Roman" w:eastAsia="宋体" w:hAnsi="Times New Roman" w:cs="Times New Roman"/>
          <w:b/>
          <w:bCs/>
          <w:szCs w:val="21"/>
        </w:rPr>
        <w:t>（</w:t>
      </w:r>
      <w:r w:rsidRPr="00852AC6">
        <w:rPr>
          <w:rFonts w:ascii="Times New Roman" w:eastAsia="宋体" w:hAnsi="Times New Roman" w:cs="Times New Roman" w:hint="eastAsia"/>
          <w:b/>
          <w:bCs/>
          <w:szCs w:val="21"/>
        </w:rPr>
        <w:t>2</w:t>
      </w: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 xml:space="preserve"> </w:t>
      </w:r>
      <w:r w:rsidRPr="00852AC6">
        <w:rPr>
          <w:rFonts w:ascii="Times New Roman" w:eastAsia="宋体" w:hAnsi="Times New Roman" w:cs="Times New Roman"/>
          <w:b/>
          <w:bCs/>
          <w:szCs w:val="21"/>
        </w:rPr>
        <w:t>其他应付款</w:t>
      </w:r>
    </w:p>
    <w:p w14:paraId="0D6A5E33" w14:textId="77777777" w:rsidR="00BD611D" w:rsidRPr="00852AC6" w:rsidRDefault="00BD611D" w:rsidP="00BD611D">
      <w:pPr>
        <w:keepNext/>
        <w:keepLines/>
        <w:spacing w:before="300" w:after="300" w:line="280" w:lineRule="exact"/>
        <w:outlineLvl w:val="4"/>
        <w:rPr>
          <w:rFonts w:ascii="Times New Roman" w:eastAsia="宋体" w:hAnsi="Times New Roman" w:cs="Times New Roman"/>
          <w:b/>
          <w:bCs/>
          <w:sz w:val="18"/>
          <w:szCs w:val="18"/>
        </w:rPr>
      </w:pPr>
      <w:r w:rsidRPr="00852AC6">
        <w:rPr>
          <w:rFonts w:ascii="Times New Roman" w:eastAsia="宋体" w:hAnsi="Times New Roman" w:cs="Times New Roman"/>
          <w:b/>
          <w:bCs/>
          <w:sz w:val="18"/>
          <w:szCs w:val="18"/>
        </w:rPr>
        <w:t>1</w:t>
      </w:r>
      <w:r w:rsidRPr="00852AC6">
        <w:rPr>
          <w:rFonts w:ascii="Times New Roman" w:eastAsia="宋体" w:hAnsi="Times New Roman" w:cs="Times New Roman"/>
          <w:b/>
          <w:bCs/>
          <w:sz w:val="18"/>
          <w:szCs w:val="18"/>
        </w:rPr>
        <w:t>）</w:t>
      </w:r>
      <w:r w:rsidRPr="00852AC6">
        <w:rPr>
          <w:rFonts w:ascii="Times New Roman" w:eastAsia="宋体" w:hAnsi="Times New Roman" w:cs="Times New Roman"/>
          <w:b/>
          <w:bCs/>
          <w:sz w:val="18"/>
          <w:szCs w:val="18"/>
        </w:rPr>
        <w:t xml:space="preserve"> </w:t>
      </w:r>
      <w:r w:rsidRPr="00852AC6">
        <w:rPr>
          <w:rFonts w:ascii="Times New Roman" w:eastAsia="宋体" w:hAnsi="Times New Roman" w:cs="Times New Roman"/>
          <w:b/>
          <w:bCs/>
          <w:sz w:val="18"/>
          <w:szCs w:val="18"/>
        </w:rPr>
        <w:t>按款项性质列示其他应付款</w:t>
      </w:r>
    </w:p>
    <w:p w14:paraId="44AC814D" w14:textId="77777777" w:rsidR="00BD611D" w:rsidRPr="00852AC6" w:rsidRDefault="00BD611D" w:rsidP="00BD611D">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单位：元</w:t>
      </w:r>
      <w:r w:rsidRPr="00852AC6">
        <w:rPr>
          <w:rFonts w:ascii="Times New Roman" w:hAnsi="Times New Roman" w:cs="Times New Roman"/>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5"/>
        <w:gridCol w:w="3285"/>
        <w:gridCol w:w="3283"/>
      </w:tblGrid>
      <w:tr w:rsidR="00852AC6" w:rsidRPr="00852AC6" w14:paraId="141E98C1" w14:textId="77777777" w:rsidTr="00ED4B44">
        <w:trPr>
          <w:trHeight w:val="284"/>
        </w:trPr>
        <w:tc>
          <w:tcPr>
            <w:tcW w:w="1667" w:type="pct"/>
            <w:shd w:val="clear" w:color="auto" w:fill="D3D3D3"/>
            <w:vAlign w:val="center"/>
          </w:tcPr>
          <w:p w14:paraId="28E93859"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项目</w:t>
            </w:r>
          </w:p>
        </w:tc>
        <w:tc>
          <w:tcPr>
            <w:tcW w:w="1667" w:type="pct"/>
            <w:shd w:val="clear" w:color="auto" w:fill="D3D3D3"/>
            <w:vAlign w:val="center"/>
          </w:tcPr>
          <w:p w14:paraId="16236BDA"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期末余额</w:t>
            </w:r>
          </w:p>
        </w:tc>
        <w:tc>
          <w:tcPr>
            <w:tcW w:w="1666" w:type="pct"/>
            <w:shd w:val="clear" w:color="auto" w:fill="D3D3D3"/>
            <w:vAlign w:val="center"/>
          </w:tcPr>
          <w:p w14:paraId="67ED428A"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期初余额</w:t>
            </w:r>
          </w:p>
        </w:tc>
      </w:tr>
      <w:tr w:rsidR="00852AC6" w:rsidRPr="00852AC6" w14:paraId="462A3A1A" w14:textId="77777777" w:rsidTr="00ED4B44">
        <w:trPr>
          <w:trHeight w:val="284"/>
        </w:trPr>
        <w:tc>
          <w:tcPr>
            <w:tcW w:w="1667" w:type="pct"/>
          </w:tcPr>
          <w:p w14:paraId="74D6D7D0"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往来款</w:t>
            </w:r>
          </w:p>
        </w:tc>
        <w:tc>
          <w:tcPr>
            <w:tcW w:w="1667" w:type="pct"/>
            <w:vAlign w:val="center"/>
          </w:tcPr>
          <w:p w14:paraId="71222D23" w14:textId="77777777" w:rsidR="00BD611D" w:rsidRPr="00852AC6" w:rsidRDefault="00BD611D" w:rsidP="00EA7D31">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1,800,239,769.12 </w:t>
            </w:r>
          </w:p>
        </w:tc>
        <w:tc>
          <w:tcPr>
            <w:tcW w:w="1666" w:type="pct"/>
          </w:tcPr>
          <w:p w14:paraId="472A8B2E" w14:textId="77777777" w:rsidR="00BD611D" w:rsidRPr="00852AC6" w:rsidRDefault="00BD611D" w:rsidP="00EA7D31">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 xml:space="preserve"> 1,090,141,993.83 </w:t>
            </w:r>
          </w:p>
        </w:tc>
      </w:tr>
      <w:tr w:rsidR="00852AC6" w:rsidRPr="00852AC6" w14:paraId="66CD96D6" w14:textId="77777777" w:rsidTr="00ED4B44">
        <w:trPr>
          <w:trHeight w:val="284"/>
        </w:trPr>
        <w:tc>
          <w:tcPr>
            <w:tcW w:w="1667" w:type="pct"/>
          </w:tcPr>
          <w:p w14:paraId="5D03E1D8"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保证金</w:t>
            </w:r>
          </w:p>
        </w:tc>
        <w:tc>
          <w:tcPr>
            <w:tcW w:w="1667" w:type="pct"/>
            <w:vAlign w:val="center"/>
          </w:tcPr>
          <w:p w14:paraId="78FBF29B" w14:textId="77777777" w:rsidR="00BD611D" w:rsidRPr="00852AC6" w:rsidRDefault="00BD611D" w:rsidP="00EA7D31">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825,462,360.02 </w:t>
            </w:r>
          </w:p>
        </w:tc>
        <w:tc>
          <w:tcPr>
            <w:tcW w:w="1666" w:type="pct"/>
          </w:tcPr>
          <w:p w14:paraId="74972E06" w14:textId="77777777" w:rsidR="00BD611D" w:rsidRPr="00852AC6" w:rsidRDefault="00BD611D" w:rsidP="00EA7D31">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 xml:space="preserve"> 785,572,067.82 </w:t>
            </w:r>
          </w:p>
        </w:tc>
      </w:tr>
      <w:tr w:rsidR="00852AC6" w:rsidRPr="00852AC6" w14:paraId="4E2A779A" w14:textId="77777777" w:rsidTr="00ED4B44">
        <w:trPr>
          <w:trHeight w:val="284"/>
        </w:trPr>
        <w:tc>
          <w:tcPr>
            <w:tcW w:w="1667" w:type="pct"/>
          </w:tcPr>
          <w:p w14:paraId="782076EA"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预提费用</w:t>
            </w:r>
          </w:p>
        </w:tc>
        <w:tc>
          <w:tcPr>
            <w:tcW w:w="1667" w:type="pct"/>
            <w:vAlign w:val="center"/>
          </w:tcPr>
          <w:p w14:paraId="107EF3C9" w14:textId="77777777" w:rsidR="00BD611D" w:rsidRPr="00852AC6" w:rsidRDefault="00BD611D" w:rsidP="00EA7D31">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387,260,893.04 </w:t>
            </w:r>
          </w:p>
        </w:tc>
        <w:tc>
          <w:tcPr>
            <w:tcW w:w="1666" w:type="pct"/>
          </w:tcPr>
          <w:p w14:paraId="715B1466" w14:textId="77777777" w:rsidR="00BD611D" w:rsidRPr="00852AC6" w:rsidRDefault="00BD611D" w:rsidP="00EA7D31">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 xml:space="preserve"> 381,781,932.14 </w:t>
            </w:r>
          </w:p>
        </w:tc>
      </w:tr>
      <w:tr w:rsidR="00852AC6" w:rsidRPr="00852AC6" w14:paraId="0D940DF2" w14:textId="77777777" w:rsidTr="00ED4B44">
        <w:trPr>
          <w:trHeight w:val="284"/>
        </w:trPr>
        <w:tc>
          <w:tcPr>
            <w:tcW w:w="1667" w:type="pct"/>
          </w:tcPr>
          <w:p w14:paraId="4E3B3406"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股权激励回购义务</w:t>
            </w:r>
          </w:p>
        </w:tc>
        <w:tc>
          <w:tcPr>
            <w:tcW w:w="1667" w:type="pct"/>
            <w:vAlign w:val="center"/>
          </w:tcPr>
          <w:p w14:paraId="5047A54B" w14:textId="77777777" w:rsidR="00BD611D" w:rsidRPr="00852AC6" w:rsidRDefault="00BD611D" w:rsidP="00EA7D31">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63,764,745.74 </w:t>
            </w:r>
          </w:p>
        </w:tc>
        <w:tc>
          <w:tcPr>
            <w:tcW w:w="1666" w:type="pct"/>
          </w:tcPr>
          <w:p w14:paraId="679D034A" w14:textId="77777777" w:rsidR="00BD611D" w:rsidRPr="00852AC6" w:rsidRDefault="00BD611D" w:rsidP="00EA7D31">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 xml:space="preserve"> 63,764,745.74 </w:t>
            </w:r>
          </w:p>
        </w:tc>
      </w:tr>
      <w:tr w:rsidR="00852AC6" w:rsidRPr="00852AC6" w14:paraId="170FDF5D" w14:textId="77777777" w:rsidTr="00ED4B44">
        <w:trPr>
          <w:trHeight w:val="284"/>
        </w:trPr>
        <w:tc>
          <w:tcPr>
            <w:tcW w:w="1667" w:type="pct"/>
          </w:tcPr>
          <w:p w14:paraId="03E7AB26"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其他</w:t>
            </w:r>
          </w:p>
        </w:tc>
        <w:tc>
          <w:tcPr>
            <w:tcW w:w="1667" w:type="pct"/>
            <w:vAlign w:val="center"/>
          </w:tcPr>
          <w:p w14:paraId="699D870D" w14:textId="77777777" w:rsidR="00BD611D" w:rsidRPr="00852AC6" w:rsidRDefault="00BD611D" w:rsidP="00EA7D31">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58,183,330.66 </w:t>
            </w:r>
          </w:p>
        </w:tc>
        <w:tc>
          <w:tcPr>
            <w:tcW w:w="1666" w:type="pct"/>
          </w:tcPr>
          <w:p w14:paraId="5B52EB0B" w14:textId="77777777" w:rsidR="00BD611D" w:rsidRPr="00852AC6" w:rsidRDefault="00BD611D" w:rsidP="00EA7D31">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 xml:space="preserve"> 93,491,387.66 </w:t>
            </w:r>
          </w:p>
        </w:tc>
      </w:tr>
      <w:tr w:rsidR="00852AC6" w:rsidRPr="00852AC6" w14:paraId="5B1738FE" w14:textId="77777777" w:rsidTr="00ED4B44">
        <w:trPr>
          <w:trHeight w:val="284"/>
        </w:trPr>
        <w:tc>
          <w:tcPr>
            <w:tcW w:w="1667" w:type="pct"/>
            <w:shd w:val="clear" w:color="auto" w:fill="D3D3D3"/>
            <w:vAlign w:val="center"/>
          </w:tcPr>
          <w:p w14:paraId="56F8A882" w14:textId="77777777" w:rsidR="00BD611D" w:rsidRPr="00852AC6" w:rsidRDefault="00BD611D" w:rsidP="00F579C3">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合计</w:t>
            </w:r>
          </w:p>
        </w:tc>
        <w:tc>
          <w:tcPr>
            <w:tcW w:w="1667" w:type="pct"/>
            <w:vAlign w:val="center"/>
          </w:tcPr>
          <w:p w14:paraId="1C656622" w14:textId="77777777" w:rsidR="00BD611D" w:rsidRPr="00852AC6" w:rsidRDefault="00BD611D" w:rsidP="00EA7D31">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3,134,911,098.58 </w:t>
            </w:r>
          </w:p>
        </w:tc>
        <w:tc>
          <w:tcPr>
            <w:tcW w:w="1666" w:type="pct"/>
          </w:tcPr>
          <w:p w14:paraId="790BF732" w14:textId="77777777" w:rsidR="00BD611D" w:rsidRPr="00852AC6" w:rsidRDefault="00BD611D" w:rsidP="00EA7D31">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2,414,752,127.19 </w:t>
            </w:r>
          </w:p>
        </w:tc>
      </w:tr>
    </w:tbl>
    <w:p w14:paraId="56587C74" w14:textId="77777777" w:rsidR="00ED4B44" w:rsidRPr="00852AC6" w:rsidRDefault="00ED4B44" w:rsidP="00ED4B44">
      <w:pPr>
        <w:keepNext/>
        <w:keepLines/>
        <w:spacing w:before="300" w:after="300" w:line="280" w:lineRule="exact"/>
        <w:outlineLvl w:val="4"/>
        <w:rPr>
          <w:rFonts w:ascii="Times New Roman" w:eastAsia="宋体" w:hAnsi="Times New Roman" w:cs="Times New Roman"/>
          <w:b/>
          <w:bCs/>
          <w:sz w:val="18"/>
          <w:szCs w:val="18"/>
        </w:rPr>
      </w:pPr>
      <w:r w:rsidRPr="00852AC6">
        <w:rPr>
          <w:rFonts w:ascii="Times New Roman" w:eastAsia="宋体" w:hAnsi="Times New Roman" w:cs="Times New Roman"/>
          <w:b/>
          <w:bCs/>
          <w:sz w:val="18"/>
          <w:szCs w:val="18"/>
        </w:rPr>
        <w:t>2</w:t>
      </w:r>
      <w:r w:rsidRPr="00852AC6">
        <w:rPr>
          <w:rFonts w:ascii="Times New Roman" w:eastAsia="宋体" w:hAnsi="Times New Roman" w:cs="Times New Roman"/>
          <w:b/>
          <w:bCs/>
          <w:sz w:val="18"/>
          <w:szCs w:val="18"/>
        </w:rPr>
        <w:t>）</w:t>
      </w:r>
      <w:r w:rsidRPr="00852AC6">
        <w:rPr>
          <w:rFonts w:ascii="Times New Roman" w:eastAsia="宋体" w:hAnsi="Times New Roman" w:cs="Times New Roman"/>
          <w:b/>
          <w:bCs/>
          <w:sz w:val="18"/>
          <w:szCs w:val="18"/>
        </w:rPr>
        <w:t xml:space="preserve"> </w:t>
      </w:r>
      <w:r w:rsidRPr="00852AC6">
        <w:rPr>
          <w:rFonts w:ascii="Times New Roman" w:eastAsia="宋体" w:hAnsi="Times New Roman" w:cs="Times New Roman"/>
          <w:b/>
          <w:bCs/>
          <w:sz w:val="18"/>
          <w:szCs w:val="18"/>
        </w:rPr>
        <w:t>账龄超过</w:t>
      </w:r>
      <w:r w:rsidRPr="00852AC6">
        <w:rPr>
          <w:rFonts w:ascii="Times New Roman" w:eastAsia="宋体" w:hAnsi="Times New Roman" w:cs="Times New Roman"/>
          <w:b/>
          <w:bCs/>
          <w:sz w:val="18"/>
          <w:szCs w:val="18"/>
        </w:rPr>
        <w:t>1</w:t>
      </w:r>
      <w:r w:rsidRPr="00852AC6">
        <w:rPr>
          <w:rFonts w:ascii="Times New Roman" w:eastAsia="宋体" w:hAnsi="Times New Roman" w:cs="Times New Roman"/>
          <w:b/>
          <w:bCs/>
          <w:sz w:val="18"/>
          <w:szCs w:val="18"/>
        </w:rPr>
        <w:t>年或逾期的重要其他应付款</w:t>
      </w:r>
    </w:p>
    <w:p w14:paraId="1BAB5CE3" w14:textId="77777777" w:rsidR="00ED4B44" w:rsidRPr="00852AC6" w:rsidRDefault="00ED4B44" w:rsidP="00ED4B44">
      <w:pPr>
        <w:spacing w:before="40" w:after="40"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5"/>
        <w:gridCol w:w="3285"/>
        <w:gridCol w:w="3283"/>
      </w:tblGrid>
      <w:tr w:rsidR="00852AC6" w:rsidRPr="00852AC6" w14:paraId="5F4AC790" w14:textId="77777777" w:rsidTr="00AE2F0A">
        <w:trPr>
          <w:trHeight w:val="284"/>
        </w:trPr>
        <w:tc>
          <w:tcPr>
            <w:tcW w:w="1667" w:type="pct"/>
            <w:shd w:val="clear" w:color="auto" w:fill="D3D3D3"/>
            <w:vAlign w:val="center"/>
          </w:tcPr>
          <w:p w14:paraId="181735C7" w14:textId="77777777" w:rsidR="00ED4B44" w:rsidRPr="00852AC6" w:rsidRDefault="00ED4B44" w:rsidP="00AE2F0A">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项目</w:t>
            </w:r>
          </w:p>
        </w:tc>
        <w:tc>
          <w:tcPr>
            <w:tcW w:w="1667" w:type="pct"/>
            <w:shd w:val="clear" w:color="auto" w:fill="D3D3D3"/>
            <w:vAlign w:val="center"/>
          </w:tcPr>
          <w:p w14:paraId="4D76C771" w14:textId="77777777" w:rsidR="00ED4B44" w:rsidRPr="00852AC6" w:rsidRDefault="00ED4B44" w:rsidP="00AE2F0A">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期末余额</w:t>
            </w:r>
          </w:p>
        </w:tc>
        <w:tc>
          <w:tcPr>
            <w:tcW w:w="1666" w:type="pct"/>
            <w:shd w:val="clear" w:color="auto" w:fill="D3D3D3"/>
            <w:vAlign w:val="center"/>
          </w:tcPr>
          <w:p w14:paraId="60CE2413" w14:textId="77777777" w:rsidR="00ED4B44" w:rsidRPr="00852AC6" w:rsidRDefault="00ED4B44" w:rsidP="00AE2F0A">
            <w:pPr>
              <w:spacing w:before="40" w:after="40" w:line="240" w:lineRule="exact"/>
              <w:jc w:val="center"/>
              <w:rPr>
                <w:rFonts w:ascii="Times New Roman" w:eastAsia="宋体" w:hAnsi="Times New Roman" w:cs="Times New Roman"/>
                <w:sz w:val="18"/>
                <w:szCs w:val="18"/>
              </w:rPr>
            </w:pPr>
            <w:proofErr w:type="gramStart"/>
            <w:r w:rsidRPr="00852AC6">
              <w:rPr>
                <w:rFonts w:ascii="Times New Roman" w:eastAsia="宋体" w:hAnsi="Times New Roman" w:cs="Times New Roman"/>
                <w:sz w:val="18"/>
                <w:szCs w:val="18"/>
              </w:rPr>
              <w:t>未偿</w:t>
            </w:r>
            <w:proofErr w:type="gramEnd"/>
            <w:r w:rsidRPr="00852AC6">
              <w:rPr>
                <w:rFonts w:ascii="Times New Roman" w:eastAsia="宋体" w:hAnsi="Times New Roman" w:cs="Times New Roman"/>
                <w:sz w:val="18"/>
                <w:szCs w:val="18"/>
              </w:rPr>
              <w:t>还或结转的原因</w:t>
            </w:r>
          </w:p>
        </w:tc>
      </w:tr>
      <w:tr w:rsidR="00852AC6" w:rsidRPr="00852AC6" w14:paraId="520042E0" w14:textId="77777777" w:rsidTr="00AE2F0A">
        <w:trPr>
          <w:trHeight w:val="284"/>
        </w:trPr>
        <w:tc>
          <w:tcPr>
            <w:tcW w:w="1667" w:type="pct"/>
            <w:vAlign w:val="center"/>
          </w:tcPr>
          <w:p w14:paraId="52D6D746" w14:textId="77777777" w:rsidR="00ED4B44" w:rsidRPr="00852AC6" w:rsidRDefault="00ED4B44" w:rsidP="00AE2F0A">
            <w:pPr>
              <w:spacing w:line="240" w:lineRule="exact"/>
              <w:rPr>
                <w:rFonts w:ascii="Times New Roman" w:eastAsia="宋体" w:hAnsi="Times New Roman" w:cs="Times New Roman"/>
                <w:sz w:val="18"/>
                <w:szCs w:val="18"/>
              </w:rPr>
            </w:pPr>
            <w:proofErr w:type="gramStart"/>
            <w:r w:rsidRPr="00852AC6">
              <w:rPr>
                <w:rFonts w:hint="eastAsia"/>
                <w:sz w:val="18"/>
                <w:szCs w:val="18"/>
              </w:rPr>
              <w:t>中冶福建投资建设有限公司</w:t>
            </w:r>
            <w:proofErr w:type="gramEnd"/>
          </w:p>
        </w:tc>
        <w:tc>
          <w:tcPr>
            <w:tcW w:w="1667" w:type="pct"/>
            <w:vAlign w:val="center"/>
          </w:tcPr>
          <w:p w14:paraId="170D6ADB" w14:textId="77777777" w:rsidR="00ED4B44" w:rsidRPr="00852AC6" w:rsidRDefault="00ED4B44" w:rsidP="00AE2F0A">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570,000,000.00</w:t>
            </w:r>
          </w:p>
        </w:tc>
        <w:tc>
          <w:tcPr>
            <w:tcW w:w="1666" w:type="pct"/>
            <w:vAlign w:val="center"/>
          </w:tcPr>
          <w:p w14:paraId="78C8FF8A" w14:textId="77777777" w:rsidR="00ED4B44" w:rsidRPr="00852AC6" w:rsidRDefault="00ED4B44" w:rsidP="00040A18">
            <w:pPr>
              <w:spacing w:line="240" w:lineRule="exact"/>
              <w:jc w:val="center"/>
              <w:rPr>
                <w:rFonts w:ascii="Times New Roman" w:eastAsia="宋体" w:hAnsi="Times New Roman" w:cs="Times New Roman"/>
                <w:sz w:val="18"/>
                <w:szCs w:val="18"/>
              </w:rPr>
            </w:pPr>
            <w:r w:rsidRPr="00852AC6">
              <w:rPr>
                <w:rFonts w:ascii="Times New Roman" w:hAnsi="Times New Roman" w:cs="Times New Roman"/>
                <w:sz w:val="18"/>
                <w:szCs w:val="18"/>
              </w:rPr>
              <w:t>项目保证金</w:t>
            </w:r>
          </w:p>
        </w:tc>
      </w:tr>
    </w:tbl>
    <w:p w14:paraId="24F23D78" w14:textId="77777777" w:rsidR="00BD611D" w:rsidRPr="00852AC6" w:rsidRDefault="00BD611D" w:rsidP="00BD611D">
      <w:pPr>
        <w:pStyle w:val="3"/>
        <w:spacing w:line="280" w:lineRule="exact"/>
        <w:jc w:val="left"/>
        <w:rPr>
          <w:rFonts w:ascii="Times New Roman" w:hAnsi="Times New Roman" w:cs="Times New Roman"/>
          <w:b/>
          <w:bCs/>
        </w:rPr>
      </w:pPr>
      <w:r w:rsidRPr="00852AC6">
        <w:rPr>
          <w:rFonts w:ascii="Times New Roman" w:hAnsi="Times New Roman" w:cs="Times New Roman"/>
          <w:b/>
          <w:bCs/>
        </w:rPr>
        <w:t>29</w:t>
      </w:r>
      <w:r w:rsidRPr="00852AC6">
        <w:rPr>
          <w:rFonts w:ascii="Times New Roman" w:hAnsi="Times New Roman" w:cs="Times New Roman"/>
          <w:b/>
          <w:bCs/>
        </w:rPr>
        <w:t>、预收款项</w:t>
      </w:r>
    </w:p>
    <w:p w14:paraId="7C2CEC39" w14:textId="77777777" w:rsidR="00BD611D" w:rsidRPr="00852AC6" w:rsidRDefault="00BD611D" w:rsidP="00BD611D">
      <w:pPr>
        <w:keepNext/>
        <w:keepLines/>
        <w:spacing w:before="300" w:after="300" w:line="280" w:lineRule="exact"/>
        <w:outlineLvl w:val="3"/>
        <w:rPr>
          <w:rFonts w:ascii="Times New Roman" w:eastAsia="宋体" w:hAnsi="Times New Roman" w:cs="Times New Roman"/>
          <w:b/>
          <w:bCs/>
          <w:szCs w:val="21"/>
        </w:rPr>
      </w:pP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1</w:t>
      </w: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 xml:space="preserve"> </w:t>
      </w:r>
      <w:r w:rsidRPr="00852AC6">
        <w:rPr>
          <w:rFonts w:ascii="Times New Roman" w:eastAsia="宋体" w:hAnsi="Times New Roman" w:cs="Times New Roman"/>
          <w:b/>
          <w:bCs/>
          <w:szCs w:val="21"/>
        </w:rPr>
        <w:t>预收款项列示</w:t>
      </w:r>
    </w:p>
    <w:p w14:paraId="626F396C" w14:textId="77777777" w:rsidR="00BD611D" w:rsidRPr="00852AC6" w:rsidRDefault="00BD611D" w:rsidP="00BD611D">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单位：元</w:t>
      </w:r>
      <w:r w:rsidRPr="00852AC6">
        <w:rPr>
          <w:rFonts w:ascii="Times New Roman" w:hAnsi="Times New Roman" w:cs="Times New Roman"/>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5"/>
        <w:gridCol w:w="3285"/>
        <w:gridCol w:w="3283"/>
      </w:tblGrid>
      <w:tr w:rsidR="00852AC6" w:rsidRPr="00852AC6" w14:paraId="4689D3B4" w14:textId="77777777" w:rsidTr="004F5D61">
        <w:trPr>
          <w:trHeight w:val="284"/>
        </w:trPr>
        <w:tc>
          <w:tcPr>
            <w:tcW w:w="1667" w:type="pct"/>
            <w:shd w:val="clear" w:color="auto" w:fill="D3D3D3"/>
            <w:vAlign w:val="center"/>
          </w:tcPr>
          <w:p w14:paraId="5FFAC1AB"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项目</w:t>
            </w:r>
          </w:p>
        </w:tc>
        <w:tc>
          <w:tcPr>
            <w:tcW w:w="1667" w:type="pct"/>
            <w:shd w:val="clear" w:color="auto" w:fill="D3D3D3"/>
            <w:vAlign w:val="center"/>
          </w:tcPr>
          <w:p w14:paraId="31E4AA5E"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期末余额</w:t>
            </w:r>
          </w:p>
        </w:tc>
        <w:tc>
          <w:tcPr>
            <w:tcW w:w="1667" w:type="pct"/>
            <w:shd w:val="clear" w:color="auto" w:fill="D3D3D3"/>
            <w:vAlign w:val="center"/>
          </w:tcPr>
          <w:p w14:paraId="2C68AB8C"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期初余额</w:t>
            </w:r>
          </w:p>
        </w:tc>
      </w:tr>
      <w:tr w:rsidR="00852AC6" w:rsidRPr="00852AC6" w14:paraId="419A0E59" w14:textId="77777777" w:rsidTr="004F5D61">
        <w:trPr>
          <w:trHeight w:val="284"/>
        </w:trPr>
        <w:tc>
          <w:tcPr>
            <w:tcW w:w="1667" w:type="pct"/>
          </w:tcPr>
          <w:p w14:paraId="308B82EC"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预收租金</w:t>
            </w:r>
            <w:proofErr w:type="gramStart"/>
            <w:r w:rsidRPr="00852AC6">
              <w:rPr>
                <w:rFonts w:ascii="Times New Roman" w:eastAsia="宋体" w:hAnsi="Times New Roman" w:cs="Times New Roman" w:hint="eastAsia"/>
                <w:sz w:val="18"/>
                <w:szCs w:val="18"/>
              </w:rPr>
              <w:t>物业费</w:t>
            </w:r>
            <w:proofErr w:type="gramEnd"/>
          </w:p>
        </w:tc>
        <w:tc>
          <w:tcPr>
            <w:tcW w:w="1667" w:type="pct"/>
          </w:tcPr>
          <w:p w14:paraId="732A6C1A" w14:textId="77777777" w:rsidR="00BD611D" w:rsidRPr="00852AC6" w:rsidRDefault="00BD611D" w:rsidP="00EA7D31">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14,398,554.70</w:t>
            </w:r>
          </w:p>
        </w:tc>
        <w:tc>
          <w:tcPr>
            <w:tcW w:w="1667" w:type="pct"/>
          </w:tcPr>
          <w:p w14:paraId="3D820F84" w14:textId="69EC2064" w:rsidR="00BD611D" w:rsidRPr="00852AC6" w:rsidRDefault="00021403" w:rsidP="00EA7D31">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16,242,921.65</w:t>
            </w:r>
          </w:p>
        </w:tc>
      </w:tr>
      <w:tr w:rsidR="00852AC6" w:rsidRPr="00852AC6" w14:paraId="7A549BB1" w14:textId="77777777" w:rsidTr="004F5D61">
        <w:trPr>
          <w:trHeight w:val="284"/>
        </w:trPr>
        <w:tc>
          <w:tcPr>
            <w:tcW w:w="1667" w:type="pct"/>
            <w:shd w:val="clear" w:color="auto" w:fill="D3D3D3"/>
            <w:vAlign w:val="center"/>
          </w:tcPr>
          <w:p w14:paraId="4E254C8A" w14:textId="77777777" w:rsidR="00BD611D" w:rsidRPr="00852AC6" w:rsidRDefault="00BD611D" w:rsidP="00BA0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合计</w:t>
            </w:r>
          </w:p>
        </w:tc>
        <w:tc>
          <w:tcPr>
            <w:tcW w:w="1667" w:type="pct"/>
          </w:tcPr>
          <w:p w14:paraId="07F62CAB"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14,398,554.70</w:t>
            </w:r>
          </w:p>
        </w:tc>
        <w:tc>
          <w:tcPr>
            <w:tcW w:w="1667" w:type="pct"/>
          </w:tcPr>
          <w:p w14:paraId="0A1C4A21" w14:textId="22A38E99" w:rsidR="00BD611D" w:rsidRPr="00852AC6" w:rsidRDefault="00021403"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16,242,921.65</w:t>
            </w:r>
          </w:p>
        </w:tc>
      </w:tr>
    </w:tbl>
    <w:p w14:paraId="1AE5CEFD" w14:textId="77777777" w:rsidR="00BD611D" w:rsidRPr="00852AC6" w:rsidRDefault="00BD611D" w:rsidP="00BD611D">
      <w:pPr>
        <w:pStyle w:val="3"/>
        <w:spacing w:line="280" w:lineRule="exact"/>
        <w:jc w:val="left"/>
        <w:rPr>
          <w:rFonts w:ascii="Times New Roman" w:hAnsi="Times New Roman" w:cs="Times New Roman"/>
          <w:b/>
          <w:bCs/>
        </w:rPr>
      </w:pPr>
      <w:r w:rsidRPr="00852AC6">
        <w:rPr>
          <w:rFonts w:ascii="Times New Roman" w:hAnsi="Times New Roman" w:cs="Times New Roman"/>
          <w:b/>
          <w:bCs/>
        </w:rPr>
        <w:t>30</w:t>
      </w:r>
      <w:r w:rsidRPr="00852AC6">
        <w:rPr>
          <w:rFonts w:ascii="Times New Roman" w:hAnsi="Times New Roman" w:cs="Times New Roman"/>
          <w:b/>
          <w:bCs/>
        </w:rPr>
        <w:t>、合同负债</w:t>
      </w:r>
    </w:p>
    <w:p w14:paraId="7D4272C8" w14:textId="77777777" w:rsidR="00BD611D" w:rsidRPr="00852AC6" w:rsidRDefault="00BD611D" w:rsidP="00BD611D">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单位：元</w:t>
      </w:r>
      <w:r w:rsidRPr="00852AC6">
        <w:rPr>
          <w:rFonts w:ascii="Times New Roman" w:hAnsi="Times New Roman" w:cs="Times New Roman"/>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5"/>
        <w:gridCol w:w="3285"/>
        <w:gridCol w:w="3283"/>
      </w:tblGrid>
      <w:tr w:rsidR="00852AC6" w:rsidRPr="00852AC6" w14:paraId="50DD7C71" w14:textId="77777777" w:rsidTr="004F5D61">
        <w:trPr>
          <w:trHeight w:val="284"/>
        </w:trPr>
        <w:tc>
          <w:tcPr>
            <w:tcW w:w="1667" w:type="pct"/>
            <w:shd w:val="clear" w:color="auto" w:fill="D3D3D3"/>
            <w:vAlign w:val="center"/>
          </w:tcPr>
          <w:p w14:paraId="793A6FAB"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项目</w:t>
            </w:r>
          </w:p>
        </w:tc>
        <w:tc>
          <w:tcPr>
            <w:tcW w:w="1667" w:type="pct"/>
            <w:shd w:val="clear" w:color="auto" w:fill="D3D3D3"/>
            <w:vAlign w:val="center"/>
          </w:tcPr>
          <w:p w14:paraId="51DAED7A"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期末余额</w:t>
            </w:r>
          </w:p>
        </w:tc>
        <w:tc>
          <w:tcPr>
            <w:tcW w:w="1666" w:type="pct"/>
            <w:shd w:val="clear" w:color="auto" w:fill="D3D3D3"/>
            <w:vAlign w:val="center"/>
          </w:tcPr>
          <w:p w14:paraId="56D552FC"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期初余额</w:t>
            </w:r>
          </w:p>
        </w:tc>
      </w:tr>
      <w:tr w:rsidR="00852AC6" w:rsidRPr="00852AC6" w14:paraId="661AF235" w14:textId="77777777" w:rsidTr="004F5D61">
        <w:trPr>
          <w:trHeight w:val="284"/>
        </w:trPr>
        <w:tc>
          <w:tcPr>
            <w:tcW w:w="1667" w:type="pct"/>
          </w:tcPr>
          <w:p w14:paraId="5BFBCE4B"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预收商品款</w:t>
            </w:r>
          </w:p>
        </w:tc>
        <w:tc>
          <w:tcPr>
            <w:tcW w:w="1667" w:type="pct"/>
          </w:tcPr>
          <w:p w14:paraId="66260BE1" w14:textId="77777777" w:rsidR="00BD611D" w:rsidRPr="00852AC6" w:rsidRDefault="00BD611D" w:rsidP="00EA7D31">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1,517,098,339.47</w:t>
            </w:r>
          </w:p>
        </w:tc>
        <w:tc>
          <w:tcPr>
            <w:tcW w:w="1666" w:type="pct"/>
          </w:tcPr>
          <w:p w14:paraId="5CA2A182" w14:textId="77777777" w:rsidR="00BD611D" w:rsidRPr="00852AC6" w:rsidRDefault="00BD611D" w:rsidP="00EA7D31">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1,443,680,155.62</w:t>
            </w:r>
          </w:p>
        </w:tc>
      </w:tr>
      <w:tr w:rsidR="00852AC6" w:rsidRPr="00852AC6" w14:paraId="44E78EE0" w14:textId="77777777" w:rsidTr="004F5D61">
        <w:trPr>
          <w:trHeight w:val="284"/>
        </w:trPr>
        <w:tc>
          <w:tcPr>
            <w:tcW w:w="1667" w:type="pct"/>
            <w:shd w:val="clear" w:color="auto" w:fill="D3D3D3"/>
            <w:vAlign w:val="center"/>
          </w:tcPr>
          <w:p w14:paraId="32CAD05E" w14:textId="77777777" w:rsidR="00BD611D" w:rsidRPr="00852AC6" w:rsidRDefault="00BD611D" w:rsidP="00BA0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合计</w:t>
            </w:r>
          </w:p>
        </w:tc>
        <w:tc>
          <w:tcPr>
            <w:tcW w:w="1667" w:type="pct"/>
          </w:tcPr>
          <w:p w14:paraId="29A87C51"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1,517,098,339.47</w:t>
            </w:r>
          </w:p>
        </w:tc>
        <w:tc>
          <w:tcPr>
            <w:tcW w:w="1666" w:type="pct"/>
          </w:tcPr>
          <w:p w14:paraId="3FB604EB"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1,443,680,155.62</w:t>
            </w:r>
          </w:p>
        </w:tc>
      </w:tr>
    </w:tbl>
    <w:p w14:paraId="0261099C" w14:textId="77777777" w:rsidR="00BD611D" w:rsidRPr="00852AC6" w:rsidRDefault="00BD611D" w:rsidP="00BD611D">
      <w:pPr>
        <w:pStyle w:val="3"/>
        <w:spacing w:line="280" w:lineRule="exact"/>
        <w:jc w:val="left"/>
        <w:rPr>
          <w:rFonts w:ascii="Times New Roman" w:hAnsi="Times New Roman" w:cs="Times New Roman"/>
          <w:b/>
          <w:bCs/>
        </w:rPr>
      </w:pPr>
      <w:r w:rsidRPr="00852AC6">
        <w:rPr>
          <w:rFonts w:ascii="Times New Roman" w:hAnsi="Times New Roman" w:cs="Times New Roman"/>
          <w:b/>
          <w:bCs/>
        </w:rPr>
        <w:t>31</w:t>
      </w:r>
      <w:r w:rsidRPr="00852AC6">
        <w:rPr>
          <w:rFonts w:ascii="Times New Roman" w:hAnsi="Times New Roman" w:cs="Times New Roman"/>
          <w:b/>
          <w:bCs/>
        </w:rPr>
        <w:t>、应付职工薪</w:t>
      </w:r>
      <w:proofErr w:type="gramStart"/>
      <w:r w:rsidRPr="00852AC6">
        <w:rPr>
          <w:rFonts w:ascii="Times New Roman" w:hAnsi="Times New Roman" w:cs="Times New Roman"/>
          <w:b/>
          <w:bCs/>
        </w:rPr>
        <w:t>酬</w:t>
      </w:r>
      <w:proofErr w:type="gramEnd"/>
    </w:p>
    <w:p w14:paraId="5FBA5E2B" w14:textId="77777777" w:rsidR="00BD611D" w:rsidRPr="00852AC6" w:rsidRDefault="00BD611D" w:rsidP="00BD611D">
      <w:pPr>
        <w:keepNext/>
        <w:keepLines/>
        <w:spacing w:before="300" w:after="300" w:line="280" w:lineRule="exact"/>
        <w:outlineLvl w:val="3"/>
        <w:rPr>
          <w:rFonts w:ascii="Times New Roman" w:eastAsia="宋体" w:hAnsi="Times New Roman" w:cs="Times New Roman"/>
          <w:b/>
          <w:bCs/>
          <w:szCs w:val="21"/>
        </w:rPr>
      </w:pP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1</w:t>
      </w: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 xml:space="preserve"> </w:t>
      </w:r>
      <w:r w:rsidRPr="00852AC6">
        <w:rPr>
          <w:rFonts w:ascii="Times New Roman" w:eastAsia="宋体" w:hAnsi="Times New Roman" w:cs="Times New Roman"/>
          <w:b/>
          <w:bCs/>
          <w:szCs w:val="21"/>
        </w:rPr>
        <w:t>应付职工薪</w:t>
      </w:r>
      <w:proofErr w:type="gramStart"/>
      <w:r w:rsidRPr="00852AC6">
        <w:rPr>
          <w:rFonts w:ascii="Times New Roman" w:eastAsia="宋体" w:hAnsi="Times New Roman" w:cs="Times New Roman"/>
          <w:b/>
          <w:bCs/>
          <w:szCs w:val="21"/>
        </w:rPr>
        <w:t>酬</w:t>
      </w:r>
      <w:proofErr w:type="gramEnd"/>
      <w:r w:rsidRPr="00852AC6">
        <w:rPr>
          <w:rFonts w:ascii="Times New Roman" w:eastAsia="宋体" w:hAnsi="Times New Roman" w:cs="Times New Roman"/>
          <w:b/>
          <w:bCs/>
          <w:szCs w:val="21"/>
        </w:rPr>
        <w:t>列示</w:t>
      </w:r>
    </w:p>
    <w:p w14:paraId="0BBB6FD1" w14:textId="77777777" w:rsidR="00BD611D" w:rsidRPr="00852AC6" w:rsidRDefault="00BD611D" w:rsidP="00BD611D">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单位：元</w:t>
      </w:r>
      <w:r w:rsidRPr="00852AC6">
        <w:rPr>
          <w:rFonts w:ascii="Times New Roman" w:hAnsi="Times New Roman" w:cs="Times New Roman"/>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1727"/>
        <w:gridCol w:w="1729"/>
        <w:gridCol w:w="1726"/>
        <w:gridCol w:w="1728"/>
      </w:tblGrid>
      <w:tr w:rsidR="00852AC6" w:rsidRPr="00852AC6" w14:paraId="44BF1F8A" w14:textId="77777777" w:rsidTr="008C7960">
        <w:trPr>
          <w:trHeight w:val="284"/>
        </w:trPr>
        <w:tc>
          <w:tcPr>
            <w:tcW w:w="1493" w:type="pct"/>
            <w:shd w:val="clear" w:color="auto" w:fill="D3D3D3"/>
            <w:vAlign w:val="center"/>
          </w:tcPr>
          <w:p w14:paraId="30BD6763"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项目</w:t>
            </w:r>
          </w:p>
        </w:tc>
        <w:tc>
          <w:tcPr>
            <w:tcW w:w="876" w:type="pct"/>
            <w:shd w:val="clear" w:color="auto" w:fill="D3D3D3"/>
            <w:vAlign w:val="center"/>
          </w:tcPr>
          <w:p w14:paraId="6D341F39"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期初余额</w:t>
            </w:r>
          </w:p>
        </w:tc>
        <w:tc>
          <w:tcPr>
            <w:tcW w:w="877" w:type="pct"/>
            <w:shd w:val="clear" w:color="auto" w:fill="D3D3D3"/>
            <w:vAlign w:val="center"/>
          </w:tcPr>
          <w:p w14:paraId="039EBAE2"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本期增加</w:t>
            </w:r>
          </w:p>
        </w:tc>
        <w:tc>
          <w:tcPr>
            <w:tcW w:w="876" w:type="pct"/>
            <w:shd w:val="clear" w:color="auto" w:fill="D3D3D3"/>
            <w:vAlign w:val="center"/>
          </w:tcPr>
          <w:p w14:paraId="7B74163D"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本期减少</w:t>
            </w:r>
          </w:p>
        </w:tc>
        <w:tc>
          <w:tcPr>
            <w:tcW w:w="877" w:type="pct"/>
            <w:shd w:val="clear" w:color="auto" w:fill="D3D3D3"/>
            <w:vAlign w:val="center"/>
          </w:tcPr>
          <w:p w14:paraId="2F860D75"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期末余额</w:t>
            </w:r>
          </w:p>
        </w:tc>
      </w:tr>
      <w:tr w:rsidR="00852AC6" w:rsidRPr="00852AC6" w14:paraId="6D428CC4" w14:textId="77777777" w:rsidTr="008C7960">
        <w:trPr>
          <w:trHeight w:val="284"/>
        </w:trPr>
        <w:tc>
          <w:tcPr>
            <w:tcW w:w="1493" w:type="pct"/>
            <w:shd w:val="clear" w:color="auto" w:fill="D3D3D3"/>
            <w:vAlign w:val="center"/>
          </w:tcPr>
          <w:p w14:paraId="7329C965"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lastRenderedPageBreak/>
              <w:t>一、短期薪酬</w:t>
            </w:r>
          </w:p>
        </w:tc>
        <w:tc>
          <w:tcPr>
            <w:tcW w:w="876" w:type="pct"/>
            <w:vAlign w:val="center"/>
          </w:tcPr>
          <w:p w14:paraId="252026D9" w14:textId="133BAA29" w:rsidR="00BD611D" w:rsidRPr="00852AC6" w:rsidRDefault="00ED4B44" w:rsidP="00EA7D31">
            <w:pPr>
              <w:spacing w:line="240" w:lineRule="exact"/>
              <w:jc w:val="right"/>
              <w:rPr>
                <w:rFonts w:ascii="Times New Roman" w:eastAsia="等线" w:hAnsi="Times New Roman" w:cs="Times New Roman"/>
                <w:kern w:val="0"/>
                <w:sz w:val="18"/>
                <w:szCs w:val="18"/>
                <w:lang w:bidi="ar"/>
              </w:rPr>
            </w:pPr>
            <w:r w:rsidRPr="00852AC6">
              <w:rPr>
                <w:rFonts w:ascii="Times New Roman" w:eastAsia="等线" w:hAnsi="Times New Roman" w:cs="Times New Roman"/>
                <w:kern w:val="0"/>
                <w:sz w:val="18"/>
                <w:szCs w:val="18"/>
                <w:lang w:bidi="ar"/>
              </w:rPr>
              <w:t>73,907,233.82</w:t>
            </w:r>
            <w:r w:rsidR="00BD611D" w:rsidRPr="00852AC6">
              <w:rPr>
                <w:rFonts w:ascii="Times New Roman" w:eastAsia="等线" w:hAnsi="Times New Roman" w:cs="Times New Roman"/>
                <w:kern w:val="0"/>
                <w:sz w:val="18"/>
                <w:szCs w:val="18"/>
                <w:lang w:bidi="ar"/>
              </w:rPr>
              <w:t xml:space="preserve"> </w:t>
            </w:r>
          </w:p>
        </w:tc>
        <w:tc>
          <w:tcPr>
            <w:tcW w:w="877" w:type="pct"/>
            <w:vAlign w:val="center"/>
          </w:tcPr>
          <w:p w14:paraId="5D7F0FBF" w14:textId="77777777" w:rsidR="00BD611D" w:rsidRPr="00852AC6" w:rsidRDefault="00BD611D" w:rsidP="00EA7D31">
            <w:pPr>
              <w:spacing w:line="240" w:lineRule="exact"/>
              <w:jc w:val="right"/>
              <w:rPr>
                <w:rFonts w:ascii="Times New Roman" w:eastAsia="等线" w:hAnsi="Times New Roman" w:cs="Times New Roman"/>
                <w:kern w:val="0"/>
                <w:sz w:val="18"/>
                <w:szCs w:val="18"/>
                <w:lang w:bidi="ar"/>
              </w:rPr>
            </w:pPr>
            <w:r w:rsidRPr="00852AC6">
              <w:rPr>
                <w:rFonts w:ascii="Times New Roman" w:eastAsia="等线" w:hAnsi="Times New Roman" w:cs="Times New Roman"/>
                <w:kern w:val="0"/>
                <w:sz w:val="18"/>
                <w:szCs w:val="18"/>
                <w:lang w:bidi="ar"/>
              </w:rPr>
              <w:t xml:space="preserve">529,423,606.94 </w:t>
            </w:r>
          </w:p>
        </w:tc>
        <w:tc>
          <w:tcPr>
            <w:tcW w:w="876" w:type="pct"/>
            <w:vAlign w:val="center"/>
          </w:tcPr>
          <w:p w14:paraId="6E8C0613" w14:textId="77777777" w:rsidR="00BD611D" w:rsidRPr="00852AC6" w:rsidRDefault="00BD611D" w:rsidP="00EA7D31">
            <w:pPr>
              <w:spacing w:line="240" w:lineRule="exact"/>
              <w:jc w:val="right"/>
              <w:rPr>
                <w:rFonts w:ascii="Times New Roman" w:eastAsia="等线" w:hAnsi="Times New Roman" w:cs="Times New Roman"/>
                <w:kern w:val="0"/>
                <w:sz w:val="18"/>
                <w:szCs w:val="18"/>
                <w:lang w:bidi="ar"/>
              </w:rPr>
            </w:pPr>
            <w:r w:rsidRPr="00852AC6">
              <w:rPr>
                <w:rFonts w:ascii="Times New Roman" w:eastAsia="等线" w:hAnsi="Times New Roman" w:cs="Times New Roman"/>
                <w:kern w:val="0"/>
                <w:sz w:val="18"/>
                <w:szCs w:val="18"/>
                <w:lang w:bidi="ar"/>
              </w:rPr>
              <w:t xml:space="preserve">561,292,469.88 </w:t>
            </w:r>
          </w:p>
        </w:tc>
        <w:tc>
          <w:tcPr>
            <w:tcW w:w="877" w:type="pct"/>
            <w:vAlign w:val="center"/>
          </w:tcPr>
          <w:p w14:paraId="0CD1F221" w14:textId="72FBAAC7" w:rsidR="00BD611D" w:rsidRPr="00852AC6" w:rsidRDefault="00ED4B44" w:rsidP="00EA7D31">
            <w:pPr>
              <w:spacing w:line="240" w:lineRule="exact"/>
              <w:jc w:val="right"/>
              <w:rPr>
                <w:rFonts w:ascii="Times New Roman" w:eastAsia="等线" w:hAnsi="Times New Roman" w:cs="Times New Roman"/>
                <w:kern w:val="0"/>
                <w:sz w:val="18"/>
                <w:szCs w:val="18"/>
                <w:lang w:bidi="ar"/>
              </w:rPr>
            </w:pPr>
            <w:r w:rsidRPr="00852AC6">
              <w:rPr>
                <w:rFonts w:ascii="Times New Roman" w:eastAsia="等线" w:hAnsi="Times New Roman" w:cs="Times New Roman"/>
                <w:kern w:val="0"/>
                <w:sz w:val="18"/>
                <w:szCs w:val="18"/>
                <w:lang w:bidi="ar"/>
              </w:rPr>
              <w:t>42,038,370.88</w:t>
            </w:r>
            <w:r w:rsidR="00BD611D" w:rsidRPr="00852AC6">
              <w:rPr>
                <w:rFonts w:ascii="Times New Roman" w:eastAsia="等线" w:hAnsi="Times New Roman" w:cs="Times New Roman"/>
                <w:kern w:val="0"/>
                <w:sz w:val="18"/>
                <w:szCs w:val="18"/>
                <w:lang w:bidi="ar"/>
              </w:rPr>
              <w:t xml:space="preserve"> </w:t>
            </w:r>
          </w:p>
        </w:tc>
      </w:tr>
      <w:tr w:rsidR="00852AC6" w:rsidRPr="00852AC6" w14:paraId="79CBB54E" w14:textId="77777777" w:rsidTr="008C7960">
        <w:trPr>
          <w:trHeight w:val="284"/>
        </w:trPr>
        <w:tc>
          <w:tcPr>
            <w:tcW w:w="1493" w:type="pct"/>
            <w:shd w:val="clear" w:color="auto" w:fill="D3D3D3"/>
            <w:vAlign w:val="center"/>
          </w:tcPr>
          <w:p w14:paraId="2D1F1E8F"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二、离职后福利</w:t>
            </w:r>
            <w:r w:rsidRPr="00852AC6">
              <w:rPr>
                <w:rFonts w:ascii="Times New Roman" w:eastAsia="宋体" w:hAnsi="Times New Roman" w:cs="Times New Roman"/>
                <w:sz w:val="18"/>
                <w:szCs w:val="18"/>
              </w:rPr>
              <w:t>-</w:t>
            </w:r>
            <w:r w:rsidRPr="00852AC6">
              <w:rPr>
                <w:rFonts w:ascii="Times New Roman" w:eastAsia="宋体" w:hAnsi="Times New Roman" w:cs="Times New Roman"/>
                <w:sz w:val="18"/>
                <w:szCs w:val="18"/>
              </w:rPr>
              <w:t>设定提存计划</w:t>
            </w:r>
          </w:p>
        </w:tc>
        <w:tc>
          <w:tcPr>
            <w:tcW w:w="876" w:type="pct"/>
            <w:vAlign w:val="center"/>
          </w:tcPr>
          <w:p w14:paraId="1DE4283F" w14:textId="3BD383DD" w:rsidR="00BD611D" w:rsidRPr="00852AC6" w:rsidRDefault="00ED4B44" w:rsidP="00EA7D31">
            <w:pPr>
              <w:spacing w:line="240" w:lineRule="exact"/>
              <w:jc w:val="right"/>
              <w:rPr>
                <w:rFonts w:ascii="Times New Roman" w:eastAsia="等线" w:hAnsi="Times New Roman" w:cs="Times New Roman"/>
                <w:kern w:val="0"/>
                <w:sz w:val="18"/>
                <w:szCs w:val="18"/>
                <w:lang w:bidi="ar"/>
              </w:rPr>
            </w:pPr>
            <w:r w:rsidRPr="00852AC6">
              <w:rPr>
                <w:rFonts w:ascii="Times New Roman" w:eastAsia="等线" w:hAnsi="Times New Roman" w:cs="Times New Roman"/>
                <w:kern w:val="0"/>
                <w:sz w:val="18"/>
                <w:szCs w:val="18"/>
                <w:lang w:bidi="ar"/>
              </w:rPr>
              <w:t>429,924.62</w:t>
            </w:r>
            <w:r w:rsidR="00BD611D" w:rsidRPr="00852AC6">
              <w:rPr>
                <w:rFonts w:ascii="Times New Roman" w:eastAsia="等线" w:hAnsi="Times New Roman" w:cs="Times New Roman"/>
                <w:kern w:val="0"/>
                <w:sz w:val="18"/>
                <w:szCs w:val="18"/>
                <w:lang w:bidi="ar"/>
              </w:rPr>
              <w:t xml:space="preserve"> </w:t>
            </w:r>
          </w:p>
        </w:tc>
        <w:tc>
          <w:tcPr>
            <w:tcW w:w="877" w:type="pct"/>
            <w:vAlign w:val="center"/>
          </w:tcPr>
          <w:p w14:paraId="54E8B9A0" w14:textId="77777777" w:rsidR="00BD611D" w:rsidRPr="00852AC6" w:rsidRDefault="00BD611D" w:rsidP="00EA7D31">
            <w:pPr>
              <w:spacing w:line="240" w:lineRule="exact"/>
              <w:jc w:val="right"/>
              <w:rPr>
                <w:rFonts w:ascii="Times New Roman" w:eastAsia="等线" w:hAnsi="Times New Roman" w:cs="Times New Roman"/>
                <w:kern w:val="0"/>
                <w:sz w:val="18"/>
                <w:szCs w:val="18"/>
                <w:lang w:bidi="ar"/>
              </w:rPr>
            </w:pPr>
            <w:r w:rsidRPr="00852AC6">
              <w:rPr>
                <w:rFonts w:ascii="Times New Roman" w:eastAsia="等线" w:hAnsi="Times New Roman" w:cs="Times New Roman"/>
                <w:kern w:val="0"/>
                <w:sz w:val="18"/>
                <w:szCs w:val="18"/>
                <w:lang w:bidi="ar"/>
              </w:rPr>
              <w:t xml:space="preserve">99,262,593.28 </w:t>
            </w:r>
          </w:p>
        </w:tc>
        <w:tc>
          <w:tcPr>
            <w:tcW w:w="876" w:type="pct"/>
            <w:vAlign w:val="center"/>
          </w:tcPr>
          <w:p w14:paraId="7F260690" w14:textId="77777777" w:rsidR="00BD611D" w:rsidRPr="00852AC6" w:rsidRDefault="00BD611D" w:rsidP="00EA7D31">
            <w:pPr>
              <w:spacing w:line="240" w:lineRule="exact"/>
              <w:jc w:val="right"/>
              <w:rPr>
                <w:rFonts w:ascii="Times New Roman" w:eastAsia="等线" w:hAnsi="Times New Roman" w:cs="Times New Roman"/>
                <w:kern w:val="0"/>
                <w:sz w:val="18"/>
                <w:szCs w:val="18"/>
                <w:lang w:bidi="ar"/>
              </w:rPr>
            </w:pPr>
            <w:r w:rsidRPr="00852AC6">
              <w:rPr>
                <w:rFonts w:ascii="Times New Roman" w:eastAsia="等线" w:hAnsi="Times New Roman" w:cs="Times New Roman"/>
                <w:kern w:val="0"/>
                <w:sz w:val="18"/>
                <w:szCs w:val="18"/>
                <w:lang w:bidi="ar"/>
              </w:rPr>
              <w:t xml:space="preserve">96,607,124.35 </w:t>
            </w:r>
          </w:p>
        </w:tc>
        <w:tc>
          <w:tcPr>
            <w:tcW w:w="877" w:type="pct"/>
            <w:vAlign w:val="center"/>
          </w:tcPr>
          <w:p w14:paraId="70D6C18A" w14:textId="3C767A98" w:rsidR="00BD611D" w:rsidRPr="00852AC6" w:rsidRDefault="00ED4B44" w:rsidP="00EA7D31">
            <w:pPr>
              <w:spacing w:line="240" w:lineRule="exact"/>
              <w:jc w:val="right"/>
              <w:rPr>
                <w:rFonts w:ascii="Times New Roman" w:eastAsia="等线" w:hAnsi="Times New Roman" w:cs="Times New Roman"/>
                <w:kern w:val="0"/>
                <w:sz w:val="18"/>
                <w:szCs w:val="18"/>
                <w:lang w:bidi="ar"/>
              </w:rPr>
            </w:pPr>
            <w:r w:rsidRPr="00852AC6">
              <w:rPr>
                <w:rFonts w:ascii="Times New Roman" w:eastAsia="等线" w:hAnsi="Times New Roman" w:cs="Times New Roman"/>
                <w:kern w:val="0"/>
                <w:sz w:val="18"/>
                <w:szCs w:val="18"/>
                <w:lang w:bidi="ar"/>
              </w:rPr>
              <w:t>3,085,393.55</w:t>
            </w:r>
            <w:r w:rsidR="00BD611D" w:rsidRPr="00852AC6">
              <w:rPr>
                <w:rFonts w:ascii="Times New Roman" w:eastAsia="等线" w:hAnsi="Times New Roman" w:cs="Times New Roman"/>
                <w:kern w:val="0"/>
                <w:sz w:val="18"/>
                <w:szCs w:val="18"/>
                <w:lang w:bidi="ar"/>
              </w:rPr>
              <w:t xml:space="preserve"> </w:t>
            </w:r>
          </w:p>
        </w:tc>
      </w:tr>
      <w:tr w:rsidR="00852AC6" w:rsidRPr="00852AC6" w14:paraId="46D03082" w14:textId="77777777" w:rsidTr="008C7960">
        <w:trPr>
          <w:trHeight w:val="284"/>
        </w:trPr>
        <w:tc>
          <w:tcPr>
            <w:tcW w:w="1493" w:type="pct"/>
            <w:shd w:val="clear" w:color="auto" w:fill="D3D3D3"/>
            <w:vAlign w:val="center"/>
          </w:tcPr>
          <w:p w14:paraId="16F75A03"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三、辞退福利</w:t>
            </w:r>
          </w:p>
        </w:tc>
        <w:tc>
          <w:tcPr>
            <w:tcW w:w="876" w:type="pct"/>
            <w:vAlign w:val="center"/>
          </w:tcPr>
          <w:p w14:paraId="2A44F57D" w14:textId="77777777" w:rsidR="00BD611D" w:rsidRPr="00852AC6" w:rsidRDefault="00BD611D" w:rsidP="00EA7D31">
            <w:pPr>
              <w:spacing w:line="240" w:lineRule="exact"/>
              <w:jc w:val="right"/>
              <w:rPr>
                <w:rFonts w:ascii="Times New Roman" w:eastAsia="等线" w:hAnsi="Times New Roman" w:cs="Times New Roman"/>
                <w:kern w:val="0"/>
                <w:sz w:val="18"/>
                <w:szCs w:val="18"/>
                <w:lang w:bidi="ar"/>
              </w:rPr>
            </w:pPr>
          </w:p>
        </w:tc>
        <w:tc>
          <w:tcPr>
            <w:tcW w:w="877" w:type="pct"/>
            <w:vAlign w:val="center"/>
          </w:tcPr>
          <w:p w14:paraId="328A926E" w14:textId="77777777" w:rsidR="00BD611D" w:rsidRPr="00852AC6" w:rsidRDefault="00BD611D" w:rsidP="00EA7D31">
            <w:pPr>
              <w:spacing w:line="240" w:lineRule="exact"/>
              <w:jc w:val="right"/>
              <w:rPr>
                <w:rFonts w:ascii="Times New Roman" w:eastAsia="等线" w:hAnsi="Times New Roman" w:cs="Times New Roman"/>
                <w:kern w:val="0"/>
                <w:sz w:val="18"/>
                <w:szCs w:val="18"/>
                <w:lang w:bidi="ar"/>
              </w:rPr>
            </w:pPr>
            <w:r w:rsidRPr="00852AC6">
              <w:rPr>
                <w:rFonts w:ascii="Times New Roman" w:eastAsia="等线" w:hAnsi="Times New Roman" w:cs="Times New Roman"/>
                <w:kern w:val="0"/>
                <w:sz w:val="18"/>
                <w:szCs w:val="18"/>
                <w:lang w:bidi="ar"/>
              </w:rPr>
              <w:t xml:space="preserve">125,413.81 </w:t>
            </w:r>
          </w:p>
        </w:tc>
        <w:tc>
          <w:tcPr>
            <w:tcW w:w="876" w:type="pct"/>
            <w:vAlign w:val="center"/>
          </w:tcPr>
          <w:p w14:paraId="09204D85" w14:textId="77777777" w:rsidR="00BD611D" w:rsidRPr="00852AC6" w:rsidRDefault="00BD611D" w:rsidP="00EA7D31">
            <w:pPr>
              <w:spacing w:line="240" w:lineRule="exact"/>
              <w:jc w:val="right"/>
              <w:rPr>
                <w:rFonts w:ascii="Times New Roman" w:eastAsia="等线" w:hAnsi="Times New Roman" w:cs="Times New Roman"/>
                <w:kern w:val="0"/>
                <w:sz w:val="18"/>
                <w:szCs w:val="18"/>
                <w:lang w:bidi="ar"/>
              </w:rPr>
            </w:pPr>
            <w:r w:rsidRPr="00852AC6">
              <w:rPr>
                <w:rFonts w:ascii="Times New Roman" w:eastAsia="等线" w:hAnsi="Times New Roman" w:cs="Times New Roman"/>
                <w:kern w:val="0"/>
                <w:sz w:val="18"/>
                <w:szCs w:val="18"/>
                <w:lang w:bidi="ar"/>
              </w:rPr>
              <w:t xml:space="preserve">125,413.81 </w:t>
            </w:r>
          </w:p>
        </w:tc>
        <w:tc>
          <w:tcPr>
            <w:tcW w:w="877" w:type="pct"/>
            <w:vAlign w:val="center"/>
          </w:tcPr>
          <w:p w14:paraId="374AACB3" w14:textId="77777777" w:rsidR="00BD611D" w:rsidRPr="00852AC6" w:rsidRDefault="00BD611D" w:rsidP="00EA7D31">
            <w:pPr>
              <w:spacing w:line="240" w:lineRule="exact"/>
              <w:jc w:val="right"/>
              <w:rPr>
                <w:rFonts w:ascii="Times New Roman" w:eastAsia="等线" w:hAnsi="Times New Roman" w:cs="Times New Roman"/>
                <w:kern w:val="0"/>
                <w:sz w:val="18"/>
                <w:szCs w:val="18"/>
                <w:lang w:bidi="ar"/>
              </w:rPr>
            </w:pPr>
          </w:p>
        </w:tc>
      </w:tr>
      <w:tr w:rsidR="00852AC6" w:rsidRPr="00852AC6" w14:paraId="64F5F5AE" w14:textId="77777777" w:rsidTr="008C7960">
        <w:trPr>
          <w:trHeight w:val="284"/>
        </w:trPr>
        <w:tc>
          <w:tcPr>
            <w:tcW w:w="1493" w:type="pct"/>
            <w:shd w:val="clear" w:color="auto" w:fill="D3D3D3"/>
            <w:vAlign w:val="center"/>
          </w:tcPr>
          <w:p w14:paraId="3BE1D121" w14:textId="77777777" w:rsidR="00BD611D" w:rsidRPr="00852AC6" w:rsidRDefault="00BD611D" w:rsidP="00BA0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合计</w:t>
            </w:r>
          </w:p>
        </w:tc>
        <w:tc>
          <w:tcPr>
            <w:tcW w:w="876" w:type="pct"/>
            <w:vAlign w:val="center"/>
          </w:tcPr>
          <w:p w14:paraId="6120BA06" w14:textId="77777777" w:rsidR="00BD611D" w:rsidRPr="00852AC6" w:rsidRDefault="00BD611D" w:rsidP="00EA7D31">
            <w:pPr>
              <w:spacing w:line="240" w:lineRule="exact"/>
              <w:jc w:val="right"/>
              <w:rPr>
                <w:rFonts w:ascii="Times New Roman" w:eastAsia="等线" w:hAnsi="Times New Roman" w:cs="Times New Roman"/>
                <w:kern w:val="0"/>
                <w:sz w:val="18"/>
                <w:szCs w:val="18"/>
                <w:lang w:bidi="ar"/>
              </w:rPr>
            </w:pPr>
            <w:r w:rsidRPr="00852AC6">
              <w:rPr>
                <w:rFonts w:ascii="Times New Roman" w:eastAsia="等线" w:hAnsi="Times New Roman" w:cs="Times New Roman"/>
                <w:kern w:val="0"/>
                <w:sz w:val="18"/>
                <w:szCs w:val="18"/>
                <w:lang w:bidi="ar"/>
              </w:rPr>
              <w:t xml:space="preserve">74,337,158.44 </w:t>
            </w:r>
          </w:p>
        </w:tc>
        <w:tc>
          <w:tcPr>
            <w:tcW w:w="877" w:type="pct"/>
            <w:vAlign w:val="center"/>
          </w:tcPr>
          <w:p w14:paraId="3F8D6C9E" w14:textId="77777777" w:rsidR="00BD611D" w:rsidRPr="00852AC6" w:rsidRDefault="00BD611D" w:rsidP="00EA7D31">
            <w:pPr>
              <w:spacing w:line="240" w:lineRule="exact"/>
              <w:jc w:val="right"/>
              <w:rPr>
                <w:rFonts w:ascii="Times New Roman" w:eastAsia="等线" w:hAnsi="Times New Roman" w:cs="Times New Roman"/>
                <w:kern w:val="0"/>
                <w:sz w:val="18"/>
                <w:szCs w:val="18"/>
                <w:lang w:bidi="ar"/>
              </w:rPr>
            </w:pPr>
            <w:r w:rsidRPr="00852AC6">
              <w:rPr>
                <w:rFonts w:ascii="Times New Roman" w:eastAsia="等线" w:hAnsi="Times New Roman" w:cs="Times New Roman"/>
                <w:kern w:val="0"/>
                <w:sz w:val="18"/>
                <w:szCs w:val="18"/>
                <w:lang w:bidi="ar"/>
              </w:rPr>
              <w:t xml:space="preserve">628,811,614.03 </w:t>
            </w:r>
          </w:p>
        </w:tc>
        <w:tc>
          <w:tcPr>
            <w:tcW w:w="876" w:type="pct"/>
            <w:vAlign w:val="center"/>
          </w:tcPr>
          <w:p w14:paraId="2F8CCD94" w14:textId="77777777" w:rsidR="00BD611D" w:rsidRPr="00852AC6" w:rsidRDefault="00BD611D" w:rsidP="00EA7D31">
            <w:pPr>
              <w:spacing w:line="240" w:lineRule="exact"/>
              <w:jc w:val="right"/>
              <w:rPr>
                <w:rFonts w:ascii="Times New Roman" w:eastAsia="等线" w:hAnsi="Times New Roman" w:cs="Times New Roman"/>
                <w:kern w:val="0"/>
                <w:sz w:val="18"/>
                <w:szCs w:val="18"/>
                <w:lang w:bidi="ar"/>
              </w:rPr>
            </w:pPr>
            <w:r w:rsidRPr="00852AC6">
              <w:rPr>
                <w:rFonts w:ascii="Times New Roman" w:eastAsia="等线" w:hAnsi="Times New Roman" w:cs="Times New Roman"/>
                <w:kern w:val="0"/>
                <w:sz w:val="18"/>
                <w:szCs w:val="18"/>
                <w:lang w:bidi="ar"/>
              </w:rPr>
              <w:t xml:space="preserve">658,025,008.04 </w:t>
            </w:r>
          </w:p>
        </w:tc>
        <w:tc>
          <w:tcPr>
            <w:tcW w:w="877" w:type="pct"/>
            <w:vAlign w:val="center"/>
          </w:tcPr>
          <w:p w14:paraId="47B77AFC" w14:textId="77777777" w:rsidR="00BD611D" w:rsidRPr="00852AC6" w:rsidRDefault="00BD611D" w:rsidP="00EA7D31">
            <w:pPr>
              <w:spacing w:line="240" w:lineRule="exact"/>
              <w:jc w:val="right"/>
              <w:rPr>
                <w:rFonts w:ascii="Times New Roman" w:eastAsia="等线" w:hAnsi="Times New Roman" w:cs="Times New Roman"/>
                <w:kern w:val="0"/>
                <w:sz w:val="18"/>
                <w:szCs w:val="18"/>
                <w:lang w:bidi="ar"/>
              </w:rPr>
            </w:pPr>
            <w:r w:rsidRPr="00852AC6">
              <w:rPr>
                <w:rFonts w:ascii="Times New Roman" w:eastAsia="等线" w:hAnsi="Times New Roman" w:cs="Times New Roman"/>
                <w:kern w:val="0"/>
                <w:sz w:val="18"/>
                <w:szCs w:val="18"/>
                <w:lang w:bidi="ar"/>
              </w:rPr>
              <w:t xml:space="preserve">45,123,764.43 </w:t>
            </w:r>
          </w:p>
        </w:tc>
      </w:tr>
    </w:tbl>
    <w:p w14:paraId="4ADEEFC6" w14:textId="77777777" w:rsidR="00BD611D" w:rsidRPr="00852AC6" w:rsidRDefault="00BD611D" w:rsidP="00BD611D">
      <w:pPr>
        <w:keepNext/>
        <w:keepLines/>
        <w:spacing w:before="300" w:after="300" w:line="280" w:lineRule="exact"/>
        <w:outlineLvl w:val="3"/>
        <w:rPr>
          <w:rFonts w:ascii="Times New Roman" w:eastAsia="宋体" w:hAnsi="Times New Roman" w:cs="Times New Roman"/>
          <w:b/>
          <w:bCs/>
          <w:szCs w:val="21"/>
        </w:rPr>
      </w:pP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2</w:t>
      </w: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 xml:space="preserve"> </w:t>
      </w:r>
      <w:r w:rsidRPr="00852AC6">
        <w:rPr>
          <w:rFonts w:ascii="Times New Roman" w:eastAsia="宋体" w:hAnsi="Times New Roman" w:cs="Times New Roman"/>
          <w:b/>
          <w:bCs/>
          <w:szCs w:val="21"/>
        </w:rPr>
        <w:t>短期薪酬列示</w:t>
      </w:r>
    </w:p>
    <w:p w14:paraId="65A1576B" w14:textId="77777777" w:rsidR="00BD611D" w:rsidRPr="00852AC6" w:rsidRDefault="00BD611D" w:rsidP="00BD611D">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单位：元</w:t>
      </w:r>
      <w:r w:rsidRPr="00852AC6">
        <w:rPr>
          <w:rFonts w:ascii="Times New Roman" w:hAnsi="Times New Roman" w:cs="Times New Roman"/>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7"/>
        <w:gridCol w:w="1833"/>
        <w:gridCol w:w="1835"/>
        <w:gridCol w:w="1835"/>
        <w:gridCol w:w="1833"/>
      </w:tblGrid>
      <w:tr w:rsidR="00852AC6" w:rsidRPr="00852AC6" w14:paraId="26E490FC" w14:textId="77777777" w:rsidTr="008C7960">
        <w:trPr>
          <w:trHeight w:val="284"/>
        </w:trPr>
        <w:tc>
          <w:tcPr>
            <w:tcW w:w="1277" w:type="pct"/>
            <w:shd w:val="clear" w:color="auto" w:fill="D3D3D3"/>
            <w:vAlign w:val="center"/>
          </w:tcPr>
          <w:p w14:paraId="79A39190"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项目</w:t>
            </w:r>
          </w:p>
        </w:tc>
        <w:tc>
          <w:tcPr>
            <w:tcW w:w="930" w:type="pct"/>
            <w:shd w:val="clear" w:color="auto" w:fill="D3D3D3"/>
            <w:vAlign w:val="center"/>
          </w:tcPr>
          <w:p w14:paraId="13143E85"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期初余额</w:t>
            </w:r>
          </w:p>
        </w:tc>
        <w:tc>
          <w:tcPr>
            <w:tcW w:w="931" w:type="pct"/>
            <w:shd w:val="clear" w:color="auto" w:fill="D3D3D3"/>
            <w:vAlign w:val="center"/>
          </w:tcPr>
          <w:p w14:paraId="0AAF3BE0"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本期增加</w:t>
            </w:r>
          </w:p>
        </w:tc>
        <w:tc>
          <w:tcPr>
            <w:tcW w:w="931" w:type="pct"/>
            <w:shd w:val="clear" w:color="auto" w:fill="D3D3D3"/>
            <w:vAlign w:val="center"/>
          </w:tcPr>
          <w:p w14:paraId="7F98C5C1"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本期减少</w:t>
            </w:r>
          </w:p>
        </w:tc>
        <w:tc>
          <w:tcPr>
            <w:tcW w:w="930" w:type="pct"/>
            <w:shd w:val="clear" w:color="auto" w:fill="D3D3D3"/>
            <w:vAlign w:val="center"/>
          </w:tcPr>
          <w:p w14:paraId="22E784F6"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期末余额</w:t>
            </w:r>
          </w:p>
        </w:tc>
      </w:tr>
      <w:tr w:rsidR="00852AC6" w:rsidRPr="00852AC6" w14:paraId="2B6D1A5D" w14:textId="77777777" w:rsidTr="008C7960">
        <w:trPr>
          <w:trHeight w:val="284"/>
        </w:trPr>
        <w:tc>
          <w:tcPr>
            <w:tcW w:w="1277" w:type="pct"/>
            <w:shd w:val="clear" w:color="auto" w:fill="D3D3D3"/>
            <w:vAlign w:val="center"/>
          </w:tcPr>
          <w:p w14:paraId="299ACF31"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1</w:t>
            </w:r>
            <w:r w:rsidRPr="00852AC6">
              <w:rPr>
                <w:rFonts w:ascii="Times New Roman" w:eastAsia="宋体" w:hAnsi="Times New Roman" w:cs="Times New Roman"/>
                <w:sz w:val="18"/>
                <w:szCs w:val="18"/>
              </w:rPr>
              <w:t>、工资、奖金、津贴和补贴</w:t>
            </w:r>
          </w:p>
        </w:tc>
        <w:tc>
          <w:tcPr>
            <w:tcW w:w="930" w:type="pct"/>
            <w:vAlign w:val="center"/>
          </w:tcPr>
          <w:p w14:paraId="330B54C2" w14:textId="2849F3BC" w:rsidR="00BD611D" w:rsidRPr="00852AC6" w:rsidRDefault="008C7960" w:rsidP="008C7960">
            <w:pPr>
              <w:spacing w:line="240" w:lineRule="exact"/>
              <w:jc w:val="right"/>
              <w:rPr>
                <w:rFonts w:ascii="Times New Roman" w:eastAsia="等线" w:hAnsi="Times New Roman" w:cs="Times New Roman"/>
                <w:kern w:val="0"/>
                <w:sz w:val="18"/>
                <w:szCs w:val="18"/>
                <w:lang w:bidi="ar"/>
              </w:rPr>
            </w:pPr>
            <w:r w:rsidRPr="00852AC6">
              <w:rPr>
                <w:rFonts w:ascii="Times New Roman" w:eastAsia="等线" w:hAnsi="Times New Roman" w:cs="Times New Roman"/>
                <w:kern w:val="0"/>
                <w:sz w:val="18"/>
                <w:szCs w:val="18"/>
                <w:lang w:bidi="ar"/>
              </w:rPr>
              <w:t>54,425,637.71</w:t>
            </w:r>
            <w:r w:rsidR="00BD611D" w:rsidRPr="00852AC6">
              <w:rPr>
                <w:rFonts w:ascii="Times New Roman" w:eastAsia="等线" w:hAnsi="Times New Roman" w:cs="Times New Roman"/>
                <w:kern w:val="0"/>
                <w:sz w:val="18"/>
                <w:szCs w:val="18"/>
                <w:lang w:bidi="ar"/>
              </w:rPr>
              <w:t xml:space="preserve"> </w:t>
            </w:r>
          </w:p>
        </w:tc>
        <w:tc>
          <w:tcPr>
            <w:tcW w:w="931" w:type="pct"/>
            <w:vAlign w:val="center"/>
          </w:tcPr>
          <w:p w14:paraId="54BF54AB" w14:textId="381836F5" w:rsidR="00BD611D" w:rsidRPr="00852AC6" w:rsidRDefault="008C7960" w:rsidP="008C7960">
            <w:pPr>
              <w:spacing w:line="240" w:lineRule="exact"/>
              <w:jc w:val="right"/>
              <w:rPr>
                <w:rFonts w:ascii="Times New Roman" w:eastAsia="等线" w:hAnsi="Times New Roman" w:cs="Times New Roman"/>
                <w:kern w:val="0"/>
                <w:sz w:val="18"/>
                <w:szCs w:val="18"/>
                <w:lang w:bidi="ar"/>
              </w:rPr>
            </w:pPr>
            <w:r w:rsidRPr="00852AC6">
              <w:rPr>
                <w:rFonts w:ascii="Times New Roman" w:eastAsia="等线" w:hAnsi="Times New Roman" w:cs="Times New Roman"/>
                <w:kern w:val="0"/>
                <w:sz w:val="18"/>
                <w:szCs w:val="18"/>
                <w:lang w:bidi="ar"/>
              </w:rPr>
              <w:t>425,802,119.58</w:t>
            </w:r>
            <w:r w:rsidR="00BD611D" w:rsidRPr="00852AC6">
              <w:rPr>
                <w:rFonts w:ascii="Times New Roman" w:eastAsia="等线" w:hAnsi="Times New Roman" w:cs="Times New Roman"/>
                <w:kern w:val="0"/>
                <w:sz w:val="18"/>
                <w:szCs w:val="18"/>
                <w:lang w:bidi="ar"/>
              </w:rPr>
              <w:t xml:space="preserve"> </w:t>
            </w:r>
          </w:p>
        </w:tc>
        <w:tc>
          <w:tcPr>
            <w:tcW w:w="931" w:type="pct"/>
            <w:vAlign w:val="center"/>
          </w:tcPr>
          <w:p w14:paraId="4B1FF4D2" w14:textId="14012FAC" w:rsidR="00BD611D" w:rsidRPr="00852AC6" w:rsidRDefault="008C7960" w:rsidP="008C7960">
            <w:pPr>
              <w:spacing w:line="240" w:lineRule="exact"/>
              <w:jc w:val="right"/>
              <w:rPr>
                <w:rFonts w:ascii="Times New Roman" w:eastAsia="等线" w:hAnsi="Times New Roman" w:cs="Times New Roman"/>
                <w:kern w:val="0"/>
                <w:sz w:val="18"/>
                <w:szCs w:val="18"/>
                <w:lang w:bidi="ar"/>
              </w:rPr>
            </w:pPr>
            <w:r w:rsidRPr="00852AC6">
              <w:rPr>
                <w:rFonts w:ascii="Times New Roman" w:eastAsia="等线" w:hAnsi="Times New Roman" w:cs="Times New Roman"/>
                <w:kern w:val="0"/>
                <w:sz w:val="18"/>
                <w:szCs w:val="18"/>
                <w:lang w:bidi="ar"/>
              </w:rPr>
              <w:t>458,852,591.65</w:t>
            </w:r>
            <w:r w:rsidR="00BD611D" w:rsidRPr="00852AC6">
              <w:rPr>
                <w:rFonts w:ascii="Times New Roman" w:eastAsia="等线" w:hAnsi="Times New Roman" w:cs="Times New Roman"/>
                <w:kern w:val="0"/>
                <w:sz w:val="18"/>
                <w:szCs w:val="18"/>
                <w:lang w:bidi="ar"/>
              </w:rPr>
              <w:t xml:space="preserve"> </w:t>
            </w:r>
          </w:p>
        </w:tc>
        <w:tc>
          <w:tcPr>
            <w:tcW w:w="930" w:type="pct"/>
            <w:vAlign w:val="center"/>
          </w:tcPr>
          <w:p w14:paraId="23FFE7D2" w14:textId="0C8E84B9" w:rsidR="00BD611D" w:rsidRPr="00852AC6" w:rsidRDefault="008C7960" w:rsidP="008C7960">
            <w:pPr>
              <w:spacing w:line="240" w:lineRule="exact"/>
              <w:jc w:val="right"/>
              <w:rPr>
                <w:rFonts w:ascii="Times New Roman" w:eastAsia="等线" w:hAnsi="Times New Roman" w:cs="Times New Roman"/>
                <w:kern w:val="0"/>
                <w:sz w:val="18"/>
                <w:szCs w:val="18"/>
                <w:lang w:bidi="ar"/>
              </w:rPr>
            </w:pPr>
            <w:r w:rsidRPr="00852AC6">
              <w:rPr>
                <w:rFonts w:ascii="Times New Roman" w:eastAsia="等线" w:hAnsi="Times New Roman" w:cs="Times New Roman"/>
                <w:kern w:val="0"/>
                <w:sz w:val="18"/>
                <w:szCs w:val="18"/>
                <w:lang w:bidi="ar"/>
              </w:rPr>
              <w:t>21,375,165.64</w:t>
            </w:r>
            <w:r w:rsidR="00BD611D" w:rsidRPr="00852AC6">
              <w:rPr>
                <w:rFonts w:ascii="Times New Roman" w:eastAsia="等线" w:hAnsi="Times New Roman" w:cs="Times New Roman"/>
                <w:kern w:val="0"/>
                <w:sz w:val="18"/>
                <w:szCs w:val="18"/>
                <w:lang w:bidi="ar"/>
              </w:rPr>
              <w:t xml:space="preserve"> </w:t>
            </w:r>
          </w:p>
        </w:tc>
      </w:tr>
      <w:tr w:rsidR="00852AC6" w:rsidRPr="00852AC6" w14:paraId="23B468AC" w14:textId="77777777" w:rsidTr="008C7960">
        <w:trPr>
          <w:trHeight w:val="284"/>
        </w:trPr>
        <w:tc>
          <w:tcPr>
            <w:tcW w:w="1277" w:type="pct"/>
            <w:shd w:val="clear" w:color="auto" w:fill="D3D3D3"/>
            <w:vAlign w:val="center"/>
          </w:tcPr>
          <w:p w14:paraId="139928AC"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2</w:t>
            </w:r>
            <w:r w:rsidRPr="00852AC6">
              <w:rPr>
                <w:rFonts w:ascii="Times New Roman" w:eastAsia="宋体" w:hAnsi="Times New Roman" w:cs="Times New Roman"/>
                <w:sz w:val="18"/>
                <w:szCs w:val="18"/>
              </w:rPr>
              <w:t>、职工福利费</w:t>
            </w:r>
          </w:p>
        </w:tc>
        <w:tc>
          <w:tcPr>
            <w:tcW w:w="930" w:type="pct"/>
            <w:vAlign w:val="center"/>
          </w:tcPr>
          <w:p w14:paraId="75B9FB83" w14:textId="77777777" w:rsidR="00BD611D" w:rsidRPr="00852AC6" w:rsidRDefault="00BD611D" w:rsidP="008C7960">
            <w:pPr>
              <w:spacing w:line="240" w:lineRule="exact"/>
              <w:jc w:val="right"/>
              <w:rPr>
                <w:rFonts w:ascii="Times New Roman" w:eastAsia="等线" w:hAnsi="Times New Roman" w:cs="Times New Roman"/>
                <w:kern w:val="0"/>
                <w:sz w:val="18"/>
                <w:szCs w:val="18"/>
                <w:lang w:bidi="ar"/>
              </w:rPr>
            </w:pPr>
          </w:p>
        </w:tc>
        <w:tc>
          <w:tcPr>
            <w:tcW w:w="931" w:type="pct"/>
            <w:vAlign w:val="center"/>
          </w:tcPr>
          <w:p w14:paraId="7AF2D728" w14:textId="77777777" w:rsidR="00BD611D" w:rsidRPr="00852AC6" w:rsidRDefault="00BD611D" w:rsidP="008C7960">
            <w:pPr>
              <w:spacing w:line="240" w:lineRule="exact"/>
              <w:jc w:val="right"/>
              <w:rPr>
                <w:rFonts w:ascii="Times New Roman" w:eastAsia="等线" w:hAnsi="Times New Roman" w:cs="Times New Roman"/>
                <w:kern w:val="0"/>
                <w:sz w:val="18"/>
                <w:szCs w:val="18"/>
                <w:lang w:bidi="ar"/>
              </w:rPr>
            </w:pPr>
            <w:r w:rsidRPr="00852AC6">
              <w:rPr>
                <w:rFonts w:ascii="Times New Roman" w:eastAsia="等线" w:hAnsi="Times New Roman" w:cs="Times New Roman"/>
                <w:kern w:val="0"/>
                <w:sz w:val="18"/>
                <w:szCs w:val="18"/>
                <w:lang w:bidi="ar"/>
              </w:rPr>
              <w:t xml:space="preserve">15,273,065.83 </w:t>
            </w:r>
          </w:p>
        </w:tc>
        <w:tc>
          <w:tcPr>
            <w:tcW w:w="931" w:type="pct"/>
            <w:vAlign w:val="center"/>
          </w:tcPr>
          <w:p w14:paraId="5135226D" w14:textId="77777777" w:rsidR="00BD611D" w:rsidRPr="00852AC6" w:rsidRDefault="00BD611D" w:rsidP="008C7960">
            <w:pPr>
              <w:spacing w:line="240" w:lineRule="exact"/>
              <w:jc w:val="right"/>
              <w:rPr>
                <w:rFonts w:ascii="Times New Roman" w:eastAsia="等线" w:hAnsi="Times New Roman" w:cs="Times New Roman"/>
                <w:kern w:val="0"/>
                <w:sz w:val="18"/>
                <w:szCs w:val="18"/>
                <w:lang w:bidi="ar"/>
              </w:rPr>
            </w:pPr>
            <w:r w:rsidRPr="00852AC6">
              <w:rPr>
                <w:rFonts w:ascii="Times New Roman" w:eastAsia="等线" w:hAnsi="Times New Roman" w:cs="Times New Roman"/>
                <w:kern w:val="0"/>
                <w:sz w:val="18"/>
                <w:szCs w:val="18"/>
                <w:lang w:bidi="ar"/>
              </w:rPr>
              <w:t xml:space="preserve">15,273,065.83 </w:t>
            </w:r>
          </w:p>
        </w:tc>
        <w:tc>
          <w:tcPr>
            <w:tcW w:w="930" w:type="pct"/>
            <w:vAlign w:val="center"/>
          </w:tcPr>
          <w:p w14:paraId="7E76840A" w14:textId="77777777" w:rsidR="00BD611D" w:rsidRPr="00852AC6" w:rsidRDefault="00BD611D" w:rsidP="008C7960">
            <w:pPr>
              <w:spacing w:line="240" w:lineRule="exact"/>
              <w:jc w:val="right"/>
              <w:rPr>
                <w:rFonts w:ascii="Times New Roman" w:eastAsia="等线" w:hAnsi="Times New Roman" w:cs="Times New Roman"/>
                <w:kern w:val="0"/>
                <w:sz w:val="18"/>
                <w:szCs w:val="18"/>
                <w:lang w:bidi="ar"/>
              </w:rPr>
            </w:pPr>
          </w:p>
        </w:tc>
      </w:tr>
      <w:tr w:rsidR="00852AC6" w:rsidRPr="00852AC6" w14:paraId="59AA6134" w14:textId="77777777" w:rsidTr="008C7960">
        <w:trPr>
          <w:trHeight w:val="284"/>
        </w:trPr>
        <w:tc>
          <w:tcPr>
            <w:tcW w:w="1277" w:type="pct"/>
            <w:shd w:val="clear" w:color="auto" w:fill="D3D3D3"/>
            <w:vAlign w:val="center"/>
          </w:tcPr>
          <w:p w14:paraId="5B205DAF" w14:textId="77777777" w:rsidR="008C7960" w:rsidRPr="00852AC6" w:rsidRDefault="008C7960"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3</w:t>
            </w:r>
            <w:r w:rsidRPr="00852AC6">
              <w:rPr>
                <w:rFonts w:ascii="Times New Roman" w:eastAsia="宋体" w:hAnsi="Times New Roman" w:cs="Times New Roman"/>
                <w:sz w:val="18"/>
                <w:szCs w:val="18"/>
              </w:rPr>
              <w:t>、社会保险费</w:t>
            </w:r>
          </w:p>
        </w:tc>
        <w:tc>
          <w:tcPr>
            <w:tcW w:w="930" w:type="pct"/>
            <w:vAlign w:val="center"/>
          </w:tcPr>
          <w:p w14:paraId="03B6DC31" w14:textId="52865944" w:rsidR="008C7960" w:rsidRPr="00852AC6" w:rsidRDefault="008C7960" w:rsidP="008C7960">
            <w:pPr>
              <w:spacing w:line="240" w:lineRule="exact"/>
              <w:jc w:val="right"/>
              <w:rPr>
                <w:rFonts w:ascii="Times New Roman" w:eastAsia="等线" w:hAnsi="Times New Roman" w:cs="Times New Roman"/>
                <w:kern w:val="0"/>
                <w:sz w:val="18"/>
                <w:szCs w:val="18"/>
                <w:lang w:bidi="ar"/>
              </w:rPr>
            </w:pPr>
            <w:r w:rsidRPr="00852AC6">
              <w:rPr>
                <w:rFonts w:ascii="Times New Roman" w:eastAsia="等线" w:hAnsi="Times New Roman" w:cs="Times New Roman"/>
                <w:kern w:val="0"/>
                <w:sz w:val="18"/>
                <w:szCs w:val="18"/>
                <w:lang w:bidi="ar"/>
              </w:rPr>
              <w:t xml:space="preserve">1,399,223.32 </w:t>
            </w:r>
          </w:p>
        </w:tc>
        <w:tc>
          <w:tcPr>
            <w:tcW w:w="931" w:type="pct"/>
            <w:vAlign w:val="center"/>
          </w:tcPr>
          <w:p w14:paraId="192A0092" w14:textId="071B580E" w:rsidR="008C7960" w:rsidRPr="00852AC6" w:rsidRDefault="008C7960" w:rsidP="008C7960">
            <w:pPr>
              <w:spacing w:line="240" w:lineRule="exact"/>
              <w:jc w:val="right"/>
              <w:rPr>
                <w:rFonts w:ascii="Times New Roman" w:eastAsia="等线" w:hAnsi="Times New Roman" w:cs="Times New Roman"/>
                <w:kern w:val="0"/>
                <w:sz w:val="18"/>
                <w:szCs w:val="18"/>
                <w:lang w:bidi="ar"/>
              </w:rPr>
            </w:pPr>
            <w:r w:rsidRPr="00852AC6">
              <w:rPr>
                <w:rFonts w:ascii="Times New Roman" w:eastAsia="等线" w:hAnsi="Times New Roman" w:cs="Times New Roman"/>
                <w:kern w:val="0"/>
                <w:sz w:val="18"/>
                <w:szCs w:val="18"/>
                <w:lang w:bidi="ar"/>
              </w:rPr>
              <w:t xml:space="preserve">46,066,674.16 </w:t>
            </w:r>
          </w:p>
        </w:tc>
        <w:tc>
          <w:tcPr>
            <w:tcW w:w="931" w:type="pct"/>
            <w:vAlign w:val="center"/>
          </w:tcPr>
          <w:p w14:paraId="7B64A06D" w14:textId="3F0DB61A" w:rsidR="008C7960" w:rsidRPr="00852AC6" w:rsidRDefault="008C7960" w:rsidP="008C7960">
            <w:pPr>
              <w:spacing w:line="240" w:lineRule="exact"/>
              <w:jc w:val="right"/>
              <w:rPr>
                <w:rFonts w:ascii="Times New Roman" w:eastAsia="等线" w:hAnsi="Times New Roman" w:cs="Times New Roman"/>
                <w:kern w:val="0"/>
                <w:sz w:val="18"/>
                <w:szCs w:val="18"/>
                <w:lang w:bidi="ar"/>
              </w:rPr>
            </w:pPr>
            <w:r w:rsidRPr="00852AC6">
              <w:rPr>
                <w:rFonts w:ascii="Times New Roman" w:eastAsia="等线" w:hAnsi="Times New Roman" w:cs="Times New Roman"/>
                <w:kern w:val="0"/>
                <w:sz w:val="18"/>
                <w:szCs w:val="18"/>
                <w:lang w:bidi="ar"/>
              </w:rPr>
              <w:t>45,310,915.75</w:t>
            </w:r>
          </w:p>
        </w:tc>
        <w:tc>
          <w:tcPr>
            <w:tcW w:w="930" w:type="pct"/>
            <w:vAlign w:val="center"/>
          </w:tcPr>
          <w:p w14:paraId="5E6B6910" w14:textId="0C0FD2F3" w:rsidR="008C7960" w:rsidRPr="00852AC6" w:rsidRDefault="008C7960" w:rsidP="008C7960">
            <w:pPr>
              <w:spacing w:line="240" w:lineRule="exact"/>
              <w:jc w:val="right"/>
              <w:rPr>
                <w:rFonts w:ascii="Times New Roman" w:eastAsia="等线" w:hAnsi="Times New Roman" w:cs="Times New Roman"/>
                <w:kern w:val="0"/>
                <w:sz w:val="18"/>
                <w:szCs w:val="18"/>
                <w:lang w:bidi="ar"/>
              </w:rPr>
            </w:pPr>
            <w:r w:rsidRPr="00852AC6">
              <w:rPr>
                <w:rFonts w:ascii="Times New Roman" w:eastAsia="等线" w:hAnsi="Times New Roman" w:cs="Times New Roman"/>
                <w:kern w:val="0"/>
                <w:sz w:val="18"/>
                <w:szCs w:val="18"/>
                <w:lang w:bidi="ar"/>
              </w:rPr>
              <w:t>2,154,981.73</w:t>
            </w:r>
          </w:p>
        </w:tc>
      </w:tr>
      <w:tr w:rsidR="00852AC6" w:rsidRPr="00852AC6" w14:paraId="239355A7" w14:textId="77777777" w:rsidTr="008C7960">
        <w:trPr>
          <w:trHeight w:val="284"/>
        </w:trPr>
        <w:tc>
          <w:tcPr>
            <w:tcW w:w="1277" w:type="pct"/>
            <w:shd w:val="clear" w:color="auto" w:fill="D3D3D3"/>
            <w:vAlign w:val="center"/>
          </w:tcPr>
          <w:p w14:paraId="785FF249" w14:textId="77777777" w:rsidR="008C7960" w:rsidRPr="00852AC6" w:rsidRDefault="008C7960" w:rsidP="00EA7D31">
            <w:pPr>
              <w:spacing w:before="40" w:after="40" w:line="240" w:lineRule="exact"/>
              <w:ind w:firstLineChars="200" w:firstLine="360"/>
              <w:rPr>
                <w:rFonts w:ascii="Times New Roman" w:eastAsia="宋体" w:hAnsi="Times New Roman" w:cs="Times New Roman"/>
                <w:sz w:val="18"/>
                <w:szCs w:val="18"/>
              </w:rPr>
            </w:pPr>
            <w:r w:rsidRPr="00852AC6">
              <w:rPr>
                <w:rFonts w:ascii="Times New Roman" w:eastAsia="宋体" w:hAnsi="Times New Roman" w:cs="Times New Roman"/>
                <w:sz w:val="18"/>
                <w:szCs w:val="18"/>
              </w:rPr>
              <w:t>其中：医疗保险费</w:t>
            </w:r>
          </w:p>
        </w:tc>
        <w:tc>
          <w:tcPr>
            <w:tcW w:w="930" w:type="pct"/>
            <w:vAlign w:val="center"/>
          </w:tcPr>
          <w:p w14:paraId="13DED807" w14:textId="561C5D0A" w:rsidR="008C7960" w:rsidRPr="00852AC6" w:rsidRDefault="008C7960" w:rsidP="008C7960">
            <w:pPr>
              <w:spacing w:line="240" w:lineRule="exact"/>
              <w:jc w:val="right"/>
              <w:rPr>
                <w:rFonts w:ascii="Times New Roman" w:eastAsia="等线" w:hAnsi="Times New Roman" w:cs="Times New Roman"/>
                <w:kern w:val="0"/>
                <w:sz w:val="18"/>
                <w:szCs w:val="18"/>
                <w:lang w:bidi="ar"/>
              </w:rPr>
            </w:pPr>
            <w:r w:rsidRPr="00852AC6">
              <w:rPr>
                <w:rFonts w:ascii="Times New Roman" w:eastAsia="等线" w:hAnsi="Times New Roman" w:cs="Times New Roman"/>
                <w:kern w:val="0"/>
                <w:sz w:val="18"/>
                <w:szCs w:val="18"/>
                <w:lang w:bidi="ar"/>
              </w:rPr>
              <w:t>494,472.68</w:t>
            </w:r>
          </w:p>
        </w:tc>
        <w:tc>
          <w:tcPr>
            <w:tcW w:w="931" w:type="pct"/>
            <w:vAlign w:val="center"/>
          </w:tcPr>
          <w:p w14:paraId="6712419C" w14:textId="192A1B48" w:rsidR="008C7960" w:rsidRPr="00852AC6" w:rsidRDefault="008C7960" w:rsidP="008C7960">
            <w:pPr>
              <w:spacing w:line="240" w:lineRule="exact"/>
              <w:jc w:val="right"/>
              <w:rPr>
                <w:rFonts w:ascii="Times New Roman" w:eastAsia="等线" w:hAnsi="Times New Roman" w:cs="Times New Roman"/>
                <w:kern w:val="0"/>
                <w:sz w:val="18"/>
                <w:szCs w:val="18"/>
                <w:lang w:bidi="ar"/>
              </w:rPr>
            </w:pPr>
            <w:r w:rsidRPr="00852AC6">
              <w:rPr>
                <w:rFonts w:ascii="Times New Roman" w:eastAsia="等线" w:hAnsi="Times New Roman" w:cs="Times New Roman"/>
                <w:kern w:val="0"/>
                <w:sz w:val="18"/>
                <w:szCs w:val="18"/>
                <w:lang w:bidi="ar"/>
              </w:rPr>
              <w:t>41,159,193.08</w:t>
            </w:r>
          </w:p>
        </w:tc>
        <w:tc>
          <w:tcPr>
            <w:tcW w:w="931" w:type="pct"/>
            <w:vAlign w:val="center"/>
          </w:tcPr>
          <w:p w14:paraId="426BD8EF" w14:textId="7F655A0A" w:rsidR="008C7960" w:rsidRPr="00852AC6" w:rsidRDefault="008C7960" w:rsidP="008C7960">
            <w:pPr>
              <w:spacing w:line="240" w:lineRule="exact"/>
              <w:jc w:val="right"/>
              <w:rPr>
                <w:rFonts w:ascii="Times New Roman" w:eastAsia="等线" w:hAnsi="Times New Roman" w:cs="Times New Roman"/>
                <w:kern w:val="0"/>
                <w:sz w:val="18"/>
                <w:szCs w:val="18"/>
                <w:lang w:bidi="ar"/>
              </w:rPr>
            </w:pPr>
            <w:r w:rsidRPr="00852AC6">
              <w:rPr>
                <w:rFonts w:ascii="Times New Roman" w:eastAsia="等线" w:hAnsi="Times New Roman" w:cs="Times New Roman"/>
                <w:kern w:val="0"/>
                <w:sz w:val="18"/>
                <w:szCs w:val="18"/>
                <w:lang w:bidi="ar"/>
              </w:rPr>
              <w:t>40,339,349.29</w:t>
            </w:r>
          </w:p>
        </w:tc>
        <w:tc>
          <w:tcPr>
            <w:tcW w:w="930" w:type="pct"/>
            <w:vAlign w:val="center"/>
          </w:tcPr>
          <w:p w14:paraId="3E6E2BCE" w14:textId="6E3C3D5F" w:rsidR="008C7960" w:rsidRPr="00852AC6" w:rsidRDefault="008C7960" w:rsidP="008C7960">
            <w:pPr>
              <w:spacing w:line="240" w:lineRule="exact"/>
              <w:jc w:val="right"/>
              <w:rPr>
                <w:rFonts w:ascii="Times New Roman" w:eastAsia="等线" w:hAnsi="Times New Roman" w:cs="Times New Roman"/>
                <w:kern w:val="0"/>
                <w:sz w:val="18"/>
                <w:szCs w:val="18"/>
                <w:lang w:bidi="ar"/>
              </w:rPr>
            </w:pPr>
            <w:r w:rsidRPr="00852AC6">
              <w:rPr>
                <w:rFonts w:ascii="Times New Roman" w:eastAsia="等线" w:hAnsi="Times New Roman" w:cs="Times New Roman"/>
                <w:kern w:val="0"/>
                <w:sz w:val="18"/>
                <w:szCs w:val="18"/>
                <w:lang w:bidi="ar"/>
              </w:rPr>
              <w:t>1,314,316.47</w:t>
            </w:r>
          </w:p>
        </w:tc>
      </w:tr>
      <w:tr w:rsidR="00852AC6" w:rsidRPr="00852AC6" w14:paraId="4A23E3F8" w14:textId="77777777" w:rsidTr="008C7960">
        <w:trPr>
          <w:trHeight w:val="284"/>
        </w:trPr>
        <w:tc>
          <w:tcPr>
            <w:tcW w:w="1277" w:type="pct"/>
            <w:shd w:val="clear" w:color="auto" w:fill="D3D3D3"/>
            <w:vAlign w:val="center"/>
          </w:tcPr>
          <w:p w14:paraId="6649BD02" w14:textId="77777777" w:rsidR="008C7960" w:rsidRPr="00852AC6" w:rsidRDefault="008C7960" w:rsidP="00EA7D31">
            <w:pPr>
              <w:spacing w:before="40" w:after="40" w:line="240" w:lineRule="exact"/>
              <w:ind w:firstLineChars="500" w:firstLine="900"/>
              <w:rPr>
                <w:rFonts w:ascii="Times New Roman" w:eastAsia="宋体" w:hAnsi="Times New Roman" w:cs="Times New Roman"/>
                <w:sz w:val="18"/>
                <w:szCs w:val="18"/>
              </w:rPr>
            </w:pPr>
            <w:r w:rsidRPr="00852AC6">
              <w:rPr>
                <w:rFonts w:ascii="Times New Roman" w:eastAsia="宋体" w:hAnsi="Times New Roman" w:cs="Times New Roman"/>
                <w:sz w:val="18"/>
                <w:szCs w:val="18"/>
              </w:rPr>
              <w:t>生育保险费</w:t>
            </w:r>
          </w:p>
        </w:tc>
        <w:tc>
          <w:tcPr>
            <w:tcW w:w="930" w:type="pct"/>
            <w:vAlign w:val="center"/>
          </w:tcPr>
          <w:p w14:paraId="35E4F1A9" w14:textId="180B5C93" w:rsidR="008C7960" w:rsidRPr="00852AC6" w:rsidRDefault="008C7960" w:rsidP="008C7960">
            <w:pPr>
              <w:spacing w:line="240" w:lineRule="exact"/>
              <w:jc w:val="right"/>
              <w:rPr>
                <w:rFonts w:ascii="Times New Roman" w:eastAsia="等线" w:hAnsi="Times New Roman" w:cs="Times New Roman"/>
                <w:kern w:val="0"/>
                <w:sz w:val="18"/>
                <w:szCs w:val="18"/>
                <w:lang w:bidi="ar"/>
              </w:rPr>
            </w:pPr>
            <w:r w:rsidRPr="00852AC6">
              <w:rPr>
                <w:rFonts w:ascii="Times New Roman" w:eastAsia="等线" w:hAnsi="Times New Roman" w:cs="Times New Roman"/>
                <w:kern w:val="0"/>
                <w:sz w:val="18"/>
                <w:szCs w:val="18"/>
                <w:lang w:bidi="ar"/>
              </w:rPr>
              <w:t>15,635.74</w:t>
            </w:r>
          </w:p>
        </w:tc>
        <w:tc>
          <w:tcPr>
            <w:tcW w:w="931" w:type="pct"/>
            <w:vAlign w:val="center"/>
          </w:tcPr>
          <w:p w14:paraId="2B17A482" w14:textId="06EB3F02" w:rsidR="008C7960" w:rsidRPr="00852AC6" w:rsidRDefault="008C7960" w:rsidP="008C7960">
            <w:pPr>
              <w:spacing w:line="240" w:lineRule="exact"/>
              <w:jc w:val="right"/>
              <w:rPr>
                <w:rFonts w:ascii="Times New Roman" w:eastAsia="等线" w:hAnsi="Times New Roman" w:cs="Times New Roman"/>
                <w:kern w:val="0"/>
                <w:sz w:val="18"/>
                <w:szCs w:val="18"/>
                <w:lang w:bidi="ar"/>
              </w:rPr>
            </w:pPr>
            <w:r w:rsidRPr="00852AC6">
              <w:rPr>
                <w:rFonts w:ascii="Times New Roman" w:eastAsia="等线" w:hAnsi="Times New Roman" w:cs="Times New Roman"/>
                <w:kern w:val="0"/>
                <w:sz w:val="18"/>
                <w:szCs w:val="18"/>
                <w:lang w:bidi="ar"/>
              </w:rPr>
              <w:t>4,275,281.74</w:t>
            </w:r>
          </w:p>
        </w:tc>
        <w:tc>
          <w:tcPr>
            <w:tcW w:w="931" w:type="pct"/>
            <w:vAlign w:val="center"/>
          </w:tcPr>
          <w:p w14:paraId="450EC6F9" w14:textId="09DCEDC5" w:rsidR="008C7960" w:rsidRPr="00852AC6" w:rsidRDefault="008C7960" w:rsidP="008C7960">
            <w:pPr>
              <w:spacing w:line="240" w:lineRule="exact"/>
              <w:jc w:val="right"/>
              <w:rPr>
                <w:rFonts w:ascii="Times New Roman" w:eastAsia="等线" w:hAnsi="Times New Roman" w:cs="Times New Roman"/>
                <w:kern w:val="0"/>
                <w:sz w:val="18"/>
                <w:szCs w:val="18"/>
                <w:lang w:bidi="ar"/>
              </w:rPr>
            </w:pPr>
            <w:r w:rsidRPr="00852AC6">
              <w:rPr>
                <w:rFonts w:ascii="Times New Roman" w:eastAsia="等线" w:hAnsi="Times New Roman" w:cs="Times New Roman"/>
                <w:kern w:val="0"/>
                <w:sz w:val="18"/>
                <w:szCs w:val="18"/>
                <w:lang w:bidi="ar"/>
              </w:rPr>
              <w:t>4,157,106.70</w:t>
            </w:r>
          </w:p>
        </w:tc>
        <w:tc>
          <w:tcPr>
            <w:tcW w:w="930" w:type="pct"/>
            <w:vAlign w:val="center"/>
          </w:tcPr>
          <w:p w14:paraId="62F41DB0" w14:textId="7B9A6153" w:rsidR="008C7960" w:rsidRPr="00852AC6" w:rsidRDefault="008C7960" w:rsidP="008C7960">
            <w:pPr>
              <w:spacing w:line="240" w:lineRule="exact"/>
              <w:jc w:val="right"/>
              <w:rPr>
                <w:rFonts w:ascii="Times New Roman" w:eastAsia="等线" w:hAnsi="Times New Roman" w:cs="Times New Roman"/>
                <w:kern w:val="0"/>
                <w:sz w:val="18"/>
                <w:szCs w:val="18"/>
                <w:lang w:bidi="ar"/>
              </w:rPr>
            </w:pPr>
            <w:r w:rsidRPr="00852AC6">
              <w:rPr>
                <w:rFonts w:ascii="Times New Roman" w:eastAsia="等线" w:hAnsi="Times New Roman" w:cs="Times New Roman"/>
                <w:kern w:val="0"/>
                <w:sz w:val="18"/>
                <w:szCs w:val="18"/>
                <w:lang w:bidi="ar"/>
              </w:rPr>
              <w:t>133,810.78</w:t>
            </w:r>
          </w:p>
        </w:tc>
      </w:tr>
      <w:tr w:rsidR="00852AC6" w:rsidRPr="00852AC6" w14:paraId="2824ABFF" w14:textId="77777777" w:rsidTr="008C7960">
        <w:trPr>
          <w:trHeight w:val="284"/>
        </w:trPr>
        <w:tc>
          <w:tcPr>
            <w:tcW w:w="1277" w:type="pct"/>
            <w:shd w:val="clear" w:color="auto" w:fill="D3D3D3"/>
            <w:vAlign w:val="center"/>
          </w:tcPr>
          <w:p w14:paraId="5DED84AC" w14:textId="77777777" w:rsidR="008C7960" w:rsidRPr="00852AC6" w:rsidRDefault="008C7960" w:rsidP="00EA7D31">
            <w:pPr>
              <w:spacing w:before="40" w:after="40" w:line="240" w:lineRule="exact"/>
              <w:ind w:firstLineChars="500" w:firstLine="900"/>
              <w:rPr>
                <w:rFonts w:ascii="Times New Roman" w:eastAsia="宋体" w:hAnsi="Times New Roman" w:cs="Times New Roman"/>
                <w:sz w:val="18"/>
                <w:szCs w:val="18"/>
              </w:rPr>
            </w:pPr>
            <w:r w:rsidRPr="00852AC6">
              <w:rPr>
                <w:rFonts w:ascii="Times New Roman" w:eastAsia="宋体" w:hAnsi="Times New Roman" w:cs="Times New Roman"/>
                <w:sz w:val="18"/>
                <w:szCs w:val="18"/>
              </w:rPr>
              <w:t>工伤保险费</w:t>
            </w:r>
          </w:p>
        </w:tc>
        <w:tc>
          <w:tcPr>
            <w:tcW w:w="930" w:type="pct"/>
            <w:vAlign w:val="center"/>
          </w:tcPr>
          <w:p w14:paraId="7C07A3AE" w14:textId="6C94A748" w:rsidR="008C7960" w:rsidRPr="00852AC6" w:rsidRDefault="008C7960" w:rsidP="008C7960">
            <w:pPr>
              <w:spacing w:line="240" w:lineRule="exact"/>
              <w:jc w:val="right"/>
              <w:rPr>
                <w:rFonts w:ascii="Times New Roman" w:eastAsia="等线" w:hAnsi="Times New Roman" w:cs="Times New Roman"/>
                <w:kern w:val="0"/>
                <w:sz w:val="18"/>
                <w:szCs w:val="18"/>
                <w:lang w:bidi="ar"/>
              </w:rPr>
            </w:pPr>
            <w:r w:rsidRPr="00852AC6">
              <w:rPr>
                <w:rFonts w:ascii="Times New Roman" w:eastAsia="等线" w:hAnsi="Times New Roman" w:cs="Times New Roman"/>
                <w:kern w:val="0"/>
                <w:sz w:val="18"/>
                <w:szCs w:val="18"/>
                <w:lang w:bidi="ar"/>
              </w:rPr>
              <w:t>889,114.90</w:t>
            </w:r>
          </w:p>
        </w:tc>
        <w:tc>
          <w:tcPr>
            <w:tcW w:w="931" w:type="pct"/>
            <w:vAlign w:val="center"/>
          </w:tcPr>
          <w:p w14:paraId="4C1F4B50" w14:textId="1DE27835" w:rsidR="008C7960" w:rsidRPr="00852AC6" w:rsidRDefault="008C7960" w:rsidP="008C7960">
            <w:pPr>
              <w:spacing w:line="240" w:lineRule="exact"/>
              <w:jc w:val="right"/>
              <w:rPr>
                <w:rFonts w:ascii="Times New Roman" w:eastAsia="等线" w:hAnsi="Times New Roman" w:cs="Times New Roman"/>
                <w:kern w:val="0"/>
                <w:sz w:val="18"/>
                <w:szCs w:val="18"/>
                <w:lang w:bidi="ar"/>
              </w:rPr>
            </w:pPr>
            <w:r w:rsidRPr="00852AC6">
              <w:rPr>
                <w:rFonts w:ascii="Times New Roman" w:eastAsia="等线" w:hAnsi="Times New Roman" w:cs="Times New Roman"/>
                <w:kern w:val="0"/>
                <w:sz w:val="18"/>
                <w:szCs w:val="18"/>
                <w:lang w:bidi="ar"/>
              </w:rPr>
              <w:t>632,199.34</w:t>
            </w:r>
          </w:p>
        </w:tc>
        <w:tc>
          <w:tcPr>
            <w:tcW w:w="931" w:type="pct"/>
            <w:vAlign w:val="center"/>
          </w:tcPr>
          <w:p w14:paraId="679914B3" w14:textId="142A5742" w:rsidR="008C7960" w:rsidRPr="00852AC6" w:rsidRDefault="008C7960" w:rsidP="008C7960">
            <w:pPr>
              <w:spacing w:line="240" w:lineRule="exact"/>
              <w:jc w:val="right"/>
              <w:rPr>
                <w:rFonts w:ascii="Times New Roman" w:eastAsia="等线" w:hAnsi="Times New Roman" w:cs="Times New Roman"/>
                <w:kern w:val="0"/>
                <w:sz w:val="18"/>
                <w:szCs w:val="18"/>
                <w:lang w:bidi="ar"/>
              </w:rPr>
            </w:pPr>
            <w:r w:rsidRPr="00852AC6">
              <w:rPr>
                <w:rFonts w:ascii="Times New Roman" w:eastAsia="等线" w:hAnsi="Times New Roman" w:cs="Times New Roman"/>
                <w:kern w:val="0"/>
                <w:sz w:val="18"/>
                <w:szCs w:val="18"/>
                <w:lang w:bidi="ar"/>
              </w:rPr>
              <w:t>814,459.76</w:t>
            </w:r>
          </w:p>
        </w:tc>
        <w:tc>
          <w:tcPr>
            <w:tcW w:w="930" w:type="pct"/>
            <w:vAlign w:val="center"/>
          </w:tcPr>
          <w:p w14:paraId="76BC12A8" w14:textId="376235D3" w:rsidR="008C7960" w:rsidRPr="00852AC6" w:rsidRDefault="008C7960" w:rsidP="008C7960">
            <w:pPr>
              <w:spacing w:line="240" w:lineRule="exact"/>
              <w:jc w:val="right"/>
              <w:rPr>
                <w:rFonts w:ascii="Times New Roman" w:eastAsia="等线" w:hAnsi="Times New Roman" w:cs="Times New Roman"/>
                <w:kern w:val="0"/>
                <w:sz w:val="18"/>
                <w:szCs w:val="18"/>
                <w:lang w:bidi="ar"/>
              </w:rPr>
            </w:pPr>
            <w:r w:rsidRPr="00852AC6">
              <w:rPr>
                <w:rFonts w:ascii="Times New Roman" w:eastAsia="等线" w:hAnsi="Times New Roman" w:cs="Times New Roman"/>
                <w:kern w:val="0"/>
                <w:sz w:val="18"/>
                <w:szCs w:val="18"/>
                <w:lang w:bidi="ar"/>
              </w:rPr>
              <w:t>706,854.48</w:t>
            </w:r>
          </w:p>
        </w:tc>
      </w:tr>
      <w:tr w:rsidR="00852AC6" w:rsidRPr="00852AC6" w14:paraId="18B358EC" w14:textId="77777777" w:rsidTr="008C7960">
        <w:trPr>
          <w:trHeight w:val="284"/>
        </w:trPr>
        <w:tc>
          <w:tcPr>
            <w:tcW w:w="1277" w:type="pct"/>
            <w:shd w:val="clear" w:color="auto" w:fill="D3D3D3"/>
            <w:vAlign w:val="center"/>
          </w:tcPr>
          <w:p w14:paraId="21E71DF2" w14:textId="77777777" w:rsidR="008C7960" w:rsidRPr="00852AC6" w:rsidRDefault="008C7960"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4</w:t>
            </w:r>
            <w:r w:rsidRPr="00852AC6">
              <w:rPr>
                <w:rFonts w:ascii="Times New Roman" w:eastAsia="宋体" w:hAnsi="Times New Roman" w:cs="Times New Roman"/>
                <w:sz w:val="18"/>
                <w:szCs w:val="18"/>
              </w:rPr>
              <w:t>、住房公积金</w:t>
            </w:r>
          </w:p>
        </w:tc>
        <w:tc>
          <w:tcPr>
            <w:tcW w:w="930" w:type="pct"/>
            <w:vAlign w:val="center"/>
          </w:tcPr>
          <w:p w14:paraId="3A748B41" w14:textId="4DB7B7FE" w:rsidR="008C7960" w:rsidRPr="00852AC6" w:rsidRDefault="008C7960" w:rsidP="008C7960">
            <w:pPr>
              <w:spacing w:line="240" w:lineRule="exact"/>
              <w:jc w:val="right"/>
              <w:rPr>
                <w:rFonts w:ascii="Times New Roman" w:eastAsia="等线" w:hAnsi="Times New Roman" w:cs="Times New Roman"/>
                <w:kern w:val="0"/>
                <w:sz w:val="18"/>
                <w:szCs w:val="18"/>
                <w:lang w:bidi="ar"/>
              </w:rPr>
            </w:pPr>
            <w:r w:rsidRPr="00852AC6">
              <w:rPr>
                <w:rFonts w:ascii="Times New Roman" w:eastAsia="等线" w:hAnsi="Times New Roman" w:cs="Times New Roman"/>
                <w:kern w:val="0"/>
                <w:sz w:val="18"/>
                <w:szCs w:val="18"/>
                <w:lang w:bidi="ar"/>
              </w:rPr>
              <w:t>6,932,114.30</w:t>
            </w:r>
          </w:p>
        </w:tc>
        <w:tc>
          <w:tcPr>
            <w:tcW w:w="931" w:type="pct"/>
            <w:vAlign w:val="center"/>
          </w:tcPr>
          <w:p w14:paraId="240F1B40" w14:textId="1C1A6B09" w:rsidR="008C7960" w:rsidRPr="00852AC6" w:rsidRDefault="008C7960" w:rsidP="008C7960">
            <w:pPr>
              <w:spacing w:line="240" w:lineRule="exact"/>
              <w:jc w:val="right"/>
              <w:rPr>
                <w:rFonts w:ascii="Times New Roman" w:eastAsia="等线" w:hAnsi="Times New Roman" w:cs="Times New Roman"/>
                <w:kern w:val="0"/>
                <w:sz w:val="18"/>
                <w:szCs w:val="18"/>
                <w:lang w:bidi="ar"/>
              </w:rPr>
            </w:pPr>
            <w:r w:rsidRPr="00852AC6">
              <w:rPr>
                <w:rFonts w:ascii="Times New Roman" w:eastAsia="等线" w:hAnsi="Times New Roman" w:cs="Times New Roman"/>
                <w:kern w:val="0"/>
                <w:sz w:val="18"/>
                <w:szCs w:val="18"/>
                <w:lang w:bidi="ar"/>
              </w:rPr>
              <w:t>33,425,836.04</w:t>
            </w:r>
          </w:p>
        </w:tc>
        <w:tc>
          <w:tcPr>
            <w:tcW w:w="931" w:type="pct"/>
            <w:vAlign w:val="center"/>
          </w:tcPr>
          <w:p w14:paraId="72952988" w14:textId="3C88F0FE" w:rsidR="008C7960" w:rsidRPr="00852AC6" w:rsidRDefault="008C7960" w:rsidP="008C7960">
            <w:pPr>
              <w:spacing w:line="240" w:lineRule="exact"/>
              <w:jc w:val="right"/>
              <w:rPr>
                <w:rFonts w:ascii="Times New Roman" w:eastAsia="等线" w:hAnsi="Times New Roman" w:cs="Times New Roman"/>
                <w:kern w:val="0"/>
                <w:sz w:val="18"/>
                <w:szCs w:val="18"/>
                <w:lang w:bidi="ar"/>
              </w:rPr>
            </w:pPr>
            <w:r w:rsidRPr="00852AC6">
              <w:rPr>
                <w:rFonts w:ascii="Times New Roman" w:eastAsia="等线" w:hAnsi="Times New Roman" w:cs="Times New Roman"/>
                <w:kern w:val="0"/>
                <w:sz w:val="18"/>
                <w:szCs w:val="18"/>
                <w:lang w:bidi="ar"/>
              </w:rPr>
              <w:t>34,912,499.03</w:t>
            </w:r>
          </w:p>
        </w:tc>
        <w:tc>
          <w:tcPr>
            <w:tcW w:w="930" w:type="pct"/>
            <w:vAlign w:val="center"/>
          </w:tcPr>
          <w:p w14:paraId="5F674AF4" w14:textId="6C920701" w:rsidR="008C7960" w:rsidRPr="00852AC6" w:rsidRDefault="008C7960" w:rsidP="008C7960">
            <w:pPr>
              <w:spacing w:line="240" w:lineRule="exact"/>
              <w:jc w:val="right"/>
              <w:rPr>
                <w:rFonts w:ascii="Times New Roman" w:eastAsia="等线" w:hAnsi="Times New Roman" w:cs="Times New Roman"/>
                <w:kern w:val="0"/>
                <w:sz w:val="18"/>
                <w:szCs w:val="18"/>
                <w:lang w:bidi="ar"/>
              </w:rPr>
            </w:pPr>
            <w:r w:rsidRPr="00852AC6">
              <w:rPr>
                <w:rFonts w:ascii="Times New Roman" w:eastAsia="等线" w:hAnsi="Times New Roman" w:cs="Times New Roman"/>
                <w:kern w:val="0"/>
                <w:sz w:val="18"/>
                <w:szCs w:val="18"/>
                <w:lang w:bidi="ar"/>
              </w:rPr>
              <w:t>5,445,451.31</w:t>
            </w:r>
          </w:p>
        </w:tc>
      </w:tr>
      <w:tr w:rsidR="00852AC6" w:rsidRPr="00852AC6" w14:paraId="52D509E5" w14:textId="77777777" w:rsidTr="008C7960">
        <w:trPr>
          <w:trHeight w:val="284"/>
        </w:trPr>
        <w:tc>
          <w:tcPr>
            <w:tcW w:w="1277" w:type="pct"/>
            <w:shd w:val="clear" w:color="auto" w:fill="D3D3D3"/>
            <w:vAlign w:val="center"/>
          </w:tcPr>
          <w:p w14:paraId="336706E3" w14:textId="77777777" w:rsidR="008C7960" w:rsidRPr="00852AC6" w:rsidRDefault="008C7960"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5</w:t>
            </w:r>
            <w:r w:rsidRPr="00852AC6">
              <w:rPr>
                <w:rFonts w:ascii="Times New Roman" w:eastAsia="宋体" w:hAnsi="Times New Roman" w:cs="Times New Roman"/>
                <w:sz w:val="18"/>
                <w:szCs w:val="18"/>
              </w:rPr>
              <w:t>、工会经费和职工教育经费</w:t>
            </w:r>
          </w:p>
        </w:tc>
        <w:tc>
          <w:tcPr>
            <w:tcW w:w="930" w:type="pct"/>
            <w:vAlign w:val="center"/>
          </w:tcPr>
          <w:p w14:paraId="1280124D" w14:textId="39239D30" w:rsidR="008C7960" w:rsidRPr="00852AC6" w:rsidRDefault="008C7960" w:rsidP="008C7960">
            <w:pPr>
              <w:spacing w:line="240" w:lineRule="exact"/>
              <w:jc w:val="right"/>
              <w:rPr>
                <w:rFonts w:ascii="Times New Roman" w:eastAsia="等线" w:hAnsi="Times New Roman" w:cs="Times New Roman"/>
                <w:kern w:val="0"/>
                <w:sz w:val="18"/>
                <w:szCs w:val="18"/>
                <w:lang w:bidi="ar"/>
              </w:rPr>
            </w:pPr>
            <w:r w:rsidRPr="00852AC6">
              <w:rPr>
                <w:rFonts w:ascii="Times New Roman" w:eastAsia="等线" w:hAnsi="Times New Roman" w:cs="Times New Roman"/>
                <w:kern w:val="0"/>
                <w:sz w:val="18"/>
                <w:szCs w:val="18"/>
                <w:lang w:bidi="ar"/>
              </w:rPr>
              <w:t>7,813,758.78</w:t>
            </w:r>
          </w:p>
        </w:tc>
        <w:tc>
          <w:tcPr>
            <w:tcW w:w="931" w:type="pct"/>
            <w:vAlign w:val="center"/>
          </w:tcPr>
          <w:p w14:paraId="564AD3A9" w14:textId="2651FC9A" w:rsidR="008C7960" w:rsidRPr="00852AC6" w:rsidRDefault="008C7960" w:rsidP="008C7960">
            <w:pPr>
              <w:spacing w:line="240" w:lineRule="exact"/>
              <w:jc w:val="right"/>
              <w:rPr>
                <w:rFonts w:ascii="Times New Roman" w:eastAsia="等线" w:hAnsi="Times New Roman" w:cs="Times New Roman"/>
                <w:kern w:val="0"/>
                <w:sz w:val="18"/>
                <w:szCs w:val="18"/>
                <w:lang w:bidi="ar"/>
              </w:rPr>
            </w:pPr>
            <w:r w:rsidRPr="00852AC6">
              <w:rPr>
                <w:rFonts w:ascii="Times New Roman" w:eastAsia="等线" w:hAnsi="Times New Roman" w:cs="Times New Roman"/>
                <w:kern w:val="0"/>
                <w:sz w:val="18"/>
                <w:szCs w:val="18"/>
                <w:lang w:bidi="ar"/>
              </w:rPr>
              <w:t>8,010,810.96</w:t>
            </w:r>
          </w:p>
        </w:tc>
        <w:tc>
          <w:tcPr>
            <w:tcW w:w="931" w:type="pct"/>
            <w:vAlign w:val="center"/>
          </w:tcPr>
          <w:p w14:paraId="0FA6E35F" w14:textId="32546255" w:rsidR="008C7960" w:rsidRPr="00852AC6" w:rsidRDefault="008C7960" w:rsidP="008C7960">
            <w:pPr>
              <w:spacing w:line="240" w:lineRule="exact"/>
              <w:jc w:val="right"/>
              <w:rPr>
                <w:rFonts w:ascii="Times New Roman" w:eastAsia="等线" w:hAnsi="Times New Roman" w:cs="Times New Roman"/>
                <w:kern w:val="0"/>
                <w:sz w:val="18"/>
                <w:szCs w:val="18"/>
                <w:lang w:bidi="ar"/>
              </w:rPr>
            </w:pPr>
            <w:r w:rsidRPr="00852AC6">
              <w:rPr>
                <w:rFonts w:ascii="Times New Roman" w:eastAsia="等线" w:hAnsi="Times New Roman" w:cs="Times New Roman"/>
                <w:kern w:val="0"/>
                <w:sz w:val="18"/>
                <w:szCs w:val="18"/>
                <w:lang w:bidi="ar"/>
              </w:rPr>
              <w:t>3,540,075.58</w:t>
            </w:r>
          </w:p>
        </w:tc>
        <w:tc>
          <w:tcPr>
            <w:tcW w:w="930" w:type="pct"/>
            <w:vAlign w:val="center"/>
          </w:tcPr>
          <w:p w14:paraId="106D7959" w14:textId="6A4D2E2B" w:rsidR="008C7960" w:rsidRPr="00852AC6" w:rsidRDefault="008C7960" w:rsidP="008C7960">
            <w:pPr>
              <w:spacing w:line="240" w:lineRule="exact"/>
              <w:jc w:val="right"/>
              <w:rPr>
                <w:rFonts w:ascii="Times New Roman" w:eastAsia="等线" w:hAnsi="Times New Roman" w:cs="Times New Roman"/>
                <w:kern w:val="0"/>
                <w:sz w:val="18"/>
                <w:szCs w:val="18"/>
                <w:lang w:bidi="ar"/>
              </w:rPr>
            </w:pPr>
            <w:r w:rsidRPr="00852AC6">
              <w:rPr>
                <w:rFonts w:ascii="Times New Roman" w:eastAsia="等线" w:hAnsi="Times New Roman" w:cs="Times New Roman"/>
                <w:kern w:val="0"/>
                <w:sz w:val="18"/>
                <w:szCs w:val="18"/>
                <w:lang w:bidi="ar"/>
              </w:rPr>
              <w:t>12,284,494.16</w:t>
            </w:r>
          </w:p>
        </w:tc>
      </w:tr>
      <w:tr w:rsidR="00852AC6" w:rsidRPr="00852AC6" w14:paraId="4F351144" w14:textId="77777777" w:rsidTr="008C7960">
        <w:trPr>
          <w:trHeight w:val="284"/>
        </w:trPr>
        <w:tc>
          <w:tcPr>
            <w:tcW w:w="1277" w:type="pct"/>
            <w:shd w:val="clear" w:color="auto" w:fill="D3D3D3"/>
            <w:vAlign w:val="center"/>
          </w:tcPr>
          <w:p w14:paraId="51E989BB" w14:textId="77777777" w:rsidR="008C7960" w:rsidRPr="00852AC6" w:rsidRDefault="008C7960"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6</w:t>
            </w:r>
            <w:r w:rsidRPr="00852AC6">
              <w:rPr>
                <w:rFonts w:ascii="Times New Roman" w:eastAsia="宋体" w:hAnsi="Times New Roman" w:cs="Times New Roman"/>
                <w:sz w:val="18"/>
                <w:szCs w:val="18"/>
              </w:rPr>
              <w:t>、其他短期薪酬</w:t>
            </w:r>
          </w:p>
        </w:tc>
        <w:tc>
          <w:tcPr>
            <w:tcW w:w="930" w:type="pct"/>
            <w:vAlign w:val="center"/>
          </w:tcPr>
          <w:p w14:paraId="0755A839" w14:textId="2DF118EA" w:rsidR="008C7960" w:rsidRPr="00852AC6" w:rsidRDefault="008C7960" w:rsidP="008C7960">
            <w:pPr>
              <w:spacing w:line="240" w:lineRule="exact"/>
              <w:jc w:val="right"/>
              <w:rPr>
                <w:rFonts w:ascii="Times New Roman" w:eastAsia="等线" w:hAnsi="Times New Roman" w:cs="Times New Roman"/>
                <w:kern w:val="0"/>
                <w:sz w:val="18"/>
                <w:szCs w:val="18"/>
                <w:lang w:bidi="ar"/>
              </w:rPr>
            </w:pPr>
            <w:r w:rsidRPr="00852AC6">
              <w:rPr>
                <w:rFonts w:ascii="Times New Roman" w:eastAsia="等线" w:hAnsi="Times New Roman" w:cs="Times New Roman"/>
                <w:kern w:val="0"/>
                <w:sz w:val="18"/>
                <w:szCs w:val="18"/>
                <w:lang w:bidi="ar"/>
              </w:rPr>
              <w:t>3,336,499.71</w:t>
            </w:r>
          </w:p>
        </w:tc>
        <w:tc>
          <w:tcPr>
            <w:tcW w:w="931" w:type="pct"/>
            <w:vAlign w:val="center"/>
          </w:tcPr>
          <w:p w14:paraId="7C234BA6" w14:textId="15559510" w:rsidR="008C7960" w:rsidRPr="00852AC6" w:rsidRDefault="008C7960" w:rsidP="008C7960">
            <w:pPr>
              <w:spacing w:line="240" w:lineRule="exact"/>
              <w:jc w:val="right"/>
              <w:rPr>
                <w:rFonts w:ascii="Times New Roman" w:eastAsia="等线" w:hAnsi="Times New Roman" w:cs="Times New Roman"/>
                <w:kern w:val="0"/>
                <w:sz w:val="18"/>
                <w:szCs w:val="18"/>
                <w:lang w:bidi="ar"/>
              </w:rPr>
            </w:pPr>
            <w:r w:rsidRPr="00852AC6">
              <w:rPr>
                <w:rFonts w:ascii="Times New Roman" w:eastAsia="等线" w:hAnsi="Times New Roman" w:cs="Times New Roman"/>
                <w:kern w:val="0"/>
                <w:sz w:val="18"/>
                <w:szCs w:val="18"/>
                <w:lang w:bidi="ar"/>
              </w:rPr>
              <w:t>845,100.37</w:t>
            </w:r>
          </w:p>
        </w:tc>
        <w:tc>
          <w:tcPr>
            <w:tcW w:w="931" w:type="pct"/>
            <w:vAlign w:val="center"/>
          </w:tcPr>
          <w:p w14:paraId="711A214D" w14:textId="0F44484E" w:rsidR="008C7960" w:rsidRPr="00852AC6" w:rsidRDefault="008C7960" w:rsidP="008C7960">
            <w:pPr>
              <w:spacing w:line="240" w:lineRule="exact"/>
              <w:jc w:val="right"/>
              <w:rPr>
                <w:rFonts w:ascii="Times New Roman" w:eastAsia="等线" w:hAnsi="Times New Roman" w:cs="Times New Roman"/>
                <w:kern w:val="0"/>
                <w:sz w:val="18"/>
                <w:szCs w:val="18"/>
                <w:lang w:bidi="ar"/>
              </w:rPr>
            </w:pPr>
            <w:r w:rsidRPr="00852AC6">
              <w:rPr>
                <w:rFonts w:ascii="Times New Roman" w:eastAsia="等线" w:hAnsi="Times New Roman" w:cs="Times New Roman"/>
                <w:kern w:val="0"/>
                <w:sz w:val="18"/>
                <w:szCs w:val="18"/>
                <w:lang w:bidi="ar"/>
              </w:rPr>
              <w:t>3,403,322.04</w:t>
            </w:r>
          </w:p>
        </w:tc>
        <w:tc>
          <w:tcPr>
            <w:tcW w:w="930" w:type="pct"/>
            <w:vAlign w:val="center"/>
          </w:tcPr>
          <w:p w14:paraId="127C8CDF" w14:textId="4996825F" w:rsidR="008C7960" w:rsidRPr="00852AC6" w:rsidRDefault="008C7960" w:rsidP="008C7960">
            <w:pPr>
              <w:spacing w:line="240" w:lineRule="exact"/>
              <w:jc w:val="right"/>
              <w:rPr>
                <w:rFonts w:ascii="Times New Roman" w:eastAsia="等线" w:hAnsi="Times New Roman" w:cs="Times New Roman"/>
                <w:kern w:val="0"/>
                <w:sz w:val="18"/>
                <w:szCs w:val="18"/>
                <w:lang w:bidi="ar"/>
              </w:rPr>
            </w:pPr>
            <w:r w:rsidRPr="00852AC6">
              <w:rPr>
                <w:rFonts w:ascii="Times New Roman" w:eastAsia="等线" w:hAnsi="Times New Roman" w:cs="Times New Roman"/>
                <w:kern w:val="0"/>
                <w:sz w:val="18"/>
                <w:szCs w:val="18"/>
                <w:lang w:bidi="ar"/>
              </w:rPr>
              <w:t>778,278.04</w:t>
            </w:r>
          </w:p>
        </w:tc>
      </w:tr>
      <w:tr w:rsidR="00852AC6" w:rsidRPr="00852AC6" w14:paraId="5B1A48DF" w14:textId="77777777" w:rsidTr="008C7960">
        <w:trPr>
          <w:trHeight w:val="284"/>
        </w:trPr>
        <w:tc>
          <w:tcPr>
            <w:tcW w:w="1277" w:type="pct"/>
            <w:shd w:val="clear" w:color="auto" w:fill="D3D3D3"/>
            <w:vAlign w:val="center"/>
          </w:tcPr>
          <w:p w14:paraId="41E437C4" w14:textId="77777777" w:rsidR="008C7960" w:rsidRPr="00852AC6" w:rsidRDefault="008C7960" w:rsidP="00BA0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合计</w:t>
            </w:r>
          </w:p>
        </w:tc>
        <w:tc>
          <w:tcPr>
            <w:tcW w:w="930" w:type="pct"/>
            <w:vAlign w:val="center"/>
          </w:tcPr>
          <w:p w14:paraId="6B3C40C7" w14:textId="2E144C88" w:rsidR="008C7960" w:rsidRPr="00852AC6" w:rsidRDefault="008C7960" w:rsidP="008C7960">
            <w:pPr>
              <w:spacing w:line="240" w:lineRule="exact"/>
              <w:jc w:val="right"/>
              <w:rPr>
                <w:rFonts w:ascii="Times New Roman" w:eastAsia="等线" w:hAnsi="Times New Roman" w:cs="Times New Roman"/>
                <w:kern w:val="0"/>
                <w:sz w:val="18"/>
                <w:szCs w:val="18"/>
                <w:lang w:bidi="ar"/>
              </w:rPr>
            </w:pPr>
            <w:r w:rsidRPr="00852AC6">
              <w:rPr>
                <w:rFonts w:ascii="Times New Roman" w:eastAsia="等线" w:hAnsi="Times New Roman" w:cs="Times New Roman"/>
                <w:kern w:val="0"/>
                <w:sz w:val="18"/>
                <w:szCs w:val="18"/>
                <w:lang w:bidi="ar"/>
              </w:rPr>
              <w:t>73,907,233.82</w:t>
            </w:r>
          </w:p>
        </w:tc>
        <w:tc>
          <w:tcPr>
            <w:tcW w:w="931" w:type="pct"/>
            <w:vAlign w:val="center"/>
          </w:tcPr>
          <w:p w14:paraId="018E05B0" w14:textId="5BC8C4F6" w:rsidR="008C7960" w:rsidRPr="00852AC6" w:rsidRDefault="008C7960" w:rsidP="008C7960">
            <w:pPr>
              <w:spacing w:line="240" w:lineRule="exact"/>
              <w:jc w:val="right"/>
              <w:rPr>
                <w:rFonts w:ascii="Times New Roman" w:eastAsia="等线" w:hAnsi="Times New Roman" w:cs="Times New Roman"/>
                <w:kern w:val="0"/>
                <w:sz w:val="18"/>
                <w:szCs w:val="18"/>
                <w:lang w:bidi="ar"/>
              </w:rPr>
            </w:pPr>
            <w:r w:rsidRPr="00852AC6">
              <w:rPr>
                <w:rFonts w:ascii="Times New Roman" w:eastAsia="等线" w:hAnsi="Times New Roman" w:cs="Times New Roman"/>
                <w:kern w:val="0"/>
                <w:sz w:val="18"/>
                <w:szCs w:val="18"/>
                <w:lang w:bidi="ar"/>
              </w:rPr>
              <w:t>529,423,606.94</w:t>
            </w:r>
          </w:p>
        </w:tc>
        <w:tc>
          <w:tcPr>
            <w:tcW w:w="931" w:type="pct"/>
            <w:vAlign w:val="center"/>
          </w:tcPr>
          <w:p w14:paraId="407CD9EC" w14:textId="4038FD1D" w:rsidR="008C7960" w:rsidRPr="00852AC6" w:rsidRDefault="008C7960" w:rsidP="008C7960">
            <w:pPr>
              <w:widowControl/>
              <w:jc w:val="right"/>
              <w:rPr>
                <w:rFonts w:ascii="Times New Roman" w:eastAsia="等线" w:hAnsi="Times New Roman" w:cs="Times New Roman"/>
                <w:kern w:val="0"/>
                <w:sz w:val="18"/>
                <w:szCs w:val="18"/>
                <w:lang w:bidi="ar"/>
              </w:rPr>
            </w:pPr>
            <w:r w:rsidRPr="00852AC6">
              <w:rPr>
                <w:rFonts w:ascii="Times New Roman" w:eastAsia="等线" w:hAnsi="Times New Roman" w:cs="Times New Roman"/>
                <w:kern w:val="0"/>
                <w:sz w:val="18"/>
                <w:szCs w:val="18"/>
                <w:lang w:bidi="ar"/>
              </w:rPr>
              <w:t>561,292,469.88</w:t>
            </w:r>
          </w:p>
        </w:tc>
        <w:tc>
          <w:tcPr>
            <w:tcW w:w="930" w:type="pct"/>
            <w:vAlign w:val="center"/>
          </w:tcPr>
          <w:p w14:paraId="10C11A4A" w14:textId="65532304" w:rsidR="008C7960" w:rsidRPr="00852AC6" w:rsidRDefault="008C7960" w:rsidP="008C7960">
            <w:pPr>
              <w:spacing w:line="240" w:lineRule="exact"/>
              <w:jc w:val="right"/>
              <w:rPr>
                <w:rFonts w:ascii="Times New Roman" w:eastAsia="等线" w:hAnsi="Times New Roman" w:cs="Times New Roman"/>
                <w:kern w:val="0"/>
                <w:sz w:val="18"/>
                <w:szCs w:val="18"/>
                <w:lang w:bidi="ar"/>
              </w:rPr>
            </w:pPr>
            <w:r w:rsidRPr="00852AC6">
              <w:rPr>
                <w:rFonts w:ascii="Times New Roman" w:eastAsia="等线" w:hAnsi="Times New Roman" w:cs="Times New Roman"/>
                <w:kern w:val="0"/>
                <w:sz w:val="18"/>
                <w:szCs w:val="18"/>
                <w:lang w:bidi="ar"/>
              </w:rPr>
              <w:t>42,038,370.88</w:t>
            </w:r>
          </w:p>
        </w:tc>
      </w:tr>
    </w:tbl>
    <w:p w14:paraId="1A6A7180" w14:textId="77777777" w:rsidR="00BD611D" w:rsidRPr="00852AC6" w:rsidRDefault="00BD611D" w:rsidP="00BD611D">
      <w:pPr>
        <w:keepNext/>
        <w:keepLines/>
        <w:spacing w:before="300" w:after="300" w:line="280" w:lineRule="exact"/>
        <w:outlineLvl w:val="3"/>
        <w:rPr>
          <w:rFonts w:ascii="Times New Roman" w:eastAsia="宋体" w:hAnsi="Times New Roman" w:cs="Times New Roman"/>
          <w:b/>
          <w:bCs/>
          <w:szCs w:val="21"/>
        </w:rPr>
      </w:pP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3</w:t>
      </w: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 xml:space="preserve"> </w:t>
      </w:r>
      <w:r w:rsidRPr="00852AC6">
        <w:rPr>
          <w:rFonts w:ascii="Times New Roman" w:eastAsia="宋体" w:hAnsi="Times New Roman" w:cs="Times New Roman"/>
          <w:b/>
          <w:bCs/>
          <w:szCs w:val="21"/>
        </w:rPr>
        <w:t>设定提存计划列示</w:t>
      </w:r>
    </w:p>
    <w:p w14:paraId="0090F0DA" w14:textId="77777777" w:rsidR="00BD611D" w:rsidRPr="00852AC6" w:rsidRDefault="00BD611D" w:rsidP="00BD611D">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单位：元</w:t>
      </w:r>
      <w:r w:rsidRPr="00852AC6">
        <w:rPr>
          <w:rFonts w:ascii="Times New Roman" w:hAnsi="Times New Roman" w:cs="Times New Roman"/>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7"/>
        <w:gridCol w:w="1833"/>
        <w:gridCol w:w="1835"/>
        <w:gridCol w:w="1835"/>
        <w:gridCol w:w="1833"/>
      </w:tblGrid>
      <w:tr w:rsidR="00852AC6" w:rsidRPr="00852AC6" w14:paraId="59AA318B" w14:textId="77777777" w:rsidTr="008C7960">
        <w:trPr>
          <w:trHeight w:val="284"/>
        </w:trPr>
        <w:tc>
          <w:tcPr>
            <w:tcW w:w="1278" w:type="pct"/>
            <w:shd w:val="clear" w:color="auto" w:fill="D3D3D3"/>
            <w:vAlign w:val="center"/>
          </w:tcPr>
          <w:p w14:paraId="53749B42"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项目</w:t>
            </w:r>
          </w:p>
        </w:tc>
        <w:tc>
          <w:tcPr>
            <w:tcW w:w="930" w:type="pct"/>
            <w:shd w:val="clear" w:color="auto" w:fill="D3D3D3"/>
            <w:vAlign w:val="center"/>
          </w:tcPr>
          <w:p w14:paraId="3B75186E"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期初余额</w:t>
            </w:r>
          </w:p>
        </w:tc>
        <w:tc>
          <w:tcPr>
            <w:tcW w:w="931" w:type="pct"/>
            <w:shd w:val="clear" w:color="auto" w:fill="D3D3D3"/>
            <w:vAlign w:val="center"/>
          </w:tcPr>
          <w:p w14:paraId="16371705"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本期增加</w:t>
            </w:r>
          </w:p>
        </w:tc>
        <w:tc>
          <w:tcPr>
            <w:tcW w:w="931" w:type="pct"/>
            <w:shd w:val="clear" w:color="auto" w:fill="D3D3D3"/>
            <w:vAlign w:val="center"/>
          </w:tcPr>
          <w:p w14:paraId="5A7AD33C"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本期减少</w:t>
            </w:r>
          </w:p>
        </w:tc>
        <w:tc>
          <w:tcPr>
            <w:tcW w:w="931" w:type="pct"/>
            <w:shd w:val="clear" w:color="auto" w:fill="D3D3D3"/>
            <w:vAlign w:val="center"/>
          </w:tcPr>
          <w:p w14:paraId="35069C62"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期末余额</w:t>
            </w:r>
          </w:p>
        </w:tc>
      </w:tr>
      <w:tr w:rsidR="00852AC6" w:rsidRPr="00852AC6" w14:paraId="0BA85888" w14:textId="77777777" w:rsidTr="004B2908">
        <w:trPr>
          <w:trHeight w:val="284"/>
        </w:trPr>
        <w:tc>
          <w:tcPr>
            <w:tcW w:w="1278" w:type="pct"/>
            <w:shd w:val="clear" w:color="auto" w:fill="D3D3D3"/>
            <w:vAlign w:val="center"/>
          </w:tcPr>
          <w:p w14:paraId="713B8872" w14:textId="77777777" w:rsidR="008C7960" w:rsidRPr="00852AC6" w:rsidRDefault="008C7960"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1</w:t>
            </w:r>
            <w:r w:rsidRPr="00852AC6">
              <w:rPr>
                <w:rFonts w:ascii="Times New Roman" w:eastAsia="宋体" w:hAnsi="Times New Roman" w:cs="Times New Roman"/>
                <w:sz w:val="18"/>
                <w:szCs w:val="18"/>
              </w:rPr>
              <w:t>、基本养老保险</w:t>
            </w:r>
          </w:p>
        </w:tc>
        <w:tc>
          <w:tcPr>
            <w:tcW w:w="930" w:type="pct"/>
            <w:vAlign w:val="center"/>
          </w:tcPr>
          <w:p w14:paraId="13EE6D49" w14:textId="4173365B" w:rsidR="008C7960" w:rsidRPr="00852AC6" w:rsidRDefault="008C7960" w:rsidP="008C7960">
            <w:pPr>
              <w:spacing w:line="240" w:lineRule="exact"/>
              <w:jc w:val="right"/>
              <w:rPr>
                <w:rFonts w:ascii="Times New Roman" w:eastAsia="等线" w:hAnsi="Times New Roman" w:cs="Times New Roman"/>
                <w:kern w:val="0"/>
                <w:sz w:val="18"/>
                <w:szCs w:val="18"/>
                <w:lang w:bidi="ar"/>
              </w:rPr>
            </w:pPr>
            <w:r w:rsidRPr="00852AC6">
              <w:rPr>
                <w:rFonts w:ascii="Times New Roman" w:eastAsia="等线" w:hAnsi="Times New Roman" w:cs="Times New Roman"/>
                <w:kern w:val="0"/>
                <w:sz w:val="18"/>
                <w:szCs w:val="18"/>
                <w:lang w:bidi="ar"/>
              </w:rPr>
              <w:t>415,282.27</w:t>
            </w:r>
          </w:p>
        </w:tc>
        <w:tc>
          <w:tcPr>
            <w:tcW w:w="931" w:type="pct"/>
            <w:vAlign w:val="center"/>
          </w:tcPr>
          <w:p w14:paraId="3CE34457" w14:textId="77777777" w:rsidR="008C7960" w:rsidRPr="00852AC6" w:rsidRDefault="008C7960" w:rsidP="008C7960">
            <w:pPr>
              <w:spacing w:line="240" w:lineRule="exact"/>
              <w:jc w:val="right"/>
              <w:rPr>
                <w:rFonts w:ascii="Times New Roman" w:eastAsia="等线" w:hAnsi="Times New Roman" w:cs="Times New Roman"/>
                <w:kern w:val="0"/>
                <w:sz w:val="18"/>
                <w:szCs w:val="18"/>
                <w:lang w:bidi="ar"/>
              </w:rPr>
            </w:pPr>
            <w:r w:rsidRPr="00852AC6">
              <w:rPr>
                <w:rFonts w:ascii="Times New Roman" w:eastAsia="等线" w:hAnsi="Times New Roman" w:cs="Times New Roman"/>
                <w:kern w:val="0"/>
                <w:sz w:val="18"/>
                <w:szCs w:val="18"/>
                <w:lang w:bidi="ar"/>
              </w:rPr>
              <w:t xml:space="preserve">95,010,017.51 </w:t>
            </w:r>
          </w:p>
        </w:tc>
        <w:tc>
          <w:tcPr>
            <w:tcW w:w="931" w:type="pct"/>
            <w:vAlign w:val="center"/>
          </w:tcPr>
          <w:p w14:paraId="75C187A2" w14:textId="77777777" w:rsidR="008C7960" w:rsidRPr="00852AC6" w:rsidRDefault="008C7960" w:rsidP="008C7960">
            <w:pPr>
              <w:spacing w:line="240" w:lineRule="exact"/>
              <w:jc w:val="right"/>
              <w:rPr>
                <w:rFonts w:ascii="Times New Roman" w:eastAsia="等线" w:hAnsi="Times New Roman" w:cs="Times New Roman"/>
                <w:kern w:val="0"/>
                <w:sz w:val="18"/>
                <w:szCs w:val="18"/>
                <w:lang w:bidi="ar"/>
              </w:rPr>
            </w:pPr>
            <w:r w:rsidRPr="00852AC6">
              <w:rPr>
                <w:rFonts w:ascii="Times New Roman" w:eastAsia="等线" w:hAnsi="Times New Roman" w:cs="Times New Roman"/>
                <w:kern w:val="0"/>
                <w:sz w:val="18"/>
                <w:szCs w:val="18"/>
                <w:lang w:bidi="ar"/>
              </w:rPr>
              <w:t xml:space="preserve">92,753,288.64 </w:t>
            </w:r>
          </w:p>
        </w:tc>
        <w:tc>
          <w:tcPr>
            <w:tcW w:w="931" w:type="pct"/>
            <w:vAlign w:val="center"/>
          </w:tcPr>
          <w:p w14:paraId="1C7D3D60" w14:textId="7BF91C18" w:rsidR="008C7960" w:rsidRPr="00852AC6" w:rsidRDefault="008C7960" w:rsidP="008C7960">
            <w:pPr>
              <w:spacing w:line="240" w:lineRule="exact"/>
              <w:jc w:val="right"/>
              <w:rPr>
                <w:rFonts w:ascii="Times New Roman" w:eastAsia="等线" w:hAnsi="Times New Roman" w:cs="Times New Roman"/>
                <w:kern w:val="0"/>
                <w:sz w:val="18"/>
                <w:szCs w:val="18"/>
                <w:lang w:bidi="ar"/>
              </w:rPr>
            </w:pPr>
            <w:r w:rsidRPr="00852AC6">
              <w:rPr>
                <w:rFonts w:ascii="Times New Roman" w:eastAsia="等线" w:hAnsi="Times New Roman" w:cs="Times New Roman"/>
                <w:kern w:val="0"/>
                <w:sz w:val="18"/>
                <w:szCs w:val="18"/>
                <w:lang w:bidi="ar"/>
              </w:rPr>
              <w:t>2,672,011.14</w:t>
            </w:r>
          </w:p>
        </w:tc>
      </w:tr>
      <w:tr w:rsidR="00852AC6" w:rsidRPr="00852AC6" w14:paraId="2FB88BEF" w14:textId="77777777" w:rsidTr="004B2908">
        <w:trPr>
          <w:trHeight w:val="284"/>
        </w:trPr>
        <w:tc>
          <w:tcPr>
            <w:tcW w:w="1278" w:type="pct"/>
            <w:shd w:val="clear" w:color="auto" w:fill="D3D3D3"/>
            <w:vAlign w:val="center"/>
          </w:tcPr>
          <w:p w14:paraId="545905EA" w14:textId="77777777" w:rsidR="008C7960" w:rsidRPr="00852AC6" w:rsidRDefault="008C7960"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2</w:t>
            </w:r>
            <w:r w:rsidRPr="00852AC6">
              <w:rPr>
                <w:rFonts w:ascii="Times New Roman" w:eastAsia="宋体" w:hAnsi="Times New Roman" w:cs="Times New Roman"/>
                <w:sz w:val="18"/>
                <w:szCs w:val="18"/>
              </w:rPr>
              <w:t>、失业保险费</w:t>
            </w:r>
          </w:p>
        </w:tc>
        <w:tc>
          <w:tcPr>
            <w:tcW w:w="930" w:type="pct"/>
            <w:vAlign w:val="center"/>
          </w:tcPr>
          <w:p w14:paraId="7644B7CC" w14:textId="1EB7B929" w:rsidR="008C7960" w:rsidRPr="00852AC6" w:rsidRDefault="008C7960" w:rsidP="008C7960">
            <w:pPr>
              <w:spacing w:line="240" w:lineRule="exact"/>
              <w:jc w:val="right"/>
              <w:rPr>
                <w:rFonts w:ascii="Times New Roman" w:eastAsia="等线" w:hAnsi="Times New Roman" w:cs="Times New Roman"/>
                <w:kern w:val="0"/>
                <w:sz w:val="18"/>
                <w:szCs w:val="18"/>
                <w:lang w:bidi="ar"/>
              </w:rPr>
            </w:pPr>
            <w:r w:rsidRPr="00852AC6">
              <w:rPr>
                <w:rFonts w:ascii="Times New Roman" w:eastAsia="等线" w:hAnsi="Times New Roman" w:cs="Times New Roman"/>
                <w:kern w:val="0"/>
                <w:sz w:val="18"/>
                <w:szCs w:val="18"/>
                <w:lang w:bidi="ar"/>
              </w:rPr>
              <w:t>14,642.35</w:t>
            </w:r>
          </w:p>
        </w:tc>
        <w:tc>
          <w:tcPr>
            <w:tcW w:w="931" w:type="pct"/>
            <w:vAlign w:val="center"/>
          </w:tcPr>
          <w:p w14:paraId="454C0C7D" w14:textId="77777777" w:rsidR="008C7960" w:rsidRPr="00852AC6" w:rsidRDefault="008C7960" w:rsidP="008C7960">
            <w:pPr>
              <w:spacing w:line="240" w:lineRule="exact"/>
              <w:jc w:val="right"/>
              <w:rPr>
                <w:rFonts w:ascii="Times New Roman" w:eastAsia="等线" w:hAnsi="Times New Roman" w:cs="Times New Roman"/>
                <w:kern w:val="0"/>
                <w:sz w:val="18"/>
                <w:szCs w:val="18"/>
                <w:lang w:bidi="ar"/>
              </w:rPr>
            </w:pPr>
            <w:r w:rsidRPr="00852AC6">
              <w:rPr>
                <w:rFonts w:ascii="Times New Roman" w:eastAsia="等线" w:hAnsi="Times New Roman" w:cs="Times New Roman"/>
                <w:kern w:val="0"/>
                <w:sz w:val="18"/>
                <w:szCs w:val="18"/>
                <w:lang w:bidi="ar"/>
              </w:rPr>
              <w:t xml:space="preserve">4,252,575.77 </w:t>
            </w:r>
          </w:p>
        </w:tc>
        <w:tc>
          <w:tcPr>
            <w:tcW w:w="931" w:type="pct"/>
            <w:vAlign w:val="center"/>
          </w:tcPr>
          <w:p w14:paraId="1187E929" w14:textId="77777777" w:rsidR="008C7960" w:rsidRPr="00852AC6" w:rsidRDefault="008C7960" w:rsidP="008C7960">
            <w:pPr>
              <w:spacing w:line="240" w:lineRule="exact"/>
              <w:jc w:val="right"/>
              <w:rPr>
                <w:rFonts w:ascii="Times New Roman" w:eastAsia="等线" w:hAnsi="Times New Roman" w:cs="Times New Roman"/>
                <w:kern w:val="0"/>
                <w:sz w:val="18"/>
                <w:szCs w:val="18"/>
                <w:lang w:bidi="ar"/>
              </w:rPr>
            </w:pPr>
            <w:r w:rsidRPr="00852AC6">
              <w:rPr>
                <w:rFonts w:ascii="Times New Roman" w:eastAsia="等线" w:hAnsi="Times New Roman" w:cs="Times New Roman"/>
                <w:kern w:val="0"/>
                <w:sz w:val="18"/>
                <w:szCs w:val="18"/>
                <w:lang w:bidi="ar"/>
              </w:rPr>
              <w:t xml:space="preserve">3,853,835.71 </w:t>
            </w:r>
          </w:p>
        </w:tc>
        <w:tc>
          <w:tcPr>
            <w:tcW w:w="931" w:type="pct"/>
            <w:vAlign w:val="center"/>
          </w:tcPr>
          <w:p w14:paraId="260883E4" w14:textId="094717B7" w:rsidR="008C7960" w:rsidRPr="00852AC6" w:rsidRDefault="008C7960" w:rsidP="008C7960">
            <w:pPr>
              <w:spacing w:line="240" w:lineRule="exact"/>
              <w:jc w:val="right"/>
              <w:rPr>
                <w:rFonts w:ascii="Times New Roman" w:eastAsia="等线" w:hAnsi="Times New Roman" w:cs="Times New Roman"/>
                <w:kern w:val="0"/>
                <w:sz w:val="18"/>
                <w:szCs w:val="18"/>
                <w:lang w:bidi="ar"/>
              </w:rPr>
            </w:pPr>
            <w:r w:rsidRPr="00852AC6">
              <w:rPr>
                <w:rFonts w:ascii="Times New Roman" w:eastAsia="等线" w:hAnsi="Times New Roman" w:cs="Times New Roman"/>
                <w:kern w:val="0"/>
                <w:sz w:val="18"/>
                <w:szCs w:val="18"/>
                <w:lang w:bidi="ar"/>
              </w:rPr>
              <w:t>413,382.41</w:t>
            </w:r>
          </w:p>
        </w:tc>
      </w:tr>
      <w:tr w:rsidR="00852AC6" w:rsidRPr="00852AC6" w14:paraId="00268B83" w14:textId="77777777" w:rsidTr="004B2908">
        <w:trPr>
          <w:trHeight w:val="284"/>
        </w:trPr>
        <w:tc>
          <w:tcPr>
            <w:tcW w:w="1278" w:type="pct"/>
            <w:shd w:val="clear" w:color="auto" w:fill="D3D3D3"/>
            <w:vAlign w:val="center"/>
          </w:tcPr>
          <w:p w14:paraId="55DD1BF3" w14:textId="77777777" w:rsidR="008C7960" w:rsidRPr="00852AC6" w:rsidRDefault="008C7960" w:rsidP="00BA0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合计</w:t>
            </w:r>
          </w:p>
        </w:tc>
        <w:tc>
          <w:tcPr>
            <w:tcW w:w="930" w:type="pct"/>
            <w:vAlign w:val="center"/>
          </w:tcPr>
          <w:p w14:paraId="1E862819" w14:textId="07657557" w:rsidR="008C7960" w:rsidRPr="00852AC6" w:rsidRDefault="008C7960" w:rsidP="008C7960">
            <w:pPr>
              <w:spacing w:line="240" w:lineRule="exact"/>
              <w:jc w:val="right"/>
              <w:rPr>
                <w:rFonts w:ascii="Times New Roman" w:eastAsia="等线" w:hAnsi="Times New Roman" w:cs="Times New Roman"/>
                <w:kern w:val="0"/>
                <w:sz w:val="18"/>
                <w:szCs w:val="18"/>
                <w:lang w:bidi="ar"/>
              </w:rPr>
            </w:pPr>
            <w:r w:rsidRPr="00852AC6">
              <w:rPr>
                <w:rFonts w:ascii="Times New Roman" w:eastAsia="等线" w:hAnsi="Times New Roman" w:cs="Times New Roman"/>
                <w:kern w:val="0"/>
                <w:sz w:val="18"/>
                <w:szCs w:val="18"/>
                <w:lang w:bidi="ar"/>
              </w:rPr>
              <w:t>429,924.62</w:t>
            </w:r>
          </w:p>
        </w:tc>
        <w:tc>
          <w:tcPr>
            <w:tcW w:w="931" w:type="pct"/>
            <w:vAlign w:val="center"/>
          </w:tcPr>
          <w:p w14:paraId="1BBD135D" w14:textId="77777777" w:rsidR="008C7960" w:rsidRPr="00852AC6" w:rsidRDefault="008C7960" w:rsidP="008C7960">
            <w:pPr>
              <w:spacing w:line="240" w:lineRule="exact"/>
              <w:jc w:val="right"/>
              <w:rPr>
                <w:rFonts w:ascii="Times New Roman" w:eastAsia="等线" w:hAnsi="Times New Roman" w:cs="Times New Roman"/>
                <w:kern w:val="0"/>
                <w:sz w:val="18"/>
                <w:szCs w:val="18"/>
                <w:lang w:bidi="ar"/>
              </w:rPr>
            </w:pPr>
            <w:r w:rsidRPr="00852AC6">
              <w:rPr>
                <w:rFonts w:ascii="Times New Roman" w:eastAsia="等线" w:hAnsi="Times New Roman" w:cs="Times New Roman"/>
                <w:kern w:val="0"/>
                <w:sz w:val="18"/>
                <w:szCs w:val="18"/>
                <w:lang w:bidi="ar"/>
              </w:rPr>
              <w:t xml:space="preserve">99,262,593.28 </w:t>
            </w:r>
          </w:p>
        </w:tc>
        <w:tc>
          <w:tcPr>
            <w:tcW w:w="931" w:type="pct"/>
            <w:vAlign w:val="center"/>
          </w:tcPr>
          <w:p w14:paraId="3F9C86D1" w14:textId="77777777" w:rsidR="008C7960" w:rsidRPr="00852AC6" w:rsidRDefault="008C7960" w:rsidP="008C7960">
            <w:pPr>
              <w:spacing w:line="240" w:lineRule="exact"/>
              <w:jc w:val="right"/>
              <w:rPr>
                <w:rFonts w:ascii="Times New Roman" w:eastAsia="等线" w:hAnsi="Times New Roman" w:cs="Times New Roman"/>
                <w:kern w:val="0"/>
                <w:sz w:val="18"/>
                <w:szCs w:val="18"/>
                <w:lang w:bidi="ar"/>
              </w:rPr>
            </w:pPr>
            <w:r w:rsidRPr="00852AC6">
              <w:rPr>
                <w:rFonts w:ascii="Times New Roman" w:eastAsia="等线" w:hAnsi="Times New Roman" w:cs="Times New Roman"/>
                <w:kern w:val="0"/>
                <w:sz w:val="18"/>
                <w:szCs w:val="18"/>
                <w:lang w:bidi="ar"/>
              </w:rPr>
              <w:t xml:space="preserve">96,607,124.35 </w:t>
            </w:r>
          </w:p>
        </w:tc>
        <w:tc>
          <w:tcPr>
            <w:tcW w:w="931" w:type="pct"/>
            <w:vAlign w:val="center"/>
          </w:tcPr>
          <w:p w14:paraId="72ECC3F5" w14:textId="5A534460" w:rsidR="008C7960" w:rsidRPr="00852AC6" w:rsidRDefault="008C7960" w:rsidP="008C7960">
            <w:pPr>
              <w:spacing w:line="240" w:lineRule="exact"/>
              <w:jc w:val="right"/>
              <w:rPr>
                <w:rFonts w:ascii="Times New Roman" w:eastAsia="等线" w:hAnsi="Times New Roman" w:cs="Times New Roman"/>
                <w:kern w:val="0"/>
                <w:sz w:val="18"/>
                <w:szCs w:val="18"/>
                <w:lang w:bidi="ar"/>
              </w:rPr>
            </w:pPr>
            <w:r w:rsidRPr="00852AC6">
              <w:rPr>
                <w:rFonts w:ascii="Times New Roman" w:eastAsia="等线" w:hAnsi="Times New Roman" w:cs="Times New Roman"/>
                <w:kern w:val="0"/>
                <w:sz w:val="18"/>
                <w:szCs w:val="18"/>
                <w:lang w:bidi="ar"/>
              </w:rPr>
              <w:t>3,085,393.55</w:t>
            </w:r>
          </w:p>
        </w:tc>
      </w:tr>
    </w:tbl>
    <w:p w14:paraId="61C2DDA8" w14:textId="77777777" w:rsidR="00BD611D" w:rsidRPr="00852AC6" w:rsidRDefault="00BD611D" w:rsidP="00BD611D">
      <w:pPr>
        <w:pStyle w:val="3"/>
        <w:spacing w:line="280" w:lineRule="exact"/>
        <w:jc w:val="left"/>
        <w:rPr>
          <w:rFonts w:ascii="Times New Roman" w:hAnsi="Times New Roman" w:cs="Times New Roman"/>
          <w:b/>
          <w:bCs/>
        </w:rPr>
      </w:pPr>
      <w:r w:rsidRPr="00852AC6">
        <w:rPr>
          <w:rFonts w:ascii="Times New Roman" w:hAnsi="Times New Roman" w:cs="Times New Roman"/>
          <w:b/>
          <w:bCs/>
        </w:rPr>
        <w:t>32</w:t>
      </w:r>
      <w:r w:rsidRPr="00852AC6">
        <w:rPr>
          <w:rFonts w:ascii="Times New Roman" w:hAnsi="Times New Roman" w:cs="Times New Roman"/>
          <w:b/>
          <w:bCs/>
        </w:rPr>
        <w:t>、应交税费</w:t>
      </w:r>
    </w:p>
    <w:p w14:paraId="0BBE514D" w14:textId="77777777" w:rsidR="00BD611D" w:rsidRPr="00852AC6" w:rsidRDefault="00BD611D" w:rsidP="00BD611D">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单位：元</w:t>
      </w:r>
      <w:r w:rsidRPr="00852AC6">
        <w:rPr>
          <w:rFonts w:ascii="Times New Roman" w:hAnsi="Times New Roman" w:cs="Times New Roman"/>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5"/>
        <w:gridCol w:w="3285"/>
        <w:gridCol w:w="3283"/>
      </w:tblGrid>
      <w:tr w:rsidR="00852AC6" w:rsidRPr="00852AC6" w14:paraId="13625FB4" w14:textId="77777777" w:rsidTr="004F5D61">
        <w:trPr>
          <w:trHeight w:val="284"/>
        </w:trPr>
        <w:tc>
          <w:tcPr>
            <w:tcW w:w="1667" w:type="pct"/>
            <w:shd w:val="clear" w:color="auto" w:fill="D3D3D3"/>
            <w:vAlign w:val="center"/>
          </w:tcPr>
          <w:p w14:paraId="1F419B9D"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项目</w:t>
            </w:r>
          </w:p>
        </w:tc>
        <w:tc>
          <w:tcPr>
            <w:tcW w:w="1667" w:type="pct"/>
            <w:shd w:val="clear" w:color="auto" w:fill="D3D3D3"/>
            <w:vAlign w:val="center"/>
          </w:tcPr>
          <w:p w14:paraId="32FBA90F"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期末余额</w:t>
            </w:r>
          </w:p>
        </w:tc>
        <w:tc>
          <w:tcPr>
            <w:tcW w:w="1667" w:type="pct"/>
            <w:shd w:val="clear" w:color="auto" w:fill="D3D3D3"/>
            <w:vAlign w:val="center"/>
          </w:tcPr>
          <w:p w14:paraId="7B9161D0"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期初余额</w:t>
            </w:r>
          </w:p>
        </w:tc>
      </w:tr>
      <w:tr w:rsidR="00852AC6" w:rsidRPr="00852AC6" w14:paraId="444CE711" w14:textId="77777777" w:rsidTr="004F5D61">
        <w:trPr>
          <w:trHeight w:val="284"/>
        </w:trPr>
        <w:tc>
          <w:tcPr>
            <w:tcW w:w="1667" w:type="pct"/>
            <w:shd w:val="clear" w:color="auto" w:fill="D3D3D3"/>
            <w:vAlign w:val="bottom"/>
          </w:tcPr>
          <w:p w14:paraId="3FFE2886"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宋体" w:eastAsia="宋体" w:hAnsi="宋体" w:hint="eastAsia"/>
                <w:sz w:val="18"/>
                <w:szCs w:val="18"/>
              </w:rPr>
              <w:t>增值税</w:t>
            </w:r>
          </w:p>
        </w:tc>
        <w:tc>
          <w:tcPr>
            <w:tcW w:w="1667" w:type="pct"/>
            <w:vAlign w:val="center"/>
          </w:tcPr>
          <w:p w14:paraId="146575FF" w14:textId="77777777" w:rsidR="00BD611D" w:rsidRPr="00852AC6" w:rsidRDefault="00BD611D" w:rsidP="00EA7D31">
            <w:pPr>
              <w:spacing w:line="240" w:lineRule="exact"/>
              <w:jc w:val="right"/>
              <w:rPr>
                <w:rFonts w:ascii="Arial Narrow" w:eastAsia="等线" w:hAnsi="Arial Narrow" w:cs="Arial Narrow"/>
                <w:kern w:val="0"/>
                <w:sz w:val="18"/>
                <w:szCs w:val="18"/>
                <w:lang w:bidi="ar"/>
              </w:rPr>
            </w:pPr>
            <w:r w:rsidRPr="00852AC6">
              <w:rPr>
                <w:rFonts w:ascii="Times New Roman" w:eastAsia="等线" w:hAnsi="Times New Roman" w:cs="Times New Roman"/>
                <w:kern w:val="0"/>
                <w:sz w:val="18"/>
                <w:szCs w:val="18"/>
                <w:lang w:bidi="ar"/>
              </w:rPr>
              <w:t>45,997,159.91</w:t>
            </w:r>
          </w:p>
        </w:tc>
        <w:tc>
          <w:tcPr>
            <w:tcW w:w="1667" w:type="pct"/>
            <w:vAlign w:val="center"/>
          </w:tcPr>
          <w:p w14:paraId="136C7EE6" w14:textId="77777777" w:rsidR="00BD611D" w:rsidRPr="00852AC6" w:rsidRDefault="00BD611D" w:rsidP="00EA7D31">
            <w:pPr>
              <w:spacing w:line="240" w:lineRule="exact"/>
              <w:jc w:val="right"/>
              <w:rPr>
                <w:rFonts w:ascii="Arial Narrow" w:eastAsia="等线" w:hAnsi="Arial Narrow" w:cs="Arial Narrow"/>
                <w:kern w:val="0"/>
                <w:sz w:val="18"/>
                <w:szCs w:val="18"/>
                <w:lang w:bidi="ar"/>
              </w:rPr>
            </w:pPr>
            <w:r w:rsidRPr="00852AC6">
              <w:rPr>
                <w:rFonts w:ascii="Times New Roman" w:eastAsia="等线" w:hAnsi="Times New Roman" w:cs="Times New Roman"/>
                <w:kern w:val="0"/>
                <w:sz w:val="18"/>
                <w:szCs w:val="18"/>
                <w:lang w:bidi="ar"/>
              </w:rPr>
              <w:t>40,076,417.59</w:t>
            </w:r>
          </w:p>
        </w:tc>
      </w:tr>
      <w:tr w:rsidR="00852AC6" w:rsidRPr="00852AC6" w14:paraId="4B8F6A3A" w14:textId="77777777" w:rsidTr="004F5D61">
        <w:trPr>
          <w:trHeight w:val="284"/>
        </w:trPr>
        <w:tc>
          <w:tcPr>
            <w:tcW w:w="1667" w:type="pct"/>
            <w:shd w:val="clear" w:color="auto" w:fill="D3D3D3"/>
            <w:vAlign w:val="bottom"/>
          </w:tcPr>
          <w:p w14:paraId="554942C7"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宋体" w:eastAsia="宋体" w:hAnsi="宋体" w:hint="eastAsia"/>
                <w:sz w:val="18"/>
                <w:szCs w:val="18"/>
              </w:rPr>
              <w:t>房产税</w:t>
            </w:r>
          </w:p>
        </w:tc>
        <w:tc>
          <w:tcPr>
            <w:tcW w:w="1667" w:type="pct"/>
            <w:vAlign w:val="center"/>
          </w:tcPr>
          <w:p w14:paraId="7693B0B2" w14:textId="77777777" w:rsidR="00BD611D" w:rsidRPr="00852AC6" w:rsidRDefault="00BD611D" w:rsidP="00EA7D31">
            <w:pPr>
              <w:spacing w:line="240" w:lineRule="exact"/>
              <w:jc w:val="right"/>
              <w:rPr>
                <w:rFonts w:ascii="Arial Narrow" w:eastAsia="等线" w:hAnsi="Arial Narrow" w:cs="Arial Narrow"/>
                <w:kern w:val="0"/>
                <w:sz w:val="18"/>
                <w:szCs w:val="18"/>
                <w:lang w:bidi="ar"/>
              </w:rPr>
            </w:pPr>
            <w:r w:rsidRPr="00852AC6">
              <w:rPr>
                <w:rFonts w:ascii="Times New Roman" w:eastAsia="等线" w:hAnsi="Times New Roman" w:cs="Times New Roman"/>
                <w:kern w:val="0"/>
                <w:sz w:val="18"/>
                <w:szCs w:val="18"/>
                <w:lang w:bidi="ar"/>
              </w:rPr>
              <w:t>24,506,123.53</w:t>
            </w:r>
          </w:p>
        </w:tc>
        <w:tc>
          <w:tcPr>
            <w:tcW w:w="1667" w:type="pct"/>
            <w:vAlign w:val="center"/>
          </w:tcPr>
          <w:p w14:paraId="1AEE85CB" w14:textId="77777777" w:rsidR="00BD611D" w:rsidRPr="00852AC6" w:rsidRDefault="00BD611D" w:rsidP="00EA7D31">
            <w:pPr>
              <w:spacing w:line="240" w:lineRule="exact"/>
              <w:jc w:val="right"/>
              <w:rPr>
                <w:rFonts w:ascii="Arial Narrow" w:eastAsia="等线" w:hAnsi="Arial Narrow" w:cs="Arial Narrow"/>
                <w:kern w:val="0"/>
                <w:sz w:val="18"/>
                <w:szCs w:val="18"/>
                <w:lang w:bidi="ar"/>
              </w:rPr>
            </w:pPr>
            <w:r w:rsidRPr="00852AC6">
              <w:rPr>
                <w:rFonts w:ascii="Times New Roman" w:eastAsia="等线" w:hAnsi="Times New Roman" w:cs="Times New Roman"/>
                <w:kern w:val="0"/>
                <w:sz w:val="18"/>
                <w:szCs w:val="18"/>
                <w:lang w:bidi="ar"/>
              </w:rPr>
              <w:t>15,486,094.67</w:t>
            </w:r>
          </w:p>
        </w:tc>
      </w:tr>
      <w:tr w:rsidR="00852AC6" w:rsidRPr="00852AC6" w14:paraId="6FF28EB6" w14:textId="77777777" w:rsidTr="004F5D61">
        <w:trPr>
          <w:trHeight w:val="284"/>
        </w:trPr>
        <w:tc>
          <w:tcPr>
            <w:tcW w:w="1667" w:type="pct"/>
            <w:shd w:val="clear" w:color="auto" w:fill="D3D3D3"/>
            <w:vAlign w:val="bottom"/>
          </w:tcPr>
          <w:p w14:paraId="57EB16B9"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宋体" w:eastAsia="宋体" w:hAnsi="宋体" w:hint="eastAsia"/>
                <w:sz w:val="18"/>
                <w:szCs w:val="18"/>
              </w:rPr>
              <w:t>印花税</w:t>
            </w:r>
          </w:p>
        </w:tc>
        <w:tc>
          <w:tcPr>
            <w:tcW w:w="1667" w:type="pct"/>
            <w:vAlign w:val="center"/>
          </w:tcPr>
          <w:p w14:paraId="70D3A75F" w14:textId="77777777" w:rsidR="00BD611D" w:rsidRPr="00852AC6" w:rsidRDefault="00BD611D" w:rsidP="00EA7D31">
            <w:pPr>
              <w:spacing w:line="240" w:lineRule="exact"/>
              <w:jc w:val="right"/>
              <w:rPr>
                <w:rFonts w:ascii="Arial Narrow" w:eastAsia="等线" w:hAnsi="Arial Narrow" w:cs="Arial Narrow"/>
                <w:kern w:val="0"/>
                <w:sz w:val="18"/>
                <w:szCs w:val="18"/>
                <w:lang w:bidi="ar"/>
              </w:rPr>
            </w:pPr>
            <w:r w:rsidRPr="00852AC6">
              <w:rPr>
                <w:rFonts w:ascii="Times New Roman" w:eastAsia="等线" w:hAnsi="Times New Roman" w:cs="Times New Roman"/>
                <w:kern w:val="0"/>
                <w:sz w:val="18"/>
                <w:szCs w:val="18"/>
                <w:lang w:bidi="ar"/>
              </w:rPr>
              <w:t>13,952,948.04</w:t>
            </w:r>
          </w:p>
        </w:tc>
        <w:tc>
          <w:tcPr>
            <w:tcW w:w="1667" w:type="pct"/>
            <w:vAlign w:val="center"/>
          </w:tcPr>
          <w:p w14:paraId="02C8E47F" w14:textId="77777777" w:rsidR="00BD611D" w:rsidRPr="00852AC6" w:rsidRDefault="00BD611D" w:rsidP="00EA7D31">
            <w:pPr>
              <w:spacing w:line="240" w:lineRule="exact"/>
              <w:jc w:val="right"/>
              <w:rPr>
                <w:rFonts w:ascii="Arial Narrow" w:eastAsia="等线" w:hAnsi="Arial Narrow" w:cs="Arial Narrow"/>
                <w:kern w:val="0"/>
                <w:sz w:val="18"/>
                <w:szCs w:val="18"/>
                <w:lang w:bidi="ar"/>
              </w:rPr>
            </w:pPr>
            <w:r w:rsidRPr="00852AC6">
              <w:rPr>
                <w:rFonts w:ascii="Times New Roman" w:eastAsia="等线" w:hAnsi="Times New Roman" w:cs="Times New Roman"/>
                <w:kern w:val="0"/>
                <w:sz w:val="18"/>
                <w:szCs w:val="18"/>
                <w:lang w:bidi="ar"/>
              </w:rPr>
              <w:t>10,875,401.17</w:t>
            </w:r>
          </w:p>
        </w:tc>
      </w:tr>
      <w:tr w:rsidR="00852AC6" w:rsidRPr="00852AC6" w14:paraId="17E432FE" w14:textId="77777777" w:rsidTr="004F5D61">
        <w:trPr>
          <w:trHeight w:val="284"/>
        </w:trPr>
        <w:tc>
          <w:tcPr>
            <w:tcW w:w="1667" w:type="pct"/>
            <w:shd w:val="clear" w:color="auto" w:fill="D3D3D3"/>
            <w:vAlign w:val="bottom"/>
          </w:tcPr>
          <w:p w14:paraId="4759CD43"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宋体" w:eastAsia="宋体" w:hAnsi="宋体" w:hint="eastAsia"/>
                <w:sz w:val="18"/>
                <w:szCs w:val="18"/>
              </w:rPr>
              <w:t>土地使用税</w:t>
            </w:r>
          </w:p>
        </w:tc>
        <w:tc>
          <w:tcPr>
            <w:tcW w:w="1667" w:type="pct"/>
            <w:vAlign w:val="center"/>
          </w:tcPr>
          <w:p w14:paraId="5B245862" w14:textId="77777777" w:rsidR="00BD611D" w:rsidRPr="00852AC6" w:rsidRDefault="00BD611D" w:rsidP="00EA7D31">
            <w:pPr>
              <w:spacing w:line="240" w:lineRule="exact"/>
              <w:jc w:val="right"/>
              <w:rPr>
                <w:rFonts w:ascii="Arial Narrow" w:eastAsia="等线" w:hAnsi="Arial Narrow" w:cs="Arial Narrow"/>
                <w:kern w:val="0"/>
                <w:sz w:val="18"/>
                <w:szCs w:val="18"/>
                <w:lang w:bidi="ar"/>
              </w:rPr>
            </w:pPr>
            <w:r w:rsidRPr="00852AC6">
              <w:rPr>
                <w:rFonts w:ascii="Times New Roman" w:eastAsia="等线" w:hAnsi="Times New Roman" w:cs="Times New Roman"/>
                <w:kern w:val="0"/>
                <w:sz w:val="18"/>
                <w:szCs w:val="18"/>
                <w:lang w:bidi="ar"/>
              </w:rPr>
              <w:t>11,754,662.06</w:t>
            </w:r>
          </w:p>
        </w:tc>
        <w:tc>
          <w:tcPr>
            <w:tcW w:w="1667" w:type="pct"/>
            <w:vAlign w:val="center"/>
          </w:tcPr>
          <w:p w14:paraId="1C5F87AA" w14:textId="77777777" w:rsidR="00BD611D" w:rsidRPr="00852AC6" w:rsidRDefault="00BD611D" w:rsidP="00EA7D31">
            <w:pPr>
              <w:spacing w:line="240" w:lineRule="exact"/>
              <w:jc w:val="right"/>
              <w:rPr>
                <w:rFonts w:ascii="Arial Narrow" w:eastAsia="等线" w:hAnsi="Arial Narrow" w:cs="Arial Narrow"/>
                <w:kern w:val="0"/>
                <w:sz w:val="18"/>
                <w:szCs w:val="18"/>
                <w:lang w:bidi="ar"/>
              </w:rPr>
            </w:pPr>
            <w:r w:rsidRPr="00852AC6">
              <w:rPr>
                <w:rFonts w:ascii="Times New Roman" w:eastAsia="等线" w:hAnsi="Times New Roman" w:cs="Times New Roman"/>
                <w:kern w:val="0"/>
                <w:sz w:val="18"/>
                <w:szCs w:val="18"/>
                <w:lang w:bidi="ar"/>
              </w:rPr>
              <w:t>11,149,858.80</w:t>
            </w:r>
          </w:p>
        </w:tc>
      </w:tr>
      <w:tr w:rsidR="00852AC6" w:rsidRPr="00852AC6" w14:paraId="69CB77DA" w14:textId="77777777" w:rsidTr="004F5D61">
        <w:trPr>
          <w:trHeight w:val="284"/>
        </w:trPr>
        <w:tc>
          <w:tcPr>
            <w:tcW w:w="1667" w:type="pct"/>
            <w:shd w:val="clear" w:color="auto" w:fill="D3D3D3"/>
            <w:vAlign w:val="bottom"/>
          </w:tcPr>
          <w:p w14:paraId="2884F086"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宋体" w:eastAsia="宋体" w:hAnsi="宋体" w:hint="eastAsia"/>
                <w:sz w:val="18"/>
                <w:szCs w:val="18"/>
              </w:rPr>
              <w:t>企业所得税</w:t>
            </w:r>
          </w:p>
        </w:tc>
        <w:tc>
          <w:tcPr>
            <w:tcW w:w="1667" w:type="pct"/>
            <w:vAlign w:val="center"/>
          </w:tcPr>
          <w:p w14:paraId="0F0C0BA4" w14:textId="77777777" w:rsidR="00BD611D" w:rsidRPr="00852AC6" w:rsidRDefault="00BD611D" w:rsidP="00EA7D31">
            <w:pPr>
              <w:spacing w:line="240" w:lineRule="exact"/>
              <w:jc w:val="right"/>
              <w:rPr>
                <w:rFonts w:ascii="Arial Narrow" w:eastAsia="等线" w:hAnsi="Arial Narrow" w:cs="Arial Narrow"/>
                <w:kern w:val="0"/>
                <w:sz w:val="18"/>
                <w:szCs w:val="18"/>
                <w:lang w:bidi="ar"/>
              </w:rPr>
            </w:pPr>
            <w:r w:rsidRPr="00852AC6">
              <w:rPr>
                <w:rFonts w:ascii="Times New Roman" w:eastAsia="等线" w:hAnsi="Times New Roman" w:cs="Times New Roman"/>
                <w:kern w:val="0"/>
                <w:sz w:val="18"/>
                <w:szCs w:val="18"/>
                <w:lang w:bidi="ar"/>
              </w:rPr>
              <w:t>7,007,345.92</w:t>
            </w:r>
          </w:p>
        </w:tc>
        <w:tc>
          <w:tcPr>
            <w:tcW w:w="1667" w:type="pct"/>
            <w:vAlign w:val="center"/>
          </w:tcPr>
          <w:p w14:paraId="5C274694" w14:textId="77777777" w:rsidR="00BD611D" w:rsidRPr="00852AC6" w:rsidRDefault="00BD611D" w:rsidP="00EA7D31">
            <w:pPr>
              <w:spacing w:line="240" w:lineRule="exact"/>
              <w:jc w:val="right"/>
              <w:rPr>
                <w:rFonts w:ascii="Arial Narrow" w:eastAsia="等线" w:hAnsi="Arial Narrow" w:cs="Arial Narrow"/>
                <w:kern w:val="0"/>
                <w:sz w:val="18"/>
                <w:szCs w:val="18"/>
                <w:lang w:bidi="ar"/>
              </w:rPr>
            </w:pPr>
            <w:r w:rsidRPr="00852AC6">
              <w:rPr>
                <w:rFonts w:ascii="Times New Roman" w:eastAsia="等线" w:hAnsi="Times New Roman" w:cs="Times New Roman"/>
                <w:kern w:val="0"/>
                <w:sz w:val="18"/>
                <w:szCs w:val="18"/>
                <w:lang w:bidi="ar"/>
              </w:rPr>
              <w:t>6,720,397.49</w:t>
            </w:r>
          </w:p>
        </w:tc>
      </w:tr>
      <w:tr w:rsidR="00852AC6" w:rsidRPr="00852AC6" w14:paraId="2B79EC50" w14:textId="77777777" w:rsidTr="004F5D61">
        <w:trPr>
          <w:trHeight w:val="284"/>
        </w:trPr>
        <w:tc>
          <w:tcPr>
            <w:tcW w:w="1667" w:type="pct"/>
            <w:shd w:val="clear" w:color="auto" w:fill="D3D3D3"/>
            <w:vAlign w:val="bottom"/>
          </w:tcPr>
          <w:p w14:paraId="3DC1C91A"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宋体" w:eastAsia="宋体" w:hAnsi="宋体" w:hint="eastAsia"/>
                <w:sz w:val="18"/>
                <w:szCs w:val="18"/>
              </w:rPr>
              <w:t>环境保护税</w:t>
            </w:r>
          </w:p>
        </w:tc>
        <w:tc>
          <w:tcPr>
            <w:tcW w:w="1667" w:type="pct"/>
            <w:vAlign w:val="center"/>
          </w:tcPr>
          <w:p w14:paraId="4E4CBB4B" w14:textId="77777777" w:rsidR="00BD611D" w:rsidRPr="00852AC6" w:rsidRDefault="00BD611D" w:rsidP="00EA7D31">
            <w:pPr>
              <w:spacing w:line="240" w:lineRule="exact"/>
              <w:jc w:val="right"/>
              <w:rPr>
                <w:rFonts w:ascii="Arial Narrow" w:eastAsia="等线" w:hAnsi="Arial Narrow" w:cs="Arial Narrow"/>
                <w:kern w:val="0"/>
                <w:sz w:val="18"/>
                <w:szCs w:val="18"/>
                <w:lang w:bidi="ar"/>
              </w:rPr>
            </w:pPr>
            <w:r w:rsidRPr="00852AC6">
              <w:rPr>
                <w:rFonts w:ascii="Times New Roman" w:eastAsia="等线" w:hAnsi="Times New Roman" w:cs="Times New Roman"/>
                <w:kern w:val="0"/>
                <w:sz w:val="18"/>
                <w:szCs w:val="18"/>
                <w:lang w:bidi="ar"/>
              </w:rPr>
              <w:t>3,199,355.75</w:t>
            </w:r>
          </w:p>
        </w:tc>
        <w:tc>
          <w:tcPr>
            <w:tcW w:w="1667" w:type="pct"/>
            <w:vAlign w:val="center"/>
          </w:tcPr>
          <w:p w14:paraId="70BA05B5" w14:textId="77777777" w:rsidR="00BD611D" w:rsidRPr="00852AC6" w:rsidRDefault="00BD611D" w:rsidP="00EA7D31">
            <w:pPr>
              <w:spacing w:line="240" w:lineRule="exact"/>
              <w:jc w:val="right"/>
              <w:rPr>
                <w:rFonts w:ascii="Arial Narrow" w:eastAsia="等线" w:hAnsi="Arial Narrow" w:cs="Arial Narrow"/>
                <w:kern w:val="0"/>
                <w:sz w:val="18"/>
                <w:szCs w:val="18"/>
                <w:lang w:bidi="ar"/>
              </w:rPr>
            </w:pPr>
            <w:r w:rsidRPr="00852AC6">
              <w:rPr>
                <w:rFonts w:ascii="Times New Roman" w:eastAsia="等线" w:hAnsi="Times New Roman" w:cs="Times New Roman"/>
                <w:kern w:val="0"/>
                <w:sz w:val="18"/>
                <w:szCs w:val="18"/>
                <w:lang w:bidi="ar"/>
              </w:rPr>
              <w:t>3,698,248.00</w:t>
            </w:r>
          </w:p>
        </w:tc>
      </w:tr>
      <w:tr w:rsidR="00852AC6" w:rsidRPr="00852AC6" w14:paraId="284CC10B" w14:textId="77777777" w:rsidTr="004F5D61">
        <w:trPr>
          <w:trHeight w:val="284"/>
        </w:trPr>
        <w:tc>
          <w:tcPr>
            <w:tcW w:w="1667" w:type="pct"/>
            <w:shd w:val="clear" w:color="auto" w:fill="D3D3D3"/>
            <w:vAlign w:val="bottom"/>
          </w:tcPr>
          <w:p w14:paraId="7F6B80C4"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宋体" w:eastAsia="宋体" w:hAnsi="宋体" w:hint="eastAsia"/>
                <w:sz w:val="18"/>
                <w:szCs w:val="18"/>
              </w:rPr>
              <w:t>资源税</w:t>
            </w:r>
          </w:p>
        </w:tc>
        <w:tc>
          <w:tcPr>
            <w:tcW w:w="1667" w:type="pct"/>
            <w:vAlign w:val="center"/>
          </w:tcPr>
          <w:p w14:paraId="5A37D8E3" w14:textId="77777777" w:rsidR="00BD611D" w:rsidRPr="00852AC6" w:rsidRDefault="00BD611D" w:rsidP="00EA7D31">
            <w:pPr>
              <w:spacing w:line="240" w:lineRule="exact"/>
              <w:jc w:val="right"/>
              <w:rPr>
                <w:rFonts w:ascii="Arial Narrow" w:eastAsia="等线" w:hAnsi="Arial Narrow" w:cs="Arial Narrow"/>
                <w:kern w:val="0"/>
                <w:sz w:val="18"/>
                <w:szCs w:val="18"/>
                <w:lang w:bidi="ar"/>
              </w:rPr>
            </w:pPr>
            <w:r w:rsidRPr="00852AC6">
              <w:rPr>
                <w:rFonts w:ascii="Times New Roman" w:eastAsia="等线" w:hAnsi="Times New Roman" w:cs="Times New Roman"/>
                <w:kern w:val="0"/>
                <w:sz w:val="18"/>
                <w:szCs w:val="18"/>
                <w:lang w:bidi="ar"/>
              </w:rPr>
              <w:t>3,000,000.00</w:t>
            </w:r>
          </w:p>
        </w:tc>
        <w:tc>
          <w:tcPr>
            <w:tcW w:w="1667" w:type="pct"/>
            <w:vAlign w:val="center"/>
          </w:tcPr>
          <w:p w14:paraId="2B8855B5" w14:textId="77777777" w:rsidR="00BD611D" w:rsidRPr="00852AC6" w:rsidRDefault="00BD611D" w:rsidP="00EA7D31">
            <w:pPr>
              <w:spacing w:line="240" w:lineRule="exact"/>
              <w:jc w:val="right"/>
              <w:rPr>
                <w:rFonts w:ascii="Arial Narrow" w:eastAsia="等线" w:hAnsi="Arial Narrow" w:cs="Arial Narrow"/>
                <w:kern w:val="0"/>
                <w:sz w:val="18"/>
                <w:szCs w:val="18"/>
                <w:lang w:bidi="ar"/>
              </w:rPr>
            </w:pPr>
            <w:r w:rsidRPr="00852AC6">
              <w:rPr>
                <w:rFonts w:ascii="Times New Roman" w:eastAsia="等线" w:hAnsi="Times New Roman" w:cs="Times New Roman"/>
                <w:kern w:val="0"/>
                <w:sz w:val="18"/>
                <w:szCs w:val="18"/>
                <w:lang w:bidi="ar"/>
              </w:rPr>
              <w:t>3,000,000.00</w:t>
            </w:r>
          </w:p>
        </w:tc>
      </w:tr>
      <w:tr w:rsidR="00852AC6" w:rsidRPr="00852AC6" w14:paraId="7DC70BF6" w14:textId="77777777" w:rsidTr="004F5D61">
        <w:trPr>
          <w:trHeight w:val="284"/>
        </w:trPr>
        <w:tc>
          <w:tcPr>
            <w:tcW w:w="1667" w:type="pct"/>
            <w:shd w:val="clear" w:color="auto" w:fill="D3D3D3"/>
            <w:vAlign w:val="bottom"/>
          </w:tcPr>
          <w:p w14:paraId="239696FE"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宋体" w:eastAsia="宋体" w:hAnsi="宋体" w:hint="eastAsia"/>
                <w:sz w:val="18"/>
                <w:szCs w:val="18"/>
              </w:rPr>
              <w:t>城市维护建设税</w:t>
            </w:r>
          </w:p>
        </w:tc>
        <w:tc>
          <w:tcPr>
            <w:tcW w:w="1667" w:type="pct"/>
            <w:vAlign w:val="center"/>
          </w:tcPr>
          <w:p w14:paraId="632B5980" w14:textId="77777777" w:rsidR="00BD611D" w:rsidRPr="00852AC6" w:rsidRDefault="00BD611D" w:rsidP="00EA7D31">
            <w:pPr>
              <w:spacing w:line="240" w:lineRule="exact"/>
              <w:jc w:val="right"/>
              <w:rPr>
                <w:rFonts w:ascii="Arial Narrow" w:eastAsia="等线" w:hAnsi="Arial Narrow" w:cs="Arial Narrow"/>
                <w:kern w:val="0"/>
                <w:sz w:val="18"/>
                <w:szCs w:val="18"/>
                <w:lang w:bidi="ar"/>
              </w:rPr>
            </w:pPr>
            <w:r w:rsidRPr="00852AC6">
              <w:rPr>
                <w:rFonts w:ascii="Times New Roman" w:eastAsia="等线" w:hAnsi="Times New Roman" w:cs="Times New Roman"/>
                <w:kern w:val="0"/>
                <w:sz w:val="18"/>
                <w:szCs w:val="18"/>
                <w:lang w:bidi="ar"/>
              </w:rPr>
              <w:t>2,251,418.40</w:t>
            </w:r>
          </w:p>
        </w:tc>
        <w:tc>
          <w:tcPr>
            <w:tcW w:w="1667" w:type="pct"/>
            <w:vAlign w:val="center"/>
          </w:tcPr>
          <w:p w14:paraId="11156B6E" w14:textId="77777777" w:rsidR="00BD611D" w:rsidRPr="00852AC6" w:rsidRDefault="00BD611D" w:rsidP="00EA7D31">
            <w:pPr>
              <w:spacing w:line="240" w:lineRule="exact"/>
              <w:jc w:val="right"/>
              <w:rPr>
                <w:rFonts w:ascii="Arial Narrow" w:eastAsia="等线" w:hAnsi="Arial Narrow" w:cs="Arial Narrow"/>
                <w:kern w:val="0"/>
                <w:sz w:val="18"/>
                <w:szCs w:val="18"/>
                <w:lang w:bidi="ar"/>
              </w:rPr>
            </w:pPr>
            <w:r w:rsidRPr="00852AC6">
              <w:rPr>
                <w:rFonts w:ascii="Times New Roman" w:eastAsia="等线" w:hAnsi="Times New Roman" w:cs="Times New Roman"/>
                <w:kern w:val="0"/>
                <w:sz w:val="18"/>
                <w:szCs w:val="18"/>
                <w:lang w:bidi="ar"/>
              </w:rPr>
              <w:t>2,396,420.76</w:t>
            </w:r>
          </w:p>
        </w:tc>
      </w:tr>
      <w:tr w:rsidR="00852AC6" w:rsidRPr="00852AC6" w14:paraId="0030CEDA" w14:textId="77777777" w:rsidTr="004F5D61">
        <w:trPr>
          <w:trHeight w:val="284"/>
        </w:trPr>
        <w:tc>
          <w:tcPr>
            <w:tcW w:w="1667" w:type="pct"/>
            <w:shd w:val="clear" w:color="auto" w:fill="D3D3D3"/>
            <w:vAlign w:val="bottom"/>
          </w:tcPr>
          <w:p w14:paraId="5822D4A0"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宋体" w:eastAsia="宋体" w:hAnsi="宋体" w:hint="eastAsia"/>
                <w:sz w:val="18"/>
                <w:szCs w:val="18"/>
              </w:rPr>
              <w:t>土地增值税</w:t>
            </w:r>
          </w:p>
        </w:tc>
        <w:tc>
          <w:tcPr>
            <w:tcW w:w="1667" w:type="pct"/>
            <w:vAlign w:val="center"/>
          </w:tcPr>
          <w:p w14:paraId="4B43EC7E" w14:textId="77777777" w:rsidR="00BD611D" w:rsidRPr="00852AC6" w:rsidRDefault="00BD611D" w:rsidP="00EA7D31">
            <w:pPr>
              <w:spacing w:line="240" w:lineRule="exact"/>
              <w:jc w:val="right"/>
              <w:rPr>
                <w:rFonts w:ascii="Arial Narrow" w:eastAsia="等线" w:hAnsi="Arial Narrow" w:cs="Arial Narrow"/>
                <w:kern w:val="0"/>
                <w:sz w:val="18"/>
                <w:szCs w:val="18"/>
                <w:lang w:bidi="ar"/>
              </w:rPr>
            </w:pPr>
            <w:r w:rsidRPr="00852AC6">
              <w:rPr>
                <w:rFonts w:ascii="Times New Roman" w:eastAsia="等线" w:hAnsi="Times New Roman" w:cs="Times New Roman"/>
                <w:kern w:val="0"/>
                <w:sz w:val="18"/>
                <w:szCs w:val="18"/>
                <w:lang w:bidi="ar"/>
              </w:rPr>
              <w:t>2,024,028.20</w:t>
            </w:r>
          </w:p>
        </w:tc>
        <w:tc>
          <w:tcPr>
            <w:tcW w:w="1667" w:type="pct"/>
            <w:vAlign w:val="center"/>
          </w:tcPr>
          <w:p w14:paraId="07D48CF9" w14:textId="77777777" w:rsidR="00BD611D" w:rsidRPr="00852AC6" w:rsidRDefault="00BD611D" w:rsidP="00EA7D31">
            <w:pPr>
              <w:spacing w:line="240" w:lineRule="exact"/>
              <w:jc w:val="right"/>
              <w:rPr>
                <w:rFonts w:ascii="Arial Narrow" w:eastAsia="等线" w:hAnsi="Arial Narrow" w:cs="Arial Narrow"/>
                <w:kern w:val="0"/>
                <w:sz w:val="18"/>
                <w:szCs w:val="18"/>
                <w:lang w:bidi="ar"/>
              </w:rPr>
            </w:pPr>
            <w:r w:rsidRPr="00852AC6">
              <w:rPr>
                <w:rFonts w:ascii="Times New Roman" w:eastAsia="等线" w:hAnsi="Times New Roman" w:cs="Times New Roman"/>
                <w:kern w:val="0"/>
                <w:sz w:val="18"/>
                <w:szCs w:val="18"/>
                <w:lang w:bidi="ar"/>
              </w:rPr>
              <w:t>2,059,693.25</w:t>
            </w:r>
          </w:p>
        </w:tc>
      </w:tr>
      <w:tr w:rsidR="00852AC6" w:rsidRPr="00852AC6" w14:paraId="6A9980FC" w14:textId="77777777" w:rsidTr="004F5D61">
        <w:trPr>
          <w:trHeight w:val="284"/>
        </w:trPr>
        <w:tc>
          <w:tcPr>
            <w:tcW w:w="1667" w:type="pct"/>
            <w:shd w:val="clear" w:color="auto" w:fill="D3D3D3"/>
            <w:vAlign w:val="bottom"/>
          </w:tcPr>
          <w:p w14:paraId="6B7C42FB"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宋体" w:eastAsia="宋体" w:hAnsi="宋体" w:hint="eastAsia"/>
                <w:sz w:val="18"/>
                <w:szCs w:val="18"/>
              </w:rPr>
              <w:t>教育费附加及其他</w:t>
            </w:r>
          </w:p>
        </w:tc>
        <w:tc>
          <w:tcPr>
            <w:tcW w:w="1667" w:type="pct"/>
            <w:vAlign w:val="center"/>
          </w:tcPr>
          <w:p w14:paraId="19228376" w14:textId="77777777" w:rsidR="00BD611D" w:rsidRPr="00852AC6" w:rsidRDefault="00BD611D" w:rsidP="00EA7D31">
            <w:pPr>
              <w:spacing w:line="240" w:lineRule="exact"/>
              <w:jc w:val="right"/>
              <w:rPr>
                <w:rFonts w:ascii="Arial Narrow" w:eastAsia="等线" w:hAnsi="Arial Narrow" w:cs="Arial Narrow"/>
                <w:kern w:val="0"/>
                <w:sz w:val="18"/>
                <w:szCs w:val="18"/>
                <w:lang w:bidi="ar"/>
              </w:rPr>
            </w:pPr>
            <w:r w:rsidRPr="00852AC6">
              <w:rPr>
                <w:rFonts w:ascii="Times New Roman" w:eastAsia="等线" w:hAnsi="Times New Roman" w:cs="Times New Roman"/>
                <w:kern w:val="0"/>
                <w:sz w:val="18"/>
                <w:szCs w:val="18"/>
                <w:lang w:bidi="ar"/>
              </w:rPr>
              <w:t>1,889,242.09</w:t>
            </w:r>
          </w:p>
        </w:tc>
        <w:tc>
          <w:tcPr>
            <w:tcW w:w="1667" w:type="pct"/>
            <w:vAlign w:val="center"/>
          </w:tcPr>
          <w:p w14:paraId="5C19F359" w14:textId="77777777" w:rsidR="00BD611D" w:rsidRPr="00852AC6" w:rsidRDefault="00BD611D" w:rsidP="00EA7D31">
            <w:pPr>
              <w:spacing w:line="240" w:lineRule="exact"/>
              <w:jc w:val="right"/>
              <w:rPr>
                <w:rFonts w:ascii="Arial Narrow" w:eastAsia="等线" w:hAnsi="Arial Narrow" w:cs="Arial Narrow"/>
                <w:kern w:val="0"/>
                <w:sz w:val="18"/>
                <w:szCs w:val="18"/>
                <w:lang w:bidi="ar"/>
              </w:rPr>
            </w:pPr>
            <w:r w:rsidRPr="00852AC6">
              <w:rPr>
                <w:rFonts w:ascii="Times New Roman" w:eastAsia="等线" w:hAnsi="Times New Roman" w:cs="Times New Roman"/>
                <w:kern w:val="0"/>
                <w:sz w:val="18"/>
                <w:szCs w:val="18"/>
                <w:lang w:bidi="ar"/>
              </w:rPr>
              <w:t>2,062,463.52</w:t>
            </w:r>
          </w:p>
        </w:tc>
      </w:tr>
      <w:tr w:rsidR="00852AC6" w:rsidRPr="00852AC6" w14:paraId="665F82F5" w14:textId="77777777" w:rsidTr="004F5D61">
        <w:trPr>
          <w:trHeight w:val="284"/>
        </w:trPr>
        <w:tc>
          <w:tcPr>
            <w:tcW w:w="1667" w:type="pct"/>
            <w:shd w:val="clear" w:color="auto" w:fill="D3D3D3"/>
            <w:vAlign w:val="bottom"/>
          </w:tcPr>
          <w:p w14:paraId="1DF633B8"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宋体" w:eastAsia="宋体" w:hAnsi="宋体" w:hint="eastAsia"/>
                <w:sz w:val="18"/>
                <w:szCs w:val="18"/>
              </w:rPr>
              <w:t>个人所得税</w:t>
            </w:r>
          </w:p>
        </w:tc>
        <w:tc>
          <w:tcPr>
            <w:tcW w:w="1667" w:type="pct"/>
            <w:vAlign w:val="center"/>
          </w:tcPr>
          <w:p w14:paraId="092ACA1A" w14:textId="77777777" w:rsidR="00BD611D" w:rsidRPr="00852AC6" w:rsidRDefault="00BD611D" w:rsidP="00EA7D31">
            <w:pPr>
              <w:spacing w:line="240" w:lineRule="exact"/>
              <w:jc w:val="right"/>
              <w:rPr>
                <w:rFonts w:ascii="Arial Narrow" w:eastAsia="等线" w:hAnsi="Arial Narrow" w:cs="Arial Narrow"/>
                <w:kern w:val="0"/>
                <w:sz w:val="18"/>
                <w:szCs w:val="18"/>
                <w:lang w:bidi="ar"/>
              </w:rPr>
            </w:pPr>
            <w:r w:rsidRPr="00852AC6">
              <w:rPr>
                <w:rFonts w:ascii="Times New Roman" w:eastAsia="等线" w:hAnsi="Times New Roman" w:cs="Times New Roman"/>
                <w:kern w:val="0"/>
                <w:sz w:val="18"/>
                <w:szCs w:val="18"/>
                <w:lang w:bidi="ar"/>
              </w:rPr>
              <w:t>1,685,968.22</w:t>
            </w:r>
          </w:p>
        </w:tc>
        <w:tc>
          <w:tcPr>
            <w:tcW w:w="1667" w:type="pct"/>
            <w:vAlign w:val="center"/>
          </w:tcPr>
          <w:p w14:paraId="4997FA06" w14:textId="77777777" w:rsidR="00BD611D" w:rsidRPr="00852AC6" w:rsidRDefault="00BD611D" w:rsidP="00EA7D31">
            <w:pPr>
              <w:spacing w:line="240" w:lineRule="exact"/>
              <w:jc w:val="right"/>
              <w:rPr>
                <w:rFonts w:ascii="Arial Narrow" w:eastAsia="等线" w:hAnsi="Arial Narrow" w:cs="Arial Narrow"/>
                <w:kern w:val="0"/>
                <w:sz w:val="18"/>
                <w:szCs w:val="18"/>
                <w:lang w:bidi="ar"/>
              </w:rPr>
            </w:pPr>
            <w:r w:rsidRPr="00852AC6">
              <w:rPr>
                <w:rFonts w:ascii="Times New Roman" w:eastAsia="等线" w:hAnsi="Times New Roman" w:cs="Times New Roman"/>
                <w:kern w:val="0"/>
                <w:sz w:val="18"/>
                <w:szCs w:val="18"/>
                <w:lang w:bidi="ar"/>
              </w:rPr>
              <w:t>2,184,712.31</w:t>
            </w:r>
          </w:p>
        </w:tc>
      </w:tr>
      <w:tr w:rsidR="00852AC6" w:rsidRPr="00852AC6" w14:paraId="2EF16E9D" w14:textId="77777777" w:rsidTr="004F5D61">
        <w:trPr>
          <w:trHeight w:val="284"/>
        </w:trPr>
        <w:tc>
          <w:tcPr>
            <w:tcW w:w="1667" w:type="pct"/>
            <w:shd w:val="clear" w:color="auto" w:fill="D3D3D3"/>
            <w:vAlign w:val="center"/>
          </w:tcPr>
          <w:p w14:paraId="792FD57B" w14:textId="77777777" w:rsidR="00BD611D" w:rsidRPr="00852AC6" w:rsidRDefault="00BD611D" w:rsidP="00BA0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lastRenderedPageBreak/>
              <w:t>合计</w:t>
            </w:r>
          </w:p>
        </w:tc>
        <w:tc>
          <w:tcPr>
            <w:tcW w:w="1667" w:type="pct"/>
            <w:vAlign w:val="center"/>
          </w:tcPr>
          <w:p w14:paraId="3B1DBFC7" w14:textId="77777777" w:rsidR="00BD611D" w:rsidRPr="00852AC6" w:rsidRDefault="00BD611D" w:rsidP="00EA7D31">
            <w:pPr>
              <w:spacing w:line="240" w:lineRule="exact"/>
              <w:jc w:val="right"/>
              <w:rPr>
                <w:rFonts w:ascii="Arial Narrow" w:eastAsia="等线" w:hAnsi="Arial Narrow" w:cs="Arial Narrow"/>
                <w:b/>
                <w:bCs/>
                <w:kern w:val="0"/>
                <w:sz w:val="18"/>
                <w:szCs w:val="18"/>
                <w:lang w:bidi="ar"/>
              </w:rPr>
            </w:pPr>
            <w:r w:rsidRPr="00852AC6">
              <w:rPr>
                <w:rFonts w:ascii="Times New Roman" w:eastAsia="等线" w:hAnsi="Times New Roman" w:cs="Times New Roman"/>
                <w:kern w:val="0"/>
                <w:sz w:val="18"/>
                <w:szCs w:val="18"/>
                <w:lang w:bidi="ar"/>
              </w:rPr>
              <w:t>117,268,252.12</w:t>
            </w:r>
          </w:p>
        </w:tc>
        <w:tc>
          <w:tcPr>
            <w:tcW w:w="1667" w:type="pct"/>
            <w:vAlign w:val="center"/>
          </w:tcPr>
          <w:p w14:paraId="7F5304F0" w14:textId="77777777" w:rsidR="00BD611D" w:rsidRPr="00852AC6" w:rsidRDefault="00BD611D" w:rsidP="00EA7D31">
            <w:pPr>
              <w:spacing w:line="240" w:lineRule="exact"/>
              <w:jc w:val="right"/>
              <w:rPr>
                <w:rFonts w:ascii="Arial Narrow" w:eastAsia="等线" w:hAnsi="Arial Narrow" w:cs="Arial Narrow"/>
                <w:b/>
                <w:bCs/>
                <w:kern w:val="0"/>
                <w:sz w:val="18"/>
                <w:szCs w:val="18"/>
                <w:lang w:bidi="ar"/>
              </w:rPr>
            </w:pPr>
            <w:r w:rsidRPr="00852AC6">
              <w:rPr>
                <w:rFonts w:ascii="Times New Roman" w:eastAsia="等线" w:hAnsi="Times New Roman" w:cs="Times New Roman"/>
                <w:kern w:val="0"/>
                <w:sz w:val="18"/>
                <w:szCs w:val="18"/>
                <w:lang w:bidi="ar"/>
              </w:rPr>
              <w:t xml:space="preserve">99,709,707.56 </w:t>
            </w:r>
          </w:p>
        </w:tc>
      </w:tr>
    </w:tbl>
    <w:p w14:paraId="7F2D476F" w14:textId="77777777" w:rsidR="00BD611D" w:rsidRPr="00852AC6" w:rsidRDefault="00BD611D" w:rsidP="00BD611D">
      <w:pPr>
        <w:pStyle w:val="3"/>
        <w:spacing w:line="280" w:lineRule="exact"/>
        <w:jc w:val="left"/>
        <w:rPr>
          <w:rFonts w:ascii="Times New Roman" w:hAnsi="Times New Roman" w:cs="Times New Roman"/>
          <w:b/>
          <w:bCs/>
        </w:rPr>
      </w:pPr>
      <w:r w:rsidRPr="00852AC6">
        <w:rPr>
          <w:rFonts w:ascii="Times New Roman" w:hAnsi="Times New Roman" w:cs="Times New Roman"/>
          <w:b/>
          <w:bCs/>
        </w:rPr>
        <w:t>33</w:t>
      </w:r>
      <w:r w:rsidRPr="00852AC6">
        <w:rPr>
          <w:rFonts w:ascii="Times New Roman" w:hAnsi="Times New Roman" w:cs="Times New Roman"/>
          <w:b/>
          <w:bCs/>
        </w:rPr>
        <w:t>、一年内到期的非流动负债</w:t>
      </w:r>
    </w:p>
    <w:p w14:paraId="071A7BB1" w14:textId="77777777" w:rsidR="00BD611D" w:rsidRPr="00852AC6" w:rsidRDefault="00BD611D" w:rsidP="00BD611D">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单位：元</w:t>
      </w:r>
      <w:r w:rsidRPr="00852AC6">
        <w:rPr>
          <w:rFonts w:ascii="Times New Roman" w:hAnsi="Times New Roman" w:cs="Times New Roman"/>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5"/>
        <w:gridCol w:w="3285"/>
        <w:gridCol w:w="3283"/>
      </w:tblGrid>
      <w:tr w:rsidR="00852AC6" w:rsidRPr="00852AC6" w14:paraId="10180BA8" w14:textId="77777777" w:rsidTr="004F5D61">
        <w:trPr>
          <w:trHeight w:val="284"/>
        </w:trPr>
        <w:tc>
          <w:tcPr>
            <w:tcW w:w="1667" w:type="pct"/>
            <w:shd w:val="clear" w:color="auto" w:fill="D3D3D3"/>
            <w:vAlign w:val="center"/>
          </w:tcPr>
          <w:p w14:paraId="1E07ED46"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项目</w:t>
            </w:r>
          </w:p>
        </w:tc>
        <w:tc>
          <w:tcPr>
            <w:tcW w:w="1667" w:type="pct"/>
            <w:shd w:val="clear" w:color="auto" w:fill="D3D3D3"/>
            <w:vAlign w:val="center"/>
          </w:tcPr>
          <w:p w14:paraId="31266435"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期末余额</w:t>
            </w:r>
          </w:p>
        </w:tc>
        <w:tc>
          <w:tcPr>
            <w:tcW w:w="1667" w:type="pct"/>
            <w:shd w:val="clear" w:color="auto" w:fill="D3D3D3"/>
            <w:vAlign w:val="center"/>
          </w:tcPr>
          <w:p w14:paraId="28DF0D90"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期初余额</w:t>
            </w:r>
          </w:p>
        </w:tc>
      </w:tr>
      <w:tr w:rsidR="00852AC6" w:rsidRPr="00852AC6" w14:paraId="1B98361E" w14:textId="77777777" w:rsidTr="004F5D61">
        <w:trPr>
          <w:trHeight w:val="284"/>
        </w:trPr>
        <w:tc>
          <w:tcPr>
            <w:tcW w:w="1667" w:type="pct"/>
            <w:shd w:val="clear" w:color="auto" w:fill="D3D3D3"/>
            <w:vAlign w:val="center"/>
          </w:tcPr>
          <w:p w14:paraId="0583E44E"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hint="eastAsia"/>
                <w:sz w:val="18"/>
                <w:szCs w:val="18"/>
              </w:rPr>
              <w:t>一年内到期的长期应付款</w:t>
            </w:r>
          </w:p>
        </w:tc>
        <w:tc>
          <w:tcPr>
            <w:tcW w:w="1667" w:type="pct"/>
            <w:vAlign w:val="center"/>
          </w:tcPr>
          <w:p w14:paraId="2FDA479F" w14:textId="77777777" w:rsidR="00BD611D" w:rsidRPr="00852AC6" w:rsidRDefault="00BD611D" w:rsidP="00BA0D31">
            <w:pPr>
              <w:widowControl/>
              <w:jc w:val="right"/>
              <w:textAlignment w:val="bottom"/>
              <w:rPr>
                <w:rFonts w:ascii="等线" w:eastAsia="等线" w:hAnsi="等线" w:cs="等线"/>
                <w:sz w:val="20"/>
                <w:szCs w:val="20"/>
              </w:rPr>
            </w:pPr>
            <w:r w:rsidRPr="00852AC6">
              <w:rPr>
                <w:rFonts w:ascii="Times New Roman" w:hAnsi="Times New Roman" w:cs="Times New Roman"/>
                <w:sz w:val="18"/>
                <w:szCs w:val="18"/>
              </w:rPr>
              <w:t>2,226,743,234.92</w:t>
            </w:r>
          </w:p>
        </w:tc>
        <w:tc>
          <w:tcPr>
            <w:tcW w:w="1667" w:type="pct"/>
            <w:vAlign w:val="center"/>
          </w:tcPr>
          <w:p w14:paraId="63FA7CF2" w14:textId="77777777" w:rsidR="00BD611D" w:rsidRPr="00852AC6" w:rsidRDefault="00BD611D" w:rsidP="00BA0D31">
            <w:pPr>
              <w:spacing w:line="240" w:lineRule="exact"/>
              <w:jc w:val="right"/>
              <w:rPr>
                <w:rFonts w:ascii="Arial Narrow" w:eastAsia="宋体" w:hAnsi="Arial Narrow" w:cs="Arial Narrow"/>
                <w:sz w:val="18"/>
                <w:szCs w:val="18"/>
              </w:rPr>
            </w:pPr>
            <w:r w:rsidRPr="00852AC6">
              <w:rPr>
                <w:rFonts w:ascii="Times New Roman" w:hAnsi="Times New Roman" w:cs="Times New Roman"/>
                <w:sz w:val="18"/>
                <w:szCs w:val="18"/>
              </w:rPr>
              <w:t>2,354,342,454.51</w:t>
            </w:r>
          </w:p>
        </w:tc>
      </w:tr>
      <w:tr w:rsidR="00852AC6" w:rsidRPr="00852AC6" w14:paraId="56A5DC26" w14:textId="77777777" w:rsidTr="004F5D61">
        <w:trPr>
          <w:trHeight w:val="284"/>
        </w:trPr>
        <w:tc>
          <w:tcPr>
            <w:tcW w:w="1667" w:type="pct"/>
            <w:shd w:val="clear" w:color="auto" w:fill="D3D3D3"/>
            <w:vAlign w:val="center"/>
          </w:tcPr>
          <w:p w14:paraId="3960ED72"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hint="eastAsia"/>
                <w:sz w:val="18"/>
                <w:szCs w:val="18"/>
              </w:rPr>
              <w:t>一年内到期的长期借款</w:t>
            </w:r>
          </w:p>
        </w:tc>
        <w:tc>
          <w:tcPr>
            <w:tcW w:w="1667" w:type="pct"/>
            <w:vAlign w:val="center"/>
          </w:tcPr>
          <w:p w14:paraId="5682125E" w14:textId="77777777" w:rsidR="00BD611D" w:rsidRPr="00852AC6" w:rsidRDefault="00BD611D" w:rsidP="00BA0D31">
            <w:pPr>
              <w:widowControl/>
              <w:jc w:val="right"/>
              <w:textAlignment w:val="bottom"/>
              <w:rPr>
                <w:rFonts w:ascii="Arial Narrow" w:eastAsia="等线" w:hAnsi="Arial Narrow" w:cs="Arial Narrow"/>
                <w:sz w:val="18"/>
                <w:szCs w:val="18"/>
              </w:rPr>
            </w:pPr>
            <w:r w:rsidRPr="00852AC6">
              <w:rPr>
                <w:rFonts w:ascii="Times New Roman" w:hAnsi="Times New Roman" w:cs="Times New Roman"/>
                <w:sz w:val="18"/>
                <w:szCs w:val="18"/>
              </w:rPr>
              <w:t>1,216,122,189.54</w:t>
            </w:r>
          </w:p>
        </w:tc>
        <w:tc>
          <w:tcPr>
            <w:tcW w:w="1667" w:type="pct"/>
            <w:vAlign w:val="center"/>
          </w:tcPr>
          <w:p w14:paraId="570785D3" w14:textId="77777777" w:rsidR="00BD611D" w:rsidRPr="00852AC6" w:rsidRDefault="00BD611D" w:rsidP="00BA0D31">
            <w:pPr>
              <w:spacing w:line="240" w:lineRule="exact"/>
              <w:jc w:val="right"/>
              <w:rPr>
                <w:rFonts w:ascii="Arial Narrow" w:eastAsia="宋体" w:hAnsi="Arial Narrow" w:cs="Arial Narrow"/>
                <w:sz w:val="18"/>
                <w:szCs w:val="18"/>
              </w:rPr>
            </w:pPr>
            <w:r w:rsidRPr="00852AC6">
              <w:rPr>
                <w:rFonts w:ascii="Times New Roman" w:hAnsi="Times New Roman" w:cs="Times New Roman"/>
                <w:sz w:val="18"/>
                <w:szCs w:val="18"/>
              </w:rPr>
              <w:t>1,273,902,656.06</w:t>
            </w:r>
          </w:p>
        </w:tc>
      </w:tr>
      <w:tr w:rsidR="00852AC6" w:rsidRPr="00852AC6" w14:paraId="42F0FB72" w14:textId="77777777" w:rsidTr="004F5D61">
        <w:trPr>
          <w:trHeight w:val="284"/>
        </w:trPr>
        <w:tc>
          <w:tcPr>
            <w:tcW w:w="1667" w:type="pct"/>
            <w:shd w:val="clear" w:color="auto" w:fill="D3D3D3"/>
            <w:vAlign w:val="center"/>
          </w:tcPr>
          <w:p w14:paraId="33FB783F"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hint="eastAsia"/>
                <w:sz w:val="18"/>
                <w:szCs w:val="18"/>
              </w:rPr>
              <w:t>一年内到期的租赁负债</w:t>
            </w:r>
          </w:p>
        </w:tc>
        <w:tc>
          <w:tcPr>
            <w:tcW w:w="1667" w:type="pct"/>
            <w:vAlign w:val="center"/>
          </w:tcPr>
          <w:p w14:paraId="5140C594" w14:textId="77777777" w:rsidR="00BD611D" w:rsidRPr="00852AC6" w:rsidRDefault="00BD611D" w:rsidP="00BA0D31">
            <w:pPr>
              <w:widowControl/>
              <w:jc w:val="right"/>
              <w:textAlignment w:val="bottom"/>
              <w:rPr>
                <w:rFonts w:ascii="Arial Narrow" w:eastAsia="宋体" w:hAnsi="Arial Narrow" w:cs="Arial Narrow"/>
                <w:sz w:val="18"/>
                <w:szCs w:val="18"/>
              </w:rPr>
            </w:pPr>
            <w:r w:rsidRPr="00852AC6">
              <w:rPr>
                <w:rFonts w:ascii="Times New Roman" w:hAnsi="Times New Roman" w:cs="Times New Roman"/>
                <w:sz w:val="18"/>
                <w:szCs w:val="18"/>
              </w:rPr>
              <w:t>3,692,567.25</w:t>
            </w:r>
          </w:p>
        </w:tc>
        <w:tc>
          <w:tcPr>
            <w:tcW w:w="1667" w:type="pct"/>
            <w:vAlign w:val="center"/>
          </w:tcPr>
          <w:p w14:paraId="3CE89D8D" w14:textId="77777777" w:rsidR="00BD611D" w:rsidRPr="00852AC6" w:rsidRDefault="00BD611D" w:rsidP="00BA0D31">
            <w:pPr>
              <w:spacing w:line="240" w:lineRule="exact"/>
              <w:jc w:val="right"/>
              <w:rPr>
                <w:rFonts w:ascii="Arial Narrow" w:eastAsia="宋体" w:hAnsi="Arial Narrow" w:cs="Arial Narrow"/>
                <w:sz w:val="18"/>
                <w:szCs w:val="18"/>
              </w:rPr>
            </w:pPr>
            <w:r w:rsidRPr="00852AC6">
              <w:rPr>
                <w:rFonts w:ascii="Times New Roman" w:hAnsi="Times New Roman" w:cs="Times New Roman"/>
                <w:sz w:val="18"/>
                <w:szCs w:val="18"/>
              </w:rPr>
              <w:t>3,692,567.25</w:t>
            </w:r>
          </w:p>
        </w:tc>
      </w:tr>
      <w:tr w:rsidR="00852AC6" w:rsidRPr="00852AC6" w14:paraId="4F7A5053" w14:textId="77777777" w:rsidTr="004F5D61">
        <w:trPr>
          <w:trHeight w:val="284"/>
        </w:trPr>
        <w:tc>
          <w:tcPr>
            <w:tcW w:w="1667" w:type="pct"/>
            <w:shd w:val="clear" w:color="auto" w:fill="D3D3D3"/>
            <w:vAlign w:val="center"/>
          </w:tcPr>
          <w:p w14:paraId="31EB1A5C" w14:textId="77777777" w:rsidR="00BD611D" w:rsidRPr="00852AC6" w:rsidRDefault="00BD611D" w:rsidP="00BA0D31">
            <w:pPr>
              <w:spacing w:before="40" w:after="40" w:line="240" w:lineRule="exact"/>
              <w:jc w:val="center"/>
              <w:rPr>
                <w:rFonts w:ascii="Times New Roman" w:eastAsia="宋体" w:hAnsi="Times New Roman" w:cs="Times New Roman"/>
                <w:sz w:val="18"/>
                <w:szCs w:val="18"/>
              </w:rPr>
            </w:pPr>
            <w:r w:rsidRPr="00852AC6">
              <w:rPr>
                <w:rFonts w:hint="eastAsia"/>
                <w:sz w:val="18"/>
                <w:szCs w:val="18"/>
              </w:rPr>
              <w:t>合计</w:t>
            </w:r>
          </w:p>
        </w:tc>
        <w:tc>
          <w:tcPr>
            <w:tcW w:w="1667" w:type="pct"/>
            <w:vAlign w:val="center"/>
          </w:tcPr>
          <w:p w14:paraId="235EFC03" w14:textId="77777777" w:rsidR="00BD611D" w:rsidRPr="00852AC6" w:rsidRDefault="00BD611D" w:rsidP="00BA0D31">
            <w:pPr>
              <w:spacing w:line="240" w:lineRule="exact"/>
              <w:jc w:val="right"/>
              <w:rPr>
                <w:rFonts w:ascii="Arial Narrow" w:eastAsia="宋体" w:hAnsi="Arial Narrow" w:cs="Arial Narrow"/>
                <w:b/>
                <w:bCs/>
                <w:sz w:val="18"/>
                <w:szCs w:val="18"/>
              </w:rPr>
            </w:pPr>
            <w:r w:rsidRPr="00852AC6">
              <w:rPr>
                <w:rFonts w:ascii="Times New Roman" w:hAnsi="Times New Roman" w:cs="Times New Roman"/>
                <w:sz w:val="18"/>
                <w:szCs w:val="18"/>
              </w:rPr>
              <w:t>3,446,557,991.71</w:t>
            </w:r>
          </w:p>
        </w:tc>
        <w:tc>
          <w:tcPr>
            <w:tcW w:w="1667" w:type="pct"/>
            <w:vAlign w:val="center"/>
          </w:tcPr>
          <w:p w14:paraId="0DF6C899" w14:textId="77777777" w:rsidR="00BD611D" w:rsidRPr="00852AC6" w:rsidRDefault="00BD611D" w:rsidP="00BA0D31">
            <w:pPr>
              <w:spacing w:line="240" w:lineRule="exact"/>
              <w:jc w:val="right"/>
              <w:rPr>
                <w:rFonts w:ascii="Arial Narrow" w:eastAsia="宋体" w:hAnsi="Arial Narrow" w:cs="Arial Narrow"/>
                <w:b/>
                <w:bCs/>
                <w:sz w:val="18"/>
                <w:szCs w:val="18"/>
              </w:rPr>
            </w:pPr>
            <w:r w:rsidRPr="00852AC6">
              <w:rPr>
                <w:rFonts w:ascii="Times New Roman" w:hAnsi="Times New Roman" w:cs="Times New Roman"/>
                <w:sz w:val="18"/>
                <w:szCs w:val="18"/>
              </w:rPr>
              <w:t>3,631,937,677.82</w:t>
            </w:r>
          </w:p>
        </w:tc>
      </w:tr>
    </w:tbl>
    <w:p w14:paraId="22686994" w14:textId="77777777" w:rsidR="00BD611D" w:rsidRPr="00852AC6" w:rsidRDefault="00BD611D" w:rsidP="00BD611D">
      <w:pPr>
        <w:pStyle w:val="3"/>
        <w:spacing w:line="280" w:lineRule="exact"/>
        <w:jc w:val="left"/>
        <w:rPr>
          <w:rFonts w:ascii="Times New Roman" w:hAnsi="Times New Roman" w:cs="Times New Roman"/>
          <w:b/>
          <w:bCs/>
        </w:rPr>
      </w:pPr>
      <w:r w:rsidRPr="00852AC6">
        <w:rPr>
          <w:rFonts w:ascii="Times New Roman" w:hAnsi="Times New Roman" w:cs="Times New Roman"/>
          <w:b/>
          <w:bCs/>
        </w:rPr>
        <w:t>34</w:t>
      </w:r>
      <w:r w:rsidRPr="00852AC6">
        <w:rPr>
          <w:rFonts w:ascii="Times New Roman" w:hAnsi="Times New Roman" w:cs="Times New Roman"/>
          <w:b/>
          <w:bCs/>
        </w:rPr>
        <w:t>、其他流动负债</w:t>
      </w:r>
    </w:p>
    <w:p w14:paraId="1AA71C0C" w14:textId="77777777" w:rsidR="00BD611D" w:rsidRPr="00852AC6" w:rsidRDefault="00BD611D" w:rsidP="00BD611D">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单位：元</w:t>
      </w:r>
      <w:r w:rsidRPr="00852AC6">
        <w:rPr>
          <w:rFonts w:ascii="Times New Roman" w:hAnsi="Times New Roman" w:cs="Times New Roman"/>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5"/>
        <w:gridCol w:w="3285"/>
        <w:gridCol w:w="3283"/>
      </w:tblGrid>
      <w:tr w:rsidR="00852AC6" w:rsidRPr="00852AC6" w14:paraId="55C829B1" w14:textId="77777777" w:rsidTr="004F5D61">
        <w:trPr>
          <w:trHeight w:val="284"/>
        </w:trPr>
        <w:tc>
          <w:tcPr>
            <w:tcW w:w="1667" w:type="pct"/>
            <w:shd w:val="clear" w:color="auto" w:fill="D3D3D3"/>
            <w:vAlign w:val="center"/>
          </w:tcPr>
          <w:p w14:paraId="17EBC490"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项目</w:t>
            </w:r>
          </w:p>
        </w:tc>
        <w:tc>
          <w:tcPr>
            <w:tcW w:w="1667" w:type="pct"/>
            <w:shd w:val="clear" w:color="auto" w:fill="D3D3D3"/>
            <w:vAlign w:val="center"/>
          </w:tcPr>
          <w:p w14:paraId="4AE097BC"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期末余额</w:t>
            </w:r>
          </w:p>
        </w:tc>
        <w:tc>
          <w:tcPr>
            <w:tcW w:w="1666" w:type="pct"/>
            <w:shd w:val="clear" w:color="auto" w:fill="D3D3D3"/>
            <w:vAlign w:val="center"/>
          </w:tcPr>
          <w:p w14:paraId="2529F5D1"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期初余额</w:t>
            </w:r>
          </w:p>
        </w:tc>
      </w:tr>
      <w:tr w:rsidR="00852AC6" w:rsidRPr="00852AC6" w14:paraId="7D813895" w14:textId="77777777" w:rsidTr="004F5D61">
        <w:trPr>
          <w:trHeight w:val="284"/>
        </w:trPr>
        <w:tc>
          <w:tcPr>
            <w:tcW w:w="1667" w:type="pct"/>
            <w:shd w:val="clear" w:color="auto" w:fill="D3D3D3"/>
            <w:vAlign w:val="center"/>
          </w:tcPr>
          <w:p w14:paraId="7AF4522D"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短期融资租赁借款</w:t>
            </w:r>
          </w:p>
        </w:tc>
        <w:tc>
          <w:tcPr>
            <w:tcW w:w="1667" w:type="pct"/>
            <w:vAlign w:val="center"/>
          </w:tcPr>
          <w:p w14:paraId="0A017140" w14:textId="77777777" w:rsidR="00BD611D" w:rsidRPr="00852AC6" w:rsidRDefault="00BD611D" w:rsidP="00BA0D31">
            <w:pPr>
              <w:widowControl/>
              <w:jc w:val="right"/>
              <w:textAlignment w:val="center"/>
              <w:rPr>
                <w:rFonts w:ascii="Times New Roman" w:eastAsia="宋体" w:hAnsi="Times New Roman" w:cs="Times New Roman"/>
                <w:sz w:val="18"/>
                <w:szCs w:val="18"/>
              </w:rPr>
            </w:pPr>
            <w:r w:rsidRPr="00852AC6">
              <w:rPr>
                <w:rFonts w:ascii="Times New Roman" w:eastAsia="等线" w:hAnsi="Times New Roman" w:cs="Times New Roman"/>
                <w:kern w:val="0"/>
                <w:sz w:val="18"/>
                <w:szCs w:val="18"/>
                <w:lang w:bidi="ar"/>
              </w:rPr>
              <w:t>70,000,000.00</w:t>
            </w:r>
          </w:p>
        </w:tc>
        <w:tc>
          <w:tcPr>
            <w:tcW w:w="1666" w:type="pct"/>
            <w:vAlign w:val="center"/>
          </w:tcPr>
          <w:p w14:paraId="7462631D" w14:textId="77777777" w:rsidR="00BD611D" w:rsidRPr="00852AC6" w:rsidRDefault="00BD611D" w:rsidP="00BA0D31">
            <w:pPr>
              <w:widowControl/>
              <w:jc w:val="right"/>
              <w:rPr>
                <w:rFonts w:ascii="Times New Roman" w:eastAsia="宋体" w:hAnsi="Times New Roman" w:cs="Times New Roman"/>
                <w:sz w:val="18"/>
                <w:szCs w:val="18"/>
              </w:rPr>
            </w:pPr>
            <w:r w:rsidRPr="00852AC6">
              <w:rPr>
                <w:rFonts w:ascii="Times New Roman" w:eastAsia="宋体" w:hAnsi="Times New Roman" w:cs="Times New Roman"/>
                <w:kern w:val="0"/>
                <w:sz w:val="18"/>
                <w:szCs w:val="18"/>
                <w:lang w:bidi="ar"/>
              </w:rPr>
              <w:t xml:space="preserve">100,000,000.00 </w:t>
            </w:r>
          </w:p>
        </w:tc>
      </w:tr>
      <w:tr w:rsidR="00852AC6" w:rsidRPr="00852AC6" w14:paraId="1A3DE7DF" w14:textId="77777777" w:rsidTr="004F5D61">
        <w:trPr>
          <w:trHeight w:val="284"/>
        </w:trPr>
        <w:tc>
          <w:tcPr>
            <w:tcW w:w="1667" w:type="pct"/>
            <w:shd w:val="clear" w:color="auto" w:fill="D3D3D3"/>
            <w:vAlign w:val="center"/>
          </w:tcPr>
          <w:p w14:paraId="61649F4B" w14:textId="77777777" w:rsidR="00BD611D" w:rsidRPr="00852AC6" w:rsidRDefault="00BD611D" w:rsidP="00BA0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合计</w:t>
            </w:r>
          </w:p>
        </w:tc>
        <w:tc>
          <w:tcPr>
            <w:tcW w:w="1667" w:type="pct"/>
            <w:vAlign w:val="center"/>
          </w:tcPr>
          <w:p w14:paraId="6C3FE120" w14:textId="77777777" w:rsidR="00BD611D" w:rsidRPr="00852AC6" w:rsidRDefault="00BD611D" w:rsidP="00BA0D31">
            <w:pPr>
              <w:widowControl/>
              <w:jc w:val="right"/>
              <w:textAlignment w:val="center"/>
              <w:rPr>
                <w:rFonts w:ascii="Times New Roman" w:eastAsia="宋体" w:hAnsi="Times New Roman" w:cs="Times New Roman"/>
                <w:sz w:val="18"/>
                <w:szCs w:val="18"/>
              </w:rPr>
            </w:pPr>
            <w:r w:rsidRPr="00852AC6">
              <w:rPr>
                <w:rFonts w:ascii="Times New Roman" w:eastAsia="等线" w:hAnsi="Times New Roman" w:cs="Times New Roman"/>
                <w:kern w:val="0"/>
                <w:sz w:val="18"/>
                <w:szCs w:val="18"/>
                <w:lang w:bidi="ar"/>
              </w:rPr>
              <w:t>70,000,000.00</w:t>
            </w:r>
          </w:p>
        </w:tc>
        <w:tc>
          <w:tcPr>
            <w:tcW w:w="1666" w:type="pct"/>
            <w:vAlign w:val="center"/>
          </w:tcPr>
          <w:p w14:paraId="69AC8381" w14:textId="77777777" w:rsidR="00BD611D" w:rsidRPr="00852AC6" w:rsidRDefault="00BD611D" w:rsidP="00BA0D31">
            <w:pPr>
              <w:widowControl/>
              <w:jc w:val="right"/>
              <w:rPr>
                <w:rFonts w:ascii="Times New Roman" w:eastAsia="宋体" w:hAnsi="Times New Roman" w:cs="Times New Roman"/>
                <w:sz w:val="18"/>
                <w:szCs w:val="18"/>
              </w:rPr>
            </w:pPr>
            <w:r w:rsidRPr="00852AC6">
              <w:rPr>
                <w:rFonts w:ascii="Times New Roman" w:eastAsia="宋体" w:hAnsi="Times New Roman" w:cs="Times New Roman"/>
                <w:kern w:val="0"/>
                <w:sz w:val="18"/>
                <w:szCs w:val="18"/>
                <w:lang w:bidi="ar"/>
              </w:rPr>
              <w:t xml:space="preserve">100,000,000.00 </w:t>
            </w:r>
          </w:p>
        </w:tc>
      </w:tr>
    </w:tbl>
    <w:p w14:paraId="7E034957" w14:textId="77777777" w:rsidR="00BD611D" w:rsidRPr="00852AC6" w:rsidRDefault="00BD611D" w:rsidP="00BD611D">
      <w:pPr>
        <w:pStyle w:val="3"/>
        <w:spacing w:line="280" w:lineRule="exact"/>
        <w:jc w:val="left"/>
        <w:rPr>
          <w:rFonts w:ascii="Times New Roman" w:hAnsi="Times New Roman" w:cs="Times New Roman"/>
          <w:b/>
          <w:bCs/>
        </w:rPr>
      </w:pPr>
      <w:r w:rsidRPr="00852AC6">
        <w:rPr>
          <w:rFonts w:ascii="Times New Roman" w:hAnsi="Times New Roman" w:cs="Times New Roman"/>
          <w:b/>
          <w:bCs/>
        </w:rPr>
        <w:t>35</w:t>
      </w:r>
      <w:r w:rsidRPr="00852AC6">
        <w:rPr>
          <w:rFonts w:ascii="Times New Roman" w:hAnsi="Times New Roman" w:cs="Times New Roman"/>
          <w:b/>
          <w:bCs/>
        </w:rPr>
        <w:t>、长期借款</w:t>
      </w:r>
    </w:p>
    <w:p w14:paraId="5F219493" w14:textId="77777777" w:rsidR="00BD611D" w:rsidRPr="00852AC6" w:rsidRDefault="00BD611D" w:rsidP="00BD611D">
      <w:pPr>
        <w:keepNext/>
        <w:keepLines/>
        <w:spacing w:before="300" w:after="300" w:line="280" w:lineRule="exact"/>
        <w:outlineLvl w:val="3"/>
        <w:rPr>
          <w:rFonts w:ascii="Times New Roman" w:eastAsia="宋体" w:hAnsi="Times New Roman" w:cs="Times New Roman"/>
          <w:b/>
          <w:bCs/>
          <w:sz w:val="18"/>
          <w:szCs w:val="18"/>
        </w:rPr>
      </w:pPr>
      <w:r w:rsidRPr="00852AC6">
        <w:rPr>
          <w:rFonts w:ascii="Times New Roman" w:eastAsia="宋体" w:hAnsi="Times New Roman" w:cs="Times New Roman"/>
          <w:b/>
          <w:bCs/>
          <w:sz w:val="18"/>
          <w:szCs w:val="18"/>
        </w:rPr>
        <w:t>（</w:t>
      </w:r>
      <w:r w:rsidRPr="00852AC6">
        <w:rPr>
          <w:rFonts w:ascii="Times New Roman" w:eastAsia="宋体" w:hAnsi="Times New Roman" w:cs="Times New Roman"/>
          <w:b/>
          <w:bCs/>
          <w:sz w:val="18"/>
          <w:szCs w:val="18"/>
        </w:rPr>
        <w:t>1</w:t>
      </w:r>
      <w:r w:rsidRPr="00852AC6">
        <w:rPr>
          <w:rFonts w:ascii="Times New Roman" w:eastAsia="宋体" w:hAnsi="Times New Roman" w:cs="Times New Roman"/>
          <w:b/>
          <w:bCs/>
          <w:sz w:val="18"/>
          <w:szCs w:val="18"/>
        </w:rPr>
        <w:t>）</w:t>
      </w:r>
      <w:r w:rsidRPr="00852AC6">
        <w:rPr>
          <w:rFonts w:ascii="Times New Roman" w:eastAsia="宋体" w:hAnsi="Times New Roman" w:cs="Times New Roman"/>
          <w:b/>
          <w:bCs/>
          <w:sz w:val="18"/>
          <w:szCs w:val="18"/>
        </w:rPr>
        <w:t xml:space="preserve"> </w:t>
      </w:r>
      <w:r w:rsidRPr="00852AC6">
        <w:rPr>
          <w:rFonts w:ascii="Times New Roman" w:eastAsia="宋体" w:hAnsi="Times New Roman" w:cs="Times New Roman"/>
          <w:b/>
          <w:bCs/>
          <w:sz w:val="18"/>
          <w:szCs w:val="18"/>
        </w:rPr>
        <w:t>长期借款分类</w:t>
      </w:r>
    </w:p>
    <w:p w14:paraId="264DC2EA" w14:textId="77777777" w:rsidR="00BD611D" w:rsidRPr="00852AC6" w:rsidRDefault="00BD611D" w:rsidP="00BD611D">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单位：元</w:t>
      </w:r>
      <w:r w:rsidRPr="00852AC6">
        <w:rPr>
          <w:rFonts w:ascii="Times New Roman" w:hAnsi="Times New Roman" w:cs="Times New Roman"/>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5"/>
        <w:gridCol w:w="3265"/>
        <w:gridCol w:w="3303"/>
      </w:tblGrid>
      <w:tr w:rsidR="00852AC6" w:rsidRPr="00852AC6" w14:paraId="7AC14E6F" w14:textId="77777777" w:rsidTr="004F5D61">
        <w:trPr>
          <w:trHeight w:val="284"/>
        </w:trPr>
        <w:tc>
          <w:tcPr>
            <w:tcW w:w="1667" w:type="pct"/>
            <w:shd w:val="clear" w:color="auto" w:fill="D3D3D3"/>
            <w:vAlign w:val="center"/>
          </w:tcPr>
          <w:p w14:paraId="103B59FC"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项目</w:t>
            </w:r>
          </w:p>
        </w:tc>
        <w:tc>
          <w:tcPr>
            <w:tcW w:w="1657" w:type="pct"/>
            <w:shd w:val="clear" w:color="auto" w:fill="D3D3D3"/>
            <w:vAlign w:val="center"/>
          </w:tcPr>
          <w:p w14:paraId="4FF7DD41"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期末余额</w:t>
            </w:r>
          </w:p>
        </w:tc>
        <w:tc>
          <w:tcPr>
            <w:tcW w:w="1676" w:type="pct"/>
            <w:shd w:val="clear" w:color="auto" w:fill="D3D3D3"/>
            <w:vAlign w:val="center"/>
          </w:tcPr>
          <w:p w14:paraId="72EFF61B"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期初余额</w:t>
            </w:r>
          </w:p>
        </w:tc>
      </w:tr>
      <w:tr w:rsidR="00852AC6" w:rsidRPr="00852AC6" w14:paraId="1E203274" w14:textId="77777777" w:rsidTr="004F5D61">
        <w:trPr>
          <w:trHeight w:val="284"/>
        </w:trPr>
        <w:tc>
          <w:tcPr>
            <w:tcW w:w="1667" w:type="pct"/>
            <w:shd w:val="clear" w:color="auto" w:fill="D3D3D3"/>
            <w:vAlign w:val="center"/>
          </w:tcPr>
          <w:p w14:paraId="64EAF66D"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抵押借款</w:t>
            </w:r>
          </w:p>
        </w:tc>
        <w:tc>
          <w:tcPr>
            <w:tcW w:w="1657" w:type="pct"/>
            <w:vAlign w:val="center"/>
          </w:tcPr>
          <w:p w14:paraId="24FCA86A" w14:textId="77777777" w:rsidR="00BD611D" w:rsidRPr="00852AC6" w:rsidRDefault="00BD611D" w:rsidP="00BA0D31">
            <w:pPr>
              <w:widowControl/>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lang w:bidi="ar"/>
              </w:rPr>
              <w:t xml:space="preserve">4,140,020,848.22 </w:t>
            </w:r>
          </w:p>
        </w:tc>
        <w:tc>
          <w:tcPr>
            <w:tcW w:w="1676" w:type="pct"/>
            <w:vAlign w:val="center"/>
          </w:tcPr>
          <w:p w14:paraId="0BD5A4CE" w14:textId="77777777" w:rsidR="00BD611D" w:rsidRPr="00852AC6" w:rsidRDefault="00BD611D" w:rsidP="00BA0D31">
            <w:pPr>
              <w:widowControl/>
              <w:jc w:val="right"/>
              <w:rPr>
                <w:rFonts w:ascii="Times New Roman" w:eastAsia="宋体" w:hAnsi="Times New Roman" w:cs="Times New Roman"/>
                <w:sz w:val="18"/>
                <w:szCs w:val="18"/>
              </w:rPr>
            </w:pPr>
            <w:r w:rsidRPr="00852AC6">
              <w:rPr>
                <w:rFonts w:ascii="Times New Roman" w:eastAsia="宋体" w:hAnsi="Times New Roman" w:cs="Times New Roman"/>
                <w:kern w:val="0"/>
                <w:sz w:val="18"/>
                <w:szCs w:val="18"/>
                <w:lang w:bidi="ar"/>
              </w:rPr>
              <w:t xml:space="preserve">4,262,800,469.08 </w:t>
            </w:r>
          </w:p>
        </w:tc>
      </w:tr>
      <w:tr w:rsidR="00852AC6" w:rsidRPr="00852AC6" w14:paraId="4BC60FCA" w14:textId="77777777" w:rsidTr="004F5D61">
        <w:trPr>
          <w:trHeight w:val="284"/>
        </w:trPr>
        <w:tc>
          <w:tcPr>
            <w:tcW w:w="1667" w:type="pct"/>
            <w:shd w:val="clear" w:color="auto" w:fill="D3D3D3"/>
            <w:vAlign w:val="center"/>
          </w:tcPr>
          <w:p w14:paraId="543C47C8"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保证借款</w:t>
            </w:r>
          </w:p>
        </w:tc>
        <w:tc>
          <w:tcPr>
            <w:tcW w:w="1657" w:type="pct"/>
            <w:vAlign w:val="center"/>
          </w:tcPr>
          <w:p w14:paraId="279AB3FA" w14:textId="77777777" w:rsidR="00BD611D" w:rsidRPr="00852AC6" w:rsidRDefault="00BD611D" w:rsidP="00BA0D31">
            <w:pPr>
              <w:widowControl/>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lang w:bidi="ar"/>
              </w:rPr>
              <w:t xml:space="preserve">1,074,338,325.07 </w:t>
            </w:r>
          </w:p>
        </w:tc>
        <w:tc>
          <w:tcPr>
            <w:tcW w:w="1676" w:type="pct"/>
            <w:vAlign w:val="center"/>
          </w:tcPr>
          <w:p w14:paraId="74F73C02" w14:textId="77777777" w:rsidR="00BD611D" w:rsidRPr="00852AC6" w:rsidRDefault="00BD611D" w:rsidP="00BA0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857,571,273.74</w:t>
            </w:r>
          </w:p>
        </w:tc>
      </w:tr>
      <w:tr w:rsidR="00852AC6" w:rsidRPr="00852AC6" w14:paraId="707C182F" w14:textId="77777777" w:rsidTr="004F5D61">
        <w:trPr>
          <w:trHeight w:val="284"/>
        </w:trPr>
        <w:tc>
          <w:tcPr>
            <w:tcW w:w="1667" w:type="pct"/>
            <w:shd w:val="clear" w:color="auto" w:fill="D3D3D3"/>
            <w:vAlign w:val="center"/>
          </w:tcPr>
          <w:p w14:paraId="085883FD"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信用借款</w:t>
            </w:r>
          </w:p>
        </w:tc>
        <w:tc>
          <w:tcPr>
            <w:tcW w:w="1657" w:type="pct"/>
            <w:vAlign w:val="center"/>
          </w:tcPr>
          <w:p w14:paraId="46CC3EF3" w14:textId="77777777" w:rsidR="00BD611D" w:rsidRPr="00852AC6" w:rsidRDefault="00BD611D" w:rsidP="00BA0D31">
            <w:pPr>
              <w:widowControl/>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lang w:bidi="ar"/>
              </w:rPr>
              <w:t xml:space="preserve">826,563,813.15 </w:t>
            </w:r>
          </w:p>
        </w:tc>
        <w:tc>
          <w:tcPr>
            <w:tcW w:w="1676" w:type="pct"/>
            <w:vAlign w:val="center"/>
          </w:tcPr>
          <w:p w14:paraId="2497D967" w14:textId="77777777" w:rsidR="00BD611D" w:rsidRPr="00852AC6" w:rsidRDefault="00BD611D" w:rsidP="00BA0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834,545,402.88</w:t>
            </w:r>
          </w:p>
        </w:tc>
      </w:tr>
      <w:tr w:rsidR="00852AC6" w:rsidRPr="00852AC6" w14:paraId="5477D595" w14:textId="77777777" w:rsidTr="004F5D61">
        <w:trPr>
          <w:trHeight w:val="284"/>
        </w:trPr>
        <w:tc>
          <w:tcPr>
            <w:tcW w:w="1667" w:type="pct"/>
            <w:shd w:val="clear" w:color="auto" w:fill="D8D8D8" w:themeFill="background1" w:themeFillShade="D8"/>
            <w:vAlign w:val="center"/>
          </w:tcPr>
          <w:p w14:paraId="63B8C61F"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减：一年内到期的长期借款</w:t>
            </w:r>
          </w:p>
        </w:tc>
        <w:tc>
          <w:tcPr>
            <w:tcW w:w="1657" w:type="pct"/>
            <w:vAlign w:val="center"/>
          </w:tcPr>
          <w:p w14:paraId="429587A0" w14:textId="77777777" w:rsidR="00BD611D" w:rsidRPr="00852AC6" w:rsidRDefault="00BD611D" w:rsidP="00BA0D31">
            <w:pPr>
              <w:widowControl/>
              <w:jc w:val="right"/>
              <w:textAlignment w:val="bottom"/>
              <w:rPr>
                <w:rFonts w:ascii="Times New Roman" w:eastAsia="等线" w:hAnsi="Times New Roman" w:cs="Times New Roman"/>
                <w:sz w:val="22"/>
              </w:rPr>
            </w:pPr>
            <w:r w:rsidRPr="00852AC6">
              <w:rPr>
                <w:rFonts w:ascii="Times New Roman" w:eastAsia="宋体" w:hAnsi="Times New Roman" w:cs="Times New Roman"/>
                <w:sz w:val="18"/>
                <w:szCs w:val="18"/>
              </w:rPr>
              <w:t xml:space="preserve">1,216,122,189.54 </w:t>
            </w:r>
          </w:p>
        </w:tc>
        <w:tc>
          <w:tcPr>
            <w:tcW w:w="1676" w:type="pct"/>
            <w:vAlign w:val="center"/>
          </w:tcPr>
          <w:p w14:paraId="7D80E255" w14:textId="77777777" w:rsidR="00BD611D" w:rsidRPr="00852AC6" w:rsidRDefault="00BD611D" w:rsidP="00BA0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1,273,902,656.06</w:t>
            </w:r>
          </w:p>
        </w:tc>
      </w:tr>
      <w:tr w:rsidR="00852AC6" w:rsidRPr="00852AC6" w14:paraId="318FD6AB" w14:textId="77777777" w:rsidTr="004F5D61">
        <w:trPr>
          <w:trHeight w:val="284"/>
        </w:trPr>
        <w:tc>
          <w:tcPr>
            <w:tcW w:w="1667" w:type="pct"/>
            <w:shd w:val="clear" w:color="auto" w:fill="D3D3D3"/>
            <w:vAlign w:val="center"/>
          </w:tcPr>
          <w:p w14:paraId="144994F7" w14:textId="77777777" w:rsidR="00BD611D" w:rsidRPr="00852AC6" w:rsidRDefault="00BD611D" w:rsidP="00BA0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合计</w:t>
            </w:r>
          </w:p>
        </w:tc>
        <w:tc>
          <w:tcPr>
            <w:tcW w:w="1657" w:type="pct"/>
            <w:vAlign w:val="center"/>
          </w:tcPr>
          <w:p w14:paraId="65E4876B" w14:textId="77777777" w:rsidR="00BD611D" w:rsidRPr="00852AC6" w:rsidRDefault="00BD611D" w:rsidP="00BA0D31">
            <w:pPr>
              <w:widowControl/>
              <w:jc w:val="right"/>
              <w:textAlignment w:val="center"/>
              <w:rPr>
                <w:rFonts w:ascii="Times New Roman" w:eastAsia="Arial Narrow" w:hAnsi="Times New Roman" w:cs="Times New Roman"/>
                <w:sz w:val="24"/>
                <w:szCs w:val="24"/>
              </w:rPr>
            </w:pPr>
            <w:r w:rsidRPr="00852AC6">
              <w:rPr>
                <w:rFonts w:ascii="Times New Roman" w:eastAsia="宋体" w:hAnsi="Times New Roman" w:cs="Times New Roman"/>
                <w:sz w:val="18"/>
                <w:szCs w:val="18"/>
              </w:rPr>
              <w:t>4,824,800,796.90</w:t>
            </w:r>
          </w:p>
        </w:tc>
        <w:tc>
          <w:tcPr>
            <w:tcW w:w="1676" w:type="pct"/>
            <w:vAlign w:val="center"/>
          </w:tcPr>
          <w:p w14:paraId="0B2BFCD9" w14:textId="77777777" w:rsidR="00BD611D" w:rsidRPr="00852AC6" w:rsidRDefault="00BD611D" w:rsidP="00BA0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4,681,014,489.64</w:t>
            </w:r>
          </w:p>
        </w:tc>
      </w:tr>
    </w:tbl>
    <w:p w14:paraId="762B1CAF" w14:textId="77777777" w:rsidR="00BD611D" w:rsidRPr="00852AC6" w:rsidRDefault="00BD611D" w:rsidP="00BD611D">
      <w:pPr>
        <w:spacing w:before="100" w:after="10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长期借款分类的说明：</w:t>
      </w:r>
    </w:p>
    <w:p w14:paraId="6EF8591C" w14:textId="77777777" w:rsidR="00BD611D" w:rsidRPr="00852AC6" w:rsidRDefault="00BD611D" w:rsidP="00BD611D">
      <w:pPr>
        <w:spacing w:before="100" w:after="100"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①抵押借款的抵押资产类别以及金额，参见附注七、</w:t>
      </w:r>
      <w:r w:rsidRPr="00852AC6">
        <w:rPr>
          <w:rFonts w:ascii="Times New Roman" w:eastAsia="宋体" w:hAnsi="Times New Roman" w:cs="Times New Roman" w:hint="eastAsia"/>
          <w:sz w:val="18"/>
          <w:szCs w:val="18"/>
        </w:rPr>
        <w:t>1</w:t>
      </w:r>
      <w:r w:rsidRPr="00852AC6">
        <w:rPr>
          <w:rFonts w:ascii="Times New Roman" w:eastAsia="宋体" w:hAnsi="Times New Roman" w:cs="Times New Roman" w:hint="eastAsia"/>
          <w:sz w:val="18"/>
          <w:szCs w:val="18"/>
        </w:rPr>
        <w:t>货币资金及七、</w:t>
      </w:r>
      <w:r w:rsidRPr="00852AC6">
        <w:rPr>
          <w:rFonts w:ascii="Times New Roman" w:eastAsia="宋体" w:hAnsi="Times New Roman" w:cs="Times New Roman" w:hint="eastAsia"/>
          <w:sz w:val="18"/>
          <w:szCs w:val="18"/>
        </w:rPr>
        <w:t>24</w:t>
      </w:r>
      <w:r w:rsidRPr="00852AC6">
        <w:rPr>
          <w:rFonts w:ascii="Times New Roman" w:eastAsia="宋体" w:hAnsi="Times New Roman" w:cs="Times New Roman" w:hint="eastAsia"/>
          <w:sz w:val="18"/>
          <w:szCs w:val="18"/>
        </w:rPr>
        <w:t>所有权或使用权受限制的资产。</w:t>
      </w:r>
    </w:p>
    <w:p w14:paraId="487F8AD2" w14:textId="77777777" w:rsidR="00BD611D" w:rsidRPr="00852AC6" w:rsidRDefault="00BD611D" w:rsidP="00BD611D">
      <w:pPr>
        <w:spacing w:before="100" w:after="100"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②长期借款中含应计利息</w:t>
      </w:r>
      <w:r w:rsidRPr="00852AC6">
        <w:rPr>
          <w:rFonts w:ascii="Times New Roman" w:eastAsia="宋体" w:hAnsi="Times New Roman" w:cs="Times New Roman"/>
          <w:sz w:val="18"/>
          <w:szCs w:val="18"/>
        </w:rPr>
        <w:t>554,888.89</w:t>
      </w:r>
      <w:r w:rsidRPr="00852AC6">
        <w:rPr>
          <w:rFonts w:ascii="Times New Roman" w:eastAsia="宋体" w:hAnsi="Times New Roman" w:cs="Times New Roman" w:hint="eastAsia"/>
          <w:sz w:val="18"/>
          <w:szCs w:val="18"/>
        </w:rPr>
        <w:t>元。</w:t>
      </w:r>
    </w:p>
    <w:p w14:paraId="5FFD79AC" w14:textId="77777777" w:rsidR="00BD611D" w:rsidRPr="00852AC6" w:rsidRDefault="00BD611D" w:rsidP="00BD611D">
      <w:pPr>
        <w:pStyle w:val="3"/>
        <w:spacing w:line="280" w:lineRule="exact"/>
        <w:jc w:val="left"/>
        <w:rPr>
          <w:rFonts w:ascii="Times New Roman" w:hAnsi="Times New Roman" w:cs="Times New Roman"/>
          <w:b/>
          <w:bCs/>
        </w:rPr>
      </w:pPr>
      <w:r w:rsidRPr="00852AC6">
        <w:rPr>
          <w:rFonts w:ascii="Times New Roman" w:hAnsi="Times New Roman" w:cs="Times New Roman"/>
          <w:b/>
          <w:bCs/>
        </w:rPr>
        <w:t>36</w:t>
      </w:r>
      <w:r w:rsidRPr="00852AC6">
        <w:rPr>
          <w:rFonts w:ascii="Times New Roman" w:hAnsi="Times New Roman" w:cs="Times New Roman"/>
          <w:b/>
          <w:bCs/>
        </w:rPr>
        <w:t>、租赁负债</w:t>
      </w:r>
    </w:p>
    <w:p w14:paraId="1A319E18" w14:textId="77777777" w:rsidR="00BD611D" w:rsidRPr="00852AC6" w:rsidRDefault="00BD611D" w:rsidP="00BD611D">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单位：元</w:t>
      </w:r>
      <w:r w:rsidRPr="00852AC6">
        <w:rPr>
          <w:rFonts w:ascii="Times New Roman" w:hAnsi="Times New Roman" w:cs="Times New Roman"/>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5"/>
        <w:gridCol w:w="3285"/>
        <w:gridCol w:w="3283"/>
      </w:tblGrid>
      <w:tr w:rsidR="00852AC6" w:rsidRPr="00852AC6" w14:paraId="19460AB6" w14:textId="77777777" w:rsidTr="004B2908">
        <w:trPr>
          <w:trHeight w:val="284"/>
        </w:trPr>
        <w:tc>
          <w:tcPr>
            <w:tcW w:w="1667" w:type="pct"/>
            <w:shd w:val="clear" w:color="auto" w:fill="D3D3D3"/>
            <w:vAlign w:val="center"/>
          </w:tcPr>
          <w:p w14:paraId="7C8AB3B1"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项目</w:t>
            </w:r>
          </w:p>
        </w:tc>
        <w:tc>
          <w:tcPr>
            <w:tcW w:w="1667" w:type="pct"/>
            <w:shd w:val="clear" w:color="auto" w:fill="D3D3D3"/>
            <w:vAlign w:val="center"/>
          </w:tcPr>
          <w:p w14:paraId="701C773F"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期末余额</w:t>
            </w:r>
          </w:p>
        </w:tc>
        <w:tc>
          <w:tcPr>
            <w:tcW w:w="1666" w:type="pct"/>
            <w:shd w:val="clear" w:color="auto" w:fill="D3D3D3"/>
            <w:vAlign w:val="center"/>
          </w:tcPr>
          <w:p w14:paraId="0F17A5F3"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期初余额</w:t>
            </w:r>
          </w:p>
        </w:tc>
      </w:tr>
      <w:tr w:rsidR="00852AC6" w:rsidRPr="00852AC6" w14:paraId="5D289356" w14:textId="77777777" w:rsidTr="004B2908">
        <w:trPr>
          <w:trHeight w:val="284"/>
        </w:trPr>
        <w:tc>
          <w:tcPr>
            <w:tcW w:w="1667" w:type="pct"/>
            <w:vAlign w:val="center"/>
          </w:tcPr>
          <w:p w14:paraId="2F159AC5" w14:textId="77777777" w:rsidR="00BD611D" w:rsidRPr="00852AC6" w:rsidRDefault="00BD611D" w:rsidP="00EA7D31">
            <w:pPr>
              <w:widowControl/>
              <w:jc w:val="both"/>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应付租赁款</w:t>
            </w:r>
          </w:p>
        </w:tc>
        <w:tc>
          <w:tcPr>
            <w:tcW w:w="1667" w:type="pct"/>
            <w:vAlign w:val="center"/>
          </w:tcPr>
          <w:p w14:paraId="6ADF4950"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61,566,153.14 </w:t>
            </w:r>
          </w:p>
        </w:tc>
        <w:tc>
          <w:tcPr>
            <w:tcW w:w="1666" w:type="pct"/>
            <w:vAlign w:val="center"/>
          </w:tcPr>
          <w:p w14:paraId="130C626C"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64,264,374.68 </w:t>
            </w:r>
          </w:p>
        </w:tc>
      </w:tr>
      <w:tr w:rsidR="00852AC6" w:rsidRPr="00852AC6" w14:paraId="4C104A97" w14:textId="77777777" w:rsidTr="004B2908">
        <w:trPr>
          <w:trHeight w:val="284"/>
        </w:trPr>
        <w:tc>
          <w:tcPr>
            <w:tcW w:w="1667" w:type="pct"/>
            <w:vAlign w:val="center"/>
          </w:tcPr>
          <w:p w14:paraId="78A93CBB" w14:textId="77777777" w:rsidR="00BD611D" w:rsidRPr="00852AC6" w:rsidRDefault="00BD611D" w:rsidP="00EA7D31">
            <w:pPr>
              <w:jc w:val="both"/>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减：未确认融资费用</w:t>
            </w:r>
          </w:p>
        </w:tc>
        <w:tc>
          <w:tcPr>
            <w:tcW w:w="1667" w:type="pct"/>
            <w:vAlign w:val="center"/>
          </w:tcPr>
          <w:p w14:paraId="0F8BC0C1"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17,509,799.80 </w:t>
            </w:r>
          </w:p>
        </w:tc>
        <w:tc>
          <w:tcPr>
            <w:tcW w:w="1666" w:type="pct"/>
            <w:vAlign w:val="center"/>
          </w:tcPr>
          <w:p w14:paraId="7F6E7876"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18,584,784.58 </w:t>
            </w:r>
          </w:p>
        </w:tc>
      </w:tr>
      <w:tr w:rsidR="00852AC6" w:rsidRPr="00852AC6" w14:paraId="5C8ED73E" w14:textId="77777777" w:rsidTr="004B2908">
        <w:trPr>
          <w:trHeight w:val="284"/>
        </w:trPr>
        <w:tc>
          <w:tcPr>
            <w:tcW w:w="1667" w:type="pct"/>
            <w:vAlign w:val="center"/>
          </w:tcPr>
          <w:p w14:paraId="67A14145" w14:textId="77777777" w:rsidR="00BD611D" w:rsidRPr="00852AC6" w:rsidRDefault="00BD611D" w:rsidP="00EA7D31">
            <w:pPr>
              <w:jc w:val="both"/>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减：一年内到期的租赁负债</w:t>
            </w:r>
          </w:p>
        </w:tc>
        <w:tc>
          <w:tcPr>
            <w:tcW w:w="1667" w:type="pct"/>
            <w:vAlign w:val="center"/>
          </w:tcPr>
          <w:p w14:paraId="3051E044"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3,692,567.25 </w:t>
            </w:r>
          </w:p>
        </w:tc>
        <w:tc>
          <w:tcPr>
            <w:tcW w:w="1666" w:type="pct"/>
            <w:vAlign w:val="center"/>
          </w:tcPr>
          <w:p w14:paraId="50154F45"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3,692,567.25 </w:t>
            </w:r>
          </w:p>
        </w:tc>
      </w:tr>
      <w:tr w:rsidR="00852AC6" w:rsidRPr="00852AC6" w14:paraId="7F8089BE" w14:textId="77777777" w:rsidTr="004B2908">
        <w:trPr>
          <w:trHeight w:val="284"/>
        </w:trPr>
        <w:tc>
          <w:tcPr>
            <w:tcW w:w="1667" w:type="pct"/>
            <w:shd w:val="clear" w:color="auto" w:fill="D3D3D3"/>
            <w:vAlign w:val="center"/>
          </w:tcPr>
          <w:p w14:paraId="6EE442CE" w14:textId="77777777" w:rsidR="00BD611D" w:rsidRPr="00852AC6" w:rsidRDefault="00BD611D" w:rsidP="00BA0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合计</w:t>
            </w:r>
          </w:p>
        </w:tc>
        <w:tc>
          <w:tcPr>
            <w:tcW w:w="1667" w:type="pct"/>
            <w:vAlign w:val="center"/>
          </w:tcPr>
          <w:p w14:paraId="45E3DE82"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40,363,786.09 </w:t>
            </w:r>
          </w:p>
        </w:tc>
        <w:tc>
          <w:tcPr>
            <w:tcW w:w="1666" w:type="pct"/>
            <w:vAlign w:val="center"/>
          </w:tcPr>
          <w:p w14:paraId="51DBFCDD"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41,987,022.85 </w:t>
            </w:r>
          </w:p>
        </w:tc>
      </w:tr>
    </w:tbl>
    <w:p w14:paraId="0131279A" w14:textId="77777777" w:rsidR="00BD611D" w:rsidRPr="00852AC6" w:rsidRDefault="00BD611D" w:rsidP="00BD611D">
      <w:pPr>
        <w:pStyle w:val="3"/>
        <w:spacing w:line="280" w:lineRule="exact"/>
        <w:jc w:val="left"/>
        <w:rPr>
          <w:rFonts w:ascii="Times New Roman" w:hAnsi="Times New Roman" w:cs="Times New Roman"/>
          <w:b/>
          <w:bCs/>
        </w:rPr>
      </w:pPr>
      <w:r w:rsidRPr="00852AC6">
        <w:rPr>
          <w:rFonts w:ascii="Times New Roman" w:hAnsi="Times New Roman" w:cs="Times New Roman"/>
          <w:b/>
          <w:bCs/>
        </w:rPr>
        <w:t>37</w:t>
      </w:r>
      <w:r w:rsidRPr="00852AC6">
        <w:rPr>
          <w:rFonts w:ascii="Times New Roman" w:hAnsi="Times New Roman" w:cs="Times New Roman"/>
          <w:b/>
          <w:bCs/>
        </w:rPr>
        <w:t>、长期应付款</w:t>
      </w:r>
    </w:p>
    <w:p w14:paraId="55C8EFDF" w14:textId="77777777" w:rsidR="00BD611D" w:rsidRPr="00852AC6" w:rsidRDefault="00BD611D" w:rsidP="00BD611D">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单位：元</w:t>
      </w:r>
      <w:r w:rsidRPr="00852AC6">
        <w:rPr>
          <w:rFonts w:ascii="Times New Roman" w:hAnsi="Times New Roman" w:cs="Times New Roman"/>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5"/>
        <w:gridCol w:w="3285"/>
        <w:gridCol w:w="3283"/>
      </w:tblGrid>
      <w:tr w:rsidR="00852AC6" w:rsidRPr="00852AC6" w14:paraId="2D245B99" w14:textId="77777777" w:rsidTr="002C76AF">
        <w:trPr>
          <w:trHeight w:val="284"/>
        </w:trPr>
        <w:tc>
          <w:tcPr>
            <w:tcW w:w="1667" w:type="pct"/>
            <w:shd w:val="clear" w:color="auto" w:fill="D3D3D3"/>
            <w:vAlign w:val="center"/>
          </w:tcPr>
          <w:p w14:paraId="18A72F4F"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lastRenderedPageBreak/>
              <w:t>项目</w:t>
            </w:r>
          </w:p>
        </w:tc>
        <w:tc>
          <w:tcPr>
            <w:tcW w:w="1667" w:type="pct"/>
            <w:shd w:val="clear" w:color="auto" w:fill="D3D3D3"/>
            <w:vAlign w:val="center"/>
          </w:tcPr>
          <w:p w14:paraId="60CE9ADA"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期末余额</w:t>
            </w:r>
          </w:p>
        </w:tc>
        <w:tc>
          <w:tcPr>
            <w:tcW w:w="1667" w:type="pct"/>
            <w:shd w:val="clear" w:color="auto" w:fill="D3D3D3"/>
            <w:vAlign w:val="center"/>
          </w:tcPr>
          <w:p w14:paraId="71177D07"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期初余额</w:t>
            </w:r>
          </w:p>
        </w:tc>
      </w:tr>
      <w:tr w:rsidR="00852AC6" w:rsidRPr="00852AC6" w14:paraId="1C92ACEE" w14:textId="77777777" w:rsidTr="002C76AF">
        <w:trPr>
          <w:trHeight w:val="284"/>
        </w:trPr>
        <w:tc>
          <w:tcPr>
            <w:tcW w:w="1667" w:type="pct"/>
            <w:shd w:val="clear" w:color="auto" w:fill="D3D3D3"/>
            <w:vAlign w:val="center"/>
          </w:tcPr>
          <w:p w14:paraId="66DABF31"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长期应付款</w:t>
            </w:r>
          </w:p>
        </w:tc>
        <w:tc>
          <w:tcPr>
            <w:tcW w:w="1667" w:type="pct"/>
            <w:vAlign w:val="center"/>
          </w:tcPr>
          <w:p w14:paraId="70E5A6FF"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2,279,402,749.15</w:t>
            </w:r>
          </w:p>
        </w:tc>
        <w:tc>
          <w:tcPr>
            <w:tcW w:w="1667" w:type="pct"/>
            <w:vAlign w:val="center"/>
          </w:tcPr>
          <w:p w14:paraId="35446991"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2,541,095,217.66</w:t>
            </w:r>
          </w:p>
        </w:tc>
      </w:tr>
      <w:tr w:rsidR="00852AC6" w:rsidRPr="00852AC6" w14:paraId="75B48978" w14:textId="77777777" w:rsidTr="002C76AF">
        <w:trPr>
          <w:trHeight w:val="284"/>
        </w:trPr>
        <w:tc>
          <w:tcPr>
            <w:tcW w:w="1667" w:type="pct"/>
            <w:shd w:val="clear" w:color="auto" w:fill="D3D3D3"/>
            <w:vAlign w:val="center"/>
          </w:tcPr>
          <w:p w14:paraId="4200E45A" w14:textId="77777777" w:rsidR="00BD611D" w:rsidRPr="00852AC6" w:rsidRDefault="00BD611D" w:rsidP="00BA0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合计</w:t>
            </w:r>
          </w:p>
        </w:tc>
        <w:tc>
          <w:tcPr>
            <w:tcW w:w="1667" w:type="pct"/>
            <w:vAlign w:val="center"/>
          </w:tcPr>
          <w:p w14:paraId="37452BE2"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2,279,402,749.15</w:t>
            </w:r>
          </w:p>
        </w:tc>
        <w:tc>
          <w:tcPr>
            <w:tcW w:w="1667" w:type="pct"/>
            <w:vAlign w:val="center"/>
          </w:tcPr>
          <w:p w14:paraId="73B1591C"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2,541,095,217.66</w:t>
            </w:r>
          </w:p>
        </w:tc>
      </w:tr>
    </w:tbl>
    <w:p w14:paraId="2A0ABC01" w14:textId="77777777" w:rsidR="00BD611D" w:rsidRPr="00852AC6" w:rsidRDefault="00BD611D" w:rsidP="00BD611D">
      <w:pPr>
        <w:keepNext/>
        <w:keepLines/>
        <w:spacing w:before="300" w:after="300" w:line="280" w:lineRule="exact"/>
        <w:outlineLvl w:val="3"/>
        <w:rPr>
          <w:rFonts w:ascii="Times New Roman" w:eastAsia="宋体" w:hAnsi="Times New Roman" w:cs="Times New Roman"/>
          <w:b/>
          <w:bCs/>
          <w:sz w:val="18"/>
          <w:szCs w:val="18"/>
        </w:rPr>
      </w:pPr>
      <w:r w:rsidRPr="00852AC6">
        <w:rPr>
          <w:rFonts w:ascii="Times New Roman" w:eastAsia="宋体" w:hAnsi="Times New Roman" w:cs="Times New Roman"/>
          <w:b/>
          <w:bCs/>
          <w:sz w:val="18"/>
          <w:szCs w:val="18"/>
        </w:rPr>
        <w:t>（</w:t>
      </w:r>
      <w:r w:rsidRPr="00852AC6">
        <w:rPr>
          <w:rFonts w:ascii="Times New Roman" w:eastAsia="宋体" w:hAnsi="Times New Roman" w:cs="Times New Roman"/>
          <w:b/>
          <w:bCs/>
          <w:sz w:val="18"/>
          <w:szCs w:val="18"/>
        </w:rPr>
        <w:t>1</w:t>
      </w:r>
      <w:r w:rsidRPr="00852AC6">
        <w:rPr>
          <w:rFonts w:ascii="Times New Roman" w:eastAsia="宋体" w:hAnsi="Times New Roman" w:cs="Times New Roman"/>
          <w:b/>
          <w:bCs/>
          <w:sz w:val="18"/>
          <w:szCs w:val="18"/>
        </w:rPr>
        <w:t>）</w:t>
      </w:r>
      <w:r w:rsidRPr="00852AC6">
        <w:rPr>
          <w:rFonts w:ascii="Times New Roman" w:eastAsia="宋体" w:hAnsi="Times New Roman" w:cs="Times New Roman"/>
          <w:b/>
          <w:bCs/>
          <w:sz w:val="18"/>
          <w:szCs w:val="18"/>
        </w:rPr>
        <w:t xml:space="preserve"> </w:t>
      </w:r>
      <w:r w:rsidRPr="00852AC6">
        <w:rPr>
          <w:rFonts w:ascii="Times New Roman" w:eastAsia="宋体" w:hAnsi="Times New Roman" w:cs="Times New Roman"/>
          <w:b/>
          <w:bCs/>
          <w:sz w:val="18"/>
          <w:szCs w:val="18"/>
        </w:rPr>
        <w:t>按款项性质列示长期应付款</w:t>
      </w:r>
    </w:p>
    <w:p w14:paraId="78DB2C21" w14:textId="77777777" w:rsidR="00BD611D" w:rsidRPr="00852AC6" w:rsidRDefault="00BD611D" w:rsidP="00BD611D">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单位：元</w:t>
      </w:r>
      <w:r w:rsidRPr="00852AC6">
        <w:rPr>
          <w:rFonts w:ascii="Times New Roman" w:hAnsi="Times New Roman" w:cs="Times New Roman"/>
        </w:rPr>
        <w:tab/>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13"/>
        <w:gridCol w:w="3213"/>
        <w:gridCol w:w="3213"/>
      </w:tblGrid>
      <w:tr w:rsidR="00852AC6" w:rsidRPr="00852AC6" w14:paraId="729E5F38" w14:textId="77777777" w:rsidTr="00BA0D31">
        <w:trPr>
          <w:trHeight w:val="284"/>
        </w:trPr>
        <w:tc>
          <w:tcPr>
            <w:tcW w:w="3213" w:type="dxa"/>
            <w:shd w:val="clear" w:color="auto" w:fill="D3D3D3"/>
            <w:vAlign w:val="center"/>
          </w:tcPr>
          <w:p w14:paraId="0B38EFEB"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项目</w:t>
            </w:r>
          </w:p>
        </w:tc>
        <w:tc>
          <w:tcPr>
            <w:tcW w:w="3213" w:type="dxa"/>
            <w:shd w:val="clear" w:color="auto" w:fill="D3D3D3"/>
            <w:vAlign w:val="center"/>
          </w:tcPr>
          <w:p w14:paraId="2258BC80"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期末余额</w:t>
            </w:r>
          </w:p>
        </w:tc>
        <w:tc>
          <w:tcPr>
            <w:tcW w:w="3213" w:type="dxa"/>
            <w:shd w:val="clear" w:color="auto" w:fill="D3D3D3"/>
            <w:vAlign w:val="center"/>
          </w:tcPr>
          <w:p w14:paraId="414441D5"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期初余额</w:t>
            </w:r>
          </w:p>
        </w:tc>
      </w:tr>
      <w:tr w:rsidR="00852AC6" w:rsidRPr="00852AC6" w14:paraId="07055FA9" w14:textId="77777777" w:rsidTr="00BA0D31">
        <w:trPr>
          <w:trHeight w:val="284"/>
        </w:trPr>
        <w:tc>
          <w:tcPr>
            <w:tcW w:w="3213" w:type="dxa"/>
          </w:tcPr>
          <w:p w14:paraId="40B7D530" w14:textId="77777777" w:rsidR="00BD611D" w:rsidRPr="00852AC6" w:rsidRDefault="00BD611D" w:rsidP="00EA7D31">
            <w:pPr>
              <w:spacing w:line="240" w:lineRule="exact"/>
              <w:rPr>
                <w:rFonts w:ascii="仿宋_GB2312" w:eastAsia="仿宋_GB2312" w:hAnsi="Times New Roman" w:cs="Times New Roman"/>
                <w:sz w:val="18"/>
                <w:szCs w:val="18"/>
              </w:rPr>
            </w:pPr>
            <w:r w:rsidRPr="00852AC6">
              <w:rPr>
                <w:rFonts w:ascii="宋体" w:eastAsia="宋体" w:hAnsi="宋体" w:hint="eastAsia"/>
                <w:sz w:val="18"/>
                <w:szCs w:val="18"/>
              </w:rPr>
              <w:t>融资租赁借款</w:t>
            </w:r>
          </w:p>
        </w:tc>
        <w:tc>
          <w:tcPr>
            <w:tcW w:w="3213" w:type="dxa"/>
            <w:vAlign w:val="center"/>
          </w:tcPr>
          <w:p w14:paraId="677A7737"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仿宋_GB2312" w:hAnsi="Times New Roman" w:cs="Times New Roman"/>
                <w:sz w:val="18"/>
                <w:szCs w:val="18"/>
              </w:rPr>
              <w:t>4,031,251,825.85</w:t>
            </w:r>
          </w:p>
        </w:tc>
        <w:tc>
          <w:tcPr>
            <w:tcW w:w="3213" w:type="dxa"/>
            <w:vAlign w:val="center"/>
          </w:tcPr>
          <w:p w14:paraId="603C5E95"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仿宋_GB2312" w:hAnsi="Times New Roman" w:cs="Times New Roman"/>
                <w:sz w:val="18"/>
                <w:szCs w:val="18"/>
              </w:rPr>
              <w:t>4,345,793,513.95</w:t>
            </w:r>
          </w:p>
        </w:tc>
      </w:tr>
      <w:tr w:rsidR="00852AC6" w:rsidRPr="00852AC6" w14:paraId="457CC1AD" w14:textId="77777777" w:rsidTr="00BA0D31">
        <w:trPr>
          <w:trHeight w:val="284"/>
        </w:trPr>
        <w:tc>
          <w:tcPr>
            <w:tcW w:w="3213" w:type="dxa"/>
          </w:tcPr>
          <w:p w14:paraId="74338E97" w14:textId="77777777" w:rsidR="00BD611D" w:rsidRPr="00852AC6" w:rsidRDefault="00BD611D" w:rsidP="00EA7D31">
            <w:pPr>
              <w:spacing w:line="240" w:lineRule="exact"/>
              <w:rPr>
                <w:rFonts w:ascii="仿宋_GB2312" w:eastAsia="仿宋_GB2312" w:hAnsi="Times New Roman" w:cs="Times New Roman"/>
                <w:sz w:val="18"/>
                <w:szCs w:val="18"/>
              </w:rPr>
            </w:pPr>
            <w:r w:rsidRPr="00852AC6">
              <w:rPr>
                <w:rFonts w:ascii="宋体" w:eastAsia="宋体" w:hAnsi="宋体" w:hint="eastAsia"/>
                <w:sz w:val="18"/>
                <w:szCs w:val="18"/>
              </w:rPr>
              <w:t>国开专项金</w:t>
            </w:r>
          </w:p>
        </w:tc>
        <w:tc>
          <w:tcPr>
            <w:tcW w:w="3213" w:type="dxa"/>
            <w:vAlign w:val="center"/>
          </w:tcPr>
          <w:p w14:paraId="78F21988"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仿宋_GB2312" w:hAnsi="Times New Roman" w:cs="Times New Roman"/>
                <w:sz w:val="18"/>
                <w:szCs w:val="18"/>
              </w:rPr>
              <w:t>275,000,000.00</w:t>
            </w:r>
          </w:p>
        </w:tc>
        <w:tc>
          <w:tcPr>
            <w:tcW w:w="3213" w:type="dxa"/>
            <w:vAlign w:val="center"/>
          </w:tcPr>
          <w:p w14:paraId="7ACA7F26"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仿宋_GB2312" w:hAnsi="Times New Roman" w:cs="Times New Roman"/>
                <w:sz w:val="18"/>
                <w:szCs w:val="18"/>
              </w:rPr>
              <w:t>343,750,000.00</w:t>
            </w:r>
          </w:p>
        </w:tc>
      </w:tr>
      <w:tr w:rsidR="00852AC6" w:rsidRPr="00852AC6" w14:paraId="3B654655" w14:textId="77777777" w:rsidTr="00BA0D31">
        <w:trPr>
          <w:trHeight w:val="284"/>
        </w:trPr>
        <w:tc>
          <w:tcPr>
            <w:tcW w:w="3213" w:type="dxa"/>
          </w:tcPr>
          <w:p w14:paraId="5E1EE0D7" w14:textId="77777777" w:rsidR="00BD611D" w:rsidRPr="00852AC6" w:rsidRDefault="00BD611D" w:rsidP="00EA7D31">
            <w:pPr>
              <w:spacing w:line="240" w:lineRule="exact"/>
              <w:rPr>
                <w:rFonts w:ascii="仿宋_GB2312" w:eastAsia="仿宋_GB2312" w:hAnsi="Times New Roman" w:cs="Times New Roman"/>
                <w:sz w:val="18"/>
                <w:szCs w:val="18"/>
              </w:rPr>
            </w:pPr>
            <w:r w:rsidRPr="00852AC6">
              <w:rPr>
                <w:rFonts w:ascii="宋体" w:eastAsia="宋体" w:hAnsi="宋体" w:hint="eastAsia"/>
                <w:sz w:val="18"/>
                <w:szCs w:val="18"/>
              </w:rPr>
              <w:t>其他合伙人出资</w:t>
            </w:r>
          </w:p>
        </w:tc>
        <w:tc>
          <w:tcPr>
            <w:tcW w:w="3213" w:type="dxa"/>
            <w:vAlign w:val="center"/>
          </w:tcPr>
          <w:p w14:paraId="61A46D86"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仿宋_GB2312" w:hAnsi="Times New Roman" w:cs="Times New Roman"/>
                <w:sz w:val="18"/>
                <w:szCs w:val="18"/>
              </w:rPr>
              <w:t>199,894,158.22</w:t>
            </w:r>
          </w:p>
        </w:tc>
        <w:tc>
          <w:tcPr>
            <w:tcW w:w="3213" w:type="dxa"/>
            <w:vAlign w:val="center"/>
          </w:tcPr>
          <w:p w14:paraId="7C0A8A36"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仿宋_GB2312" w:hAnsi="Times New Roman" w:cs="Times New Roman"/>
                <w:sz w:val="18"/>
                <w:szCs w:val="18"/>
              </w:rPr>
              <w:t>199,894,158.22</w:t>
            </w:r>
          </w:p>
        </w:tc>
      </w:tr>
      <w:tr w:rsidR="00852AC6" w:rsidRPr="00852AC6" w14:paraId="7E687FC3" w14:textId="77777777" w:rsidTr="00BA0D31">
        <w:trPr>
          <w:trHeight w:val="284"/>
        </w:trPr>
        <w:tc>
          <w:tcPr>
            <w:tcW w:w="3213" w:type="dxa"/>
          </w:tcPr>
          <w:p w14:paraId="3748095D" w14:textId="77777777" w:rsidR="00BD611D" w:rsidRPr="00852AC6" w:rsidRDefault="00BD611D" w:rsidP="00EA7D31">
            <w:pPr>
              <w:spacing w:line="240" w:lineRule="exact"/>
              <w:rPr>
                <w:rFonts w:ascii="仿宋_GB2312" w:eastAsia="仿宋_GB2312" w:hAnsi="Times New Roman" w:cs="Times New Roman"/>
                <w:sz w:val="18"/>
                <w:szCs w:val="18"/>
              </w:rPr>
            </w:pPr>
            <w:r w:rsidRPr="00852AC6">
              <w:rPr>
                <w:rFonts w:ascii="宋体" w:eastAsia="宋体" w:hAnsi="宋体" w:hint="eastAsia"/>
                <w:sz w:val="18"/>
                <w:szCs w:val="18"/>
              </w:rPr>
              <w:t>融资租赁业务保证金</w:t>
            </w:r>
          </w:p>
        </w:tc>
        <w:tc>
          <w:tcPr>
            <w:tcW w:w="3213" w:type="dxa"/>
            <w:vAlign w:val="center"/>
          </w:tcPr>
          <w:p w14:paraId="619C107F"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3213" w:type="dxa"/>
            <w:vAlign w:val="center"/>
          </w:tcPr>
          <w:p w14:paraId="3B31BE90"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仿宋_GB2312" w:hAnsi="Times New Roman" w:cs="Times New Roman"/>
                <w:sz w:val="18"/>
                <w:szCs w:val="18"/>
              </w:rPr>
              <w:t>6,000,000.00</w:t>
            </w:r>
          </w:p>
        </w:tc>
      </w:tr>
      <w:tr w:rsidR="00852AC6" w:rsidRPr="00852AC6" w14:paraId="0C5FA3A0" w14:textId="77777777" w:rsidTr="00BA0D31">
        <w:trPr>
          <w:trHeight w:val="284"/>
        </w:trPr>
        <w:tc>
          <w:tcPr>
            <w:tcW w:w="3213" w:type="dxa"/>
          </w:tcPr>
          <w:p w14:paraId="09FA59CC" w14:textId="77777777" w:rsidR="00BD611D" w:rsidRPr="00852AC6" w:rsidRDefault="00BD611D" w:rsidP="00EA7D31">
            <w:pPr>
              <w:spacing w:line="240" w:lineRule="exact"/>
              <w:rPr>
                <w:rFonts w:ascii="仿宋_GB2312" w:eastAsia="仿宋_GB2312" w:hAnsi="Times New Roman" w:cs="Times New Roman"/>
                <w:sz w:val="18"/>
                <w:szCs w:val="18"/>
              </w:rPr>
            </w:pPr>
            <w:r w:rsidRPr="00852AC6">
              <w:rPr>
                <w:rFonts w:ascii="宋体" w:eastAsia="宋体" w:hAnsi="宋体" w:hint="eastAsia"/>
                <w:sz w:val="18"/>
                <w:szCs w:val="18"/>
              </w:rPr>
              <w:t>减：一年内到期长期应付款</w:t>
            </w:r>
          </w:p>
        </w:tc>
        <w:tc>
          <w:tcPr>
            <w:tcW w:w="3213" w:type="dxa"/>
            <w:vAlign w:val="center"/>
          </w:tcPr>
          <w:p w14:paraId="6453A79F"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仿宋_GB2312" w:hAnsi="Times New Roman" w:cs="Times New Roman"/>
                <w:sz w:val="18"/>
                <w:szCs w:val="18"/>
              </w:rPr>
              <w:t>2,226,743,234.92</w:t>
            </w:r>
          </w:p>
        </w:tc>
        <w:tc>
          <w:tcPr>
            <w:tcW w:w="3213" w:type="dxa"/>
            <w:vAlign w:val="center"/>
          </w:tcPr>
          <w:p w14:paraId="785267A9"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仿宋_GB2312" w:hAnsi="Times New Roman" w:cs="Times New Roman"/>
                <w:sz w:val="18"/>
                <w:szCs w:val="18"/>
              </w:rPr>
              <w:t>2,354,342,454.51</w:t>
            </w:r>
          </w:p>
        </w:tc>
      </w:tr>
      <w:tr w:rsidR="00852AC6" w:rsidRPr="00852AC6" w14:paraId="68EBEBF8" w14:textId="77777777" w:rsidTr="00BA0D31">
        <w:trPr>
          <w:trHeight w:val="284"/>
        </w:trPr>
        <w:tc>
          <w:tcPr>
            <w:tcW w:w="3213" w:type="dxa"/>
            <w:shd w:val="clear" w:color="auto" w:fill="D9D9D9" w:themeFill="background1" w:themeFillShade="D9"/>
          </w:tcPr>
          <w:p w14:paraId="4C14F3E3" w14:textId="77777777" w:rsidR="00BD611D" w:rsidRPr="00852AC6" w:rsidRDefault="00BD611D" w:rsidP="00BA0D31">
            <w:pPr>
              <w:spacing w:line="240" w:lineRule="exact"/>
              <w:jc w:val="center"/>
              <w:rPr>
                <w:rFonts w:ascii="仿宋_GB2312" w:eastAsia="仿宋_GB2312" w:hAnsi="Times New Roman" w:cs="Times New Roman"/>
                <w:sz w:val="18"/>
                <w:szCs w:val="18"/>
              </w:rPr>
            </w:pPr>
            <w:r w:rsidRPr="00852AC6">
              <w:rPr>
                <w:rFonts w:ascii="宋体" w:eastAsia="宋体" w:hAnsi="宋体" w:hint="eastAsia"/>
                <w:sz w:val="18"/>
                <w:szCs w:val="18"/>
              </w:rPr>
              <w:t>合计</w:t>
            </w:r>
          </w:p>
        </w:tc>
        <w:tc>
          <w:tcPr>
            <w:tcW w:w="3213" w:type="dxa"/>
            <w:vAlign w:val="center"/>
          </w:tcPr>
          <w:p w14:paraId="5ADD1F3C"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仿宋_GB2312" w:hAnsi="Times New Roman" w:cs="Times New Roman"/>
                <w:sz w:val="18"/>
                <w:szCs w:val="18"/>
              </w:rPr>
              <w:t>2,279,402,749.15</w:t>
            </w:r>
          </w:p>
        </w:tc>
        <w:tc>
          <w:tcPr>
            <w:tcW w:w="3213" w:type="dxa"/>
            <w:vAlign w:val="center"/>
          </w:tcPr>
          <w:p w14:paraId="70041D7B"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仿宋_GB2312" w:hAnsi="Times New Roman" w:cs="Times New Roman"/>
                <w:sz w:val="18"/>
                <w:szCs w:val="18"/>
              </w:rPr>
              <w:t>2,541,095,217.66</w:t>
            </w:r>
          </w:p>
        </w:tc>
      </w:tr>
    </w:tbl>
    <w:p w14:paraId="3DC885B3" w14:textId="77777777" w:rsidR="00BD611D" w:rsidRPr="00852AC6" w:rsidRDefault="00BD611D" w:rsidP="00BD611D">
      <w:pPr>
        <w:spacing w:before="100" w:after="10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其他说明：</w:t>
      </w:r>
    </w:p>
    <w:p w14:paraId="50BE007D" w14:textId="77777777" w:rsidR="00BD611D" w:rsidRPr="00852AC6" w:rsidRDefault="00BD611D" w:rsidP="00BD611D">
      <w:pPr>
        <w:spacing w:before="100" w:after="100"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其他合伙人出资为本公司之特殊结构主体潍坊晨鸣新旧动能转换股权投资基金合伙企业（有限合伙）和</w:t>
      </w:r>
      <w:proofErr w:type="gramStart"/>
      <w:r w:rsidRPr="00852AC6">
        <w:rPr>
          <w:rFonts w:ascii="Times New Roman" w:eastAsia="宋体" w:hAnsi="Times New Roman" w:cs="Times New Roman" w:hint="eastAsia"/>
          <w:sz w:val="18"/>
          <w:szCs w:val="18"/>
        </w:rPr>
        <w:t>潍坊晨都股权</w:t>
      </w:r>
      <w:proofErr w:type="gramEnd"/>
      <w:r w:rsidRPr="00852AC6">
        <w:rPr>
          <w:rFonts w:ascii="Times New Roman" w:eastAsia="宋体" w:hAnsi="Times New Roman" w:cs="Times New Roman" w:hint="eastAsia"/>
          <w:sz w:val="18"/>
          <w:szCs w:val="18"/>
        </w:rPr>
        <w:t>投资合伙企业（有限合伙）收到的其他合伙人的出资在合并层面重分类为金融负债。</w:t>
      </w:r>
    </w:p>
    <w:p w14:paraId="24259ACC" w14:textId="77777777" w:rsidR="00BD611D" w:rsidRPr="00852AC6" w:rsidRDefault="00BD611D" w:rsidP="00BD611D">
      <w:pPr>
        <w:pStyle w:val="3"/>
        <w:spacing w:line="280" w:lineRule="exact"/>
        <w:jc w:val="left"/>
        <w:rPr>
          <w:rFonts w:ascii="Times New Roman" w:hAnsi="Times New Roman" w:cs="Times New Roman"/>
          <w:b/>
          <w:bCs/>
        </w:rPr>
      </w:pPr>
      <w:r w:rsidRPr="00852AC6">
        <w:rPr>
          <w:rFonts w:ascii="Times New Roman" w:hAnsi="Times New Roman" w:cs="Times New Roman"/>
          <w:b/>
          <w:bCs/>
        </w:rPr>
        <w:t>38</w:t>
      </w:r>
      <w:r w:rsidRPr="00852AC6">
        <w:rPr>
          <w:rFonts w:ascii="Times New Roman" w:hAnsi="Times New Roman" w:cs="Times New Roman"/>
          <w:b/>
          <w:bCs/>
        </w:rPr>
        <w:t>、递延收益</w:t>
      </w:r>
    </w:p>
    <w:p w14:paraId="51B0405A" w14:textId="77777777" w:rsidR="00BD611D" w:rsidRPr="00852AC6" w:rsidRDefault="00BD611D" w:rsidP="00BD611D">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单位：元</w:t>
      </w:r>
      <w:r w:rsidRPr="00852AC6">
        <w:rPr>
          <w:rFonts w:ascii="Times New Roman" w:hAnsi="Times New Roman" w:cs="Times New Roman"/>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1"/>
        <w:gridCol w:w="1642"/>
        <w:gridCol w:w="1642"/>
        <w:gridCol w:w="1643"/>
        <w:gridCol w:w="1643"/>
        <w:gridCol w:w="1642"/>
      </w:tblGrid>
      <w:tr w:rsidR="00852AC6" w:rsidRPr="00852AC6" w14:paraId="0DB60EB8" w14:textId="77777777" w:rsidTr="004F5D61">
        <w:trPr>
          <w:trHeight w:val="284"/>
        </w:trPr>
        <w:tc>
          <w:tcPr>
            <w:tcW w:w="833" w:type="pct"/>
            <w:shd w:val="clear" w:color="auto" w:fill="D3D3D3"/>
            <w:vAlign w:val="center"/>
          </w:tcPr>
          <w:p w14:paraId="71A19808"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项目</w:t>
            </w:r>
          </w:p>
        </w:tc>
        <w:tc>
          <w:tcPr>
            <w:tcW w:w="833" w:type="pct"/>
            <w:shd w:val="clear" w:color="auto" w:fill="D3D3D3"/>
            <w:vAlign w:val="center"/>
          </w:tcPr>
          <w:p w14:paraId="5F5254DA"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期初余额</w:t>
            </w:r>
          </w:p>
        </w:tc>
        <w:tc>
          <w:tcPr>
            <w:tcW w:w="833" w:type="pct"/>
            <w:shd w:val="clear" w:color="auto" w:fill="D3D3D3"/>
            <w:vAlign w:val="center"/>
          </w:tcPr>
          <w:p w14:paraId="748E2940"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本期增加</w:t>
            </w:r>
          </w:p>
        </w:tc>
        <w:tc>
          <w:tcPr>
            <w:tcW w:w="834" w:type="pct"/>
            <w:shd w:val="clear" w:color="auto" w:fill="D3D3D3"/>
            <w:vAlign w:val="center"/>
          </w:tcPr>
          <w:p w14:paraId="0CD17856"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本期减少</w:t>
            </w:r>
          </w:p>
        </w:tc>
        <w:tc>
          <w:tcPr>
            <w:tcW w:w="834" w:type="pct"/>
            <w:shd w:val="clear" w:color="auto" w:fill="D3D3D3"/>
            <w:vAlign w:val="center"/>
          </w:tcPr>
          <w:p w14:paraId="5B0226ED"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期末余额</w:t>
            </w:r>
          </w:p>
        </w:tc>
        <w:tc>
          <w:tcPr>
            <w:tcW w:w="834" w:type="pct"/>
            <w:shd w:val="clear" w:color="auto" w:fill="D3D3D3"/>
            <w:vAlign w:val="center"/>
          </w:tcPr>
          <w:p w14:paraId="7C9C27F6"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形成原因</w:t>
            </w:r>
          </w:p>
        </w:tc>
      </w:tr>
      <w:tr w:rsidR="00852AC6" w:rsidRPr="00852AC6" w14:paraId="579E133B" w14:textId="77777777" w:rsidTr="004F5D61">
        <w:trPr>
          <w:trHeight w:val="284"/>
        </w:trPr>
        <w:tc>
          <w:tcPr>
            <w:tcW w:w="833" w:type="pct"/>
            <w:shd w:val="clear" w:color="auto" w:fill="D3D3D3"/>
            <w:vAlign w:val="center"/>
          </w:tcPr>
          <w:p w14:paraId="1C5F502F"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政府补助</w:t>
            </w:r>
          </w:p>
        </w:tc>
        <w:tc>
          <w:tcPr>
            <w:tcW w:w="833" w:type="pct"/>
            <w:vAlign w:val="center"/>
          </w:tcPr>
          <w:p w14:paraId="0F93DC6A"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1,337,864,114.70</w:t>
            </w:r>
          </w:p>
        </w:tc>
        <w:tc>
          <w:tcPr>
            <w:tcW w:w="833" w:type="pct"/>
            <w:vAlign w:val="center"/>
          </w:tcPr>
          <w:p w14:paraId="367B90F8"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3,270,000.00</w:t>
            </w:r>
          </w:p>
        </w:tc>
        <w:tc>
          <w:tcPr>
            <w:tcW w:w="834" w:type="pct"/>
            <w:vAlign w:val="center"/>
          </w:tcPr>
          <w:p w14:paraId="3D75585B"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53,368,860.21</w:t>
            </w:r>
          </w:p>
        </w:tc>
        <w:tc>
          <w:tcPr>
            <w:tcW w:w="834" w:type="pct"/>
            <w:vAlign w:val="center"/>
          </w:tcPr>
          <w:p w14:paraId="59CB61DD"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1,287,765,254.49</w:t>
            </w:r>
          </w:p>
        </w:tc>
        <w:tc>
          <w:tcPr>
            <w:tcW w:w="834" w:type="pct"/>
            <w:vAlign w:val="center"/>
          </w:tcPr>
          <w:p w14:paraId="6A764E13"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财政拨款</w:t>
            </w:r>
          </w:p>
        </w:tc>
      </w:tr>
      <w:tr w:rsidR="00852AC6" w:rsidRPr="00852AC6" w14:paraId="1672821F" w14:textId="77777777" w:rsidTr="004F5D61">
        <w:trPr>
          <w:trHeight w:val="284"/>
        </w:trPr>
        <w:tc>
          <w:tcPr>
            <w:tcW w:w="833" w:type="pct"/>
            <w:shd w:val="clear" w:color="auto" w:fill="D3D3D3"/>
            <w:vAlign w:val="center"/>
          </w:tcPr>
          <w:p w14:paraId="6654A096" w14:textId="77777777" w:rsidR="00BD611D" w:rsidRPr="00852AC6" w:rsidRDefault="00BD611D" w:rsidP="00BA0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合计</w:t>
            </w:r>
          </w:p>
        </w:tc>
        <w:tc>
          <w:tcPr>
            <w:tcW w:w="833" w:type="pct"/>
            <w:vAlign w:val="center"/>
          </w:tcPr>
          <w:p w14:paraId="57A198BF"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1,337,864,114.70</w:t>
            </w:r>
          </w:p>
        </w:tc>
        <w:tc>
          <w:tcPr>
            <w:tcW w:w="833" w:type="pct"/>
            <w:vAlign w:val="center"/>
          </w:tcPr>
          <w:p w14:paraId="6D6DB3B2"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3,270,000.00</w:t>
            </w:r>
          </w:p>
        </w:tc>
        <w:tc>
          <w:tcPr>
            <w:tcW w:w="834" w:type="pct"/>
            <w:vAlign w:val="center"/>
          </w:tcPr>
          <w:p w14:paraId="2493AB7A"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53,368,860.21</w:t>
            </w:r>
          </w:p>
        </w:tc>
        <w:tc>
          <w:tcPr>
            <w:tcW w:w="834" w:type="pct"/>
            <w:vAlign w:val="center"/>
          </w:tcPr>
          <w:p w14:paraId="50262BE1"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1,287,765,254.49</w:t>
            </w:r>
          </w:p>
        </w:tc>
        <w:tc>
          <w:tcPr>
            <w:tcW w:w="834" w:type="pct"/>
            <w:shd w:val="clear" w:color="auto" w:fill="D3D3D3"/>
            <w:vAlign w:val="center"/>
          </w:tcPr>
          <w:p w14:paraId="636E384B" w14:textId="0766F83B" w:rsidR="00BD611D" w:rsidRPr="00852AC6" w:rsidRDefault="00BD611D" w:rsidP="00EA7D31">
            <w:pPr>
              <w:rPr>
                <w:rFonts w:ascii="Times New Roman" w:hAnsi="Times New Roman" w:cs="Times New Roman"/>
              </w:rPr>
            </w:pPr>
          </w:p>
        </w:tc>
      </w:tr>
    </w:tbl>
    <w:p w14:paraId="41F68FD1" w14:textId="77777777" w:rsidR="00BD611D" w:rsidRPr="00852AC6" w:rsidRDefault="00BD611D" w:rsidP="00BD611D">
      <w:pPr>
        <w:spacing w:before="100" w:after="100"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涉及政府补助的项目：</w:t>
      </w:r>
    </w:p>
    <w:tbl>
      <w:tblPr>
        <w:tblStyle w:val="ab"/>
        <w:tblW w:w="5000" w:type="pct"/>
        <w:tblCellMar>
          <w:left w:w="57" w:type="dxa"/>
          <w:right w:w="57" w:type="dxa"/>
        </w:tblCellMar>
        <w:tblLook w:val="04A0" w:firstRow="1" w:lastRow="0" w:firstColumn="1" w:lastColumn="0" w:noHBand="0" w:noVBand="1"/>
      </w:tblPr>
      <w:tblGrid>
        <w:gridCol w:w="2357"/>
        <w:gridCol w:w="1435"/>
        <w:gridCol w:w="1293"/>
        <w:gridCol w:w="1291"/>
        <w:gridCol w:w="546"/>
        <w:gridCol w:w="1517"/>
        <w:gridCol w:w="1312"/>
      </w:tblGrid>
      <w:tr w:rsidR="00852AC6" w:rsidRPr="00852AC6" w14:paraId="267A832D" w14:textId="77777777" w:rsidTr="000C1FCC">
        <w:trPr>
          <w:trHeight w:val="284"/>
        </w:trPr>
        <w:tc>
          <w:tcPr>
            <w:tcW w:w="1208" w:type="pct"/>
            <w:shd w:val="clear" w:color="auto" w:fill="D9D9D9" w:themeFill="background1" w:themeFillShade="D9"/>
            <w:vAlign w:val="center"/>
          </w:tcPr>
          <w:p w14:paraId="2AF81361" w14:textId="77777777" w:rsidR="00BD611D" w:rsidRPr="00852AC6" w:rsidRDefault="00BD611D" w:rsidP="00040A18">
            <w:pPr>
              <w:spacing w:line="240" w:lineRule="exact"/>
              <w:jc w:val="center"/>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负债项目</w:t>
            </w:r>
          </w:p>
        </w:tc>
        <w:tc>
          <w:tcPr>
            <w:tcW w:w="736" w:type="pct"/>
            <w:shd w:val="clear" w:color="auto" w:fill="D9D9D9" w:themeFill="background1" w:themeFillShade="D9"/>
            <w:vAlign w:val="center"/>
          </w:tcPr>
          <w:p w14:paraId="0A0C2A89" w14:textId="77777777" w:rsidR="00BD611D" w:rsidRPr="00852AC6" w:rsidRDefault="00BD611D" w:rsidP="00040A18">
            <w:pPr>
              <w:spacing w:line="240" w:lineRule="exact"/>
              <w:jc w:val="center"/>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期初余额</w:t>
            </w:r>
          </w:p>
        </w:tc>
        <w:tc>
          <w:tcPr>
            <w:tcW w:w="663" w:type="pct"/>
            <w:shd w:val="clear" w:color="auto" w:fill="D9D9D9" w:themeFill="background1" w:themeFillShade="D9"/>
            <w:vAlign w:val="center"/>
          </w:tcPr>
          <w:p w14:paraId="0FC88963" w14:textId="77777777" w:rsidR="00BD611D" w:rsidRPr="00852AC6" w:rsidRDefault="00BD611D" w:rsidP="00040A18">
            <w:pPr>
              <w:spacing w:line="240" w:lineRule="exact"/>
              <w:jc w:val="center"/>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本期新增</w:t>
            </w:r>
            <w:r w:rsidRPr="00852AC6">
              <w:rPr>
                <w:rFonts w:ascii="Times New Roman" w:eastAsia="宋体" w:hAnsi="Times New Roman" w:cs="Times New Roman" w:hint="eastAsia"/>
                <w:sz w:val="18"/>
                <w:szCs w:val="18"/>
              </w:rPr>
              <w:t xml:space="preserve"> </w:t>
            </w:r>
            <w:r w:rsidRPr="00852AC6">
              <w:rPr>
                <w:rFonts w:ascii="Times New Roman" w:eastAsia="宋体" w:hAnsi="Times New Roman" w:cs="Times New Roman" w:hint="eastAsia"/>
                <w:sz w:val="18"/>
                <w:szCs w:val="18"/>
              </w:rPr>
              <w:t>补助金额</w:t>
            </w:r>
          </w:p>
        </w:tc>
        <w:tc>
          <w:tcPr>
            <w:tcW w:w="662" w:type="pct"/>
            <w:shd w:val="clear" w:color="auto" w:fill="D9D9D9" w:themeFill="background1" w:themeFillShade="D9"/>
            <w:vAlign w:val="center"/>
          </w:tcPr>
          <w:p w14:paraId="1B4B569C" w14:textId="77777777" w:rsidR="00BD611D" w:rsidRPr="00852AC6" w:rsidRDefault="00BD611D" w:rsidP="00040A18">
            <w:pPr>
              <w:spacing w:line="240" w:lineRule="exact"/>
              <w:jc w:val="center"/>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本期计入其他</w:t>
            </w:r>
            <w:r w:rsidRPr="00852AC6">
              <w:rPr>
                <w:rFonts w:ascii="Times New Roman" w:eastAsia="宋体" w:hAnsi="Times New Roman" w:cs="Times New Roman" w:hint="eastAsia"/>
                <w:sz w:val="18"/>
                <w:szCs w:val="18"/>
              </w:rPr>
              <w:t xml:space="preserve"> </w:t>
            </w:r>
            <w:r w:rsidRPr="00852AC6">
              <w:rPr>
                <w:rFonts w:ascii="Times New Roman" w:eastAsia="宋体" w:hAnsi="Times New Roman" w:cs="Times New Roman" w:hint="eastAsia"/>
                <w:sz w:val="18"/>
                <w:szCs w:val="18"/>
              </w:rPr>
              <w:t>收益金额</w:t>
            </w:r>
          </w:p>
        </w:tc>
        <w:tc>
          <w:tcPr>
            <w:tcW w:w="280" w:type="pct"/>
            <w:shd w:val="clear" w:color="auto" w:fill="D9D9D9" w:themeFill="background1" w:themeFillShade="D9"/>
            <w:vAlign w:val="center"/>
          </w:tcPr>
          <w:p w14:paraId="344668A1" w14:textId="77777777" w:rsidR="00BD611D" w:rsidRPr="00852AC6" w:rsidRDefault="00BD611D" w:rsidP="00040A18">
            <w:pPr>
              <w:spacing w:line="240" w:lineRule="exact"/>
              <w:jc w:val="center"/>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其他</w:t>
            </w:r>
            <w:r w:rsidRPr="00852AC6">
              <w:rPr>
                <w:rFonts w:ascii="Times New Roman" w:eastAsia="宋体" w:hAnsi="Times New Roman" w:cs="Times New Roman" w:hint="eastAsia"/>
                <w:sz w:val="18"/>
                <w:szCs w:val="18"/>
              </w:rPr>
              <w:t xml:space="preserve"> </w:t>
            </w:r>
            <w:r w:rsidRPr="00852AC6">
              <w:rPr>
                <w:rFonts w:ascii="Times New Roman" w:eastAsia="宋体" w:hAnsi="Times New Roman" w:cs="Times New Roman" w:hint="eastAsia"/>
                <w:sz w:val="18"/>
                <w:szCs w:val="18"/>
              </w:rPr>
              <w:t>变动</w:t>
            </w:r>
          </w:p>
        </w:tc>
        <w:tc>
          <w:tcPr>
            <w:tcW w:w="778" w:type="pct"/>
            <w:shd w:val="clear" w:color="auto" w:fill="D9D9D9" w:themeFill="background1" w:themeFillShade="D9"/>
            <w:vAlign w:val="center"/>
          </w:tcPr>
          <w:p w14:paraId="0C28A6AF" w14:textId="77777777" w:rsidR="00BD611D" w:rsidRPr="00852AC6" w:rsidRDefault="00BD611D" w:rsidP="00040A18">
            <w:pPr>
              <w:spacing w:line="240" w:lineRule="exact"/>
              <w:jc w:val="center"/>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期末余额</w:t>
            </w:r>
          </w:p>
        </w:tc>
        <w:tc>
          <w:tcPr>
            <w:tcW w:w="674" w:type="pct"/>
            <w:shd w:val="clear" w:color="auto" w:fill="D9D9D9" w:themeFill="background1" w:themeFillShade="D9"/>
            <w:vAlign w:val="center"/>
          </w:tcPr>
          <w:p w14:paraId="0E8F31E9" w14:textId="77777777" w:rsidR="00BD611D" w:rsidRPr="00852AC6" w:rsidRDefault="00BD611D" w:rsidP="00040A18">
            <w:pPr>
              <w:spacing w:line="240" w:lineRule="exact"/>
              <w:jc w:val="center"/>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与资产相关</w:t>
            </w:r>
            <w:r w:rsidRPr="00852AC6">
              <w:rPr>
                <w:rFonts w:ascii="Times New Roman" w:eastAsia="宋体" w:hAnsi="Times New Roman" w:cs="Times New Roman" w:hint="eastAsia"/>
                <w:sz w:val="18"/>
                <w:szCs w:val="18"/>
              </w:rPr>
              <w:t>/</w:t>
            </w:r>
            <w:r w:rsidRPr="00852AC6">
              <w:rPr>
                <w:rFonts w:ascii="Times New Roman" w:eastAsia="宋体" w:hAnsi="Times New Roman" w:cs="Times New Roman" w:hint="eastAsia"/>
                <w:sz w:val="18"/>
                <w:szCs w:val="18"/>
              </w:rPr>
              <w:t>与收益相关</w:t>
            </w:r>
          </w:p>
        </w:tc>
      </w:tr>
      <w:tr w:rsidR="00852AC6" w:rsidRPr="00852AC6" w14:paraId="64F3D9EA" w14:textId="77777777" w:rsidTr="000C1FCC">
        <w:trPr>
          <w:trHeight w:val="284"/>
        </w:trPr>
        <w:tc>
          <w:tcPr>
            <w:tcW w:w="1208" w:type="pct"/>
            <w:vAlign w:val="center"/>
          </w:tcPr>
          <w:p w14:paraId="45070C6C" w14:textId="77777777" w:rsidR="00BD611D" w:rsidRPr="00852AC6" w:rsidRDefault="00BD611D" w:rsidP="00040A18">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环境保护资金补助</w:t>
            </w:r>
          </w:p>
        </w:tc>
        <w:tc>
          <w:tcPr>
            <w:tcW w:w="736" w:type="pct"/>
            <w:vAlign w:val="center"/>
          </w:tcPr>
          <w:p w14:paraId="3A74521E" w14:textId="77777777" w:rsidR="00BD611D" w:rsidRPr="00852AC6" w:rsidRDefault="00BD611D" w:rsidP="00040A18">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524,694,035.24</w:t>
            </w:r>
          </w:p>
        </w:tc>
        <w:tc>
          <w:tcPr>
            <w:tcW w:w="663" w:type="pct"/>
            <w:vAlign w:val="center"/>
          </w:tcPr>
          <w:p w14:paraId="1B7F1C4C" w14:textId="77777777" w:rsidR="00BD611D" w:rsidRPr="00852AC6" w:rsidRDefault="00BD611D" w:rsidP="00040A18">
            <w:pPr>
              <w:spacing w:line="240" w:lineRule="exact"/>
              <w:jc w:val="right"/>
              <w:rPr>
                <w:rFonts w:ascii="Times New Roman" w:eastAsia="宋体" w:hAnsi="Times New Roman" w:cs="Times New Roman"/>
                <w:sz w:val="18"/>
                <w:szCs w:val="18"/>
              </w:rPr>
            </w:pPr>
          </w:p>
        </w:tc>
        <w:tc>
          <w:tcPr>
            <w:tcW w:w="662" w:type="pct"/>
            <w:vAlign w:val="center"/>
          </w:tcPr>
          <w:p w14:paraId="766D4973" w14:textId="77777777" w:rsidR="00BD611D" w:rsidRPr="00852AC6" w:rsidRDefault="00BD611D" w:rsidP="00040A18">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25,239,041.36</w:t>
            </w:r>
          </w:p>
        </w:tc>
        <w:tc>
          <w:tcPr>
            <w:tcW w:w="280" w:type="pct"/>
            <w:vAlign w:val="center"/>
          </w:tcPr>
          <w:p w14:paraId="59A7C9AC" w14:textId="77777777" w:rsidR="00BD611D" w:rsidRPr="00852AC6" w:rsidRDefault="00BD611D" w:rsidP="00040A18">
            <w:pPr>
              <w:spacing w:line="240" w:lineRule="exact"/>
              <w:jc w:val="right"/>
              <w:rPr>
                <w:rFonts w:ascii="Times New Roman" w:eastAsia="宋体" w:hAnsi="Times New Roman" w:cs="Times New Roman"/>
                <w:sz w:val="18"/>
                <w:szCs w:val="18"/>
              </w:rPr>
            </w:pPr>
          </w:p>
        </w:tc>
        <w:tc>
          <w:tcPr>
            <w:tcW w:w="778" w:type="pct"/>
            <w:vAlign w:val="center"/>
          </w:tcPr>
          <w:p w14:paraId="14F09FEE" w14:textId="77777777" w:rsidR="00BD611D" w:rsidRPr="00852AC6" w:rsidRDefault="00BD611D" w:rsidP="00040A18">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499,454,993.88</w:t>
            </w:r>
          </w:p>
        </w:tc>
        <w:tc>
          <w:tcPr>
            <w:tcW w:w="674" w:type="pct"/>
            <w:vAlign w:val="center"/>
          </w:tcPr>
          <w:p w14:paraId="6E343C22" w14:textId="77777777" w:rsidR="00BD611D" w:rsidRPr="00852AC6" w:rsidRDefault="00BD611D" w:rsidP="00040A18">
            <w:pPr>
              <w:spacing w:line="240" w:lineRule="exact"/>
              <w:jc w:val="left"/>
              <w:rPr>
                <w:rFonts w:ascii="宋体" w:eastAsia="宋体" w:hAnsi="宋体" w:cs="Times New Roman"/>
                <w:sz w:val="18"/>
                <w:szCs w:val="18"/>
              </w:rPr>
            </w:pPr>
            <w:r w:rsidRPr="00852AC6">
              <w:rPr>
                <w:rFonts w:ascii="宋体" w:eastAsia="宋体" w:hAnsi="宋体" w:hint="eastAsia"/>
                <w:sz w:val="18"/>
                <w:szCs w:val="18"/>
              </w:rPr>
              <w:t>与资产相关</w:t>
            </w:r>
          </w:p>
        </w:tc>
      </w:tr>
      <w:tr w:rsidR="00852AC6" w:rsidRPr="00852AC6" w14:paraId="232B875D" w14:textId="77777777" w:rsidTr="000C1FCC">
        <w:trPr>
          <w:trHeight w:val="284"/>
        </w:trPr>
        <w:tc>
          <w:tcPr>
            <w:tcW w:w="1208" w:type="pct"/>
            <w:vAlign w:val="center"/>
          </w:tcPr>
          <w:p w14:paraId="79FBBFB2" w14:textId="77777777" w:rsidR="00BD611D" w:rsidRPr="00852AC6" w:rsidRDefault="00BD611D" w:rsidP="00040A18">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黄冈林浆纸一体化项目</w:t>
            </w:r>
          </w:p>
        </w:tc>
        <w:tc>
          <w:tcPr>
            <w:tcW w:w="736" w:type="pct"/>
            <w:vAlign w:val="center"/>
          </w:tcPr>
          <w:p w14:paraId="49F5F9C3" w14:textId="77777777" w:rsidR="00BD611D" w:rsidRPr="00852AC6" w:rsidRDefault="00BD611D" w:rsidP="00040A18">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445,968,305.25</w:t>
            </w:r>
          </w:p>
        </w:tc>
        <w:tc>
          <w:tcPr>
            <w:tcW w:w="663" w:type="pct"/>
            <w:vAlign w:val="center"/>
          </w:tcPr>
          <w:p w14:paraId="7C7B8F78" w14:textId="77777777" w:rsidR="00BD611D" w:rsidRPr="00852AC6" w:rsidRDefault="00BD611D" w:rsidP="00040A18">
            <w:pPr>
              <w:spacing w:line="240" w:lineRule="exact"/>
              <w:jc w:val="right"/>
              <w:rPr>
                <w:rFonts w:ascii="Times New Roman" w:eastAsia="宋体" w:hAnsi="Times New Roman" w:cs="Times New Roman"/>
                <w:sz w:val="18"/>
                <w:szCs w:val="18"/>
              </w:rPr>
            </w:pPr>
          </w:p>
        </w:tc>
        <w:tc>
          <w:tcPr>
            <w:tcW w:w="662" w:type="pct"/>
            <w:vAlign w:val="center"/>
          </w:tcPr>
          <w:p w14:paraId="2B3BE26F" w14:textId="77777777" w:rsidR="00BD611D" w:rsidRPr="00852AC6" w:rsidRDefault="00BD611D" w:rsidP="00040A18">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12,513,108.90</w:t>
            </w:r>
          </w:p>
        </w:tc>
        <w:tc>
          <w:tcPr>
            <w:tcW w:w="280" w:type="pct"/>
            <w:vAlign w:val="center"/>
          </w:tcPr>
          <w:p w14:paraId="336A8F1F" w14:textId="77777777" w:rsidR="00BD611D" w:rsidRPr="00852AC6" w:rsidRDefault="00BD611D" w:rsidP="00040A18">
            <w:pPr>
              <w:spacing w:line="240" w:lineRule="exact"/>
              <w:jc w:val="right"/>
              <w:rPr>
                <w:rFonts w:ascii="Times New Roman" w:eastAsia="宋体" w:hAnsi="Times New Roman" w:cs="Times New Roman"/>
                <w:sz w:val="18"/>
                <w:szCs w:val="18"/>
              </w:rPr>
            </w:pPr>
          </w:p>
        </w:tc>
        <w:tc>
          <w:tcPr>
            <w:tcW w:w="778" w:type="pct"/>
            <w:vAlign w:val="center"/>
          </w:tcPr>
          <w:p w14:paraId="1A016717" w14:textId="77777777" w:rsidR="00BD611D" w:rsidRPr="00852AC6" w:rsidRDefault="00BD611D" w:rsidP="00040A18">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433,455,196.35</w:t>
            </w:r>
          </w:p>
        </w:tc>
        <w:tc>
          <w:tcPr>
            <w:tcW w:w="674" w:type="pct"/>
            <w:vAlign w:val="center"/>
          </w:tcPr>
          <w:p w14:paraId="42DC9421" w14:textId="77777777" w:rsidR="00BD611D" w:rsidRPr="00852AC6" w:rsidRDefault="00BD611D" w:rsidP="00040A18">
            <w:pPr>
              <w:spacing w:line="240" w:lineRule="exact"/>
              <w:jc w:val="left"/>
              <w:rPr>
                <w:rFonts w:ascii="宋体" w:eastAsia="宋体" w:hAnsi="宋体" w:cs="Times New Roman"/>
                <w:sz w:val="18"/>
                <w:szCs w:val="18"/>
              </w:rPr>
            </w:pPr>
            <w:r w:rsidRPr="00852AC6">
              <w:rPr>
                <w:rFonts w:ascii="宋体" w:eastAsia="宋体" w:hAnsi="宋体" w:hint="eastAsia"/>
                <w:sz w:val="18"/>
                <w:szCs w:val="18"/>
              </w:rPr>
              <w:t>与资产相关</w:t>
            </w:r>
          </w:p>
        </w:tc>
      </w:tr>
      <w:tr w:rsidR="00852AC6" w:rsidRPr="00852AC6" w14:paraId="397DA999" w14:textId="77777777" w:rsidTr="000C1FCC">
        <w:trPr>
          <w:trHeight w:val="284"/>
        </w:trPr>
        <w:tc>
          <w:tcPr>
            <w:tcW w:w="1208" w:type="pct"/>
            <w:vAlign w:val="center"/>
          </w:tcPr>
          <w:p w14:paraId="57F4B84D" w14:textId="77777777" w:rsidR="00BD611D" w:rsidRPr="00852AC6" w:rsidRDefault="00BD611D" w:rsidP="00040A18">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基础设施及环保工程</w:t>
            </w:r>
          </w:p>
        </w:tc>
        <w:tc>
          <w:tcPr>
            <w:tcW w:w="736" w:type="pct"/>
            <w:vAlign w:val="center"/>
          </w:tcPr>
          <w:p w14:paraId="624F40AE" w14:textId="77777777" w:rsidR="00BD611D" w:rsidRPr="00852AC6" w:rsidRDefault="00BD611D" w:rsidP="00040A18">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196,803,377.25</w:t>
            </w:r>
          </w:p>
        </w:tc>
        <w:tc>
          <w:tcPr>
            <w:tcW w:w="663" w:type="pct"/>
            <w:vAlign w:val="center"/>
          </w:tcPr>
          <w:p w14:paraId="157143D5" w14:textId="77777777" w:rsidR="00BD611D" w:rsidRPr="00852AC6" w:rsidRDefault="00BD611D" w:rsidP="00040A18">
            <w:pPr>
              <w:spacing w:line="240" w:lineRule="exact"/>
              <w:jc w:val="right"/>
              <w:rPr>
                <w:rFonts w:ascii="Times New Roman" w:eastAsia="宋体" w:hAnsi="Times New Roman" w:cs="Times New Roman"/>
                <w:sz w:val="18"/>
                <w:szCs w:val="18"/>
              </w:rPr>
            </w:pPr>
          </w:p>
        </w:tc>
        <w:tc>
          <w:tcPr>
            <w:tcW w:w="662" w:type="pct"/>
            <w:vAlign w:val="center"/>
          </w:tcPr>
          <w:p w14:paraId="3543F615" w14:textId="77777777" w:rsidR="00BD611D" w:rsidRPr="00852AC6" w:rsidRDefault="00BD611D" w:rsidP="00040A18">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5,758,794.72</w:t>
            </w:r>
          </w:p>
        </w:tc>
        <w:tc>
          <w:tcPr>
            <w:tcW w:w="280" w:type="pct"/>
            <w:vAlign w:val="center"/>
          </w:tcPr>
          <w:p w14:paraId="0B4443D9" w14:textId="77777777" w:rsidR="00BD611D" w:rsidRPr="00852AC6" w:rsidRDefault="00BD611D" w:rsidP="00040A18">
            <w:pPr>
              <w:spacing w:line="240" w:lineRule="exact"/>
              <w:jc w:val="right"/>
              <w:rPr>
                <w:rFonts w:ascii="Times New Roman" w:eastAsia="宋体" w:hAnsi="Times New Roman" w:cs="Times New Roman"/>
                <w:sz w:val="18"/>
                <w:szCs w:val="18"/>
              </w:rPr>
            </w:pPr>
          </w:p>
        </w:tc>
        <w:tc>
          <w:tcPr>
            <w:tcW w:w="778" w:type="pct"/>
            <w:vAlign w:val="center"/>
          </w:tcPr>
          <w:p w14:paraId="54EB827E" w14:textId="77777777" w:rsidR="00BD611D" w:rsidRPr="00852AC6" w:rsidRDefault="00BD611D" w:rsidP="00040A18">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191,044,582.53</w:t>
            </w:r>
          </w:p>
        </w:tc>
        <w:tc>
          <w:tcPr>
            <w:tcW w:w="674" w:type="pct"/>
            <w:vAlign w:val="center"/>
          </w:tcPr>
          <w:p w14:paraId="69FA117C" w14:textId="77777777" w:rsidR="00BD611D" w:rsidRPr="00852AC6" w:rsidRDefault="00BD611D" w:rsidP="00040A18">
            <w:pPr>
              <w:spacing w:line="240" w:lineRule="exact"/>
              <w:jc w:val="left"/>
              <w:rPr>
                <w:rFonts w:ascii="宋体" w:eastAsia="宋体" w:hAnsi="宋体" w:cs="Times New Roman"/>
                <w:sz w:val="18"/>
                <w:szCs w:val="18"/>
              </w:rPr>
            </w:pPr>
            <w:r w:rsidRPr="00852AC6">
              <w:rPr>
                <w:rFonts w:ascii="宋体" w:eastAsia="宋体" w:hAnsi="宋体" w:hint="eastAsia"/>
                <w:sz w:val="18"/>
                <w:szCs w:val="18"/>
              </w:rPr>
              <w:t>与资产相关</w:t>
            </w:r>
          </w:p>
        </w:tc>
      </w:tr>
      <w:tr w:rsidR="00852AC6" w:rsidRPr="00852AC6" w14:paraId="2AE49B31" w14:textId="77777777" w:rsidTr="000C1FCC">
        <w:trPr>
          <w:trHeight w:val="284"/>
        </w:trPr>
        <w:tc>
          <w:tcPr>
            <w:tcW w:w="1208" w:type="pct"/>
            <w:vAlign w:val="center"/>
          </w:tcPr>
          <w:p w14:paraId="24E02D79" w14:textId="77777777" w:rsidR="00BD611D" w:rsidRPr="00852AC6" w:rsidRDefault="00BD611D" w:rsidP="00040A18">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技改项目财政补助</w:t>
            </w:r>
          </w:p>
        </w:tc>
        <w:tc>
          <w:tcPr>
            <w:tcW w:w="736" w:type="pct"/>
            <w:vAlign w:val="center"/>
          </w:tcPr>
          <w:p w14:paraId="473D3B18" w14:textId="77777777" w:rsidR="00BD611D" w:rsidRPr="00852AC6" w:rsidRDefault="00BD611D" w:rsidP="00040A18">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95,106,015.68</w:t>
            </w:r>
          </w:p>
        </w:tc>
        <w:tc>
          <w:tcPr>
            <w:tcW w:w="663" w:type="pct"/>
            <w:vAlign w:val="center"/>
          </w:tcPr>
          <w:p w14:paraId="1310F425" w14:textId="77777777" w:rsidR="00BD611D" w:rsidRPr="00852AC6" w:rsidRDefault="00BD611D" w:rsidP="00040A18">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3,270,000.00</w:t>
            </w:r>
          </w:p>
        </w:tc>
        <w:tc>
          <w:tcPr>
            <w:tcW w:w="662" w:type="pct"/>
            <w:vAlign w:val="center"/>
          </w:tcPr>
          <w:p w14:paraId="0C72DC8D" w14:textId="77777777" w:rsidR="00BD611D" w:rsidRPr="00852AC6" w:rsidRDefault="00BD611D" w:rsidP="00040A18">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4,416,552.48</w:t>
            </w:r>
          </w:p>
        </w:tc>
        <w:tc>
          <w:tcPr>
            <w:tcW w:w="280" w:type="pct"/>
            <w:vAlign w:val="center"/>
          </w:tcPr>
          <w:p w14:paraId="2D83CE09" w14:textId="77777777" w:rsidR="00BD611D" w:rsidRPr="00852AC6" w:rsidRDefault="00BD611D" w:rsidP="00040A18">
            <w:pPr>
              <w:spacing w:line="240" w:lineRule="exact"/>
              <w:jc w:val="right"/>
              <w:rPr>
                <w:rFonts w:ascii="Times New Roman" w:eastAsia="宋体" w:hAnsi="Times New Roman" w:cs="Times New Roman"/>
                <w:sz w:val="18"/>
                <w:szCs w:val="18"/>
              </w:rPr>
            </w:pPr>
          </w:p>
        </w:tc>
        <w:tc>
          <w:tcPr>
            <w:tcW w:w="778" w:type="pct"/>
            <w:vAlign w:val="center"/>
          </w:tcPr>
          <w:p w14:paraId="34840DAE" w14:textId="77777777" w:rsidR="00BD611D" w:rsidRPr="00852AC6" w:rsidRDefault="00BD611D" w:rsidP="00040A18">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93,959,463.20</w:t>
            </w:r>
          </w:p>
        </w:tc>
        <w:tc>
          <w:tcPr>
            <w:tcW w:w="674" w:type="pct"/>
            <w:vAlign w:val="center"/>
          </w:tcPr>
          <w:p w14:paraId="490DA0F4" w14:textId="77777777" w:rsidR="00BD611D" w:rsidRPr="00852AC6" w:rsidRDefault="00BD611D" w:rsidP="00040A18">
            <w:pPr>
              <w:spacing w:line="240" w:lineRule="exact"/>
              <w:jc w:val="left"/>
              <w:rPr>
                <w:rFonts w:ascii="宋体" w:eastAsia="宋体" w:hAnsi="宋体" w:cs="Times New Roman"/>
                <w:sz w:val="18"/>
                <w:szCs w:val="18"/>
              </w:rPr>
            </w:pPr>
            <w:r w:rsidRPr="00852AC6">
              <w:rPr>
                <w:rFonts w:ascii="宋体" w:eastAsia="宋体" w:hAnsi="宋体" w:hint="eastAsia"/>
                <w:sz w:val="18"/>
                <w:szCs w:val="18"/>
              </w:rPr>
              <w:t>与资产相关</w:t>
            </w:r>
          </w:p>
        </w:tc>
      </w:tr>
      <w:tr w:rsidR="00852AC6" w:rsidRPr="00852AC6" w14:paraId="6D933A95" w14:textId="77777777" w:rsidTr="000C1FCC">
        <w:trPr>
          <w:trHeight w:val="284"/>
        </w:trPr>
        <w:tc>
          <w:tcPr>
            <w:tcW w:w="1208" w:type="pct"/>
            <w:vAlign w:val="center"/>
          </w:tcPr>
          <w:p w14:paraId="1F226585" w14:textId="77777777" w:rsidR="00BD611D" w:rsidRPr="00852AC6" w:rsidRDefault="00BD611D" w:rsidP="00040A18">
            <w:pPr>
              <w:spacing w:line="240" w:lineRule="exact"/>
              <w:rPr>
                <w:rFonts w:ascii="Times New Roman" w:eastAsia="宋体" w:hAnsi="Times New Roman" w:cs="Times New Roman"/>
                <w:sz w:val="18"/>
                <w:szCs w:val="18"/>
              </w:rPr>
            </w:pPr>
            <w:proofErr w:type="gramStart"/>
            <w:r w:rsidRPr="00852AC6">
              <w:rPr>
                <w:rFonts w:ascii="Times New Roman" w:eastAsia="宋体" w:hAnsi="Times New Roman" w:cs="Times New Roman" w:hint="eastAsia"/>
                <w:sz w:val="18"/>
                <w:szCs w:val="18"/>
              </w:rPr>
              <w:t>湛江林</w:t>
            </w:r>
            <w:proofErr w:type="gramEnd"/>
            <w:r w:rsidRPr="00852AC6">
              <w:rPr>
                <w:rFonts w:ascii="Times New Roman" w:eastAsia="宋体" w:hAnsi="Times New Roman" w:cs="Times New Roman" w:hint="eastAsia"/>
                <w:sz w:val="18"/>
                <w:szCs w:val="18"/>
              </w:rPr>
              <w:t>浆纸一体化项目</w:t>
            </w:r>
          </w:p>
        </w:tc>
        <w:tc>
          <w:tcPr>
            <w:tcW w:w="736" w:type="pct"/>
            <w:vAlign w:val="center"/>
          </w:tcPr>
          <w:p w14:paraId="059D5412" w14:textId="77777777" w:rsidR="00BD611D" w:rsidRPr="00852AC6" w:rsidRDefault="00BD611D" w:rsidP="00040A18">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42,617,331.35</w:t>
            </w:r>
          </w:p>
        </w:tc>
        <w:tc>
          <w:tcPr>
            <w:tcW w:w="663" w:type="pct"/>
            <w:vAlign w:val="center"/>
          </w:tcPr>
          <w:p w14:paraId="7FAEE537" w14:textId="77777777" w:rsidR="00BD611D" w:rsidRPr="00852AC6" w:rsidRDefault="00BD611D" w:rsidP="00040A18">
            <w:pPr>
              <w:spacing w:line="240" w:lineRule="exact"/>
              <w:jc w:val="right"/>
              <w:rPr>
                <w:rFonts w:ascii="Times New Roman" w:eastAsia="宋体" w:hAnsi="Times New Roman" w:cs="Times New Roman"/>
                <w:sz w:val="18"/>
                <w:szCs w:val="18"/>
              </w:rPr>
            </w:pPr>
          </w:p>
        </w:tc>
        <w:tc>
          <w:tcPr>
            <w:tcW w:w="662" w:type="pct"/>
            <w:vAlign w:val="center"/>
          </w:tcPr>
          <w:p w14:paraId="739C7566" w14:textId="77777777" w:rsidR="00BD611D" w:rsidRPr="00852AC6" w:rsidRDefault="00BD611D" w:rsidP="00040A18">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2,047,316.46</w:t>
            </w:r>
          </w:p>
        </w:tc>
        <w:tc>
          <w:tcPr>
            <w:tcW w:w="280" w:type="pct"/>
            <w:vAlign w:val="center"/>
          </w:tcPr>
          <w:p w14:paraId="5450C503" w14:textId="77777777" w:rsidR="00BD611D" w:rsidRPr="00852AC6" w:rsidRDefault="00BD611D" w:rsidP="00040A18">
            <w:pPr>
              <w:spacing w:line="240" w:lineRule="exact"/>
              <w:jc w:val="right"/>
              <w:rPr>
                <w:rFonts w:ascii="Times New Roman" w:eastAsia="宋体" w:hAnsi="Times New Roman" w:cs="Times New Roman"/>
                <w:sz w:val="18"/>
                <w:szCs w:val="18"/>
              </w:rPr>
            </w:pPr>
          </w:p>
        </w:tc>
        <w:tc>
          <w:tcPr>
            <w:tcW w:w="778" w:type="pct"/>
            <w:vAlign w:val="center"/>
          </w:tcPr>
          <w:p w14:paraId="39A2E0C7" w14:textId="77777777" w:rsidR="00BD611D" w:rsidRPr="00852AC6" w:rsidRDefault="00BD611D" w:rsidP="00040A18">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40,570,014.89</w:t>
            </w:r>
          </w:p>
        </w:tc>
        <w:tc>
          <w:tcPr>
            <w:tcW w:w="674" w:type="pct"/>
            <w:vAlign w:val="center"/>
          </w:tcPr>
          <w:p w14:paraId="38960038" w14:textId="77777777" w:rsidR="00BD611D" w:rsidRPr="00852AC6" w:rsidRDefault="00BD611D" w:rsidP="00040A18">
            <w:pPr>
              <w:spacing w:line="240" w:lineRule="exact"/>
              <w:jc w:val="left"/>
              <w:rPr>
                <w:rFonts w:ascii="宋体" w:eastAsia="宋体" w:hAnsi="宋体" w:cs="Times New Roman"/>
                <w:sz w:val="18"/>
                <w:szCs w:val="18"/>
              </w:rPr>
            </w:pPr>
            <w:r w:rsidRPr="00852AC6">
              <w:rPr>
                <w:rFonts w:ascii="宋体" w:eastAsia="宋体" w:hAnsi="宋体" w:hint="eastAsia"/>
                <w:sz w:val="18"/>
                <w:szCs w:val="18"/>
              </w:rPr>
              <w:t>与资产相关</w:t>
            </w:r>
          </w:p>
        </w:tc>
      </w:tr>
      <w:tr w:rsidR="00852AC6" w:rsidRPr="00852AC6" w14:paraId="520871B0" w14:textId="77777777" w:rsidTr="000C1FCC">
        <w:trPr>
          <w:trHeight w:val="284"/>
        </w:trPr>
        <w:tc>
          <w:tcPr>
            <w:tcW w:w="1208" w:type="pct"/>
            <w:vAlign w:val="center"/>
          </w:tcPr>
          <w:p w14:paraId="443B68F4" w14:textId="77777777" w:rsidR="00BD611D" w:rsidRPr="00852AC6" w:rsidRDefault="00BD611D" w:rsidP="00040A18">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国家科技支撑计划课题经费</w:t>
            </w:r>
          </w:p>
        </w:tc>
        <w:tc>
          <w:tcPr>
            <w:tcW w:w="736" w:type="pct"/>
            <w:vAlign w:val="center"/>
          </w:tcPr>
          <w:p w14:paraId="36363806" w14:textId="77777777" w:rsidR="00BD611D" w:rsidRPr="00852AC6" w:rsidRDefault="00BD611D" w:rsidP="00040A18">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793,725.00</w:t>
            </w:r>
          </w:p>
        </w:tc>
        <w:tc>
          <w:tcPr>
            <w:tcW w:w="663" w:type="pct"/>
            <w:vAlign w:val="center"/>
          </w:tcPr>
          <w:p w14:paraId="591020C9" w14:textId="77777777" w:rsidR="00BD611D" w:rsidRPr="00852AC6" w:rsidRDefault="00BD611D" w:rsidP="00040A18">
            <w:pPr>
              <w:spacing w:line="240" w:lineRule="exact"/>
              <w:jc w:val="right"/>
              <w:rPr>
                <w:rFonts w:ascii="Times New Roman" w:eastAsia="宋体" w:hAnsi="Times New Roman" w:cs="Times New Roman"/>
                <w:sz w:val="18"/>
                <w:szCs w:val="18"/>
              </w:rPr>
            </w:pPr>
          </w:p>
        </w:tc>
        <w:tc>
          <w:tcPr>
            <w:tcW w:w="662" w:type="pct"/>
            <w:vAlign w:val="center"/>
          </w:tcPr>
          <w:p w14:paraId="5AC69A5B" w14:textId="77777777" w:rsidR="00BD611D" w:rsidRPr="00852AC6" w:rsidRDefault="00BD611D" w:rsidP="00040A18">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82,350.00</w:t>
            </w:r>
          </w:p>
        </w:tc>
        <w:tc>
          <w:tcPr>
            <w:tcW w:w="280" w:type="pct"/>
            <w:vAlign w:val="center"/>
          </w:tcPr>
          <w:p w14:paraId="101C7F03" w14:textId="77777777" w:rsidR="00BD611D" w:rsidRPr="00852AC6" w:rsidRDefault="00BD611D" w:rsidP="00040A18">
            <w:pPr>
              <w:spacing w:line="240" w:lineRule="exact"/>
              <w:jc w:val="right"/>
              <w:rPr>
                <w:rFonts w:ascii="Times New Roman" w:eastAsia="宋体" w:hAnsi="Times New Roman" w:cs="Times New Roman"/>
                <w:sz w:val="18"/>
                <w:szCs w:val="18"/>
              </w:rPr>
            </w:pPr>
          </w:p>
        </w:tc>
        <w:tc>
          <w:tcPr>
            <w:tcW w:w="778" w:type="pct"/>
            <w:vAlign w:val="center"/>
          </w:tcPr>
          <w:p w14:paraId="3041436C" w14:textId="77777777" w:rsidR="00BD611D" w:rsidRPr="00852AC6" w:rsidRDefault="00BD611D" w:rsidP="00040A18">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711,375.00</w:t>
            </w:r>
          </w:p>
        </w:tc>
        <w:tc>
          <w:tcPr>
            <w:tcW w:w="674" w:type="pct"/>
            <w:vAlign w:val="center"/>
          </w:tcPr>
          <w:p w14:paraId="52C45BF4" w14:textId="77777777" w:rsidR="00BD611D" w:rsidRPr="00852AC6" w:rsidRDefault="00BD611D" w:rsidP="00040A18">
            <w:pPr>
              <w:spacing w:line="240" w:lineRule="exact"/>
              <w:jc w:val="left"/>
              <w:rPr>
                <w:rFonts w:ascii="宋体" w:eastAsia="宋体" w:hAnsi="宋体" w:cs="Times New Roman"/>
                <w:sz w:val="18"/>
                <w:szCs w:val="18"/>
              </w:rPr>
            </w:pPr>
            <w:r w:rsidRPr="00852AC6">
              <w:rPr>
                <w:rFonts w:ascii="宋体" w:eastAsia="宋体" w:hAnsi="宋体" w:hint="eastAsia"/>
                <w:sz w:val="18"/>
                <w:szCs w:val="18"/>
              </w:rPr>
              <w:t>与资产相关</w:t>
            </w:r>
          </w:p>
        </w:tc>
      </w:tr>
      <w:tr w:rsidR="00852AC6" w:rsidRPr="00852AC6" w14:paraId="66E777AD" w14:textId="77777777" w:rsidTr="000C1FCC">
        <w:trPr>
          <w:trHeight w:val="284"/>
        </w:trPr>
        <w:tc>
          <w:tcPr>
            <w:tcW w:w="1208" w:type="pct"/>
            <w:vAlign w:val="center"/>
          </w:tcPr>
          <w:p w14:paraId="28FE42CF" w14:textId="77777777" w:rsidR="00BD611D" w:rsidRPr="00852AC6" w:rsidRDefault="00BD611D" w:rsidP="00040A18">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其他</w:t>
            </w:r>
          </w:p>
        </w:tc>
        <w:tc>
          <w:tcPr>
            <w:tcW w:w="736" w:type="pct"/>
            <w:vAlign w:val="center"/>
          </w:tcPr>
          <w:p w14:paraId="3D55B8D2" w14:textId="77777777" w:rsidR="00BD611D" w:rsidRPr="00852AC6" w:rsidRDefault="00BD611D" w:rsidP="00040A18">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31,881,324.93</w:t>
            </w:r>
          </w:p>
        </w:tc>
        <w:tc>
          <w:tcPr>
            <w:tcW w:w="663" w:type="pct"/>
            <w:vAlign w:val="center"/>
          </w:tcPr>
          <w:p w14:paraId="1CA01DEB" w14:textId="77777777" w:rsidR="00BD611D" w:rsidRPr="00852AC6" w:rsidRDefault="00BD611D" w:rsidP="00040A18">
            <w:pPr>
              <w:spacing w:line="240" w:lineRule="exact"/>
              <w:jc w:val="right"/>
              <w:rPr>
                <w:rFonts w:ascii="Times New Roman" w:eastAsia="宋体" w:hAnsi="Times New Roman" w:cs="Times New Roman"/>
                <w:sz w:val="18"/>
                <w:szCs w:val="18"/>
              </w:rPr>
            </w:pPr>
          </w:p>
        </w:tc>
        <w:tc>
          <w:tcPr>
            <w:tcW w:w="662" w:type="pct"/>
            <w:vAlign w:val="center"/>
          </w:tcPr>
          <w:p w14:paraId="45A87ABD" w14:textId="77777777" w:rsidR="00BD611D" w:rsidRPr="00852AC6" w:rsidRDefault="00BD611D" w:rsidP="00040A18">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3,311,696.29</w:t>
            </w:r>
          </w:p>
        </w:tc>
        <w:tc>
          <w:tcPr>
            <w:tcW w:w="280" w:type="pct"/>
            <w:vAlign w:val="center"/>
          </w:tcPr>
          <w:p w14:paraId="6B79919B" w14:textId="77777777" w:rsidR="00BD611D" w:rsidRPr="00852AC6" w:rsidRDefault="00BD611D" w:rsidP="00040A18">
            <w:pPr>
              <w:spacing w:line="240" w:lineRule="exact"/>
              <w:jc w:val="right"/>
              <w:rPr>
                <w:rFonts w:ascii="Times New Roman" w:eastAsia="宋体" w:hAnsi="Times New Roman" w:cs="Times New Roman"/>
                <w:sz w:val="18"/>
                <w:szCs w:val="18"/>
              </w:rPr>
            </w:pPr>
          </w:p>
        </w:tc>
        <w:tc>
          <w:tcPr>
            <w:tcW w:w="778" w:type="pct"/>
            <w:vAlign w:val="center"/>
          </w:tcPr>
          <w:p w14:paraId="31D3C532" w14:textId="77777777" w:rsidR="00BD611D" w:rsidRPr="00852AC6" w:rsidRDefault="00BD611D" w:rsidP="00040A18">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28,569,628.64</w:t>
            </w:r>
          </w:p>
        </w:tc>
        <w:tc>
          <w:tcPr>
            <w:tcW w:w="674" w:type="pct"/>
            <w:vAlign w:val="center"/>
          </w:tcPr>
          <w:p w14:paraId="2440D992" w14:textId="77777777" w:rsidR="00BD611D" w:rsidRPr="00852AC6" w:rsidRDefault="00BD611D" w:rsidP="00040A18">
            <w:pPr>
              <w:spacing w:line="240" w:lineRule="exact"/>
              <w:jc w:val="left"/>
              <w:rPr>
                <w:rFonts w:ascii="宋体" w:eastAsia="宋体" w:hAnsi="宋体" w:cs="Times New Roman"/>
                <w:sz w:val="18"/>
                <w:szCs w:val="18"/>
              </w:rPr>
            </w:pPr>
            <w:r w:rsidRPr="00852AC6">
              <w:rPr>
                <w:rFonts w:ascii="宋体" w:eastAsia="宋体" w:hAnsi="宋体" w:hint="eastAsia"/>
                <w:sz w:val="18"/>
                <w:szCs w:val="18"/>
              </w:rPr>
              <w:t>与资产相关</w:t>
            </w:r>
          </w:p>
        </w:tc>
      </w:tr>
      <w:tr w:rsidR="00852AC6" w:rsidRPr="00852AC6" w14:paraId="7C5B921E" w14:textId="77777777" w:rsidTr="000C1FCC">
        <w:trPr>
          <w:trHeight w:val="284"/>
        </w:trPr>
        <w:tc>
          <w:tcPr>
            <w:tcW w:w="1208" w:type="pct"/>
            <w:vAlign w:val="center"/>
          </w:tcPr>
          <w:p w14:paraId="58E7062E" w14:textId="77777777" w:rsidR="00BD611D" w:rsidRPr="00852AC6" w:rsidRDefault="00BD611D" w:rsidP="00040A18">
            <w:pPr>
              <w:spacing w:line="240" w:lineRule="exact"/>
              <w:jc w:val="center"/>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合计</w:t>
            </w:r>
          </w:p>
        </w:tc>
        <w:tc>
          <w:tcPr>
            <w:tcW w:w="736" w:type="pct"/>
            <w:vAlign w:val="center"/>
          </w:tcPr>
          <w:p w14:paraId="31E506DA" w14:textId="77777777" w:rsidR="00BD611D" w:rsidRPr="00852AC6" w:rsidRDefault="00BD611D" w:rsidP="00040A18">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1,337,864,114.70</w:t>
            </w:r>
          </w:p>
        </w:tc>
        <w:tc>
          <w:tcPr>
            <w:tcW w:w="663" w:type="pct"/>
            <w:vAlign w:val="center"/>
          </w:tcPr>
          <w:p w14:paraId="3A44A180" w14:textId="77777777" w:rsidR="00BD611D" w:rsidRPr="00852AC6" w:rsidRDefault="00BD611D" w:rsidP="00040A18">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3,270,000.00</w:t>
            </w:r>
          </w:p>
        </w:tc>
        <w:tc>
          <w:tcPr>
            <w:tcW w:w="662" w:type="pct"/>
            <w:vAlign w:val="center"/>
          </w:tcPr>
          <w:p w14:paraId="75F49033" w14:textId="77777777" w:rsidR="00BD611D" w:rsidRPr="00852AC6" w:rsidRDefault="00BD611D" w:rsidP="00040A18">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53,368,860.21</w:t>
            </w:r>
          </w:p>
        </w:tc>
        <w:tc>
          <w:tcPr>
            <w:tcW w:w="280" w:type="pct"/>
            <w:vAlign w:val="center"/>
          </w:tcPr>
          <w:p w14:paraId="424CF986" w14:textId="77777777" w:rsidR="00BD611D" w:rsidRPr="00852AC6" w:rsidRDefault="00BD611D" w:rsidP="00040A18">
            <w:pPr>
              <w:spacing w:line="240" w:lineRule="exact"/>
              <w:jc w:val="right"/>
              <w:rPr>
                <w:rFonts w:ascii="Times New Roman" w:eastAsia="宋体" w:hAnsi="Times New Roman" w:cs="Times New Roman"/>
                <w:sz w:val="18"/>
                <w:szCs w:val="18"/>
              </w:rPr>
            </w:pPr>
          </w:p>
        </w:tc>
        <w:tc>
          <w:tcPr>
            <w:tcW w:w="778" w:type="pct"/>
            <w:vAlign w:val="center"/>
          </w:tcPr>
          <w:p w14:paraId="1E0D7368" w14:textId="77777777" w:rsidR="00BD611D" w:rsidRPr="00852AC6" w:rsidRDefault="00BD611D" w:rsidP="00040A18">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1,287,765,254.49</w:t>
            </w:r>
          </w:p>
        </w:tc>
        <w:tc>
          <w:tcPr>
            <w:tcW w:w="674" w:type="pct"/>
          </w:tcPr>
          <w:p w14:paraId="05111B93" w14:textId="77777777" w:rsidR="00BD611D" w:rsidRPr="00852AC6" w:rsidRDefault="00BD611D" w:rsidP="00040A18">
            <w:pPr>
              <w:spacing w:line="240" w:lineRule="exact"/>
              <w:jc w:val="left"/>
              <w:rPr>
                <w:rFonts w:ascii="宋体" w:eastAsia="宋体" w:hAnsi="宋体" w:cs="Times New Roman"/>
                <w:sz w:val="18"/>
                <w:szCs w:val="18"/>
              </w:rPr>
            </w:pPr>
          </w:p>
        </w:tc>
      </w:tr>
    </w:tbl>
    <w:p w14:paraId="6001802F" w14:textId="77777777" w:rsidR="00BD611D" w:rsidRPr="00852AC6" w:rsidRDefault="00BD611D" w:rsidP="00BD611D">
      <w:pPr>
        <w:pStyle w:val="3"/>
        <w:spacing w:line="280" w:lineRule="exact"/>
        <w:jc w:val="left"/>
        <w:rPr>
          <w:rFonts w:ascii="Times New Roman" w:hAnsi="Times New Roman" w:cs="Times New Roman"/>
          <w:b/>
          <w:bCs/>
        </w:rPr>
      </w:pPr>
      <w:r w:rsidRPr="00852AC6">
        <w:rPr>
          <w:rFonts w:ascii="Times New Roman" w:hAnsi="Times New Roman" w:cs="Times New Roman"/>
          <w:b/>
          <w:bCs/>
        </w:rPr>
        <w:t>39</w:t>
      </w:r>
      <w:r w:rsidRPr="00852AC6">
        <w:rPr>
          <w:rFonts w:ascii="Times New Roman" w:hAnsi="Times New Roman" w:cs="Times New Roman"/>
          <w:b/>
          <w:bCs/>
        </w:rPr>
        <w:t>、股本</w:t>
      </w:r>
    </w:p>
    <w:p w14:paraId="349F6B82" w14:textId="77777777" w:rsidR="00BD611D" w:rsidRPr="00852AC6" w:rsidRDefault="00BD611D" w:rsidP="00BD611D">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单位：元</w:t>
      </w:r>
      <w:r w:rsidRPr="00852AC6">
        <w:rPr>
          <w:rFonts w:ascii="Times New Roman" w:hAnsi="Times New Roman" w:cs="Times New Roman"/>
        </w:rPr>
        <w:tab/>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4"/>
        <w:gridCol w:w="1598"/>
        <w:gridCol w:w="992"/>
        <w:gridCol w:w="1025"/>
        <w:gridCol w:w="1205"/>
        <w:gridCol w:w="1030"/>
        <w:gridCol w:w="992"/>
        <w:gridCol w:w="1593"/>
      </w:tblGrid>
      <w:tr w:rsidR="00852AC6" w:rsidRPr="00852AC6" w14:paraId="073B3968" w14:textId="77777777" w:rsidTr="002C76AF">
        <w:trPr>
          <w:trHeight w:val="284"/>
        </w:trPr>
        <w:tc>
          <w:tcPr>
            <w:tcW w:w="1204" w:type="dxa"/>
            <w:vMerge w:val="restart"/>
            <w:shd w:val="clear" w:color="auto" w:fill="D3D3D3"/>
            <w:vAlign w:val="center"/>
          </w:tcPr>
          <w:p w14:paraId="62EC2B4C" w14:textId="77777777" w:rsidR="00BD611D" w:rsidRPr="00852AC6" w:rsidRDefault="00BD611D" w:rsidP="00EA7D31">
            <w:pPr>
              <w:rPr>
                <w:rFonts w:ascii="Times New Roman" w:hAnsi="Times New Roman" w:cs="Times New Roman"/>
              </w:rPr>
            </w:pPr>
          </w:p>
        </w:tc>
        <w:tc>
          <w:tcPr>
            <w:tcW w:w="1598" w:type="dxa"/>
            <w:vMerge w:val="restart"/>
            <w:shd w:val="clear" w:color="auto" w:fill="D3D3D3"/>
            <w:vAlign w:val="center"/>
          </w:tcPr>
          <w:p w14:paraId="1945F0FB"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期初余额</w:t>
            </w:r>
          </w:p>
        </w:tc>
        <w:tc>
          <w:tcPr>
            <w:tcW w:w="5244" w:type="dxa"/>
            <w:gridSpan w:val="5"/>
            <w:shd w:val="clear" w:color="auto" w:fill="D3D3D3"/>
            <w:vAlign w:val="center"/>
          </w:tcPr>
          <w:p w14:paraId="2B3A9604"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本次变动增减（</w:t>
            </w:r>
            <w:r w:rsidRPr="00852AC6">
              <w:rPr>
                <w:rFonts w:ascii="Times New Roman" w:eastAsia="宋体" w:hAnsi="Times New Roman" w:cs="Times New Roman"/>
                <w:sz w:val="18"/>
                <w:szCs w:val="18"/>
              </w:rPr>
              <w:t>+</w:t>
            </w:r>
            <w:r w:rsidRPr="00852AC6">
              <w:rPr>
                <w:rFonts w:ascii="Times New Roman" w:eastAsia="宋体" w:hAnsi="Times New Roman" w:cs="Times New Roman"/>
                <w:sz w:val="18"/>
                <w:szCs w:val="18"/>
              </w:rPr>
              <w:t>、</w:t>
            </w:r>
            <w:r w:rsidRPr="00852AC6">
              <w:rPr>
                <w:rFonts w:ascii="Times New Roman" w:eastAsia="宋体" w:hAnsi="Times New Roman" w:cs="Times New Roman"/>
                <w:sz w:val="18"/>
                <w:szCs w:val="18"/>
              </w:rPr>
              <w:t>-</w:t>
            </w:r>
            <w:r w:rsidRPr="00852AC6">
              <w:rPr>
                <w:rFonts w:ascii="Times New Roman" w:eastAsia="宋体" w:hAnsi="Times New Roman" w:cs="Times New Roman"/>
                <w:sz w:val="18"/>
                <w:szCs w:val="18"/>
              </w:rPr>
              <w:t>）</w:t>
            </w:r>
          </w:p>
        </w:tc>
        <w:tc>
          <w:tcPr>
            <w:tcW w:w="1593" w:type="dxa"/>
            <w:vMerge w:val="restart"/>
            <w:shd w:val="clear" w:color="auto" w:fill="D3D3D3"/>
            <w:vAlign w:val="center"/>
          </w:tcPr>
          <w:p w14:paraId="0199E036"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期末余额</w:t>
            </w:r>
          </w:p>
        </w:tc>
      </w:tr>
      <w:tr w:rsidR="00852AC6" w:rsidRPr="00852AC6" w14:paraId="61D4C994" w14:textId="77777777" w:rsidTr="002C76AF">
        <w:trPr>
          <w:trHeight w:val="284"/>
        </w:trPr>
        <w:tc>
          <w:tcPr>
            <w:tcW w:w="1204" w:type="dxa"/>
            <w:vMerge/>
            <w:shd w:val="clear" w:color="auto" w:fill="D3D3D3"/>
            <w:vAlign w:val="center"/>
          </w:tcPr>
          <w:p w14:paraId="061610B2" w14:textId="77777777" w:rsidR="00BD611D" w:rsidRPr="00852AC6" w:rsidRDefault="00BD611D" w:rsidP="00EA7D31">
            <w:pPr>
              <w:rPr>
                <w:rFonts w:ascii="Times New Roman" w:hAnsi="Times New Roman" w:cs="Times New Roman"/>
              </w:rPr>
            </w:pPr>
          </w:p>
        </w:tc>
        <w:tc>
          <w:tcPr>
            <w:tcW w:w="1598" w:type="dxa"/>
            <w:vMerge/>
            <w:shd w:val="clear" w:color="auto" w:fill="D3D3D3"/>
            <w:vAlign w:val="center"/>
          </w:tcPr>
          <w:p w14:paraId="178B2757" w14:textId="77777777" w:rsidR="00BD611D" w:rsidRPr="00852AC6" w:rsidRDefault="00BD611D" w:rsidP="00EA7D31">
            <w:pPr>
              <w:rPr>
                <w:rFonts w:ascii="Times New Roman" w:hAnsi="Times New Roman" w:cs="Times New Roman"/>
              </w:rPr>
            </w:pPr>
          </w:p>
        </w:tc>
        <w:tc>
          <w:tcPr>
            <w:tcW w:w="992" w:type="dxa"/>
            <w:shd w:val="clear" w:color="auto" w:fill="D3D3D3"/>
            <w:vAlign w:val="center"/>
          </w:tcPr>
          <w:p w14:paraId="5070E5F2"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发行新股</w:t>
            </w:r>
          </w:p>
        </w:tc>
        <w:tc>
          <w:tcPr>
            <w:tcW w:w="1025" w:type="dxa"/>
            <w:shd w:val="clear" w:color="auto" w:fill="D3D3D3"/>
            <w:vAlign w:val="center"/>
          </w:tcPr>
          <w:p w14:paraId="163252FD"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送股</w:t>
            </w:r>
          </w:p>
        </w:tc>
        <w:tc>
          <w:tcPr>
            <w:tcW w:w="1205" w:type="dxa"/>
            <w:shd w:val="clear" w:color="auto" w:fill="D3D3D3"/>
            <w:vAlign w:val="center"/>
          </w:tcPr>
          <w:p w14:paraId="23A67C85"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公积金转股</w:t>
            </w:r>
          </w:p>
        </w:tc>
        <w:tc>
          <w:tcPr>
            <w:tcW w:w="1030" w:type="dxa"/>
            <w:shd w:val="clear" w:color="auto" w:fill="D3D3D3"/>
            <w:vAlign w:val="center"/>
          </w:tcPr>
          <w:p w14:paraId="4503AE2B"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其他</w:t>
            </w:r>
          </w:p>
        </w:tc>
        <w:tc>
          <w:tcPr>
            <w:tcW w:w="992" w:type="dxa"/>
            <w:shd w:val="clear" w:color="auto" w:fill="D3D3D3"/>
            <w:vAlign w:val="center"/>
          </w:tcPr>
          <w:p w14:paraId="393D75C6"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小计</w:t>
            </w:r>
          </w:p>
        </w:tc>
        <w:tc>
          <w:tcPr>
            <w:tcW w:w="1593" w:type="dxa"/>
            <w:vMerge/>
            <w:shd w:val="clear" w:color="auto" w:fill="D3D3D3"/>
            <w:vAlign w:val="center"/>
          </w:tcPr>
          <w:p w14:paraId="05DBF1B8" w14:textId="77777777" w:rsidR="00BD611D" w:rsidRPr="00852AC6" w:rsidRDefault="00BD611D" w:rsidP="00EA7D31">
            <w:pPr>
              <w:rPr>
                <w:rFonts w:ascii="Times New Roman" w:hAnsi="Times New Roman" w:cs="Times New Roman"/>
              </w:rPr>
            </w:pPr>
          </w:p>
        </w:tc>
      </w:tr>
      <w:tr w:rsidR="00852AC6" w:rsidRPr="00852AC6" w14:paraId="6EEA5DE9" w14:textId="77777777" w:rsidTr="002C76AF">
        <w:trPr>
          <w:trHeight w:val="284"/>
        </w:trPr>
        <w:tc>
          <w:tcPr>
            <w:tcW w:w="1204" w:type="dxa"/>
            <w:shd w:val="clear" w:color="auto" w:fill="D3D3D3"/>
            <w:vAlign w:val="center"/>
          </w:tcPr>
          <w:p w14:paraId="3B461346"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股份总数</w:t>
            </w:r>
          </w:p>
        </w:tc>
        <w:tc>
          <w:tcPr>
            <w:tcW w:w="1598" w:type="dxa"/>
            <w:vAlign w:val="center"/>
          </w:tcPr>
          <w:p w14:paraId="0A5E3C79"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 xml:space="preserve"> 2,956,813,200.00 </w:t>
            </w:r>
          </w:p>
        </w:tc>
        <w:tc>
          <w:tcPr>
            <w:tcW w:w="992" w:type="dxa"/>
            <w:vAlign w:val="center"/>
          </w:tcPr>
          <w:p w14:paraId="5C42B1D7"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025" w:type="dxa"/>
            <w:vAlign w:val="center"/>
          </w:tcPr>
          <w:p w14:paraId="05AD74AD"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205" w:type="dxa"/>
            <w:vAlign w:val="center"/>
          </w:tcPr>
          <w:p w14:paraId="6A61D614"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030" w:type="dxa"/>
            <w:vAlign w:val="center"/>
          </w:tcPr>
          <w:p w14:paraId="465EB72D"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992" w:type="dxa"/>
            <w:vAlign w:val="center"/>
          </w:tcPr>
          <w:p w14:paraId="3AA60121"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593" w:type="dxa"/>
            <w:vAlign w:val="center"/>
          </w:tcPr>
          <w:p w14:paraId="0D862948"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 xml:space="preserve"> 2,956,813,200.00 </w:t>
            </w:r>
          </w:p>
        </w:tc>
      </w:tr>
    </w:tbl>
    <w:p w14:paraId="30219AAC" w14:textId="77777777" w:rsidR="00BD611D" w:rsidRPr="00852AC6" w:rsidRDefault="00BD611D" w:rsidP="00BD611D">
      <w:pPr>
        <w:pStyle w:val="3"/>
        <w:spacing w:line="280" w:lineRule="exact"/>
        <w:jc w:val="left"/>
        <w:rPr>
          <w:rFonts w:ascii="Times New Roman" w:hAnsi="Times New Roman" w:cs="Times New Roman"/>
          <w:b/>
          <w:bCs/>
        </w:rPr>
      </w:pPr>
      <w:r w:rsidRPr="00852AC6">
        <w:rPr>
          <w:rFonts w:ascii="Times New Roman" w:hAnsi="Times New Roman" w:cs="Times New Roman"/>
          <w:b/>
          <w:bCs/>
        </w:rPr>
        <w:t>40</w:t>
      </w:r>
      <w:r w:rsidRPr="00852AC6">
        <w:rPr>
          <w:rFonts w:ascii="Times New Roman" w:hAnsi="Times New Roman" w:cs="Times New Roman"/>
          <w:b/>
          <w:bCs/>
        </w:rPr>
        <w:t>、资本公积</w:t>
      </w:r>
    </w:p>
    <w:p w14:paraId="14378909" w14:textId="77777777" w:rsidR="00BD611D" w:rsidRPr="00852AC6" w:rsidRDefault="00BD611D" w:rsidP="00BD611D">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单位：元</w:t>
      </w:r>
      <w:r w:rsidRPr="00852AC6">
        <w:rPr>
          <w:rFonts w:ascii="Times New Roman" w:hAnsi="Times New Roman" w:cs="Times New Roman"/>
        </w:rPr>
        <w:tab/>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842"/>
        <w:gridCol w:w="1706"/>
        <w:gridCol w:w="1928"/>
        <w:gridCol w:w="1928"/>
      </w:tblGrid>
      <w:tr w:rsidR="00852AC6" w:rsidRPr="00852AC6" w14:paraId="5735AF32" w14:textId="77777777" w:rsidTr="002C76AF">
        <w:trPr>
          <w:trHeight w:val="284"/>
        </w:trPr>
        <w:tc>
          <w:tcPr>
            <w:tcW w:w="2235" w:type="dxa"/>
            <w:shd w:val="clear" w:color="auto" w:fill="D3D3D3"/>
            <w:vAlign w:val="center"/>
          </w:tcPr>
          <w:p w14:paraId="3190DBDD"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lastRenderedPageBreak/>
              <w:t>项目</w:t>
            </w:r>
          </w:p>
        </w:tc>
        <w:tc>
          <w:tcPr>
            <w:tcW w:w="1842" w:type="dxa"/>
            <w:shd w:val="clear" w:color="auto" w:fill="D3D3D3"/>
            <w:vAlign w:val="center"/>
          </w:tcPr>
          <w:p w14:paraId="1D4F6C9A"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期初余额</w:t>
            </w:r>
          </w:p>
        </w:tc>
        <w:tc>
          <w:tcPr>
            <w:tcW w:w="1706" w:type="dxa"/>
            <w:shd w:val="clear" w:color="auto" w:fill="D3D3D3"/>
            <w:vAlign w:val="center"/>
          </w:tcPr>
          <w:p w14:paraId="0B061615"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本期增加</w:t>
            </w:r>
          </w:p>
        </w:tc>
        <w:tc>
          <w:tcPr>
            <w:tcW w:w="1928" w:type="dxa"/>
            <w:shd w:val="clear" w:color="auto" w:fill="D3D3D3"/>
            <w:vAlign w:val="center"/>
          </w:tcPr>
          <w:p w14:paraId="0389D7B5"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本期减少</w:t>
            </w:r>
          </w:p>
        </w:tc>
        <w:tc>
          <w:tcPr>
            <w:tcW w:w="1928" w:type="dxa"/>
            <w:shd w:val="clear" w:color="auto" w:fill="D3D3D3"/>
            <w:vAlign w:val="center"/>
          </w:tcPr>
          <w:p w14:paraId="5A24F772"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期末余额</w:t>
            </w:r>
          </w:p>
        </w:tc>
      </w:tr>
      <w:tr w:rsidR="00852AC6" w:rsidRPr="00852AC6" w14:paraId="458402CA" w14:textId="77777777" w:rsidTr="002C76AF">
        <w:trPr>
          <w:trHeight w:val="284"/>
        </w:trPr>
        <w:tc>
          <w:tcPr>
            <w:tcW w:w="2235" w:type="dxa"/>
            <w:shd w:val="clear" w:color="auto" w:fill="D3D3D3"/>
            <w:vAlign w:val="center"/>
          </w:tcPr>
          <w:p w14:paraId="418F08C0"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资本溢价（股本溢价）</w:t>
            </w:r>
          </w:p>
        </w:tc>
        <w:tc>
          <w:tcPr>
            <w:tcW w:w="1842" w:type="dxa"/>
            <w:vAlign w:val="center"/>
          </w:tcPr>
          <w:p w14:paraId="274F83B2"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4,599,770,312.40</w:t>
            </w:r>
          </w:p>
        </w:tc>
        <w:tc>
          <w:tcPr>
            <w:tcW w:w="1706" w:type="dxa"/>
            <w:vAlign w:val="center"/>
          </w:tcPr>
          <w:p w14:paraId="307C0441"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1,240,406.74</w:t>
            </w:r>
          </w:p>
        </w:tc>
        <w:tc>
          <w:tcPr>
            <w:tcW w:w="1928" w:type="dxa"/>
            <w:vAlign w:val="center"/>
          </w:tcPr>
          <w:p w14:paraId="20BBFB1F"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79,723,162.69</w:t>
            </w:r>
          </w:p>
        </w:tc>
        <w:tc>
          <w:tcPr>
            <w:tcW w:w="1928" w:type="dxa"/>
            <w:vAlign w:val="center"/>
          </w:tcPr>
          <w:p w14:paraId="669D8F01"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4,521,287,556.45</w:t>
            </w:r>
          </w:p>
        </w:tc>
      </w:tr>
      <w:tr w:rsidR="00852AC6" w:rsidRPr="00852AC6" w14:paraId="797C78A6" w14:textId="77777777" w:rsidTr="002C76AF">
        <w:trPr>
          <w:trHeight w:val="284"/>
        </w:trPr>
        <w:tc>
          <w:tcPr>
            <w:tcW w:w="2235" w:type="dxa"/>
            <w:shd w:val="clear" w:color="auto" w:fill="D3D3D3"/>
            <w:vAlign w:val="center"/>
          </w:tcPr>
          <w:p w14:paraId="746BC8A9"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其他资本公积</w:t>
            </w:r>
          </w:p>
        </w:tc>
        <w:tc>
          <w:tcPr>
            <w:tcW w:w="1842" w:type="dxa"/>
            <w:vAlign w:val="center"/>
          </w:tcPr>
          <w:p w14:paraId="65FDEDF5"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729,020,587.21</w:t>
            </w:r>
          </w:p>
        </w:tc>
        <w:tc>
          <w:tcPr>
            <w:tcW w:w="1706" w:type="dxa"/>
            <w:vAlign w:val="center"/>
          </w:tcPr>
          <w:p w14:paraId="599EC5DD"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928" w:type="dxa"/>
            <w:vAlign w:val="center"/>
          </w:tcPr>
          <w:p w14:paraId="3B19A4C6"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928" w:type="dxa"/>
            <w:vAlign w:val="center"/>
          </w:tcPr>
          <w:p w14:paraId="61D31293"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729,020,587.21</w:t>
            </w:r>
          </w:p>
        </w:tc>
      </w:tr>
      <w:tr w:rsidR="00852AC6" w:rsidRPr="00852AC6" w14:paraId="55751451" w14:textId="77777777" w:rsidTr="002C76AF">
        <w:trPr>
          <w:trHeight w:val="284"/>
        </w:trPr>
        <w:tc>
          <w:tcPr>
            <w:tcW w:w="2235" w:type="dxa"/>
            <w:shd w:val="clear" w:color="auto" w:fill="D3D3D3"/>
            <w:vAlign w:val="center"/>
          </w:tcPr>
          <w:p w14:paraId="372D840C"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合计</w:t>
            </w:r>
          </w:p>
        </w:tc>
        <w:tc>
          <w:tcPr>
            <w:tcW w:w="1842" w:type="dxa"/>
            <w:vAlign w:val="center"/>
          </w:tcPr>
          <w:p w14:paraId="682F910E"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5,328,790,899.61</w:t>
            </w:r>
          </w:p>
        </w:tc>
        <w:tc>
          <w:tcPr>
            <w:tcW w:w="1706" w:type="dxa"/>
            <w:vAlign w:val="center"/>
          </w:tcPr>
          <w:p w14:paraId="03DCB7FB"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1,240,406.74</w:t>
            </w:r>
          </w:p>
        </w:tc>
        <w:tc>
          <w:tcPr>
            <w:tcW w:w="1928" w:type="dxa"/>
            <w:vAlign w:val="center"/>
          </w:tcPr>
          <w:p w14:paraId="458ACF42"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79,723,162.69</w:t>
            </w:r>
          </w:p>
        </w:tc>
        <w:tc>
          <w:tcPr>
            <w:tcW w:w="1928" w:type="dxa"/>
            <w:vAlign w:val="center"/>
          </w:tcPr>
          <w:p w14:paraId="793DDDDB"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5,250,308,143.66</w:t>
            </w:r>
          </w:p>
        </w:tc>
      </w:tr>
    </w:tbl>
    <w:p w14:paraId="079947B6" w14:textId="77777777" w:rsidR="00BD611D" w:rsidRPr="00852AC6" w:rsidRDefault="00BD611D" w:rsidP="00BD611D">
      <w:pPr>
        <w:spacing w:before="100" w:after="10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其他说明，包括本期增减变动情况、变动原因说明：</w:t>
      </w:r>
    </w:p>
    <w:p w14:paraId="1E60D441" w14:textId="4B68B1B4" w:rsidR="00BD611D" w:rsidRPr="00852AC6" w:rsidRDefault="00BD611D" w:rsidP="00BD611D">
      <w:pPr>
        <w:spacing w:before="100" w:after="100"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①本公司购买子公司寿光美伦纸业有限</w:t>
      </w:r>
      <w:r w:rsidR="004B2908" w:rsidRPr="00852AC6">
        <w:rPr>
          <w:rFonts w:ascii="Times New Roman" w:eastAsia="宋体" w:hAnsi="Times New Roman" w:cs="Times New Roman" w:hint="eastAsia"/>
          <w:sz w:val="18"/>
          <w:szCs w:val="18"/>
        </w:rPr>
        <w:t>责任</w:t>
      </w:r>
      <w:r w:rsidRPr="00852AC6">
        <w:rPr>
          <w:rFonts w:ascii="Times New Roman" w:eastAsia="宋体" w:hAnsi="Times New Roman" w:cs="Times New Roman" w:hint="eastAsia"/>
          <w:sz w:val="18"/>
          <w:szCs w:val="18"/>
        </w:rPr>
        <w:t>公司少数股东部分股权，减少资本公积</w:t>
      </w:r>
      <w:r w:rsidRPr="00852AC6">
        <w:rPr>
          <w:rFonts w:ascii="Times New Roman" w:eastAsia="宋体" w:hAnsi="Times New Roman" w:cs="Times New Roman" w:hint="eastAsia"/>
          <w:sz w:val="18"/>
          <w:szCs w:val="18"/>
        </w:rPr>
        <w:t xml:space="preserve"> 9,957,619.55 </w:t>
      </w:r>
      <w:r w:rsidRPr="00852AC6">
        <w:rPr>
          <w:rFonts w:ascii="Times New Roman" w:eastAsia="宋体" w:hAnsi="Times New Roman" w:cs="Times New Roman" w:hint="eastAsia"/>
          <w:sz w:val="18"/>
          <w:szCs w:val="18"/>
        </w:rPr>
        <w:t>元；②本公司对山东御景大酒店有限公司增资，减少资本公积</w:t>
      </w:r>
      <w:r w:rsidRPr="00852AC6">
        <w:rPr>
          <w:rFonts w:ascii="Times New Roman" w:eastAsia="宋体" w:hAnsi="Times New Roman" w:cs="Times New Roman" w:hint="eastAsia"/>
          <w:sz w:val="18"/>
          <w:szCs w:val="18"/>
        </w:rPr>
        <w:t>67,989,974.96</w:t>
      </w:r>
      <w:r w:rsidRPr="00852AC6">
        <w:rPr>
          <w:rFonts w:ascii="Times New Roman" w:eastAsia="宋体" w:hAnsi="Times New Roman" w:cs="Times New Roman" w:hint="eastAsia"/>
          <w:sz w:val="18"/>
          <w:szCs w:val="18"/>
        </w:rPr>
        <w:t>元；③本公司之联营企业广东南粤银行股份有限公司购买少数股东部分权益，减少资本公积</w:t>
      </w:r>
      <w:r w:rsidRPr="00852AC6">
        <w:rPr>
          <w:rFonts w:ascii="Times New Roman" w:eastAsia="宋体" w:hAnsi="Times New Roman" w:cs="Times New Roman" w:hint="eastAsia"/>
          <w:sz w:val="18"/>
          <w:szCs w:val="18"/>
        </w:rPr>
        <w:t>535,161.44</w:t>
      </w:r>
      <w:r w:rsidRPr="00852AC6">
        <w:rPr>
          <w:rFonts w:ascii="Times New Roman" w:eastAsia="宋体" w:hAnsi="Times New Roman" w:cs="Times New Roman" w:hint="eastAsia"/>
          <w:sz w:val="18"/>
          <w:szCs w:val="18"/>
        </w:rPr>
        <w:t>元。</w:t>
      </w:r>
    </w:p>
    <w:p w14:paraId="03BB91DE" w14:textId="77777777" w:rsidR="00BD611D" w:rsidRPr="00852AC6" w:rsidRDefault="00BD611D" w:rsidP="00BD611D">
      <w:pPr>
        <w:pStyle w:val="3"/>
        <w:spacing w:line="280" w:lineRule="exact"/>
        <w:jc w:val="left"/>
        <w:rPr>
          <w:rFonts w:ascii="Times New Roman" w:hAnsi="Times New Roman" w:cs="Times New Roman"/>
          <w:b/>
          <w:bCs/>
        </w:rPr>
      </w:pPr>
      <w:r w:rsidRPr="00852AC6">
        <w:rPr>
          <w:rFonts w:ascii="Times New Roman" w:hAnsi="Times New Roman" w:cs="Times New Roman"/>
          <w:b/>
          <w:bCs/>
        </w:rPr>
        <w:t>41</w:t>
      </w:r>
      <w:r w:rsidRPr="00852AC6">
        <w:rPr>
          <w:rFonts w:ascii="Times New Roman" w:hAnsi="Times New Roman" w:cs="Times New Roman"/>
          <w:b/>
          <w:bCs/>
        </w:rPr>
        <w:t>、库存股</w:t>
      </w:r>
    </w:p>
    <w:p w14:paraId="4DD7935E" w14:textId="77777777" w:rsidR="00BD611D" w:rsidRPr="00852AC6" w:rsidRDefault="00BD611D" w:rsidP="00BD611D">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单位：元</w:t>
      </w:r>
      <w:r w:rsidRPr="00852AC6">
        <w:rPr>
          <w:rFonts w:ascii="Times New Roman" w:hAnsi="Times New Roman" w:cs="Times New Roman"/>
        </w:rPr>
        <w:tab/>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7"/>
        <w:gridCol w:w="1928"/>
        <w:gridCol w:w="1928"/>
        <w:gridCol w:w="1928"/>
        <w:gridCol w:w="1928"/>
      </w:tblGrid>
      <w:tr w:rsidR="00852AC6" w:rsidRPr="00852AC6" w14:paraId="537643C4" w14:textId="77777777" w:rsidTr="002C76AF">
        <w:trPr>
          <w:trHeight w:val="284"/>
        </w:trPr>
        <w:tc>
          <w:tcPr>
            <w:tcW w:w="1928" w:type="dxa"/>
            <w:shd w:val="clear" w:color="auto" w:fill="D3D3D3"/>
            <w:vAlign w:val="center"/>
          </w:tcPr>
          <w:p w14:paraId="623D4CF2"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项目</w:t>
            </w:r>
          </w:p>
        </w:tc>
        <w:tc>
          <w:tcPr>
            <w:tcW w:w="1928" w:type="dxa"/>
            <w:shd w:val="clear" w:color="auto" w:fill="D3D3D3"/>
            <w:vAlign w:val="center"/>
          </w:tcPr>
          <w:p w14:paraId="64BDCAE9"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期初余额</w:t>
            </w:r>
          </w:p>
        </w:tc>
        <w:tc>
          <w:tcPr>
            <w:tcW w:w="1928" w:type="dxa"/>
            <w:shd w:val="clear" w:color="auto" w:fill="D3D3D3"/>
            <w:vAlign w:val="center"/>
          </w:tcPr>
          <w:p w14:paraId="601E352B"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本期增加</w:t>
            </w:r>
          </w:p>
        </w:tc>
        <w:tc>
          <w:tcPr>
            <w:tcW w:w="1928" w:type="dxa"/>
            <w:shd w:val="clear" w:color="auto" w:fill="D3D3D3"/>
            <w:vAlign w:val="center"/>
          </w:tcPr>
          <w:p w14:paraId="01EA9B60"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本期减少</w:t>
            </w:r>
          </w:p>
        </w:tc>
        <w:tc>
          <w:tcPr>
            <w:tcW w:w="1928" w:type="dxa"/>
            <w:shd w:val="clear" w:color="auto" w:fill="D3D3D3"/>
            <w:vAlign w:val="center"/>
          </w:tcPr>
          <w:p w14:paraId="205762CE"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期末余额</w:t>
            </w:r>
          </w:p>
        </w:tc>
      </w:tr>
      <w:tr w:rsidR="00852AC6" w:rsidRPr="00852AC6" w14:paraId="6E3BD8E1" w14:textId="77777777" w:rsidTr="002C76AF">
        <w:trPr>
          <w:trHeight w:val="284"/>
        </w:trPr>
        <w:tc>
          <w:tcPr>
            <w:tcW w:w="1928" w:type="dxa"/>
            <w:vAlign w:val="center"/>
          </w:tcPr>
          <w:p w14:paraId="7B129941"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股权激励</w:t>
            </w:r>
          </w:p>
        </w:tc>
        <w:tc>
          <w:tcPr>
            <w:tcW w:w="1928" w:type="dxa"/>
            <w:vAlign w:val="center"/>
          </w:tcPr>
          <w:p w14:paraId="138E57C4"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63,432,450.00</w:t>
            </w:r>
          </w:p>
        </w:tc>
        <w:tc>
          <w:tcPr>
            <w:tcW w:w="1928" w:type="dxa"/>
            <w:vAlign w:val="center"/>
          </w:tcPr>
          <w:p w14:paraId="56C9A523"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928" w:type="dxa"/>
            <w:vAlign w:val="center"/>
          </w:tcPr>
          <w:p w14:paraId="10D10CA1"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928" w:type="dxa"/>
            <w:vAlign w:val="center"/>
          </w:tcPr>
          <w:p w14:paraId="3EDE38F5"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63,432,450.00</w:t>
            </w:r>
          </w:p>
        </w:tc>
      </w:tr>
      <w:tr w:rsidR="00852AC6" w:rsidRPr="00852AC6" w14:paraId="53713BCF" w14:textId="77777777" w:rsidTr="002C76AF">
        <w:trPr>
          <w:trHeight w:val="284"/>
        </w:trPr>
        <w:tc>
          <w:tcPr>
            <w:tcW w:w="1928" w:type="dxa"/>
            <w:shd w:val="clear" w:color="auto" w:fill="D3D3D3"/>
            <w:vAlign w:val="center"/>
          </w:tcPr>
          <w:p w14:paraId="08FC33B1"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合计</w:t>
            </w:r>
          </w:p>
        </w:tc>
        <w:tc>
          <w:tcPr>
            <w:tcW w:w="1928" w:type="dxa"/>
            <w:vAlign w:val="center"/>
          </w:tcPr>
          <w:p w14:paraId="4E57BBD5"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63,432,450.00</w:t>
            </w:r>
          </w:p>
        </w:tc>
        <w:tc>
          <w:tcPr>
            <w:tcW w:w="1928" w:type="dxa"/>
            <w:vAlign w:val="center"/>
          </w:tcPr>
          <w:p w14:paraId="16CDAC81"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928" w:type="dxa"/>
            <w:vAlign w:val="center"/>
          </w:tcPr>
          <w:p w14:paraId="6B5F8755"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928" w:type="dxa"/>
            <w:vAlign w:val="center"/>
          </w:tcPr>
          <w:p w14:paraId="4AD7CA1B"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63,432,450.00</w:t>
            </w:r>
          </w:p>
        </w:tc>
      </w:tr>
    </w:tbl>
    <w:p w14:paraId="3A105169" w14:textId="77777777" w:rsidR="00BD611D" w:rsidRPr="00852AC6" w:rsidRDefault="00BD611D" w:rsidP="00BD611D">
      <w:pPr>
        <w:pStyle w:val="3"/>
        <w:spacing w:line="280" w:lineRule="exact"/>
        <w:jc w:val="left"/>
        <w:rPr>
          <w:rFonts w:ascii="Times New Roman" w:hAnsi="Times New Roman" w:cs="Times New Roman"/>
          <w:b/>
          <w:bCs/>
        </w:rPr>
      </w:pPr>
      <w:r w:rsidRPr="00852AC6">
        <w:rPr>
          <w:rFonts w:ascii="Times New Roman" w:hAnsi="Times New Roman" w:cs="Times New Roman"/>
          <w:b/>
          <w:bCs/>
        </w:rPr>
        <w:t>42</w:t>
      </w:r>
      <w:r w:rsidRPr="00852AC6">
        <w:rPr>
          <w:rFonts w:ascii="Times New Roman" w:hAnsi="Times New Roman" w:cs="Times New Roman"/>
          <w:b/>
          <w:bCs/>
        </w:rPr>
        <w:t>、其他综合收益</w:t>
      </w:r>
    </w:p>
    <w:p w14:paraId="2055D882" w14:textId="77777777" w:rsidR="00E62E0B" w:rsidRPr="00852AC6" w:rsidRDefault="00E62E0B" w:rsidP="00E62E0B">
      <w:pPr>
        <w:snapToGrid w:val="0"/>
        <w:spacing w:beforeLines="50" w:before="156" w:afterLines="90" w:after="280"/>
        <w:rPr>
          <w:rFonts w:ascii="Times New Roman" w:hAnsi="Times New Roman" w:cs="Times New Roman"/>
          <w:sz w:val="18"/>
          <w:szCs w:val="18"/>
        </w:rPr>
      </w:pPr>
      <w:r w:rsidRPr="00852AC6">
        <w:rPr>
          <w:rFonts w:ascii="Times New Roman" w:hAnsi="Times New Roman" w:cs="Times New Roman"/>
          <w:sz w:val="18"/>
          <w:szCs w:val="18"/>
        </w:rPr>
        <w:t>资产负债表中归属于母公司的其他综合收益：</w:t>
      </w:r>
    </w:p>
    <w:p w14:paraId="185FAF66" w14:textId="77777777" w:rsidR="00E62E0B" w:rsidRPr="00852AC6" w:rsidRDefault="00E62E0B" w:rsidP="00E62E0B">
      <w:pPr>
        <w:spacing w:before="40" w:after="40" w:line="240" w:lineRule="exact"/>
        <w:jc w:val="right"/>
        <w:rPr>
          <w:rFonts w:ascii="Times New Roman" w:hAnsi="Times New Roman" w:cs="Times New Roman"/>
          <w:sz w:val="18"/>
          <w:szCs w:val="18"/>
        </w:rPr>
      </w:pPr>
      <w:r w:rsidRPr="00852AC6">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354"/>
        <w:gridCol w:w="1381"/>
        <w:gridCol w:w="1558"/>
        <w:gridCol w:w="2128"/>
        <w:gridCol w:w="1330"/>
      </w:tblGrid>
      <w:tr w:rsidR="00852AC6" w:rsidRPr="00852AC6" w14:paraId="7D03CACA" w14:textId="77777777" w:rsidTr="000C1FCC">
        <w:trPr>
          <w:trHeight w:val="284"/>
        </w:trPr>
        <w:tc>
          <w:tcPr>
            <w:tcW w:w="1720" w:type="pct"/>
            <w:vMerge w:val="restart"/>
            <w:shd w:val="clear" w:color="auto" w:fill="D3D3D3"/>
            <w:vAlign w:val="center"/>
          </w:tcPr>
          <w:p w14:paraId="29D88A10" w14:textId="77777777" w:rsidR="00E62E0B" w:rsidRPr="00852AC6" w:rsidRDefault="00E62E0B" w:rsidP="00E50DB8">
            <w:pPr>
              <w:spacing w:before="40" w:after="40" w:line="240" w:lineRule="exact"/>
              <w:jc w:val="center"/>
              <w:rPr>
                <w:rFonts w:ascii="Times New Roman" w:hAnsi="Times New Roman" w:cs="Times New Roman"/>
                <w:sz w:val="18"/>
                <w:szCs w:val="18"/>
              </w:rPr>
            </w:pPr>
            <w:r w:rsidRPr="00852AC6">
              <w:rPr>
                <w:rFonts w:ascii="Times New Roman" w:hAnsi="Times New Roman" w:cs="Times New Roman"/>
                <w:sz w:val="18"/>
                <w:szCs w:val="18"/>
              </w:rPr>
              <w:t>项目</w:t>
            </w:r>
          </w:p>
        </w:tc>
        <w:tc>
          <w:tcPr>
            <w:tcW w:w="708" w:type="pct"/>
            <w:vMerge w:val="restart"/>
            <w:shd w:val="clear" w:color="auto" w:fill="D3D3D3"/>
            <w:vAlign w:val="center"/>
          </w:tcPr>
          <w:p w14:paraId="73354F84" w14:textId="77777777" w:rsidR="00E62E0B" w:rsidRPr="00852AC6" w:rsidRDefault="00E62E0B" w:rsidP="00E50DB8">
            <w:pPr>
              <w:spacing w:before="40" w:after="40" w:line="240" w:lineRule="exact"/>
              <w:jc w:val="center"/>
              <w:rPr>
                <w:rFonts w:ascii="Times New Roman" w:hAnsi="Times New Roman" w:cs="Times New Roman"/>
                <w:sz w:val="18"/>
                <w:szCs w:val="18"/>
              </w:rPr>
            </w:pPr>
            <w:r w:rsidRPr="00852AC6">
              <w:rPr>
                <w:rFonts w:ascii="Times New Roman" w:hAnsi="Times New Roman" w:cs="Times New Roman"/>
                <w:sz w:val="18"/>
                <w:szCs w:val="18"/>
              </w:rPr>
              <w:t>期初余额</w:t>
            </w:r>
          </w:p>
        </w:tc>
        <w:tc>
          <w:tcPr>
            <w:tcW w:w="1890" w:type="pct"/>
            <w:gridSpan w:val="2"/>
            <w:shd w:val="clear" w:color="auto" w:fill="D3D3D3"/>
            <w:vAlign w:val="center"/>
          </w:tcPr>
          <w:p w14:paraId="5F3874A3" w14:textId="77777777" w:rsidR="00E62E0B" w:rsidRPr="00852AC6" w:rsidRDefault="00E62E0B" w:rsidP="00E50DB8">
            <w:pPr>
              <w:spacing w:before="40" w:after="40" w:line="240" w:lineRule="exact"/>
              <w:jc w:val="center"/>
              <w:rPr>
                <w:rFonts w:ascii="Times New Roman" w:hAnsi="Times New Roman" w:cs="Times New Roman"/>
                <w:sz w:val="18"/>
                <w:szCs w:val="18"/>
              </w:rPr>
            </w:pPr>
            <w:r w:rsidRPr="00852AC6">
              <w:rPr>
                <w:rFonts w:ascii="Times New Roman" w:hAnsi="Times New Roman" w:cs="Times New Roman"/>
                <w:sz w:val="18"/>
                <w:szCs w:val="18"/>
              </w:rPr>
              <w:t>本期发生额</w:t>
            </w:r>
          </w:p>
        </w:tc>
        <w:tc>
          <w:tcPr>
            <w:tcW w:w="682" w:type="pct"/>
            <w:vMerge w:val="restart"/>
            <w:shd w:val="clear" w:color="auto" w:fill="D3D3D3"/>
            <w:vAlign w:val="center"/>
          </w:tcPr>
          <w:p w14:paraId="13DF6A75" w14:textId="77777777" w:rsidR="00E62E0B" w:rsidRPr="00852AC6" w:rsidRDefault="00E62E0B" w:rsidP="00E50DB8">
            <w:pPr>
              <w:spacing w:before="40" w:after="40" w:line="240" w:lineRule="exact"/>
              <w:jc w:val="center"/>
              <w:rPr>
                <w:rFonts w:ascii="Times New Roman" w:hAnsi="Times New Roman" w:cs="Times New Roman"/>
                <w:sz w:val="18"/>
                <w:szCs w:val="18"/>
              </w:rPr>
            </w:pPr>
            <w:r w:rsidRPr="00852AC6">
              <w:rPr>
                <w:rFonts w:ascii="Times New Roman" w:hAnsi="Times New Roman" w:cs="Times New Roman"/>
                <w:sz w:val="18"/>
                <w:szCs w:val="18"/>
              </w:rPr>
              <w:t>期末余额</w:t>
            </w:r>
          </w:p>
        </w:tc>
      </w:tr>
      <w:tr w:rsidR="00852AC6" w:rsidRPr="00852AC6" w14:paraId="6070B789" w14:textId="77777777" w:rsidTr="000C1FCC">
        <w:trPr>
          <w:trHeight w:val="284"/>
        </w:trPr>
        <w:tc>
          <w:tcPr>
            <w:tcW w:w="1720" w:type="pct"/>
            <w:vMerge/>
            <w:shd w:val="clear" w:color="auto" w:fill="D3D3D3"/>
            <w:vAlign w:val="center"/>
          </w:tcPr>
          <w:p w14:paraId="1587A1BE" w14:textId="77777777" w:rsidR="00E62E0B" w:rsidRPr="00852AC6" w:rsidRDefault="00E62E0B" w:rsidP="00E50DB8">
            <w:pPr>
              <w:rPr>
                <w:rFonts w:ascii="Times New Roman" w:hAnsi="Times New Roman" w:cs="Times New Roman"/>
              </w:rPr>
            </w:pPr>
          </w:p>
        </w:tc>
        <w:tc>
          <w:tcPr>
            <w:tcW w:w="708" w:type="pct"/>
            <w:vMerge/>
            <w:shd w:val="clear" w:color="auto" w:fill="D3D3D3"/>
            <w:vAlign w:val="center"/>
          </w:tcPr>
          <w:p w14:paraId="0F54C154" w14:textId="77777777" w:rsidR="00E62E0B" w:rsidRPr="00852AC6" w:rsidRDefault="00E62E0B" w:rsidP="00E50DB8">
            <w:pPr>
              <w:rPr>
                <w:rFonts w:ascii="Times New Roman" w:hAnsi="Times New Roman" w:cs="Times New Roman"/>
              </w:rPr>
            </w:pPr>
          </w:p>
        </w:tc>
        <w:tc>
          <w:tcPr>
            <w:tcW w:w="799" w:type="pct"/>
            <w:shd w:val="clear" w:color="auto" w:fill="D3D3D3"/>
            <w:vAlign w:val="center"/>
          </w:tcPr>
          <w:p w14:paraId="41897C0C" w14:textId="77777777" w:rsidR="00E62E0B" w:rsidRPr="00852AC6" w:rsidRDefault="00E62E0B" w:rsidP="00E50DB8">
            <w:pPr>
              <w:spacing w:before="40" w:after="40" w:line="240" w:lineRule="exact"/>
              <w:jc w:val="center"/>
              <w:rPr>
                <w:rFonts w:ascii="Times New Roman" w:hAnsi="Times New Roman" w:cs="Times New Roman"/>
                <w:sz w:val="18"/>
                <w:szCs w:val="18"/>
              </w:rPr>
            </w:pPr>
            <w:r w:rsidRPr="00852AC6">
              <w:rPr>
                <w:rFonts w:ascii="Times New Roman" w:hAnsi="Times New Roman" w:cs="Times New Roman"/>
                <w:sz w:val="18"/>
                <w:szCs w:val="18"/>
              </w:rPr>
              <w:t>税后归属于母公司</w:t>
            </w:r>
          </w:p>
        </w:tc>
        <w:tc>
          <w:tcPr>
            <w:tcW w:w="1091" w:type="pct"/>
            <w:shd w:val="clear" w:color="auto" w:fill="D3D3D3"/>
            <w:vAlign w:val="center"/>
          </w:tcPr>
          <w:p w14:paraId="5268AB9B" w14:textId="77777777" w:rsidR="00E62E0B" w:rsidRPr="00852AC6" w:rsidRDefault="00E62E0B" w:rsidP="00E50DB8">
            <w:pPr>
              <w:spacing w:before="40" w:after="40" w:line="240" w:lineRule="exact"/>
              <w:jc w:val="center"/>
              <w:rPr>
                <w:rFonts w:ascii="Times New Roman" w:hAnsi="Times New Roman" w:cs="Times New Roman"/>
                <w:sz w:val="18"/>
                <w:szCs w:val="18"/>
              </w:rPr>
            </w:pPr>
            <w:r w:rsidRPr="00852AC6">
              <w:rPr>
                <w:rFonts w:ascii="Times New Roman" w:hAnsi="Times New Roman" w:cs="Times New Roman"/>
                <w:sz w:val="18"/>
                <w:szCs w:val="18"/>
              </w:rPr>
              <w:t>减：前期计入其他综合收益当期转入留存收益</w:t>
            </w:r>
          </w:p>
        </w:tc>
        <w:tc>
          <w:tcPr>
            <w:tcW w:w="682" w:type="pct"/>
            <w:vMerge/>
            <w:shd w:val="clear" w:color="auto" w:fill="D3D3D3"/>
            <w:vAlign w:val="center"/>
          </w:tcPr>
          <w:p w14:paraId="148C2B95" w14:textId="77777777" w:rsidR="00E62E0B" w:rsidRPr="00852AC6" w:rsidRDefault="00E62E0B" w:rsidP="00E50DB8">
            <w:pPr>
              <w:spacing w:before="40" w:after="40" w:line="240" w:lineRule="exact"/>
              <w:jc w:val="center"/>
              <w:rPr>
                <w:rFonts w:ascii="Times New Roman" w:hAnsi="Times New Roman" w:cs="Times New Roman"/>
                <w:sz w:val="18"/>
                <w:szCs w:val="18"/>
              </w:rPr>
            </w:pPr>
          </w:p>
        </w:tc>
      </w:tr>
      <w:tr w:rsidR="00852AC6" w:rsidRPr="00852AC6" w14:paraId="5909E04A" w14:textId="77777777" w:rsidTr="000C1FCC">
        <w:trPr>
          <w:trHeight w:val="284"/>
        </w:trPr>
        <w:tc>
          <w:tcPr>
            <w:tcW w:w="1720" w:type="pct"/>
            <w:shd w:val="clear" w:color="auto" w:fill="D3D3D3"/>
            <w:vAlign w:val="center"/>
          </w:tcPr>
          <w:p w14:paraId="5F3DFCC0" w14:textId="77777777" w:rsidR="00E62E0B" w:rsidRPr="00852AC6" w:rsidRDefault="00E62E0B" w:rsidP="00E50DB8">
            <w:pPr>
              <w:spacing w:before="40" w:after="40" w:line="240" w:lineRule="exact"/>
              <w:rPr>
                <w:rFonts w:ascii="Times New Roman" w:hAnsi="Times New Roman" w:cs="Times New Roman"/>
                <w:sz w:val="18"/>
                <w:szCs w:val="18"/>
              </w:rPr>
            </w:pPr>
            <w:r w:rsidRPr="00852AC6">
              <w:rPr>
                <w:rFonts w:ascii="Times New Roman" w:hAnsi="Times New Roman" w:cs="Times New Roman"/>
                <w:sz w:val="18"/>
                <w:szCs w:val="18"/>
              </w:rPr>
              <w:t>一、不能重分类进损益的其他综合收益</w:t>
            </w:r>
          </w:p>
        </w:tc>
        <w:tc>
          <w:tcPr>
            <w:tcW w:w="708" w:type="pct"/>
            <w:vAlign w:val="center"/>
          </w:tcPr>
          <w:p w14:paraId="681646DC" w14:textId="77777777" w:rsidR="00E62E0B" w:rsidRPr="00852AC6" w:rsidRDefault="00E62E0B" w:rsidP="00E50DB8">
            <w:pPr>
              <w:spacing w:line="240" w:lineRule="exact"/>
              <w:jc w:val="right"/>
              <w:rPr>
                <w:rFonts w:ascii="Times New Roman" w:hAnsi="Times New Roman" w:cs="Times New Roman"/>
                <w:sz w:val="18"/>
                <w:szCs w:val="18"/>
              </w:rPr>
            </w:pPr>
          </w:p>
        </w:tc>
        <w:tc>
          <w:tcPr>
            <w:tcW w:w="799" w:type="pct"/>
            <w:vAlign w:val="center"/>
          </w:tcPr>
          <w:p w14:paraId="39A96274" w14:textId="77777777" w:rsidR="00E62E0B" w:rsidRPr="00852AC6" w:rsidRDefault="00E62E0B" w:rsidP="00E50DB8">
            <w:pPr>
              <w:spacing w:line="240" w:lineRule="exact"/>
              <w:jc w:val="right"/>
              <w:rPr>
                <w:rFonts w:ascii="Times New Roman" w:hAnsi="Times New Roman" w:cs="Times New Roman"/>
                <w:sz w:val="18"/>
                <w:szCs w:val="18"/>
              </w:rPr>
            </w:pPr>
          </w:p>
        </w:tc>
        <w:tc>
          <w:tcPr>
            <w:tcW w:w="1091" w:type="pct"/>
            <w:vAlign w:val="center"/>
          </w:tcPr>
          <w:p w14:paraId="3232D1A3" w14:textId="77777777" w:rsidR="00E62E0B" w:rsidRPr="00852AC6" w:rsidRDefault="00E62E0B" w:rsidP="00E50DB8">
            <w:pPr>
              <w:spacing w:line="240" w:lineRule="exact"/>
              <w:jc w:val="right"/>
              <w:rPr>
                <w:rFonts w:ascii="Times New Roman" w:hAnsi="Times New Roman" w:cs="Times New Roman"/>
                <w:sz w:val="18"/>
                <w:szCs w:val="18"/>
              </w:rPr>
            </w:pPr>
          </w:p>
        </w:tc>
        <w:tc>
          <w:tcPr>
            <w:tcW w:w="682" w:type="pct"/>
            <w:vAlign w:val="center"/>
          </w:tcPr>
          <w:p w14:paraId="62A1175B" w14:textId="77777777" w:rsidR="00E62E0B" w:rsidRPr="00852AC6" w:rsidRDefault="00E62E0B" w:rsidP="00E50DB8">
            <w:pPr>
              <w:spacing w:line="240" w:lineRule="exact"/>
              <w:jc w:val="right"/>
              <w:rPr>
                <w:rFonts w:ascii="Times New Roman" w:hAnsi="Times New Roman" w:cs="Times New Roman"/>
                <w:sz w:val="18"/>
                <w:szCs w:val="18"/>
              </w:rPr>
            </w:pPr>
          </w:p>
        </w:tc>
      </w:tr>
      <w:tr w:rsidR="00852AC6" w:rsidRPr="00852AC6" w14:paraId="2C125F36" w14:textId="77777777" w:rsidTr="000C1FCC">
        <w:trPr>
          <w:trHeight w:val="284"/>
        </w:trPr>
        <w:tc>
          <w:tcPr>
            <w:tcW w:w="1720" w:type="pct"/>
            <w:shd w:val="clear" w:color="auto" w:fill="D3D3D3"/>
            <w:vAlign w:val="center"/>
          </w:tcPr>
          <w:p w14:paraId="6AEE55BD" w14:textId="77777777" w:rsidR="00E62E0B" w:rsidRPr="00852AC6" w:rsidRDefault="00E62E0B" w:rsidP="00E50DB8">
            <w:pPr>
              <w:spacing w:before="40" w:after="40" w:line="240" w:lineRule="exact"/>
              <w:rPr>
                <w:rFonts w:ascii="Times New Roman" w:hAnsi="Times New Roman" w:cs="Times New Roman"/>
                <w:sz w:val="18"/>
                <w:szCs w:val="18"/>
              </w:rPr>
            </w:pPr>
            <w:r w:rsidRPr="00852AC6">
              <w:rPr>
                <w:rFonts w:ascii="Times New Roman" w:hAnsi="Times New Roman" w:cs="Times New Roman"/>
                <w:sz w:val="18"/>
                <w:szCs w:val="18"/>
              </w:rPr>
              <w:t>二、将重分类进损益的其他综合收益</w:t>
            </w:r>
          </w:p>
        </w:tc>
        <w:tc>
          <w:tcPr>
            <w:tcW w:w="708" w:type="pct"/>
            <w:vAlign w:val="center"/>
          </w:tcPr>
          <w:p w14:paraId="545C3237" w14:textId="77777777" w:rsidR="00E62E0B" w:rsidRPr="00852AC6" w:rsidRDefault="00E62E0B" w:rsidP="002C76AF">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-864,881,489.08</w:t>
            </w:r>
          </w:p>
        </w:tc>
        <w:tc>
          <w:tcPr>
            <w:tcW w:w="799" w:type="pct"/>
            <w:vAlign w:val="center"/>
          </w:tcPr>
          <w:p w14:paraId="6FFF39E0" w14:textId="77777777" w:rsidR="00E62E0B" w:rsidRPr="00852AC6" w:rsidRDefault="00E62E0B" w:rsidP="002C76AF">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-15,535,759.27</w:t>
            </w:r>
          </w:p>
        </w:tc>
        <w:tc>
          <w:tcPr>
            <w:tcW w:w="1091" w:type="pct"/>
            <w:vAlign w:val="center"/>
          </w:tcPr>
          <w:p w14:paraId="2D5C34AC" w14:textId="77777777" w:rsidR="00E62E0B" w:rsidRPr="00852AC6" w:rsidRDefault="00E62E0B" w:rsidP="002C76AF">
            <w:pPr>
              <w:spacing w:line="240" w:lineRule="exact"/>
              <w:jc w:val="right"/>
              <w:rPr>
                <w:rFonts w:ascii="Times New Roman" w:hAnsi="Times New Roman" w:cs="Times New Roman"/>
                <w:sz w:val="18"/>
                <w:szCs w:val="18"/>
              </w:rPr>
            </w:pPr>
          </w:p>
        </w:tc>
        <w:tc>
          <w:tcPr>
            <w:tcW w:w="682" w:type="pct"/>
            <w:vAlign w:val="center"/>
          </w:tcPr>
          <w:p w14:paraId="455D6C59" w14:textId="77777777" w:rsidR="00E62E0B" w:rsidRPr="00852AC6" w:rsidRDefault="00E62E0B" w:rsidP="002C76AF">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-880,417,248.35</w:t>
            </w:r>
          </w:p>
        </w:tc>
      </w:tr>
      <w:tr w:rsidR="00852AC6" w:rsidRPr="00852AC6" w14:paraId="07597DD3" w14:textId="77777777" w:rsidTr="000C1FCC">
        <w:trPr>
          <w:trHeight w:val="284"/>
        </w:trPr>
        <w:tc>
          <w:tcPr>
            <w:tcW w:w="1720" w:type="pct"/>
            <w:shd w:val="clear" w:color="auto" w:fill="D3D3D3"/>
            <w:vAlign w:val="center"/>
          </w:tcPr>
          <w:p w14:paraId="57DB5C07" w14:textId="77777777" w:rsidR="00E62E0B" w:rsidRPr="00852AC6" w:rsidRDefault="00E62E0B" w:rsidP="00E50DB8">
            <w:pPr>
              <w:spacing w:before="40" w:after="40" w:line="240" w:lineRule="exact"/>
              <w:rPr>
                <w:rFonts w:ascii="Times New Roman" w:hAnsi="Times New Roman" w:cs="Times New Roman"/>
                <w:sz w:val="18"/>
                <w:szCs w:val="18"/>
              </w:rPr>
            </w:pPr>
            <w:r w:rsidRPr="00852AC6">
              <w:rPr>
                <w:rFonts w:ascii="Times New Roman" w:hAnsi="Times New Roman" w:cs="Times New Roman"/>
                <w:sz w:val="18"/>
                <w:szCs w:val="18"/>
              </w:rPr>
              <w:t>1.</w:t>
            </w:r>
            <w:r w:rsidRPr="00852AC6">
              <w:rPr>
                <w:rFonts w:ascii="Times New Roman" w:hAnsi="Times New Roman" w:cs="Times New Roman"/>
                <w:sz w:val="18"/>
                <w:szCs w:val="18"/>
              </w:rPr>
              <w:t>权益法下可转损益的其他综合收益</w:t>
            </w:r>
          </w:p>
        </w:tc>
        <w:tc>
          <w:tcPr>
            <w:tcW w:w="708" w:type="pct"/>
            <w:vAlign w:val="center"/>
          </w:tcPr>
          <w:p w14:paraId="15666857" w14:textId="77777777" w:rsidR="00E62E0B" w:rsidRPr="00852AC6" w:rsidRDefault="00E62E0B" w:rsidP="002C76AF">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-11,140,109.71</w:t>
            </w:r>
          </w:p>
        </w:tc>
        <w:tc>
          <w:tcPr>
            <w:tcW w:w="799" w:type="pct"/>
            <w:vAlign w:val="center"/>
          </w:tcPr>
          <w:p w14:paraId="14BD8562" w14:textId="77777777" w:rsidR="00E62E0B" w:rsidRPr="00852AC6" w:rsidRDefault="00E62E0B" w:rsidP="002C76AF">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3,672,513.39</w:t>
            </w:r>
          </w:p>
        </w:tc>
        <w:tc>
          <w:tcPr>
            <w:tcW w:w="1091" w:type="pct"/>
            <w:vAlign w:val="center"/>
          </w:tcPr>
          <w:p w14:paraId="45B2C7C9" w14:textId="77777777" w:rsidR="00E62E0B" w:rsidRPr="00852AC6" w:rsidRDefault="00E62E0B" w:rsidP="002C76AF">
            <w:pPr>
              <w:spacing w:line="240" w:lineRule="exact"/>
              <w:jc w:val="right"/>
              <w:rPr>
                <w:rFonts w:ascii="Times New Roman" w:hAnsi="Times New Roman" w:cs="Times New Roman"/>
                <w:sz w:val="18"/>
                <w:szCs w:val="18"/>
              </w:rPr>
            </w:pPr>
          </w:p>
        </w:tc>
        <w:tc>
          <w:tcPr>
            <w:tcW w:w="682" w:type="pct"/>
            <w:vAlign w:val="center"/>
          </w:tcPr>
          <w:p w14:paraId="76A732EC" w14:textId="77777777" w:rsidR="00E62E0B" w:rsidRPr="00852AC6" w:rsidRDefault="00E62E0B" w:rsidP="002C76AF">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-7,467,596.32</w:t>
            </w:r>
          </w:p>
        </w:tc>
      </w:tr>
      <w:tr w:rsidR="00852AC6" w:rsidRPr="00852AC6" w14:paraId="19C2F9D6" w14:textId="77777777" w:rsidTr="000C1FCC">
        <w:trPr>
          <w:trHeight w:val="284"/>
        </w:trPr>
        <w:tc>
          <w:tcPr>
            <w:tcW w:w="1720" w:type="pct"/>
            <w:shd w:val="clear" w:color="auto" w:fill="D3D3D3"/>
            <w:vAlign w:val="center"/>
          </w:tcPr>
          <w:p w14:paraId="0F3CC552" w14:textId="77777777" w:rsidR="00E62E0B" w:rsidRPr="00852AC6" w:rsidRDefault="00E62E0B" w:rsidP="00E50DB8">
            <w:pPr>
              <w:spacing w:before="40" w:after="40" w:line="240" w:lineRule="exact"/>
              <w:rPr>
                <w:rFonts w:ascii="Times New Roman" w:hAnsi="Times New Roman" w:cs="Times New Roman"/>
                <w:sz w:val="18"/>
                <w:szCs w:val="18"/>
              </w:rPr>
            </w:pPr>
            <w:r w:rsidRPr="00852AC6">
              <w:rPr>
                <w:rFonts w:ascii="Times New Roman" w:hAnsi="Times New Roman" w:cs="Times New Roman"/>
                <w:sz w:val="18"/>
                <w:szCs w:val="18"/>
              </w:rPr>
              <w:t>2.</w:t>
            </w:r>
            <w:r w:rsidRPr="00852AC6">
              <w:rPr>
                <w:rFonts w:ascii="Times New Roman" w:hAnsi="Times New Roman" w:cs="Times New Roman"/>
                <w:sz w:val="18"/>
                <w:szCs w:val="18"/>
              </w:rPr>
              <w:t>外币财务报表折算差额</w:t>
            </w:r>
          </w:p>
        </w:tc>
        <w:tc>
          <w:tcPr>
            <w:tcW w:w="708" w:type="pct"/>
            <w:vAlign w:val="center"/>
          </w:tcPr>
          <w:p w14:paraId="296AA113" w14:textId="77777777" w:rsidR="00E62E0B" w:rsidRPr="00852AC6" w:rsidRDefault="00E62E0B" w:rsidP="002C76AF">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-853,741,379.37</w:t>
            </w:r>
          </w:p>
        </w:tc>
        <w:tc>
          <w:tcPr>
            <w:tcW w:w="799" w:type="pct"/>
            <w:vAlign w:val="center"/>
          </w:tcPr>
          <w:p w14:paraId="7AB217E9" w14:textId="77777777" w:rsidR="00E62E0B" w:rsidRPr="00852AC6" w:rsidRDefault="00E62E0B" w:rsidP="002C76AF">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-19,208,272.66</w:t>
            </w:r>
          </w:p>
        </w:tc>
        <w:tc>
          <w:tcPr>
            <w:tcW w:w="1091" w:type="pct"/>
            <w:vAlign w:val="center"/>
          </w:tcPr>
          <w:p w14:paraId="1D4C46D3" w14:textId="77777777" w:rsidR="00E62E0B" w:rsidRPr="00852AC6" w:rsidRDefault="00E62E0B" w:rsidP="002C76AF">
            <w:pPr>
              <w:spacing w:line="240" w:lineRule="exact"/>
              <w:jc w:val="right"/>
              <w:rPr>
                <w:rFonts w:ascii="Times New Roman" w:hAnsi="Times New Roman" w:cs="Times New Roman"/>
                <w:sz w:val="18"/>
                <w:szCs w:val="18"/>
              </w:rPr>
            </w:pPr>
          </w:p>
        </w:tc>
        <w:tc>
          <w:tcPr>
            <w:tcW w:w="682" w:type="pct"/>
            <w:vAlign w:val="center"/>
          </w:tcPr>
          <w:p w14:paraId="1245C5D3" w14:textId="77777777" w:rsidR="00E62E0B" w:rsidRPr="00852AC6" w:rsidRDefault="00E62E0B" w:rsidP="002C76AF">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-872,949,652.03</w:t>
            </w:r>
          </w:p>
        </w:tc>
      </w:tr>
      <w:tr w:rsidR="00852AC6" w:rsidRPr="00852AC6" w14:paraId="021A7559" w14:textId="77777777" w:rsidTr="000C1FCC">
        <w:trPr>
          <w:trHeight w:val="284"/>
        </w:trPr>
        <w:tc>
          <w:tcPr>
            <w:tcW w:w="1720" w:type="pct"/>
            <w:shd w:val="clear" w:color="auto" w:fill="D3D3D3"/>
            <w:vAlign w:val="center"/>
          </w:tcPr>
          <w:p w14:paraId="67F73379" w14:textId="77777777" w:rsidR="00E62E0B" w:rsidRPr="00852AC6" w:rsidRDefault="00E62E0B" w:rsidP="00E50DB8">
            <w:pPr>
              <w:spacing w:before="40" w:after="40" w:line="240" w:lineRule="exact"/>
              <w:rPr>
                <w:rFonts w:ascii="Times New Roman" w:hAnsi="Times New Roman" w:cs="Times New Roman"/>
                <w:sz w:val="18"/>
                <w:szCs w:val="18"/>
              </w:rPr>
            </w:pPr>
            <w:r w:rsidRPr="00852AC6">
              <w:rPr>
                <w:rFonts w:ascii="Times New Roman" w:hAnsi="Times New Roman" w:cs="Times New Roman"/>
                <w:sz w:val="18"/>
                <w:szCs w:val="18"/>
              </w:rPr>
              <w:t>其他综合收益合计</w:t>
            </w:r>
          </w:p>
        </w:tc>
        <w:tc>
          <w:tcPr>
            <w:tcW w:w="708" w:type="pct"/>
            <w:vAlign w:val="center"/>
          </w:tcPr>
          <w:p w14:paraId="117E93A8" w14:textId="77777777" w:rsidR="00E62E0B" w:rsidRPr="00852AC6" w:rsidRDefault="00E62E0B" w:rsidP="002C76AF">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-864,881,489.08</w:t>
            </w:r>
          </w:p>
        </w:tc>
        <w:tc>
          <w:tcPr>
            <w:tcW w:w="799" w:type="pct"/>
            <w:vAlign w:val="center"/>
          </w:tcPr>
          <w:p w14:paraId="3FF360AF" w14:textId="77777777" w:rsidR="00E62E0B" w:rsidRPr="00852AC6" w:rsidRDefault="00E62E0B" w:rsidP="002C76AF">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-15,535,759.27</w:t>
            </w:r>
          </w:p>
        </w:tc>
        <w:tc>
          <w:tcPr>
            <w:tcW w:w="1091" w:type="pct"/>
            <w:vAlign w:val="center"/>
          </w:tcPr>
          <w:p w14:paraId="76D0EC71" w14:textId="77777777" w:rsidR="00E62E0B" w:rsidRPr="00852AC6" w:rsidRDefault="00E62E0B" w:rsidP="002C76AF">
            <w:pPr>
              <w:spacing w:line="240" w:lineRule="exact"/>
              <w:jc w:val="right"/>
              <w:rPr>
                <w:rFonts w:ascii="Times New Roman" w:hAnsi="Times New Roman" w:cs="Times New Roman"/>
                <w:sz w:val="18"/>
                <w:szCs w:val="18"/>
              </w:rPr>
            </w:pPr>
          </w:p>
        </w:tc>
        <w:tc>
          <w:tcPr>
            <w:tcW w:w="682" w:type="pct"/>
            <w:vAlign w:val="center"/>
          </w:tcPr>
          <w:p w14:paraId="480BA735" w14:textId="77777777" w:rsidR="00E62E0B" w:rsidRPr="00852AC6" w:rsidRDefault="00E62E0B" w:rsidP="002C76AF">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-880,417,248.35</w:t>
            </w:r>
          </w:p>
        </w:tc>
      </w:tr>
    </w:tbl>
    <w:p w14:paraId="4C1489AF" w14:textId="77777777" w:rsidR="00E62E0B" w:rsidRPr="00852AC6" w:rsidRDefault="00E62E0B" w:rsidP="00E62E0B">
      <w:pPr>
        <w:snapToGrid w:val="0"/>
        <w:spacing w:beforeLines="50" w:before="156" w:afterLines="90" w:after="280"/>
        <w:rPr>
          <w:rFonts w:ascii="Times New Roman" w:hAnsi="Times New Roman" w:cs="Times New Roman"/>
          <w:sz w:val="18"/>
          <w:szCs w:val="18"/>
        </w:rPr>
      </w:pPr>
      <w:r w:rsidRPr="00852AC6">
        <w:rPr>
          <w:rFonts w:ascii="Times New Roman" w:hAnsi="Times New Roman" w:cs="Times New Roman"/>
          <w:sz w:val="18"/>
          <w:szCs w:val="18"/>
        </w:rPr>
        <w:t>利润表中归属于母公司的其他综合收益：</w:t>
      </w:r>
    </w:p>
    <w:p w14:paraId="4AF2DAD0" w14:textId="77777777" w:rsidR="00E62E0B" w:rsidRPr="00852AC6" w:rsidRDefault="00E62E0B" w:rsidP="00E62E0B">
      <w:pPr>
        <w:spacing w:before="40" w:after="40" w:line="240" w:lineRule="exact"/>
        <w:jc w:val="right"/>
        <w:rPr>
          <w:rFonts w:ascii="Times New Roman" w:hAnsi="Times New Roman" w:cs="Times New Roman"/>
          <w:sz w:val="18"/>
          <w:szCs w:val="18"/>
        </w:rPr>
      </w:pPr>
      <w:r w:rsidRPr="00852AC6">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317"/>
        <w:gridCol w:w="1277"/>
        <w:gridCol w:w="1404"/>
        <w:gridCol w:w="841"/>
        <w:gridCol w:w="1545"/>
        <w:gridCol w:w="1367"/>
      </w:tblGrid>
      <w:tr w:rsidR="00852AC6" w:rsidRPr="00852AC6" w14:paraId="05574899" w14:textId="77777777" w:rsidTr="000C1FCC">
        <w:trPr>
          <w:trHeight w:val="284"/>
        </w:trPr>
        <w:tc>
          <w:tcPr>
            <w:tcW w:w="1701" w:type="pct"/>
            <w:vMerge w:val="restart"/>
            <w:shd w:val="clear" w:color="auto" w:fill="D3D3D3"/>
            <w:vAlign w:val="center"/>
          </w:tcPr>
          <w:p w14:paraId="61C13F0B" w14:textId="77777777" w:rsidR="00E62E0B" w:rsidRPr="00852AC6" w:rsidRDefault="00E62E0B" w:rsidP="00E50DB8">
            <w:pPr>
              <w:spacing w:before="40" w:after="40" w:line="240" w:lineRule="exact"/>
              <w:jc w:val="center"/>
              <w:rPr>
                <w:rFonts w:ascii="Times New Roman" w:hAnsi="Times New Roman" w:cs="Times New Roman"/>
                <w:sz w:val="18"/>
                <w:szCs w:val="18"/>
              </w:rPr>
            </w:pPr>
            <w:r w:rsidRPr="00852AC6">
              <w:rPr>
                <w:rFonts w:ascii="Times New Roman" w:hAnsi="Times New Roman" w:cs="Times New Roman"/>
                <w:sz w:val="18"/>
                <w:szCs w:val="18"/>
              </w:rPr>
              <w:t>项目</w:t>
            </w:r>
          </w:p>
        </w:tc>
        <w:tc>
          <w:tcPr>
            <w:tcW w:w="3299" w:type="pct"/>
            <w:gridSpan w:val="5"/>
            <w:shd w:val="clear" w:color="auto" w:fill="D3D3D3"/>
            <w:vAlign w:val="center"/>
          </w:tcPr>
          <w:p w14:paraId="4D9C6EE6" w14:textId="77777777" w:rsidR="00E62E0B" w:rsidRPr="00852AC6" w:rsidRDefault="00E62E0B" w:rsidP="00E50DB8">
            <w:pPr>
              <w:spacing w:before="40" w:after="40" w:line="240" w:lineRule="exact"/>
              <w:jc w:val="center"/>
              <w:rPr>
                <w:rFonts w:ascii="Times New Roman" w:hAnsi="Times New Roman" w:cs="Times New Roman"/>
                <w:sz w:val="18"/>
                <w:szCs w:val="18"/>
              </w:rPr>
            </w:pPr>
            <w:r w:rsidRPr="00852AC6">
              <w:rPr>
                <w:rFonts w:ascii="Times New Roman" w:hAnsi="Times New Roman" w:cs="Times New Roman"/>
                <w:sz w:val="18"/>
                <w:szCs w:val="18"/>
              </w:rPr>
              <w:t>本期发生额</w:t>
            </w:r>
          </w:p>
        </w:tc>
      </w:tr>
      <w:tr w:rsidR="00852AC6" w:rsidRPr="00852AC6" w14:paraId="3B014E88" w14:textId="77777777" w:rsidTr="000C1FCC">
        <w:trPr>
          <w:trHeight w:val="284"/>
        </w:trPr>
        <w:tc>
          <w:tcPr>
            <w:tcW w:w="1701" w:type="pct"/>
            <w:vMerge/>
            <w:shd w:val="clear" w:color="auto" w:fill="D3D3D3"/>
            <w:vAlign w:val="center"/>
          </w:tcPr>
          <w:p w14:paraId="0088BD4C" w14:textId="77777777" w:rsidR="00E62E0B" w:rsidRPr="00852AC6" w:rsidRDefault="00E62E0B" w:rsidP="00E50DB8">
            <w:pPr>
              <w:rPr>
                <w:rFonts w:ascii="Times New Roman" w:hAnsi="Times New Roman" w:cs="Times New Roman"/>
              </w:rPr>
            </w:pPr>
          </w:p>
        </w:tc>
        <w:tc>
          <w:tcPr>
            <w:tcW w:w="655" w:type="pct"/>
            <w:shd w:val="clear" w:color="auto" w:fill="D3D3D3"/>
            <w:vAlign w:val="center"/>
          </w:tcPr>
          <w:p w14:paraId="18D2CA6E" w14:textId="77777777" w:rsidR="00E62E0B" w:rsidRPr="00852AC6" w:rsidRDefault="00E62E0B" w:rsidP="00E50DB8">
            <w:pPr>
              <w:spacing w:before="40" w:after="40" w:line="240" w:lineRule="exact"/>
              <w:jc w:val="center"/>
              <w:rPr>
                <w:rFonts w:ascii="Times New Roman" w:hAnsi="Times New Roman" w:cs="Times New Roman"/>
                <w:sz w:val="18"/>
                <w:szCs w:val="18"/>
              </w:rPr>
            </w:pPr>
            <w:r w:rsidRPr="00852AC6">
              <w:rPr>
                <w:rFonts w:ascii="Times New Roman" w:hAnsi="Times New Roman" w:cs="Times New Roman"/>
                <w:sz w:val="18"/>
                <w:szCs w:val="18"/>
              </w:rPr>
              <w:t>本期所得税前发生额</w:t>
            </w:r>
          </w:p>
        </w:tc>
        <w:tc>
          <w:tcPr>
            <w:tcW w:w="720" w:type="pct"/>
            <w:shd w:val="clear" w:color="auto" w:fill="D3D3D3"/>
            <w:vAlign w:val="center"/>
          </w:tcPr>
          <w:p w14:paraId="69AC8BD1" w14:textId="77777777" w:rsidR="00E62E0B" w:rsidRPr="00852AC6" w:rsidRDefault="00E62E0B" w:rsidP="00E50DB8">
            <w:pPr>
              <w:spacing w:before="40" w:after="40" w:line="240" w:lineRule="exact"/>
              <w:jc w:val="center"/>
              <w:rPr>
                <w:rFonts w:ascii="Times New Roman" w:hAnsi="Times New Roman" w:cs="Times New Roman"/>
                <w:sz w:val="18"/>
                <w:szCs w:val="18"/>
              </w:rPr>
            </w:pPr>
            <w:r w:rsidRPr="00852AC6">
              <w:rPr>
                <w:rFonts w:ascii="Times New Roman" w:hAnsi="Times New Roman" w:cs="Times New Roman"/>
                <w:sz w:val="18"/>
                <w:szCs w:val="18"/>
              </w:rPr>
              <w:t>减：前期计入其他综合收益当期转入损益</w:t>
            </w:r>
          </w:p>
        </w:tc>
        <w:tc>
          <w:tcPr>
            <w:tcW w:w="431" w:type="pct"/>
            <w:shd w:val="clear" w:color="auto" w:fill="D3D3D3"/>
            <w:vAlign w:val="center"/>
          </w:tcPr>
          <w:p w14:paraId="1B7CBC90" w14:textId="77777777" w:rsidR="00E62E0B" w:rsidRPr="00852AC6" w:rsidRDefault="00E62E0B" w:rsidP="00E50DB8">
            <w:pPr>
              <w:spacing w:before="40" w:after="40" w:line="240" w:lineRule="exact"/>
              <w:jc w:val="center"/>
              <w:rPr>
                <w:rFonts w:ascii="Times New Roman" w:hAnsi="Times New Roman" w:cs="Times New Roman"/>
                <w:sz w:val="18"/>
                <w:szCs w:val="18"/>
              </w:rPr>
            </w:pPr>
            <w:r w:rsidRPr="00852AC6">
              <w:rPr>
                <w:rFonts w:ascii="Times New Roman" w:hAnsi="Times New Roman" w:cs="Times New Roman"/>
                <w:sz w:val="18"/>
                <w:szCs w:val="18"/>
              </w:rPr>
              <w:t>减：所得税费用</w:t>
            </w:r>
          </w:p>
        </w:tc>
        <w:tc>
          <w:tcPr>
            <w:tcW w:w="792" w:type="pct"/>
            <w:shd w:val="clear" w:color="auto" w:fill="D3D3D3"/>
            <w:vAlign w:val="center"/>
          </w:tcPr>
          <w:p w14:paraId="1B5AA433" w14:textId="77777777" w:rsidR="00E62E0B" w:rsidRPr="00852AC6" w:rsidRDefault="00E62E0B" w:rsidP="00E50DB8">
            <w:pPr>
              <w:spacing w:before="40" w:after="40" w:line="240" w:lineRule="exact"/>
              <w:jc w:val="center"/>
              <w:rPr>
                <w:rFonts w:ascii="Times New Roman" w:hAnsi="Times New Roman" w:cs="Times New Roman"/>
                <w:sz w:val="18"/>
                <w:szCs w:val="18"/>
              </w:rPr>
            </w:pPr>
            <w:r w:rsidRPr="00852AC6">
              <w:rPr>
                <w:rFonts w:ascii="Times New Roman" w:hAnsi="Times New Roman" w:cs="Times New Roman"/>
                <w:sz w:val="18"/>
                <w:szCs w:val="18"/>
              </w:rPr>
              <w:t>减：税后归属于少数股东</w:t>
            </w:r>
          </w:p>
        </w:tc>
        <w:tc>
          <w:tcPr>
            <w:tcW w:w="700" w:type="pct"/>
            <w:shd w:val="clear" w:color="auto" w:fill="D3D3D3"/>
            <w:vAlign w:val="center"/>
          </w:tcPr>
          <w:p w14:paraId="7F5A01BB" w14:textId="77777777" w:rsidR="00E62E0B" w:rsidRPr="00852AC6" w:rsidRDefault="00E62E0B" w:rsidP="00E50DB8">
            <w:pPr>
              <w:jc w:val="center"/>
              <w:rPr>
                <w:rFonts w:ascii="Times New Roman" w:hAnsi="Times New Roman" w:cs="Times New Roman"/>
              </w:rPr>
            </w:pPr>
            <w:r w:rsidRPr="00852AC6">
              <w:rPr>
                <w:rFonts w:ascii="Times New Roman" w:hAnsi="Times New Roman" w:cs="Times New Roman"/>
                <w:sz w:val="18"/>
                <w:szCs w:val="18"/>
              </w:rPr>
              <w:t>税后归属于母公司</w:t>
            </w:r>
          </w:p>
        </w:tc>
      </w:tr>
      <w:tr w:rsidR="00852AC6" w:rsidRPr="00852AC6" w14:paraId="29513A4C" w14:textId="77777777" w:rsidTr="000C1FCC">
        <w:trPr>
          <w:trHeight w:val="284"/>
        </w:trPr>
        <w:tc>
          <w:tcPr>
            <w:tcW w:w="1701" w:type="pct"/>
            <w:shd w:val="clear" w:color="auto" w:fill="D3D3D3"/>
            <w:vAlign w:val="center"/>
          </w:tcPr>
          <w:p w14:paraId="3C2E8AF4" w14:textId="77777777" w:rsidR="00E62E0B" w:rsidRPr="00852AC6" w:rsidRDefault="00E62E0B" w:rsidP="00E50DB8">
            <w:pPr>
              <w:spacing w:before="40" w:after="40" w:line="240" w:lineRule="exact"/>
              <w:rPr>
                <w:rFonts w:ascii="Times New Roman" w:hAnsi="Times New Roman" w:cs="Times New Roman"/>
                <w:sz w:val="18"/>
                <w:szCs w:val="18"/>
              </w:rPr>
            </w:pPr>
            <w:r w:rsidRPr="00852AC6">
              <w:rPr>
                <w:rFonts w:ascii="Times New Roman" w:hAnsi="Times New Roman" w:cs="Times New Roman"/>
                <w:sz w:val="18"/>
                <w:szCs w:val="18"/>
              </w:rPr>
              <w:t>一、不能重分类进损益的其他综合收益</w:t>
            </w:r>
          </w:p>
        </w:tc>
        <w:tc>
          <w:tcPr>
            <w:tcW w:w="655" w:type="pct"/>
            <w:vAlign w:val="center"/>
          </w:tcPr>
          <w:p w14:paraId="60957A6C" w14:textId="77777777" w:rsidR="00E62E0B" w:rsidRPr="00852AC6" w:rsidRDefault="00E62E0B" w:rsidP="00E50DB8">
            <w:pPr>
              <w:spacing w:line="240" w:lineRule="exact"/>
              <w:jc w:val="right"/>
              <w:rPr>
                <w:rFonts w:ascii="Times New Roman" w:hAnsi="Times New Roman" w:cs="Times New Roman"/>
                <w:sz w:val="18"/>
                <w:szCs w:val="18"/>
              </w:rPr>
            </w:pPr>
          </w:p>
        </w:tc>
        <w:tc>
          <w:tcPr>
            <w:tcW w:w="720" w:type="pct"/>
            <w:vAlign w:val="center"/>
          </w:tcPr>
          <w:p w14:paraId="61865B85" w14:textId="77777777" w:rsidR="00E62E0B" w:rsidRPr="00852AC6" w:rsidRDefault="00E62E0B" w:rsidP="00E50DB8">
            <w:pPr>
              <w:spacing w:line="240" w:lineRule="exact"/>
              <w:jc w:val="right"/>
              <w:rPr>
                <w:rFonts w:ascii="Times New Roman" w:hAnsi="Times New Roman" w:cs="Times New Roman"/>
                <w:sz w:val="18"/>
                <w:szCs w:val="18"/>
              </w:rPr>
            </w:pPr>
          </w:p>
        </w:tc>
        <w:tc>
          <w:tcPr>
            <w:tcW w:w="431" w:type="pct"/>
            <w:vAlign w:val="center"/>
          </w:tcPr>
          <w:p w14:paraId="7A71F8CC" w14:textId="77777777" w:rsidR="00E62E0B" w:rsidRPr="00852AC6" w:rsidRDefault="00E62E0B" w:rsidP="00E50DB8">
            <w:pPr>
              <w:spacing w:line="240" w:lineRule="exact"/>
              <w:jc w:val="right"/>
              <w:rPr>
                <w:rFonts w:ascii="Times New Roman" w:hAnsi="Times New Roman" w:cs="Times New Roman"/>
                <w:sz w:val="18"/>
                <w:szCs w:val="18"/>
              </w:rPr>
            </w:pPr>
          </w:p>
        </w:tc>
        <w:tc>
          <w:tcPr>
            <w:tcW w:w="792" w:type="pct"/>
            <w:vAlign w:val="center"/>
          </w:tcPr>
          <w:p w14:paraId="01629124" w14:textId="77777777" w:rsidR="00E62E0B" w:rsidRPr="00852AC6" w:rsidRDefault="00E62E0B" w:rsidP="00E50DB8">
            <w:pPr>
              <w:spacing w:line="240" w:lineRule="exact"/>
              <w:jc w:val="right"/>
              <w:rPr>
                <w:rFonts w:ascii="Times New Roman" w:hAnsi="Times New Roman" w:cs="Times New Roman"/>
                <w:sz w:val="18"/>
                <w:szCs w:val="18"/>
              </w:rPr>
            </w:pPr>
          </w:p>
        </w:tc>
        <w:tc>
          <w:tcPr>
            <w:tcW w:w="700" w:type="pct"/>
            <w:vAlign w:val="center"/>
          </w:tcPr>
          <w:p w14:paraId="3D66BC43" w14:textId="77777777" w:rsidR="00E62E0B" w:rsidRPr="00852AC6" w:rsidRDefault="00E62E0B" w:rsidP="00E50DB8">
            <w:pPr>
              <w:spacing w:line="240" w:lineRule="exact"/>
              <w:jc w:val="right"/>
              <w:rPr>
                <w:rFonts w:ascii="Times New Roman" w:hAnsi="Times New Roman" w:cs="Times New Roman"/>
                <w:sz w:val="18"/>
                <w:szCs w:val="18"/>
              </w:rPr>
            </w:pPr>
          </w:p>
        </w:tc>
      </w:tr>
      <w:tr w:rsidR="00852AC6" w:rsidRPr="00852AC6" w14:paraId="65225B6E" w14:textId="77777777" w:rsidTr="000C1FCC">
        <w:trPr>
          <w:trHeight w:val="284"/>
        </w:trPr>
        <w:tc>
          <w:tcPr>
            <w:tcW w:w="1701" w:type="pct"/>
            <w:shd w:val="clear" w:color="auto" w:fill="D3D3D3"/>
            <w:vAlign w:val="center"/>
          </w:tcPr>
          <w:p w14:paraId="2C364064" w14:textId="77777777" w:rsidR="00E62E0B" w:rsidRPr="00852AC6" w:rsidRDefault="00E62E0B" w:rsidP="00E50DB8">
            <w:pPr>
              <w:spacing w:before="40" w:after="40" w:line="240" w:lineRule="exact"/>
              <w:rPr>
                <w:rFonts w:ascii="Times New Roman" w:hAnsi="Times New Roman" w:cs="Times New Roman"/>
                <w:sz w:val="18"/>
                <w:szCs w:val="18"/>
              </w:rPr>
            </w:pPr>
            <w:r w:rsidRPr="00852AC6">
              <w:rPr>
                <w:rFonts w:ascii="Times New Roman" w:hAnsi="Times New Roman" w:cs="Times New Roman"/>
                <w:sz w:val="18"/>
                <w:szCs w:val="18"/>
              </w:rPr>
              <w:t>二、将重分类进损益的其他综合收益</w:t>
            </w:r>
          </w:p>
        </w:tc>
        <w:tc>
          <w:tcPr>
            <w:tcW w:w="655" w:type="pct"/>
            <w:vAlign w:val="center"/>
          </w:tcPr>
          <w:p w14:paraId="3850FA72" w14:textId="77777777" w:rsidR="00E62E0B" w:rsidRPr="00852AC6" w:rsidRDefault="00E62E0B" w:rsidP="002C76AF">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-15,535,759.27</w:t>
            </w:r>
          </w:p>
        </w:tc>
        <w:tc>
          <w:tcPr>
            <w:tcW w:w="720" w:type="pct"/>
            <w:vAlign w:val="center"/>
          </w:tcPr>
          <w:p w14:paraId="15A4B125" w14:textId="77777777" w:rsidR="00E62E0B" w:rsidRPr="00852AC6" w:rsidRDefault="00E62E0B" w:rsidP="002C76AF">
            <w:pPr>
              <w:spacing w:line="240" w:lineRule="exact"/>
              <w:jc w:val="right"/>
              <w:rPr>
                <w:rFonts w:ascii="Times New Roman" w:hAnsi="Times New Roman" w:cs="Times New Roman"/>
                <w:sz w:val="18"/>
                <w:szCs w:val="18"/>
              </w:rPr>
            </w:pPr>
          </w:p>
        </w:tc>
        <w:tc>
          <w:tcPr>
            <w:tcW w:w="431" w:type="pct"/>
            <w:vAlign w:val="center"/>
          </w:tcPr>
          <w:p w14:paraId="6A2CA817" w14:textId="77777777" w:rsidR="00E62E0B" w:rsidRPr="00852AC6" w:rsidRDefault="00E62E0B" w:rsidP="002C76AF">
            <w:pPr>
              <w:spacing w:line="240" w:lineRule="exact"/>
              <w:jc w:val="right"/>
              <w:rPr>
                <w:rFonts w:ascii="Times New Roman" w:hAnsi="Times New Roman" w:cs="Times New Roman"/>
                <w:sz w:val="18"/>
                <w:szCs w:val="18"/>
              </w:rPr>
            </w:pPr>
          </w:p>
        </w:tc>
        <w:tc>
          <w:tcPr>
            <w:tcW w:w="792" w:type="pct"/>
            <w:vAlign w:val="center"/>
          </w:tcPr>
          <w:p w14:paraId="4E39576A" w14:textId="77777777" w:rsidR="00E62E0B" w:rsidRPr="00852AC6" w:rsidRDefault="00E62E0B" w:rsidP="002C76AF">
            <w:pPr>
              <w:spacing w:line="240" w:lineRule="exact"/>
              <w:jc w:val="right"/>
              <w:rPr>
                <w:rFonts w:ascii="Times New Roman" w:hAnsi="Times New Roman" w:cs="Times New Roman"/>
                <w:sz w:val="18"/>
                <w:szCs w:val="18"/>
              </w:rPr>
            </w:pPr>
          </w:p>
        </w:tc>
        <w:tc>
          <w:tcPr>
            <w:tcW w:w="700" w:type="pct"/>
            <w:vAlign w:val="center"/>
          </w:tcPr>
          <w:p w14:paraId="08DB6E47" w14:textId="77777777" w:rsidR="00E62E0B" w:rsidRPr="00852AC6" w:rsidRDefault="00E62E0B" w:rsidP="002C76AF">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-15,535,759.27</w:t>
            </w:r>
          </w:p>
        </w:tc>
      </w:tr>
      <w:tr w:rsidR="00852AC6" w:rsidRPr="00852AC6" w14:paraId="473E33A0" w14:textId="77777777" w:rsidTr="000C1FCC">
        <w:trPr>
          <w:trHeight w:val="284"/>
        </w:trPr>
        <w:tc>
          <w:tcPr>
            <w:tcW w:w="1701" w:type="pct"/>
            <w:shd w:val="clear" w:color="auto" w:fill="D3D3D3"/>
            <w:vAlign w:val="center"/>
          </w:tcPr>
          <w:p w14:paraId="721A694B" w14:textId="77777777" w:rsidR="00E62E0B" w:rsidRPr="00852AC6" w:rsidRDefault="00E62E0B" w:rsidP="00E50DB8">
            <w:pPr>
              <w:spacing w:before="40" w:after="40" w:line="240" w:lineRule="exact"/>
              <w:rPr>
                <w:rFonts w:ascii="Times New Roman" w:hAnsi="Times New Roman" w:cs="Times New Roman"/>
                <w:sz w:val="18"/>
                <w:szCs w:val="18"/>
              </w:rPr>
            </w:pPr>
            <w:r w:rsidRPr="00852AC6">
              <w:rPr>
                <w:rFonts w:ascii="Times New Roman" w:hAnsi="Times New Roman" w:cs="Times New Roman"/>
                <w:sz w:val="18"/>
                <w:szCs w:val="18"/>
              </w:rPr>
              <w:t>1.</w:t>
            </w:r>
            <w:r w:rsidRPr="00852AC6">
              <w:rPr>
                <w:rFonts w:ascii="Times New Roman" w:hAnsi="Times New Roman" w:cs="Times New Roman"/>
                <w:sz w:val="18"/>
                <w:szCs w:val="18"/>
              </w:rPr>
              <w:t>权益法下可转损益的其他综合收益</w:t>
            </w:r>
          </w:p>
        </w:tc>
        <w:tc>
          <w:tcPr>
            <w:tcW w:w="655" w:type="pct"/>
            <w:vAlign w:val="center"/>
          </w:tcPr>
          <w:p w14:paraId="7A465662" w14:textId="77777777" w:rsidR="00E62E0B" w:rsidRPr="00852AC6" w:rsidRDefault="00E62E0B" w:rsidP="002C76AF">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3,672,513.39</w:t>
            </w:r>
          </w:p>
        </w:tc>
        <w:tc>
          <w:tcPr>
            <w:tcW w:w="720" w:type="pct"/>
            <w:vAlign w:val="center"/>
          </w:tcPr>
          <w:p w14:paraId="776CDC45" w14:textId="77777777" w:rsidR="00E62E0B" w:rsidRPr="00852AC6" w:rsidRDefault="00E62E0B" w:rsidP="002C76AF">
            <w:pPr>
              <w:spacing w:line="240" w:lineRule="exact"/>
              <w:jc w:val="right"/>
              <w:rPr>
                <w:rFonts w:ascii="Times New Roman" w:hAnsi="Times New Roman" w:cs="Times New Roman"/>
                <w:sz w:val="18"/>
                <w:szCs w:val="18"/>
              </w:rPr>
            </w:pPr>
          </w:p>
        </w:tc>
        <w:tc>
          <w:tcPr>
            <w:tcW w:w="431" w:type="pct"/>
            <w:vAlign w:val="center"/>
          </w:tcPr>
          <w:p w14:paraId="264B27D9" w14:textId="77777777" w:rsidR="00E62E0B" w:rsidRPr="00852AC6" w:rsidRDefault="00E62E0B" w:rsidP="002C76AF">
            <w:pPr>
              <w:spacing w:line="240" w:lineRule="exact"/>
              <w:jc w:val="right"/>
              <w:rPr>
                <w:rFonts w:ascii="Times New Roman" w:hAnsi="Times New Roman" w:cs="Times New Roman"/>
                <w:sz w:val="18"/>
                <w:szCs w:val="18"/>
              </w:rPr>
            </w:pPr>
          </w:p>
        </w:tc>
        <w:tc>
          <w:tcPr>
            <w:tcW w:w="792" w:type="pct"/>
            <w:vAlign w:val="center"/>
          </w:tcPr>
          <w:p w14:paraId="2C446F26" w14:textId="77777777" w:rsidR="00E62E0B" w:rsidRPr="00852AC6" w:rsidRDefault="00E62E0B" w:rsidP="002C76AF">
            <w:pPr>
              <w:spacing w:line="240" w:lineRule="exact"/>
              <w:jc w:val="right"/>
              <w:rPr>
                <w:rFonts w:ascii="Times New Roman" w:hAnsi="Times New Roman" w:cs="Times New Roman"/>
                <w:sz w:val="18"/>
                <w:szCs w:val="18"/>
              </w:rPr>
            </w:pPr>
          </w:p>
        </w:tc>
        <w:tc>
          <w:tcPr>
            <w:tcW w:w="700" w:type="pct"/>
            <w:vAlign w:val="center"/>
          </w:tcPr>
          <w:p w14:paraId="5868CAF0" w14:textId="77777777" w:rsidR="00E62E0B" w:rsidRPr="00852AC6" w:rsidRDefault="00E62E0B" w:rsidP="002C76AF">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3,672,513.39</w:t>
            </w:r>
          </w:p>
        </w:tc>
      </w:tr>
      <w:tr w:rsidR="00852AC6" w:rsidRPr="00852AC6" w14:paraId="5EC6ED5D" w14:textId="77777777" w:rsidTr="000C1FCC">
        <w:trPr>
          <w:trHeight w:val="284"/>
        </w:trPr>
        <w:tc>
          <w:tcPr>
            <w:tcW w:w="1701" w:type="pct"/>
            <w:shd w:val="clear" w:color="auto" w:fill="D3D3D3"/>
            <w:vAlign w:val="center"/>
          </w:tcPr>
          <w:p w14:paraId="384F642E" w14:textId="77777777" w:rsidR="00E62E0B" w:rsidRPr="00852AC6" w:rsidRDefault="00E62E0B" w:rsidP="00E50DB8">
            <w:pPr>
              <w:spacing w:before="40" w:after="40" w:line="240" w:lineRule="exact"/>
              <w:rPr>
                <w:rFonts w:ascii="Times New Roman" w:hAnsi="Times New Roman" w:cs="Times New Roman"/>
                <w:sz w:val="18"/>
                <w:szCs w:val="18"/>
              </w:rPr>
            </w:pPr>
            <w:r w:rsidRPr="00852AC6">
              <w:rPr>
                <w:rFonts w:ascii="Times New Roman" w:hAnsi="Times New Roman" w:cs="Times New Roman"/>
                <w:sz w:val="18"/>
                <w:szCs w:val="18"/>
              </w:rPr>
              <w:t>2.</w:t>
            </w:r>
            <w:r w:rsidRPr="00852AC6">
              <w:rPr>
                <w:rFonts w:ascii="Times New Roman" w:hAnsi="Times New Roman" w:cs="Times New Roman"/>
                <w:sz w:val="18"/>
                <w:szCs w:val="18"/>
              </w:rPr>
              <w:t>外币财务报表折算差额</w:t>
            </w:r>
          </w:p>
        </w:tc>
        <w:tc>
          <w:tcPr>
            <w:tcW w:w="655" w:type="pct"/>
            <w:vAlign w:val="center"/>
          </w:tcPr>
          <w:p w14:paraId="58C3177E" w14:textId="77777777" w:rsidR="00E62E0B" w:rsidRPr="00852AC6" w:rsidRDefault="00E62E0B" w:rsidP="002C76AF">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-19,208,272.66</w:t>
            </w:r>
          </w:p>
        </w:tc>
        <w:tc>
          <w:tcPr>
            <w:tcW w:w="720" w:type="pct"/>
            <w:vAlign w:val="center"/>
          </w:tcPr>
          <w:p w14:paraId="4F69345C" w14:textId="77777777" w:rsidR="00E62E0B" w:rsidRPr="00852AC6" w:rsidRDefault="00E62E0B" w:rsidP="002C76AF">
            <w:pPr>
              <w:spacing w:line="240" w:lineRule="exact"/>
              <w:jc w:val="right"/>
              <w:rPr>
                <w:rFonts w:ascii="Times New Roman" w:hAnsi="Times New Roman" w:cs="Times New Roman"/>
                <w:sz w:val="18"/>
                <w:szCs w:val="18"/>
              </w:rPr>
            </w:pPr>
          </w:p>
        </w:tc>
        <w:tc>
          <w:tcPr>
            <w:tcW w:w="431" w:type="pct"/>
            <w:vAlign w:val="center"/>
          </w:tcPr>
          <w:p w14:paraId="120A835E" w14:textId="77777777" w:rsidR="00E62E0B" w:rsidRPr="00852AC6" w:rsidRDefault="00E62E0B" w:rsidP="002C76AF">
            <w:pPr>
              <w:spacing w:line="240" w:lineRule="exact"/>
              <w:jc w:val="right"/>
              <w:rPr>
                <w:rFonts w:ascii="Times New Roman" w:hAnsi="Times New Roman" w:cs="Times New Roman"/>
                <w:sz w:val="18"/>
                <w:szCs w:val="18"/>
              </w:rPr>
            </w:pPr>
          </w:p>
        </w:tc>
        <w:tc>
          <w:tcPr>
            <w:tcW w:w="792" w:type="pct"/>
            <w:vAlign w:val="center"/>
          </w:tcPr>
          <w:p w14:paraId="385E6DBD" w14:textId="77777777" w:rsidR="00E62E0B" w:rsidRPr="00852AC6" w:rsidRDefault="00E62E0B" w:rsidP="002C76AF">
            <w:pPr>
              <w:spacing w:line="240" w:lineRule="exact"/>
              <w:jc w:val="right"/>
              <w:rPr>
                <w:rFonts w:ascii="Times New Roman" w:hAnsi="Times New Roman" w:cs="Times New Roman"/>
                <w:sz w:val="18"/>
                <w:szCs w:val="18"/>
              </w:rPr>
            </w:pPr>
          </w:p>
        </w:tc>
        <w:tc>
          <w:tcPr>
            <w:tcW w:w="700" w:type="pct"/>
            <w:vAlign w:val="center"/>
          </w:tcPr>
          <w:p w14:paraId="19A4B52B" w14:textId="77777777" w:rsidR="00E62E0B" w:rsidRPr="00852AC6" w:rsidRDefault="00E62E0B" w:rsidP="002C76AF">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-19,208,272.66</w:t>
            </w:r>
          </w:p>
        </w:tc>
      </w:tr>
      <w:tr w:rsidR="00852AC6" w:rsidRPr="00852AC6" w14:paraId="7FB349FE" w14:textId="77777777" w:rsidTr="000C1FCC">
        <w:trPr>
          <w:trHeight w:val="284"/>
        </w:trPr>
        <w:tc>
          <w:tcPr>
            <w:tcW w:w="1701" w:type="pct"/>
            <w:shd w:val="clear" w:color="auto" w:fill="D3D3D3"/>
            <w:vAlign w:val="center"/>
          </w:tcPr>
          <w:p w14:paraId="108CF236" w14:textId="77777777" w:rsidR="00E62E0B" w:rsidRPr="00852AC6" w:rsidRDefault="00E62E0B" w:rsidP="00E50DB8">
            <w:pPr>
              <w:spacing w:before="40" w:after="40" w:line="240" w:lineRule="exact"/>
              <w:rPr>
                <w:rFonts w:ascii="Times New Roman" w:hAnsi="Times New Roman" w:cs="Times New Roman"/>
                <w:sz w:val="18"/>
                <w:szCs w:val="18"/>
              </w:rPr>
            </w:pPr>
            <w:r w:rsidRPr="00852AC6">
              <w:rPr>
                <w:rFonts w:ascii="Times New Roman" w:hAnsi="Times New Roman" w:cs="Times New Roman"/>
                <w:sz w:val="18"/>
                <w:szCs w:val="18"/>
              </w:rPr>
              <w:t>其他综合收益合计</w:t>
            </w:r>
          </w:p>
        </w:tc>
        <w:tc>
          <w:tcPr>
            <w:tcW w:w="655" w:type="pct"/>
            <w:vAlign w:val="center"/>
          </w:tcPr>
          <w:p w14:paraId="0A34CAE7" w14:textId="77777777" w:rsidR="00E62E0B" w:rsidRPr="00852AC6" w:rsidRDefault="00E62E0B" w:rsidP="002C76AF">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-15,535,759.27</w:t>
            </w:r>
          </w:p>
        </w:tc>
        <w:tc>
          <w:tcPr>
            <w:tcW w:w="720" w:type="pct"/>
            <w:vAlign w:val="center"/>
          </w:tcPr>
          <w:p w14:paraId="2658A5C2" w14:textId="77777777" w:rsidR="00E62E0B" w:rsidRPr="00852AC6" w:rsidRDefault="00E62E0B" w:rsidP="002C76AF">
            <w:pPr>
              <w:spacing w:line="240" w:lineRule="exact"/>
              <w:jc w:val="right"/>
              <w:rPr>
                <w:rFonts w:ascii="Times New Roman" w:hAnsi="Times New Roman" w:cs="Times New Roman"/>
                <w:sz w:val="18"/>
                <w:szCs w:val="18"/>
              </w:rPr>
            </w:pPr>
          </w:p>
        </w:tc>
        <w:tc>
          <w:tcPr>
            <w:tcW w:w="431" w:type="pct"/>
            <w:vAlign w:val="center"/>
          </w:tcPr>
          <w:p w14:paraId="31DBD2E7" w14:textId="77777777" w:rsidR="00E62E0B" w:rsidRPr="00852AC6" w:rsidRDefault="00E62E0B" w:rsidP="002C76AF">
            <w:pPr>
              <w:spacing w:line="240" w:lineRule="exact"/>
              <w:jc w:val="right"/>
              <w:rPr>
                <w:rFonts w:ascii="Times New Roman" w:hAnsi="Times New Roman" w:cs="Times New Roman"/>
                <w:sz w:val="18"/>
                <w:szCs w:val="18"/>
              </w:rPr>
            </w:pPr>
          </w:p>
        </w:tc>
        <w:tc>
          <w:tcPr>
            <w:tcW w:w="792" w:type="pct"/>
            <w:vAlign w:val="center"/>
          </w:tcPr>
          <w:p w14:paraId="5936B013" w14:textId="77777777" w:rsidR="00E62E0B" w:rsidRPr="00852AC6" w:rsidRDefault="00E62E0B" w:rsidP="002C76AF">
            <w:pPr>
              <w:spacing w:line="240" w:lineRule="exact"/>
              <w:jc w:val="right"/>
              <w:rPr>
                <w:rFonts w:ascii="Times New Roman" w:hAnsi="Times New Roman" w:cs="Times New Roman"/>
                <w:sz w:val="18"/>
                <w:szCs w:val="18"/>
              </w:rPr>
            </w:pPr>
          </w:p>
        </w:tc>
        <w:tc>
          <w:tcPr>
            <w:tcW w:w="700" w:type="pct"/>
            <w:vAlign w:val="center"/>
          </w:tcPr>
          <w:p w14:paraId="220D9FAC" w14:textId="77777777" w:rsidR="00E62E0B" w:rsidRPr="00852AC6" w:rsidRDefault="00E62E0B" w:rsidP="002C76AF">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-15,535,759.27</w:t>
            </w:r>
          </w:p>
        </w:tc>
      </w:tr>
    </w:tbl>
    <w:p w14:paraId="5252346E" w14:textId="77777777" w:rsidR="00BD611D" w:rsidRPr="00852AC6" w:rsidRDefault="00BD611D" w:rsidP="00BD611D">
      <w:pPr>
        <w:pStyle w:val="3"/>
        <w:spacing w:line="280" w:lineRule="exact"/>
        <w:jc w:val="left"/>
        <w:rPr>
          <w:rFonts w:ascii="Times New Roman" w:hAnsi="Times New Roman" w:cs="Times New Roman"/>
          <w:b/>
          <w:bCs/>
        </w:rPr>
      </w:pPr>
      <w:r w:rsidRPr="00852AC6">
        <w:rPr>
          <w:rFonts w:ascii="Times New Roman" w:hAnsi="Times New Roman" w:cs="Times New Roman"/>
          <w:b/>
          <w:bCs/>
        </w:rPr>
        <w:t>43</w:t>
      </w:r>
      <w:r w:rsidRPr="00852AC6">
        <w:rPr>
          <w:rFonts w:ascii="Times New Roman" w:hAnsi="Times New Roman" w:cs="Times New Roman"/>
          <w:b/>
          <w:bCs/>
        </w:rPr>
        <w:t>、</w:t>
      </w:r>
      <w:r w:rsidRPr="00852AC6">
        <w:rPr>
          <w:rFonts w:ascii="Times New Roman" w:hAnsi="Times New Roman" w:cs="Times New Roman" w:hint="eastAsia"/>
          <w:b/>
          <w:bCs/>
        </w:rPr>
        <w:t>一般风险准备</w:t>
      </w:r>
    </w:p>
    <w:p w14:paraId="1B422ECD" w14:textId="550A308F" w:rsidR="00150A79" w:rsidRPr="00852AC6" w:rsidRDefault="00150A79" w:rsidP="00150A79">
      <w:pPr>
        <w:jc w:val="right"/>
      </w:pPr>
      <w:r w:rsidRPr="00852AC6">
        <w:rPr>
          <w:rFonts w:ascii="Times New Roman" w:eastAsia="宋体"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0"/>
        <w:gridCol w:w="1970"/>
        <w:gridCol w:w="1971"/>
        <w:gridCol w:w="1971"/>
        <w:gridCol w:w="1971"/>
      </w:tblGrid>
      <w:tr w:rsidR="00852AC6" w:rsidRPr="00852AC6" w14:paraId="48D71B5E" w14:textId="77777777" w:rsidTr="002C76AF">
        <w:trPr>
          <w:trHeight w:val="284"/>
        </w:trPr>
        <w:tc>
          <w:tcPr>
            <w:tcW w:w="1000" w:type="pct"/>
            <w:shd w:val="clear" w:color="auto" w:fill="D3D3D3"/>
            <w:vAlign w:val="center"/>
          </w:tcPr>
          <w:p w14:paraId="36B25214"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lastRenderedPageBreak/>
              <w:t>项目</w:t>
            </w:r>
          </w:p>
        </w:tc>
        <w:tc>
          <w:tcPr>
            <w:tcW w:w="1000" w:type="pct"/>
            <w:shd w:val="clear" w:color="auto" w:fill="D3D3D3"/>
            <w:vAlign w:val="center"/>
          </w:tcPr>
          <w:p w14:paraId="7203953D"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期初余额</w:t>
            </w:r>
          </w:p>
        </w:tc>
        <w:tc>
          <w:tcPr>
            <w:tcW w:w="1000" w:type="pct"/>
            <w:shd w:val="clear" w:color="auto" w:fill="D3D3D3"/>
            <w:vAlign w:val="center"/>
          </w:tcPr>
          <w:p w14:paraId="0E814C69"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本期增加</w:t>
            </w:r>
          </w:p>
        </w:tc>
        <w:tc>
          <w:tcPr>
            <w:tcW w:w="1000" w:type="pct"/>
            <w:shd w:val="clear" w:color="auto" w:fill="D3D3D3"/>
            <w:vAlign w:val="center"/>
          </w:tcPr>
          <w:p w14:paraId="115D0661"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本期减少</w:t>
            </w:r>
          </w:p>
        </w:tc>
        <w:tc>
          <w:tcPr>
            <w:tcW w:w="1000" w:type="pct"/>
            <w:shd w:val="clear" w:color="auto" w:fill="D3D3D3"/>
            <w:vAlign w:val="center"/>
          </w:tcPr>
          <w:p w14:paraId="38CA6D7D"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期末余额</w:t>
            </w:r>
          </w:p>
        </w:tc>
      </w:tr>
      <w:tr w:rsidR="00852AC6" w:rsidRPr="00852AC6" w14:paraId="0089B5C8" w14:textId="77777777" w:rsidTr="002C76AF">
        <w:trPr>
          <w:trHeight w:val="284"/>
        </w:trPr>
        <w:tc>
          <w:tcPr>
            <w:tcW w:w="1000" w:type="pct"/>
            <w:shd w:val="clear" w:color="auto" w:fill="D3D3D3"/>
            <w:vAlign w:val="center"/>
          </w:tcPr>
          <w:p w14:paraId="7F41BF82"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一般风险准备</w:t>
            </w:r>
          </w:p>
        </w:tc>
        <w:tc>
          <w:tcPr>
            <w:tcW w:w="1000" w:type="pct"/>
            <w:vAlign w:val="center"/>
          </w:tcPr>
          <w:p w14:paraId="185CE0AE"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79,370,294.91</w:t>
            </w:r>
          </w:p>
        </w:tc>
        <w:tc>
          <w:tcPr>
            <w:tcW w:w="1000" w:type="pct"/>
            <w:vAlign w:val="center"/>
          </w:tcPr>
          <w:p w14:paraId="3E242FD4"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 xml:space="preserve"> 13,361.84 </w:t>
            </w:r>
          </w:p>
        </w:tc>
        <w:tc>
          <w:tcPr>
            <w:tcW w:w="1000" w:type="pct"/>
            <w:vAlign w:val="center"/>
          </w:tcPr>
          <w:p w14:paraId="0D4BAFD6"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000" w:type="pct"/>
            <w:vAlign w:val="center"/>
          </w:tcPr>
          <w:p w14:paraId="2BA553B9"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 xml:space="preserve"> 79,383,656.75 </w:t>
            </w:r>
          </w:p>
        </w:tc>
      </w:tr>
      <w:tr w:rsidR="00852AC6" w:rsidRPr="00852AC6" w14:paraId="69A919A2" w14:textId="77777777" w:rsidTr="002C76AF">
        <w:trPr>
          <w:trHeight w:val="284"/>
        </w:trPr>
        <w:tc>
          <w:tcPr>
            <w:tcW w:w="1000" w:type="pct"/>
            <w:shd w:val="clear" w:color="auto" w:fill="D3D3D3"/>
            <w:vAlign w:val="center"/>
          </w:tcPr>
          <w:p w14:paraId="3E0F5767"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合计</w:t>
            </w:r>
          </w:p>
        </w:tc>
        <w:tc>
          <w:tcPr>
            <w:tcW w:w="1000" w:type="pct"/>
            <w:vAlign w:val="center"/>
          </w:tcPr>
          <w:p w14:paraId="6D98E887"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79,370,294.91</w:t>
            </w:r>
          </w:p>
        </w:tc>
        <w:tc>
          <w:tcPr>
            <w:tcW w:w="1000" w:type="pct"/>
            <w:vAlign w:val="center"/>
          </w:tcPr>
          <w:p w14:paraId="1E1D6DBE"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 xml:space="preserve"> 13,361.84 </w:t>
            </w:r>
          </w:p>
        </w:tc>
        <w:tc>
          <w:tcPr>
            <w:tcW w:w="1000" w:type="pct"/>
            <w:vAlign w:val="center"/>
          </w:tcPr>
          <w:p w14:paraId="6A07DEAC"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000" w:type="pct"/>
            <w:vAlign w:val="center"/>
          </w:tcPr>
          <w:p w14:paraId="4AF665B8"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 xml:space="preserve"> 79,383,656.75 </w:t>
            </w:r>
          </w:p>
        </w:tc>
      </w:tr>
    </w:tbl>
    <w:p w14:paraId="17495B3C" w14:textId="77777777" w:rsidR="00BD611D" w:rsidRPr="00852AC6" w:rsidRDefault="00BD611D" w:rsidP="00BD611D">
      <w:pPr>
        <w:spacing w:before="100" w:after="100"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说明：一般风险准备为本公司之子公司山东晨鸣集团财务有限公司和山东晨</w:t>
      </w:r>
      <w:proofErr w:type="gramStart"/>
      <w:r w:rsidRPr="00852AC6">
        <w:rPr>
          <w:rFonts w:ascii="Times New Roman" w:eastAsia="宋体" w:hAnsi="Times New Roman" w:cs="Times New Roman" w:hint="eastAsia"/>
          <w:sz w:val="18"/>
          <w:szCs w:val="18"/>
        </w:rPr>
        <w:t>鸣商业保理</w:t>
      </w:r>
      <w:proofErr w:type="gramEnd"/>
      <w:r w:rsidRPr="00852AC6">
        <w:rPr>
          <w:rFonts w:ascii="Times New Roman" w:eastAsia="宋体" w:hAnsi="Times New Roman" w:cs="Times New Roman" w:hint="eastAsia"/>
          <w:sz w:val="18"/>
          <w:szCs w:val="18"/>
        </w:rPr>
        <w:t>有限公司根据应收款项余额的</w:t>
      </w:r>
      <w:r w:rsidRPr="00852AC6">
        <w:rPr>
          <w:rFonts w:ascii="Times New Roman" w:eastAsia="宋体" w:hAnsi="Times New Roman" w:cs="Times New Roman" w:hint="eastAsia"/>
          <w:sz w:val="18"/>
          <w:szCs w:val="18"/>
        </w:rPr>
        <w:t>1%</w:t>
      </w:r>
      <w:r w:rsidRPr="00852AC6">
        <w:rPr>
          <w:rFonts w:ascii="Times New Roman" w:eastAsia="宋体" w:hAnsi="Times New Roman" w:cs="Times New Roman" w:hint="eastAsia"/>
          <w:sz w:val="18"/>
          <w:szCs w:val="18"/>
        </w:rPr>
        <w:t>计提，因此根据应收款项的余额调整一般风险准备的余额。</w:t>
      </w:r>
    </w:p>
    <w:p w14:paraId="743DB82D" w14:textId="77777777" w:rsidR="00BD611D" w:rsidRPr="00852AC6" w:rsidRDefault="00BD611D" w:rsidP="00BD611D">
      <w:pPr>
        <w:pStyle w:val="3"/>
        <w:spacing w:line="280" w:lineRule="exact"/>
        <w:jc w:val="left"/>
        <w:rPr>
          <w:rFonts w:ascii="Times New Roman" w:hAnsi="Times New Roman" w:cs="Times New Roman"/>
          <w:b/>
          <w:bCs/>
        </w:rPr>
      </w:pPr>
      <w:r w:rsidRPr="00852AC6">
        <w:rPr>
          <w:rFonts w:ascii="Times New Roman" w:hAnsi="Times New Roman" w:cs="Times New Roman"/>
          <w:b/>
          <w:bCs/>
        </w:rPr>
        <w:t>44</w:t>
      </w:r>
      <w:r w:rsidRPr="00852AC6">
        <w:rPr>
          <w:rFonts w:ascii="Times New Roman" w:hAnsi="Times New Roman" w:cs="Times New Roman"/>
          <w:b/>
          <w:bCs/>
        </w:rPr>
        <w:t>、专项储备</w:t>
      </w:r>
    </w:p>
    <w:p w14:paraId="7ECF9D11" w14:textId="77777777" w:rsidR="00BD611D" w:rsidRPr="00852AC6" w:rsidRDefault="00BD611D" w:rsidP="00BD611D">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单位：元</w:t>
      </w:r>
      <w:r w:rsidRPr="00852AC6">
        <w:rPr>
          <w:rFonts w:ascii="Times New Roman" w:hAnsi="Times New Roman" w:cs="Times New Roman"/>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0"/>
        <w:gridCol w:w="1970"/>
        <w:gridCol w:w="1971"/>
        <w:gridCol w:w="1971"/>
        <w:gridCol w:w="1971"/>
      </w:tblGrid>
      <w:tr w:rsidR="00852AC6" w:rsidRPr="00852AC6" w14:paraId="29A6C107" w14:textId="77777777" w:rsidTr="004F5D61">
        <w:trPr>
          <w:trHeight w:val="284"/>
        </w:trPr>
        <w:tc>
          <w:tcPr>
            <w:tcW w:w="1000" w:type="pct"/>
            <w:shd w:val="clear" w:color="auto" w:fill="D3D3D3"/>
            <w:vAlign w:val="center"/>
          </w:tcPr>
          <w:p w14:paraId="7DC985A4"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项目</w:t>
            </w:r>
          </w:p>
        </w:tc>
        <w:tc>
          <w:tcPr>
            <w:tcW w:w="1000" w:type="pct"/>
            <w:shd w:val="clear" w:color="auto" w:fill="D3D3D3"/>
            <w:vAlign w:val="center"/>
          </w:tcPr>
          <w:p w14:paraId="3718D725"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期初余额</w:t>
            </w:r>
          </w:p>
        </w:tc>
        <w:tc>
          <w:tcPr>
            <w:tcW w:w="1000" w:type="pct"/>
            <w:shd w:val="clear" w:color="auto" w:fill="D3D3D3"/>
            <w:vAlign w:val="center"/>
          </w:tcPr>
          <w:p w14:paraId="4F0275F1"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本期增加</w:t>
            </w:r>
          </w:p>
        </w:tc>
        <w:tc>
          <w:tcPr>
            <w:tcW w:w="1000" w:type="pct"/>
            <w:shd w:val="clear" w:color="auto" w:fill="D3D3D3"/>
            <w:vAlign w:val="center"/>
          </w:tcPr>
          <w:p w14:paraId="2C736DAD"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本期减少</w:t>
            </w:r>
          </w:p>
        </w:tc>
        <w:tc>
          <w:tcPr>
            <w:tcW w:w="1000" w:type="pct"/>
            <w:shd w:val="clear" w:color="auto" w:fill="D3D3D3"/>
            <w:vAlign w:val="center"/>
          </w:tcPr>
          <w:p w14:paraId="6343587E"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期末余额</w:t>
            </w:r>
          </w:p>
        </w:tc>
      </w:tr>
      <w:tr w:rsidR="00852AC6" w:rsidRPr="00852AC6" w14:paraId="2B1D7E3A" w14:textId="77777777" w:rsidTr="004F5D61">
        <w:trPr>
          <w:trHeight w:val="284"/>
        </w:trPr>
        <w:tc>
          <w:tcPr>
            <w:tcW w:w="1000" w:type="pct"/>
            <w:shd w:val="clear" w:color="auto" w:fill="D3D3D3"/>
            <w:vAlign w:val="center"/>
          </w:tcPr>
          <w:p w14:paraId="7D47E88E"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安全生产费</w:t>
            </w:r>
          </w:p>
        </w:tc>
        <w:tc>
          <w:tcPr>
            <w:tcW w:w="1000" w:type="pct"/>
            <w:vAlign w:val="center"/>
          </w:tcPr>
          <w:p w14:paraId="4AB18692"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 xml:space="preserve"> 23,322,829.57 </w:t>
            </w:r>
          </w:p>
        </w:tc>
        <w:tc>
          <w:tcPr>
            <w:tcW w:w="1000" w:type="pct"/>
            <w:vAlign w:val="center"/>
          </w:tcPr>
          <w:p w14:paraId="178479F7"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 xml:space="preserve"> 5,053,378.02 </w:t>
            </w:r>
          </w:p>
        </w:tc>
        <w:tc>
          <w:tcPr>
            <w:tcW w:w="1000" w:type="pct"/>
            <w:vAlign w:val="center"/>
          </w:tcPr>
          <w:p w14:paraId="5047B3EC"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 xml:space="preserve">2,927,238.67 </w:t>
            </w:r>
          </w:p>
        </w:tc>
        <w:tc>
          <w:tcPr>
            <w:tcW w:w="1000" w:type="pct"/>
            <w:vAlign w:val="center"/>
          </w:tcPr>
          <w:p w14:paraId="69CE519A"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 xml:space="preserve"> 25,448,968.92 </w:t>
            </w:r>
          </w:p>
        </w:tc>
      </w:tr>
      <w:tr w:rsidR="00852AC6" w:rsidRPr="00852AC6" w14:paraId="7B383F01" w14:textId="77777777" w:rsidTr="004F5D61">
        <w:trPr>
          <w:trHeight w:val="284"/>
        </w:trPr>
        <w:tc>
          <w:tcPr>
            <w:tcW w:w="1000" w:type="pct"/>
            <w:shd w:val="clear" w:color="auto" w:fill="D3D3D3"/>
            <w:vAlign w:val="center"/>
          </w:tcPr>
          <w:p w14:paraId="25804586"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合计</w:t>
            </w:r>
          </w:p>
        </w:tc>
        <w:tc>
          <w:tcPr>
            <w:tcW w:w="1000" w:type="pct"/>
            <w:vAlign w:val="center"/>
          </w:tcPr>
          <w:p w14:paraId="44F7DFF9"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 xml:space="preserve"> 23,322,829.57 </w:t>
            </w:r>
          </w:p>
        </w:tc>
        <w:tc>
          <w:tcPr>
            <w:tcW w:w="1000" w:type="pct"/>
            <w:vAlign w:val="center"/>
          </w:tcPr>
          <w:p w14:paraId="7458396E"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 xml:space="preserve"> 5,053,378.02 </w:t>
            </w:r>
          </w:p>
        </w:tc>
        <w:tc>
          <w:tcPr>
            <w:tcW w:w="1000" w:type="pct"/>
            <w:vAlign w:val="center"/>
          </w:tcPr>
          <w:p w14:paraId="77A03954"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 xml:space="preserve">2,927,238.67 </w:t>
            </w:r>
          </w:p>
        </w:tc>
        <w:tc>
          <w:tcPr>
            <w:tcW w:w="1000" w:type="pct"/>
            <w:vAlign w:val="center"/>
          </w:tcPr>
          <w:p w14:paraId="58C43BD5"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 xml:space="preserve"> 25,448,968.92 </w:t>
            </w:r>
          </w:p>
        </w:tc>
      </w:tr>
    </w:tbl>
    <w:p w14:paraId="37D60765" w14:textId="77777777" w:rsidR="00BD611D" w:rsidRPr="00852AC6" w:rsidRDefault="00BD611D" w:rsidP="00BD611D">
      <w:pPr>
        <w:pStyle w:val="3"/>
        <w:spacing w:line="280" w:lineRule="exact"/>
        <w:jc w:val="left"/>
        <w:rPr>
          <w:rFonts w:ascii="Times New Roman" w:hAnsi="Times New Roman" w:cs="Times New Roman"/>
          <w:b/>
          <w:bCs/>
        </w:rPr>
      </w:pPr>
      <w:r w:rsidRPr="00852AC6">
        <w:rPr>
          <w:rFonts w:ascii="Times New Roman" w:hAnsi="Times New Roman" w:cs="Times New Roman"/>
          <w:b/>
          <w:bCs/>
        </w:rPr>
        <w:t>45</w:t>
      </w:r>
      <w:r w:rsidRPr="00852AC6">
        <w:rPr>
          <w:rFonts w:ascii="Times New Roman" w:hAnsi="Times New Roman" w:cs="Times New Roman"/>
          <w:b/>
          <w:bCs/>
        </w:rPr>
        <w:t>、盈余公积</w:t>
      </w:r>
    </w:p>
    <w:p w14:paraId="28E6751A" w14:textId="77777777" w:rsidR="00BD611D" w:rsidRPr="00852AC6" w:rsidRDefault="00BD611D" w:rsidP="00BD611D">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单位：元</w:t>
      </w:r>
      <w:r w:rsidRPr="00852AC6">
        <w:rPr>
          <w:rFonts w:ascii="Times New Roman" w:hAnsi="Times New Roman" w:cs="Times New Roman"/>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0"/>
        <w:gridCol w:w="1970"/>
        <w:gridCol w:w="1971"/>
        <w:gridCol w:w="1971"/>
        <w:gridCol w:w="1971"/>
      </w:tblGrid>
      <w:tr w:rsidR="00852AC6" w:rsidRPr="00852AC6" w14:paraId="7C2C1E87" w14:textId="77777777" w:rsidTr="004F5D61">
        <w:trPr>
          <w:trHeight w:val="284"/>
        </w:trPr>
        <w:tc>
          <w:tcPr>
            <w:tcW w:w="1000" w:type="pct"/>
            <w:shd w:val="clear" w:color="auto" w:fill="D3D3D3"/>
            <w:vAlign w:val="center"/>
          </w:tcPr>
          <w:p w14:paraId="2C271DE5"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项目</w:t>
            </w:r>
          </w:p>
        </w:tc>
        <w:tc>
          <w:tcPr>
            <w:tcW w:w="1000" w:type="pct"/>
            <w:shd w:val="clear" w:color="auto" w:fill="D3D3D3"/>
            <w:vAlign w:val="center"/>
          </w:tcPr>
          <w:p w14:paraId="73B29D8D"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期初余额</w:t>
            </w:r>
          </w:p>
        </w:tc>
        <w:tc>
          <w:tcPr>
            <w:tcW w:w="1000" w:type="pct"/>
            <w:shd w:val="clear" w:color="auto" w:fill="D3D3D3"/>
            <w:vAlign w:val="center"/>
          </w:tcPr>
          <w:p w14:paraId="26530F61"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本期增加</w:t>
            </w:r>
          </w:p>
        </w:tc>
        <w:tc>
          <w:tcPr>
            <w:tcW w:w="1000" w:type="pct"/>
            <w:shd w:val="clear" w:color="auto" w:fill="D3D3D3"/>
            <w:vAlign w:val="center"/>
          </w:tcPr>
          <w:p w14:paraId="5B81B7F4"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本期减少</w:t>
            </w:r>
          </w:p>
        </w:tc>
        <w:tc>
          <w:tcPr>
            <w:tcW w:w="1000" w:type="pct"/>
            <w:shd w:val="clear" w:color="auto" w:fill="D3D3D3"/>
            <w:vAlign w:val="center"/>
          </w:tcPr>
          <w:p w14:paraId="1A7B02EE"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期末余额</w:t>
            </w:r>
          </w:p>
        </w:tc>
      </w:tr>
      <w:tr w:rsidR="00852AC6" w:rsidRPr="00852AC6" w14:paraId="1E666C47" w14:textId="77777777" w:rsidTr="004F5D61">
        <w:trPr>
          <w:trHeight w:val="284"/>
        </w:trPr>
        <w:tc>
          <w:tcPr>
            <w:tcW w:w="1000" w:type="pct"/>
            <w:shd w:val="clear" w:color="auto" w:fill="D3D3D3"/>
            <w:vAlign w:val="center"/>
          </w:tcPr>
          <w:p w14:paraId="439C187B"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法定盈余公积</w:t>
            </w:r>
          </w:p>
        </w:tc>
        <w:tc>
          <w:tcPr>
            <w:tcW w:w="1000" w:type="pct"/>
            <w:vAlign w:val="center"/>
          </w:tcPr>
          <w:p w14:paraId="5663EEB0"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1,212,009,109.97</w:t>
            </w:r>
          </w:p>
        </w:tc>
        <w:tc>
          <w:tcPr>
            <w:tcW w:w="1000" w:type="pct"/>
            <w:vAlign w:val="center"/>
          </w:tcPr>
          <w:p w14:paraId="52C8C521"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000" w:type="pct"/>
            <w:vAlign w:val="center"/>
          </w:tcPr>
          <w:p w14:paraId="7B3F721B"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000" w:type="pct"/>
            <w:vAlign w:val="center"/>
          </w:tcPr>
          <w:p w14:paraId="4C095DF5"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1,212,009,109.97</w:t>
            </w:r>
          </w:p>
        </w:tc>
      </w:tr>
      <w:tr w:rsidR="00852AC6" w:rsidRPr="00852AC6" w14:paraId="5FF9F456" w14:textId="77777777" w:rsidTr="004F5D61">
        <w:trPr>
          <w:trHeight w:val="284"/>
        </w:trPr>
        <w:tc>
          <w:tcPr>
            <w:tcW w:w="1000" w:type="pct"/>
            <w:shd w:val="clear" w:color="auto" w:fill="D3D3D3"/>
            <w:vAlign w:val="center"/>
          </w:tcPr>
          <w:p w14:paraId="5A54A553"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合计</w:t>
            </w:r>
          </w:p>
        </w:tc>
        <w:tc>
          <w:tcPr>
            <w:tcW w:w="1000" w:type="pct"/>
            <w:vAlign w:val="center"/>
          </w:tcPr>
          <w:p w14:paraId="7C575091"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1,212,009,109.97</w:t>
            </w:r>
          </w:p>
        </w:tc>
        <w:tc>
          <w:tcPr>
            <w:tcW w:w="1000" w:type="pct"/>
            <w:vAlign w:val="center"/>
          </w:tcPr>
          <w:p w14:paraId="3CBACEB3"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000" w:type="pct"/>
            <w:vAlign w:val="center"/>
          </w:tcPr>
          <w:p w14:paraId="659884D0"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000" w:type="pct"/>
            <w:vAlign w:val="center"/>
          </w:tcPr>
          <w:p w14:paraId="272C0CF6"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1,212,009,109.97</w:t>
            </w:r>
          </w:p>
        </w:tc>
      </w:tr>
    </w:tbl>
    <w:p w14:paraId="131F5F36" w14:textId="77777777" w:rsidR="00BD611D" w:rsidRPr="00852AC6" w:rsidRDefault="00BD611D" w:rsidP="00BD611D">
      <w:pPr>
        <w:pStyle w:val="3"/>
        <w:spacing w:line="280" w:lineRule="exact"/>
        <w:jc w:val="left"/>
        <w:rPr>
          <w:rFonts w:ascii="Times New Roman" w:hAnsi="Times New Roman" w:cs="Times New Roman"/>
          <w:b/>
          <w:bCs/>
        </w:rPr>
      </w:pPr>
      <w:r w:rsidRPr="00852AC6">
        <w:rPr>
          <w:rFonts w:ascii="Times New Roman" w:hAnsi="Times New Roman" w:cs="Times New Roman"/>
          <w:b/>
          <w:bCs/>
        </w:rPr>
        <w:t>46</w:t>
      </w:r>
      <w:r w:rsidRPr="00852AC6">
        <w:rPr>
          <w:rFonts w:ascii="Times New Roman" w:hAnsi="Times New Roman" w:cs="Times New Roman"/>
          <w:b/>
          <w:bCs/>
        </w:rPr>
        <w:t>、未分配利润</w:t>
      </w:r>
    </w:p>
    <w:p w14:paraId="35945789" w14:textId="77777777" w:rsidR="00BD611D" w:rsidRPr="00852AC6" w:rsidRDefault="00BD611D" w:rsidP="00BD611D">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单位：元</w:t>
      </w:r>
      <w:r w:rsidRPr="00852AC6">
        <w:rPr>
          <w:rFonts w:ascii="Times New Roman" w:hAnsi="Times New Roman" w:cs="Times New Roman"/>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7"/>
        <w:gridCol w:w="2753"/>
        <w:gridCol w:w="2353"/>
      </w:tblGrid>
      <w:tr w:rsidR="00852AC6" w:rsidRPr="00852AC6" w14:paraId="5BFDB8C9" w14:textId="77777777" w:rsidTr="004F5D61">
        <w:trPr>
          <w:trHeight w:val="284"/>
        </w:trPr>
        <w:tc>
          <w:tcPr>
            <w:tcW w:w="2409" w:type="pct"/>
            <w:shd w:val="clear" w:color="auto" w:fill="D3D3D3"/>
            <w:vAlign w:val="center"/>
          </w:tcPr>
          <w:p w14:paraId="16EEF019"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项目</w:t>
            </w:r>
          </w:p>
        </w:tc>
        <w:tc>
          <w:tcPr>
            <w:tcW w:w="1397" w:type="pct"/>
            <w:shd w:val="clear" w:color="auto" w:fill="D3D3D3"/>
            <w:vAlign w:val="center"/>
          </w:tcPr>
          <w:p w14:paraId="677DB3F0"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本期</w:t>
            </w:r>
          </w:p>
        </w:tc>
        <w:tc>
          <w:tcPr>
            <w:tcW w:w="1194" w:type="pct"/>
            <w:shd w:val="clear" w:color="auto" w:fill="D3D3D3"/>
            <w:vAlign w:val="center"/>
          </w:tcPr>
          <w:p w14:paraId="5C6CFB9E"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上期</w:t>
            </w:r>
          </w:p>
        </w:tc>
      </w:tr>
      <w:tr w:rsidR="00852AC6" w:rsidRPr="00852AC6" w14:paraId="4E453C0B" w14:textId="77777777" w:rsidTr="004F5D61">
        <w:trPr>
          <w:trHeight w:val="284"/>
        </w:trPr>
        <w:tc>
          <w:tcPr>
            <w:tcW w:w="2409" w:type="pct"/>
            <w:shd w:val="clear" w:color="auto" w:fill="D3D3D3"/>
            <w:vAlign w:val="center"/>
          </w:tcPr>
          <w:p w14:paraId="2FA6CF70"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调整前上期末未分配利润</w:t>
            </w:r>
          </w:p>
        </w:tc>
        <w:tc>
          <w:tcPr>
            <w:tcW w:w="1397" w:type="pct"/>
            <w:vAlign w:val="center"/>
          </w:tcPr>
          <w:p w14:paraId="2D70BC0D"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 xml:space="preserve"> 8,020,182,801.55 </w:t>
            </w:r>
          </w:p>
        </w:tc>
        <w:tc>
          <w:tcPr>
            <w:tcW w:w="1194" w:type="pct"/>
            <w:vAlign w:val="center"/>
          </w:tcPr>
          <w:p w14:paraId="58EB19AF"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 xml:space="preserve"> 9,390,642,477.57 </w:t>
            </w:r>
          </w:p>
        </w:tc>
      </w:tr>
      <w:tr w:rsidR="00852AC6" w:rsidRPr="00852AC6" w14:paraId="54E95DEA" w14:textId="77777777" w:rsidTr="004F5D61">
        <w:trPr>
          <w:trHeight w:val="284"/>
        </w:trPr>
        <w:tc>
          <w:tcPr>
            <w:tcW w:w="2409" w:type="pct"/>
            <w:shd w:val="clear" w:color="auto" w:fill="D3D3D3"/>
            <w:vAlign w:val="center"/>
          </w:tcPr>
          <w:p w14:paraId="511D5A4C"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调整期初未分配利润合计数（调增</w:t>
            </w:r>
            <w:r w:rsidRPr="00852AC6">
              <w:rPr>
                <w:rFonts w:ascii="Times New Roman" w:eastAsia="宋体" w:hAnsi="Times New Roman" w:cs="Times New Roman"/>
                <w:sz w:val="18"/>
                <w:szCs w:val="18"/>
              </w:rPr>
              <w:t>+</w:t>
            </w:r>
            <w:r w:rsidRPr="00852AC6">
              <w:rPr>
                <w:rFonts w:ascii="Times New Roman" w:eastAsia="宋体" w:hAnsi="Times New Roman" w:cs="Times New Roman"/>
                <w:sz w:val="18"/>
                <w:szCs w:val="18"/>
              </w:rPr>
              <w:t>，调减</w:t>
            </w:r>
            <w:r w:rsidRPr="00852AC6">
              <w:rPr>
                <w:rFonts w:ascii="Times New Roman" w:eastAsia="宋体" w:hAnsi="Times New Roman" w:cs="Times New Roman"/>
                <w:sz w:val="18"/>
                <w:szCs w:val="18"/>
              </w:rPr>
              <w:t>-</w:t>
            </w:r>
            <w:r w:rsidRPr="00852AC6">
              <w:rPr>
                <w:rFonts w:ascii="Times New Roman" w:eastAsia="宋体" w:hAnsi="Times New Roman" w:cs="Times New Roman"/>
                <w:sz w:val="18"/>
                <w:szCs w:val="18"/>
              </w:rPr>
              <w:t>）</w:t>
            </w:r>
          </w:p>
        </w:tc>
        <w:tc>
          <w:tcPr>
            <w:tcW w:w="1397" w:type="pct"/>
            <w:vAlign w:val="center"/>
          </w:tcPr>
          <w:p w14:paraId="6E1DE974"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194" w:type="pct"/>
            <w:vAlign w:val="center"/>
          </w:tcPr>
          <w:p w14:paraId="0C91EACC" w14:textId="77777777" w:rsidR="00BD611D" w:rsidRPr="00852AC6" w:rsidRDefault="00BD611D" w:rsidP="00EA7D31">
            <w:pPr>
              <w:spacing w:line="240" w:lineRule="exact"/>
              <w:jc w:val="right"/>
              <w:rPr>
                <w:rFonts w:ascii="Times New Roman" w:eastAsia="宋体" w:hAnsi="Times New Roman" w:cs="Times New Roman"/>
                <w:sz w:val="18"/>
                <w:szCs w:val="18"/>
              </w:rPr>
            </w:pPr>
          </w:p>
        </w:tc>
      </w:tr>
      <w:tr w:rsidR="00852AC6" w:rsidRPr="00852AC6" w14:paraId="538FCE1E" w14:textId="77777777" w:rsidTr="004F5D61">
        <w:trPr>
          <w:trHeight w:val="284"/>
        </w:trPr>
        <w:tc>
          <w:tcPr>
            <w:tcW w:w="2409" w:type="pct"/>
            <w:shd w:val="clear" w:color="auto" w:fill="D3D3D3"/>
            <w:vAlign w:val="center"/>
          </w:tcPr>
          <w:p w14:paraId="17C4B0A1"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调整后期初未分配利润</w:t>
            </w:r>
          </w:p>
        </w:tc>
        <w:tc>
          <w:tcPr>
            <w:tcW w:w="1397" w:type="pct"/>
            <w:vAlign w:val="center"/>
          </w:tcPr>
          <w:p w14:paraId="6FB8C310"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 xml:space="preserve"> 8,020,182,801.55 </w:t>
            </w:r>
          </w:p>
        </w:tc>
        <w:tc>
          <w:tcPr>
            <w:tcW w:w="1194" w:type="pct"/>
            <w:vAlign w:val="center"/>
          </w:tcPr>
          <w:p w14:paraId="1E202DF5"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 xml:space="preserve"> 9,390,642,477.57 </w:t>
            </w:r>
          </w:p>
        </w:tc>
      </w:tr>
      <w:tr w:rsidR="00852AC6" w:rsidRPr="00852AC6" w14:paraId="1270D984" w14:textId="77777777" w:rsidTr="004F5D61">
        <w:trPr>
          <w:trHeight w:val="284"/>
        </w:trPr>
        <w:tc>
          <w:tcPr>
            <w:tcW w:w="2409" w:type="pct"/>
            <w:shd w:val="clear" w:color="auto" w:fill="D3D3D3"/>
            <w:vAlign w:val="center"/>
          </w:tcPr>
          <w:p w14:paraId="4EE344FE"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加：本期归属于母公司所有者的净利润</w:t>
            </w:r>
          </w:p>
        </w:tc>
        <w:tc>
          <w:tcPr>
            <w:tcW w:w="1397" w:type="pct"/>
            <w:vAlign w:val="center"/>
          </w:tcPr>
          <w:p w14:paraId="7FDA93EB"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28,646,205.42</w:t>
            </w:r>
          </w:p>
        </w:tc>
        <w:tc>
          <w:tcPr>
            <w:tcW w:w="1194" w:type="pct"/>
            <w:vAlign w:val="center"/>
          </w:tcPr>
          <w:p w14:paraId="7F69A1CB"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 xml:space="preserve"> -1,281,289,649.82 </w:t>
            </w:r>
          </w:p>
        </w:tc>
      </w:tr>
      <w:tr w:rsidR="00852AC6" w:rsidRPr="00852AC6" w14:paraId="29FB445A" w14:textId="77777777" w:rsidTr="004F5D61">
        <w:trPr>
          <w:trHeight w:val="284"/>
        </w:trPr>
        <w:tc>
          <w:tcPr>
            <w:tcW w:w="2409" w:type="pct"/>
            <w:shd w:val="clear" w:color="auto" w:fill="D3D3D3"/>
            <w:vAlign w:val="center"/>
          </w:tcPr>
          <w:p w14:paraId="0E555EAB"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减：提取法定盈余公积</w:t>
            </w:r>
          </w:p>
        </w:tc>
        <w:tc>
          <w:tcPr>
            <w:tcW w:w="1397" w:type="pct"/>
            <w:vAlign w:val="center"/>
          </w:tcPr>
          <w:p w14:paraId="7C1D850F"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194" w:type="pct"/>
            <w:vAlign w:val="center"/>
          </w:tcPr>
          <w:p w14:paraId="13868078" w14:textId="77777777" w:rsidR="00BD611D" w:rsidRPr="00852AC6" w:rsidRDefault="00BD611D" w:rsidP="00EA7D31">
            <w:pPr>
              <w:spacing w:line="240" w:lineRule="exact"/>
              <w:jc w:val="right"/>
              <w:rPr>
                <w:rFonts w:ascii="Times New Roman" w:eastAsia="宋体" w:hAnsi="Times New Roman" w:cs="Times New Roman"/>
                <w:sz w:val="18"/>
                <w:szCs w:val="18"/>
              </w:rPr>
            </w:pPr>
          </w:p>
        </w:tc>
      </w:tr>
      <w:tr w:rsidR="00852AC6" w:rsidRPr="00852AC6" w14:paraId="6C04E72F" w14:textId="77777777" w:rsidTr="004F5D61">
        <w:trPr>
          <w:trHeight w:val="284"/>
        </w:trPr>
        <w:tc>
          <w:tcPr>
            <w:tcW w:w="2409" w:type="pct"/>
            <w:shd w:val="clear" w:color="auto" w:fill="D3D3D3"/>
            <w:vAlign w:val="center"/>
          </w:tcPr>
          <w:p w14:paraId="2779F27C" w14:textId="77777777" w:rsidR="00BD611D" w:rsidRPr="00852AC6" w:rsidRDefault="00BD611D" w:rsidP="00EA7D31">
            <w:pPr>
              <w:spacing w:before="40" w:after="40" w:line="240" w:lineRule="exact"/>
              <w:ind w:firstLineChars="200" w:firstLine="360"/>
              <w:rPr>
                <w:rFonts w:ascii="Times New Roman" w:eastAsia="宋体" w:hAnsi="Times New Roman" w:cs="Times New Roman"/>
                <w:sz w:val="18"/>
                <w:szCs w:val="18"/>
              </w:rPr>
            </w:pPr>
            <w:r w:rsidRPr="00852AC6">
              <w:rPr>
                <w:rFonts w:ascii="Times New Roman" w:eastAsia="宋体" w:hAnsi="Times New Roman" w:cs="Times New Roman"/>
                <w:sz w:val="18"/>
                <w:szCs w:val="18"/>
              </w:rPr>
              <w:t>提取任意盈余公积</w:t>
            </w:r>
          </w:p>
        </w:tc>
        <w:tc>
          <w:tcPr>
            <w:tcW w:w="1397" w:type="pct"/>
            <w:vAlign w:val="center"/>
          </w:tcPr>
          <w:p w14:paraId="0C5844F5"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194" w:type="pct"/>
            <w:vAlign w:val="center"/>
          </w:tcPr>
          <w:p w14:paraId="315A308A" w14:textId="77777777" w:rsidR="00BD611D" w:rsidRPr="00852AC6" w:rsidRDefault="00BD611D" w:rsidP="00EA7D31">
            <w:pPr>
              <w:spacing w:line="240" w:lineRule="exact"/>
              <w:jc w:val="right"/>
              <w:rPr>
                <w:rFonts w:ascii="Times New Roman" w:eastAsia="宋体" w:hAnsi="Times New Roman" w:cs="Times New Roman"/>
                <w:sz w:val="18"/>
                <w:szCs w:val="18"/>
              </w:rPr>
            </w:pPr>
          </w:p>
        </w:tc>
      </w:tr>
      <w:tr w:rsidR="00852AC6" w:rsidRPr="00852AC6" w14:paraId="570B7D54" w14:textId="77777777" w:rsidTr="004F5D61">
        <w:trPr>
          <w:trHeight w:val="284"/>
        </w:trPr>
        <w:tc>
          <w:tcPr>
            <w:tcW w:w="2409" w:type="pct"/>
            <w:shd w:val="clear" w:color="auto" w:fill="D3D3D3"/>
            <w:vAlign w:val="center"/>
          </w:tcPr>
          <w:p w14:paraId="1325FA1A" w14:textId="77777777" w:rsidR="00BD611D" w:rsidRPr="00852AC6" w:rsidRDefault="00BD611D" w:rsidP="00EA7D31">
            <w:pPr>
              <w:spacing w:before="40" w:after="40" w:line="240" w:lineRule="exact"/>
              <w:ind w:firstLineChars="200" w:firstLine="360"/>
              <w:rPr>
                <w:rFonts w:ascii="Times New Roman" w:eastAsia="宋体" w:hAnsi="Times New Roman" w:cs="Times New Roman"/>
                <w:sz w:val="18"/>
                <w:szCs w:val="18"/>
              </w:rPr>
            </w:pPr>
            <w:r w:rsidRPr="00852AC6">
              <w:rPr>
                <w:rFonts w:ascii="Times New Roman" w:eastAsia="宋体" w:hAnsi="Times New Roman" w:cs="Times New Roman"/>
                <w:sz w:val="18"/>
                <w:szCs w:val="18"/>
              </w:rPr>
              <w:t>提取一般风险准备</w:t>
            </w:r>
          </w:p>
        </w:tc>
        <w:tc>
          <w:tcPr>
            <w:tcW w:w="1397" w:type="pct"/>
            <w:vAlign w:val="center"/>
          </w:tcPr>
          <w:p w14:paraId="32F86CDF"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 xml:space="preserve">13,361.84 </w:t>
            </w:r>
          </w:p>
        </w:tc>
        <w:tc>
          <w:tcPr>
            <w:tcW w:w="1194" w:type="pct"/>
            <w:vAlign w:val="center"/>
          </w:tcPr>
          <w:p w14:paraId="7F756E0A"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w:t>
            </w:r>
            <w:r w:rsidRPr="00852AC6">
              <w:rPr>
                <w:rFonts w:ascii="Times New Roman" w:eastAsia="宋体" w:hAnsi="Times New Roman" w:cs="Times New Roman"/>
                <w:sz w:val="18"/>
                <w:szCs w:val="18"/>
              </w:rPr>
              <w:t>529,973.80</w:t>
            </w:r>
          </w:p>
        </w:tc>
      </w:tr>
      <w:tr w:rsidR="00852AC6" w:rsidRPr="00852AC6" w14:paraId="1CF90D83" w14:textId="77777777" w:rsidTr="004F5D61">
        <w:trPr>
          <w:trHeight w:val="284"/>
        </w:trPr>
        <w:tc>
          <w:tcPr>
            <w:tcW w:w="2409" w:type="pct"/>
            <w:shd w:val="clear" w:color="auto" w:fill="D3D3D3"/>
            <w:vAlign w:val="center"/>
          </w:tcPr>
          <w:p w14:paraId="6ED3D78E" w14:textId="77777777" w:rsidR="00BD611D" w:rsidRPr="00852AC6" w:rsidRDefault="00BD611D" w:rsidP="00EA7D31">
            <w:pPr>
              <w:spacing w:before="40" w:after="40" w:line="240" w:lineRule="exact"/>
              <w:ind w:firstLineChars="200" w:firstLine="360"/>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应付永续债股利</w:t>
            </w:r>
          </w:p>
        </w:tc>
        <w:tc>
          <w:tcPr>
            <w:tcW w:w="1397" w:type="pct"/>
            <w:vAlign w:val="center"/>
          </w:tcPr>
          <w:p w14:paraId="50014CD5"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194" w:type="pct"/>
            <w:vAlign w:val="center"/>
          </w:tcPr>
          <w:p w14:paraId="5CED76F2"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89,700,000.00</w:t>
            </w:r>
          </w:p>
        </w:tc>
      </w:tr>
      <w:tr w:rsidR="00852AC6" w:rsidRPr="00852AC6" w14:paraId="086BE0B8" w14:textId="77777777" w:rsidTr="004F5D61">
        <w:trPr>
          <w:trHeight w:val="284"/>
        </w:trPr>
        <w:tc>
          <w:tcPr>
            <w:tcW w:w="2409" w:type="pct"/>
            <w:shd w:val="clear" w:color="auto" w:fill="D3D3D3"/>
            <w:vAlign w:val="center"/>
          </w:tcPr>
          <w:p w14:paraId="19882E23"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期末未分配利润</w:t>
            </w:r>
          </w:p>
        </w:tc>
        <w:tc>
          <w:tcPr>
            <w:tcW w:w="1397" w:type="pct"/>
            <w:vAlign w:val="center"/>
          </w:tcPr>
          <w:p w14:paraId="185EBC80"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8,048,815,645.13</w:t>
            </w:r>
          </w:p>
        </w:tc>
        <w:tc>
          <w:tcPr>
            <w:tcW w:w="1194" w:type="pct"/>
            <w:vAlign w:val="center"/>
          </w:tcPr>
          <w:p w14:paraId="05722E6E"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 xml:space="preserve"> 8,020,182,801.55 </w:t>
            </w:r>
          </w:p>
        </w:tc>
      </w:tr>
    </w:tbl>
    <w:p w14:paraId="2D98B382" w14:textId="77777777" w:rsidR="00BD611D" w:rsidRPr="00852AC6" w:rsidRDefault="00BD611D" w:rsidP="00BD611D">
      <w:pPr>
        <w:pStyle w:val="3"/>
        <w:spacing w:line="280" w:lineRule="exact"/>
        <w:jc w:val="left"/>
        <w:rPr>
          <w:rFonts w:ascii="Times New Roman" w:hAnsi="Times New Roman" w:cs="Times New Roman"/>
          <w:b/>
          <w:bCs/>
        </w:rPr>
      </w:pPr>
      <w:r w:rsidRPr="00852AC6">
        <w:rPr>
          <w:rFonts w:ascii="Times New Roman" w:hAnsi="Times New Roman" w:cs="Times New Roman"/>
          <w:b/>
          <w:bCs/>
        </w:rPr>
        <w:t>47</w:t>
      </w:r>
      <w:r w:rsidRPr="00852AC6">
        <w:rPr>
          <w:rFonts w:ascii="Times New Roman" w:hAnsi="Times New Roman" w:cs="Times New Roman"/>
          <w:b/>
          <w:bCs/>
        </w:rPr>
        <w:t>、营业收入和营业成本</w:t>
      </w:r>
    </w:p>
    <w:p w14:paraId="562B52B3" w14:textId="77777777" w:rsidR="00BD611D" w:rsidRPr="00852AC6" w:rsidRDefault="00BD611D" w:rsidP="00BD611D">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单位：元</w:t>
      </w:r>
      <w:r w:rsidRPr="00852AC6">
        <w:rPr>
          <w:rFonts w:ascii="Times New Roman" w:hAnsi="Times New Roman" w:cs="Times New Roman"/>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0"/>
        <w:gridCol w:w="1970"/>
        <w:gridCol w:w="1971"/>
        <w:gridCol w:w="1971"/>
        <w:gridCol w:w="1971"/>
      </w:tblGrid>
      <w:tr w:rsidR="00852AC6" w:rsidRPr="00852AC6" w14:paraId="51DC2674" w14:textId="77777777" w:rsidTr="004144F5">
        <w:trPr>
          <w:trHeight w:val="284"/>
        </w:trPr>
        <w:tc>
          <w:tcPr>
            <w:tcW w:w="1000" w:type="pct"/>
            <w:vMerge w:val="restart"/>
            <w:shd w:val="clear" w:color="auto" w:fill="D3D3D3"/>
            <w:vAlign w:val="center"/>
          </w:tcPr>
          <w:p w14:paraId="57107A03"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项目</w:t>
            </w:r>
          </w:p>
        </w:tc>
        <w:tc>
          <w:tcPr>
            <w:tcW w:w="2000" w:type="pct"/>
            <w:gridSpan w:val="2"/>
            <w:shd w:val="clear" w:color="auto" w:fill="D3D3D3"/>
            <w:vAlign w:val="center"/>
          </w:tcPr>
          <w:p w14:paraId="2E25AEE4"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本期发生额</w:t>
            </w:r>
          </w:p>
        </w:tc>
        <w:tc>
          <w:tcPr>
            <w:tcW w:w="2000" w:type="pct"/>
            <w:gridSpan w:val="2"/>
            <w:shd w:val="clear" w:color="auto" w:fill="D3D3D3"/>
            <w:vAlign w:val="center"/>
          </w:tcPr>
          <w:p w14:paraId="76B32695"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上期发生额</w:t>
            </w:r>
          </w:p>
        </w:tc>
      </w:tr>
      <w:tr w:rsidR="00852AC6" w:rsidRPr="00852AC6" w14:paraId="09D5BB0C" w14:textId="77777777" w:rsidTr="004144F5">
        <w:trPr>
          <w:trHeight w:val="284"/>
        </w:trPr>
        <w:tc>
          <w:tcPr>
            <w:tcW w:w="1000" w:type="pct"/>
            <w:vMerge/>
            <w:shd w:val="clear" w:color="auto" w:fill="D3D3D3"/>
            <w:vAlign w:val="center"/>
          </w:tcPr>
          <w:p w14:paraId="05BC0171" w14:textId="77777777" w:rsidR="00BD611D" w:rsidRPr="00852AC6" w:rsidRDefault="00BD611D" w:rsidP="00EA7D31">
            <w:pPr>
              <w:rPr>
                <w:rFonts w:ascii="Times New Roman" w:hAnsi="Times New Roman" w:cs="Times New Roman"/>
              </w:rPr>
            </w:pPr>
          </w:p>
        </w:tc>
        <w:tc>
          <w:tcPr>
            <w:tcW w:w="1000" w:type="pct"/>
            <w:shd w:val="clear" w:color="auto" w:fill="D3D3D3"/>
            <w:vAlign w:val="center"/>
          </w:tcPr>
          <w:p w14:paraId="1890029A"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收入</w:t>
            </w:r>
          </w:p>
        </w:tc>
        <w:tc>
          <w:tcPr>
            <w:tcW w:w="1000" w:type="pct"/>
            <w:shd w:val="clear" w:color="auto" w:fill="D3D3D3"/>
            <w:vAlign w:val="center"/>
          </w:tcPr>
          <w:p w14:paraId="67C08A69"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成本</w:t>
            </w:r>
          </w:p>
        </w:tc>
        <w:tc>
          <w:tcPr>
            <w:tcW w:w="1000" w:type="pct"/>
            <w:shd w:val="clear" w:color="auto" w:fill="D3D3D3"/>
            <w:vAlign w:val="center"/>
          </w:tcPr>
          <w:p w14:paraId="608ACE63"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收入</w:t>
            </w:r>
          </w:p>
        </w:tc>
        <w:tc>
          <w:tcPr>
            <w:tcW w:w="1000" w:type="pct"/>
            <w:shd w:val="clear" w:color="auto" w:fill="D3D3D3"/>
            <w:vAlign w:val="center"/>
          </w:tcPr>
          <w:p w14:paraId="481C898D"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成本</w:t>
            </w:r>
          </w:p>
        </w:tc>
      </w:tr>
      <w:tr w:rsidR="00852AC6" w:rsidRPr="00852AC6" w14:paraId="1FA17F89" w14:textId="77777777" w:rsidTr="004144F5">
        <w:trPr>
          <w:trHeight w:val="284"/>
        </w:trPr>
        <w:tc>
          <w:tcPr>
            <w:tcW w:w="1000" w:type="pct"/>
            <w:shd w:val="clear" w:color="auto" w:fill="D3D3D3"/>
            <w:vAlign w:val="center"/>
          </w:tcPr>
          <w:p w14:paraId="67756026"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主营业务</w:t>
            </w:r>
          </w:p>
        </w:tc>
        <w:tc>
          <w:tcPr>
            <w:tcW w:w="1000" w:type="pct"/>
            <w:vAlign w:val="center"/>
          </w:tcPr>
          <w:p w14:paraId="1CF672C4"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13,762,711,500.16 </w:t>
            </w:r>
          </w:p>
        </w:tc>
        <w:tc>
          <w:tcPr>
            <w:tcW w:w="1000" w:type="pct"/>
            <w:vAlign w:val="center"/>
          </w:tcPr>
          <w:p w14:paraId="359D7E54"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12,089,871,177.87 </w:t>
            </w:r>
          </w:p>
        </w:tc>
        <w:tc>
          <w:tcPr>
            <w:tcW w:w="1000" w:type="pct"/>
            <w:vAlign w:val="center"/>
          </w:tcPr>
          <w:p w14:paraId="76042E09"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12,420,935,712.78</w:t>
            </w:r>
          </w:p>
        </w:tc>
        <w:tc>
          <w:tcPr>
            <w:tcW w:w="1000" w:type="pct"/>
            <w:vAlign w:val="center"/>
          </w:tcPr>
          <w:p w14:paraId="19670117"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11,377,205,194.89</w:t>
            </w:r>
          </w:p>
        </w:tc>
      </w:tr>
      <w:tr w:rsidR="00852AC6" w:rsidRPr="00852AC6" w14:paraId="09FDD841" w14:textId="77777777" w:rsidTr="004144F5">
        <w:trPr>
          <w:trHeight w:val="284"/>
        </w:trPr>
        <w:tc>
          <w:tcPr>
            <w:tcW w:w="1000" w:type="pct"/>
            <w:shd w:val="clear" w:color="auto" w:fill="D3D3D3"/>
            <w:vAlign w:val="center"/>
          </w:tcPr>
          <w:p w14:paraId="11A67CBF"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其他业务</w:t>
            </w:r>
          </w:p>
        </w:tc>
        <w:tc>
          <w:tcPr>
            <w:tcW w:w="1000" w:type="pct"/>
            <w:vAlign w:val="center"/>
          </w:tcPr>
          <w:p w14:paraId="3B0C53EC"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122,020,018.88 </w:t>
            </w:r>
          </w:p>
        </w:tc>
        <w:tc>
          <w:tcPr>
            <w:tcW w:w="1000" w:type="pct"/>
            <w:vAlign w:val="center"/>
          </w:tcPr>
          <w:p w14:paraId="62FC68D6"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95,634,531.13 </w:t>
            </w:r>
          </w:p>
        </w:tc>
        <w:tc>
          <w:tcPr>
            <w:tcW w:w="1000" w:type="pct"/>
            <w:vAlign w:val="center"/>
          </w:tcPr>
          <w:p w14:paraId="084ECD5C"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144,027,068.53</w:t>
            </w:r>
          </w:p>
        </w:tc>
        <w:tc>
          <w:tcPr>
            <w:tcW w:w="1000" w:type="pct"/>
            <w:vAlign w:val="center"/>
          </w:tcPr>
          <w:p w14:paraId="52290050"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119,526,467.69</w:t>
            </w:r>
          </w:p>
        </w:tc>
      </w:tr>
      <w:tr w:rsidR="00852AC6" w:rsidRPr="00852AC6" w14:paraId="45B13796" w14:textId="77777777" w:rsidTr="004144F5">
        <w:trPr>
          <w:trHeight w:val="284"/>
        </w:trPr>
        <w:tc>
          <w:tcPr>
            <w:tcW w:w="1000" w:type="pct"/>
            <w:shd w:val="clear" w:color="auto" w:fill="D3D3D3"/>
            <w:vAlign w:val="center"/>
          </w:tcPr>
          <w:p w14:paraId="6A5DEB42" w14:textId="77777777" w:rsidR="00BD611D" w:rsidRPr="00852AC6" w:rsidRDefault="00BD611D" w:rsidP="00150A79">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合计</w:t>
            </w:r>
          </w:p>
        </w:tc>
        <w:tc>
          <w:tcPr>
            <w:tcW w:w="1000" w:type="pct"/>
            <w:vAlign w:val="center"/>
          </w:tcPr>
          <w:p w14:paraId="30174547"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13,884,731,519.04 </w:t>
            </w:r>
          </w:p>
        </w:tc>
        <w:tc>
          <w:tcPr>
            <w:tcW w:w="1000" w:type="pct"/>
            <w:vAlign w:val="center"/>
          </w:tcPr>
          <w:p w14:paraId="07C989C4"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12,185,505,709.00 </w:t>
            </w:r>
          </w:p>
        </w:tc>
        <w:tc>
          <w:tcPr>
            <w:tcW w:w="1000" w:type="pct"/>
            <w:vAlign w:val="center"/>
          </w:tcPr>
          <w:p w14:paraId="59B6D6EE"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12,564,962,781.31</w:t>
            </w:r>
          </w:p>
        </w:tc>
        <w:tc>
          <w:tcPr>
            <w:tcW w:w="1000" w:type="pct"/>
            <w:vAlign w:val="center"/>
          </w:tcPr>
          <w:p w14:paraId="5660412D"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11,496,731,662.58</w:t>
            </w:r>
          </w:p>
        </w:tc>
      </w:tr>
    </w:tbl>
    <w:p w14:paraId="3AAE3FF9" w14:textId="77777777" w:rsidR="00BD611D" w:rsidRPr="00852AC6" w:rsidRDefault="00BD611D" w:rsidP="00BD611D">
      <w:pPr>
        <w:spacing w:before="100" w:after="10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营业收入、营业成本的分解信息：</w:t>
      </w:r>
    </w:p>
    <w:p w14:paraId="49D8FC10" w14:textId="77777777" w:rsidR="00BD611D" w:rsidRPr="00852AC6" w:rsidRDefault="00BD611D" w:rsidP="00BD611D">
      <w:pPr>
        <w:spacing w:before="120" w:after="12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单位：元</w:t>
      </w:r>
      <w:r w:rsidRPr="00852AC6">
        <w:rPr>
          <w:rFonts w:ascii="Times New Roman" w:hAnsi="Times New Roman" w:cs="Times New Roman"/>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807"/>
        <w:gridCol w:w="973"/>
        <w:gridCol w:w="836"/>
        <w:gridCol w:w="781"/>
        <w:gridCol w:w="702"/>
        <w:gridCol w:w="841"/>
        <w:gridCol w:w="898"/>
        <w:gridCol w:w="898"/>
        <w:gridCol w:w="898"/>
        <w:gridCol w:w="1033"/>
        <w:gridCol w:w="1026"/>
      </w:tblGrid>
      <w:tr w:rsidR="00852AC6" w:rsidRPr="00852AC6" w14:paraId="45C35C67" w14:textId="77777777" w:rsidTr="004F5D61">
        <w:trPr>
          <w:trHeight w:val="284"/>
        </w:trPr>
        <w:tc>
          <w:tcPr>
            <w:tcW w:w="417" w:type="pct"/>
            <w:vMerge w:val="restart"/>
            <w:shd w:val="clear" w:color="auto" w:fill="D3D3D3"/>
            <w:vAlign w:val="center"/>
          </w:tcPr>
          <w:p w14:paraId="244ACC07"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lastRenderedPageBreak/>
              <w:t>合同分类</w:t>
            </w:r>
          </w:p>
        </w:tc>
        <w:tc>
          <w:tcPr>
            <w:tcW w:w="933" w:type="pct"/>
            <w:gridSpan w:val="2"/>
            <w:shd w:val="clear" w:color="auto" w:fill="D3D3D3"/>
            <w:vAlign w:val="center"/>
          </w:tcPr>
          <w:p w14:paraId="6481F6B1" w14:textId="77777777" w:rsidR="00BD611D" w:rsidRPr="00852AC6" w:rsidRDefault="00BD611D" w:rsidP="00EA7D31">
            <w:pPr>
              <w:widowControl/>
              <w:jc w:val="center"/>
              <w:rPr>
                <w:rFonts w:ascii="宋体" w:eastAsia="宋体" w:hAnsi="宋体" w:cs="宋体"/>
                <w:kern w:val="0"/>
                <w:sz w:val="18"/>
                <w:szCs w:val="18"/>
              </w:rPr>
            </w:pPr>
            <w:r w:rsidRPr="00852AC6">
              <w:rPr>
                <w:rFonts w:hint="eastAsia"/>
                <w:sz w:val="18"/>
                <w:szCs w:val="18"/>
              </w:rPr>
              <w:t>机制纸</w:t>
            </w:r>
          </w:p>
        </w:tc>
        <w:tc>
          <w:tcPr>
            <w:tcW w:w="765" w:type="pct"/>
            <w:gridSpan w:val="2"/>
            <w:shd w:val="clear" w:color="auto" w:fill="D3D3D3"/>
            <w:vAlign w:val="center"/>
          </w:tcPr>
          <w:p w14:paraId="68E1CF72"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金融服务</w:t>
            </w:r>
          </w:p>
        </w:tc>
        <w:tc>
          <w:tcPr>
            <w:tcW w:w="897" w:type="pct"/>
            <w:gridSpan w:val="2"/>
            <w:vAlign w:val="center"/>
          </w:tcPr>
          <w:p w14:paraId="39E03EE0" w14:textId="77777777" w:rsidR="00BD611D" w:rsidRPr="00852AC6" w:rsidRDefault="00BD611D" w:rsidP="00EA7D31">
            <w:pPr>
              <w:spacing w:line="240" w:lineRule="exact"/>
              <w:jc w:val="center"/>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物业及租金</w:t>
            </w:r>
          </w:p>
        </w:tc>
        <w:tc>
          <w:tcPr>
            <w:tcW w:w="926" w:type="pct"/>
            <w:gridSpan w:val="2"/>
            <w:vAlign w:val="center"/>
          </w:tcPr>
          <w:p w14:paraId="6AD8F7E1" w14:textId="77777777" w:rsidR="00BD611D" w:rsidRPr="00852AC6" w:rsidRDefault="00BD611D" w:rsidP="00EA7D31">
            <w:pPr>
              <w:spacing w:line="240" w:lineRule="exact"/>
              <w:jc w:val="center"/>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其他</w:t>
            </w:r>
          </w:p>
        </w:tc>
        <w:tc>
          <w:tcPr>
            <w:tcW w:w="1063" w:type="pct"/>
            <w:gridSpan w:val="2"/>
            <w:shd w:val="clear" w:color="auto" w:fill="D3D3D3"/>
            <w:vAlign w:val="center"/>
          </w:tcPr>
          <w:p w14:paraId="20AA7125"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合计</w:t>
            </w:r>
          </w:p>
        </w:tc>
      </w:tr>
      <w:tr w:rsidR="00852AC6" w:rsidRPr="00852AC6" w14:paraId="76FA5E6F" w14:textId="77777777" w:rsidTr="004F5D61">
        <w:trPr>
          <w:trHeight w:val="284"/>
        </w:trPr>
        <w:tc>
          <w:tcPr>
            <w:tcW w:w="417" w:type="pct"/>
            <w:vMerge/>
            <w:shd w:val="clear" w:color="auto" w:fill="D3D3D3"/>
            <w:vAlign w:val="center"/>
          </w:tcPr>
          <w:p w14:paraId="72BCAB97" w14:textId="77777777" w:rsidR="00BD611D" w:rsidRPr="00852AC6" w:rsidRDefault="00BD611D" w:rsidP="00EA7D31">
            <w:pPr>
              <w:rPr>
                <w:rFonts w:ascii="Times New Roman" w:hAnsi="Times New Roman" w:cs="Times New Roman"/>
                <w:sz w:val="18"/>
                <w:szCs w:val="18"/>
              </w:rPr>
            </w:pPr>
          </w:p>
        </w:tc>
        <w:tc>
          <w:tcPr>
            <w:tcW w:w="502" w:type="pct"/>
            <w:shd w:val="clear" w:color="auto" w:fill="D3D3D3"/>
            <w:vAlign w:val="center"/>
          </w:tcPr>
          <w:p w14:paraId="4B0FA755"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营业收入</w:t>
            </w:r>
          </w:p>
        </w:tc>
        <w:tc>
          <w:tcPr>
            <w:tcW w:w="431" w:type="pct"/>
            <w:shd w:val="clear" w:color="auto" w:fill="D3D3D3"/>
            <w:vAlign w:val="center"/>
          </w:tcPr>
          <w:p w14:paraId="32933BE0"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营业成本</w:t>
            </w:r>
          </w:p>
        </w:tc>
        <w:tc>
          <w:tcPr>
            <w:tcW w:w="403" w:type="pct"/>
            <w:shd w:val="clear" w:color="auto" w:fill="D3D3D3"/>
            <w:vAlign w:val="center"/>
          </w:tcPr>
          <w:p w14:paraId="556CCB9A"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营业收入</w:t>
            </w:r>
          </w:p>
        </w:tc>
        <w:tc>
          <w:tcPr>
            <w:tcW w:w="362" w:type="pct"/>
            <w:shd w:val="clear" w:color="auto" w:fill="D3D3D3"/>
            <w:vAlign w:val="center"/>
          </w:tcPr>
          <w:p w14:paraId="49CBBADF"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营业成本</w:t>
            </w:r>
          </w:p>
        </w:tc>
        <w:tc>
          <w:tcPr>
            <w:tcW w:w="434" w:type="pct"/>
            <w:shd w:val="clear" w:color="auto" w:fill="D3D3D3"/>
            <w:vAlign w:val="center"/>
          </w:tcPr>
          <w:p w14:paraId="27CCD461"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营业收入</w:t>
            </w:r>
          </w:p>
        </w:tc>
        <w:tc>
          <w:tcPr>
            <w:tcW w:w="463" w:type="pct"/>
            <w:shd w:val="clear" w:color="auto" w:fill="D3D3D3"/>
            <w:vAlign w:val="center"/>
          </w:tcPr>
          <w:p w14:paraId="77FC5F22"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营业成本</w:t>
            </w:r>
          </w:p>
        </w:tc>
        <w:tc>
          <w:tcPr>
            <w:tcW w:w="463" w:type="pct"/>
            <w:shd w:val="clear" w:color="auto" w:fill="D3D3D3"/>
            <w:vAlign w:val="center"/>
          </w:tcPr>
          <w:p w14:paraId="27DA89A6"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营业收入</w:t>
            </w:r>
          </w:p>
        </w:tc>
        <w:tc>
          <w:tcPr>
            <w:tcW w:w="463" w:type="pct"/>
            <w:shd w:val="clear" w:color="auto" w:fill="D3D3D3"/>
            <w:vAlign w:val="center"/>
          </w:tcPr>
          <w:p w14:paraId="05DF672C"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营业成本</w:t>
            </w:r>
          </w:p>
        </w:tc>
        <w:tc>
          <w:tcPr>
            <w:tcW w:w="533" w:type="pct"/>
            <w:shd w:val="clear" w:color="auto" w:fill="D3D3D3"/>
            <w:vAlign w:val="center"/>
          </w:tcPr>
          <w:p w14:paraId="6685A97F"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营业收入</w:t>
            </w:r>
          </w:p>
        </w:tc>
        <w:tc>
          <w:tcPr>
            <w:tcW w:w="530" w:type="pct"/>
            <w:shd w:val="clear" w:color="auto" w:fill="D3D3D3"/>
            <w:vAlign w:val="center"/>
          </w:tcPr>
          <w:p w14:paraId="30C454EA"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营业成本</w:t>
            </w:r>
          </w:p>
        </w:tc>
      </w:tr>
      <w:tr w:rsidR="00852AC6" w:rsidRPr="00852AC6" w14:paraId="3E0DCE9D" w14:textId="77777777" w:rsidTr="004F5D61">
        <w:trPr>
          <w:trHeight w:val="284"/>
        </w:trPr>
        <w:tc>
          <w:tcPr>
            <w:tcW w:w="417" w:type="pct"/>
            <w:shd w:val="clear" w:color="auto" w:fill="D3D3D3"/>
            <w:vAlign w:val="center"/>
          </w:tcPr>
          <w:p w14:paraId="7E05C8D3"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业务类型</w:t>
            </w:r>
          </w:p>
        </w:tc>
        <w:tc>
          <w:tcPr>
            <w:tcW w:w="502" w:type="pct"/>
            <w:vAlign w:val="center"/>
          </w:tcPr>
          <w:p w14:paraId="3EF63446"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13,481,661,035.71</w:t>
            </w:r>
          </w:p>
        </w:tc>
        <w:tc>
          <w:tcPr>
            <w:tcW w:w="431" w:type="pct"/>
            <w:vAlign w:val="center"/>
          </w:tcPr>
          <w:p w14:paraId="06403162"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11,924,438,705.06</w:t>
            </w:r>
          </w:p>
        </w:tc>
        <w:tc>
          <w:tcPr>
            <w:tcW w:w="403" w:type="pct"/>
            <w:vAlign w:val="center"/>
          </w:tcPr>
          <w:p w14:paraId="67B328CF"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146,357,054.10</w:t>
            </w:r>
          </w:p>
        </w:tc>
        <w:tc>
          <w:tcPr>
            <w:tcW w:w="362" w:type="pct"/>
            <w:vAlign w:val="center"/>
          </w:tcPr>
          <w:p w14:paraId="5F316D7B"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731,119.28</w:t>
            </w:r>
          </w:p>
        </w:tc>
        <w:tc>
          <w:tcPr>
            <w:tcW w:w="434" w:type="pct"/>
            <w:vAlign w:val="center"/>
          </w:tcPr>
          <w:p w14:paraId="0641F130"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96,646,679.91</w:t>
            </w:r>
          </w:p>
        </w:tc>
        <w:tc>
          <w:tcPr>
            <w:tcW w:w="463" w:type="pct"/>
            <w:vAlign w:val="center"/>
          </w:tcPr>
          <w:p w14:paraId="2ACE6853"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105,057,448.14</w:t>
            </w:r>
          </w:p>
        </w:tc>
        <w:tc>
          <w:tcPr>
            <w:tcW w:w="463" w:type="pct"/>
            <w:vAlign w:val="center"/>
          </w:tcPr>
          <w:p w14:paraId="4B85003C"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160,066,749.32</w:t>
            </w:r>
          </w:p>
        </w:tc>
        <w:tc>
          <w:tcPr>
            <w:tcW w:w="463" w:type="pct"/>
            <w:vAlign w:val="center"/>
          </w:tcPr>
          <w:p w14:paraId="4866CD98"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155,278,436.52</w:t>
            </w:r>
          </w:p>
        </w:tc>
        <w:tc>
          <w:tcPr>
            <w:tcW w:w="533" w:type="pct"/>
            <w:vAlign w:val="center"/>
          </w:tcPr>
          <w:p w14:paraId="2AEA2B38"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13,884,731,519.04</w:t>
            </w:r>
          </w:p>
        </w:tc>
        <w:tc>
          <w:tcPr>
            <w:tcW w:w="530" w:type="pct"/>
            <w:vAlign w:val="center"/>
          </w:tcPr>
          <w:p w14:paraId="7488C581"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12,185,505,709.00</w:t>
            </w:r>
          </w:p>
        </w:tc>
      </w:tr>
      <w:tr w:rsidR="00852AC6" w:rsidRPr="00852AC6" w14:paraId="3402FABD" w14:textId="77777777" w:rsidTr="004F5D61">
        <w:trPr>
          <w:trHeight w:val="284"/>
        </w:trPr>
        <w:tc>
          <w:tcPr>
            <w:tcW w:w="417" w:type="pct"/>
            <w:shd w:val="clear" w:color="auto" w:fill="D3D3D3"/>
            <w:vAlign w:val="center"/>
          </w:tcPr>
          <w:p w14:paraId="32BC3454"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其中：</w:t>
            </w:r>
          </w:p>
        </w:tc>
        <w:tc>
          <w:tcPr>
            <w:tcW w:w="502" w:type="pct"/>
            <w:shd w:val="clear" w:color="auto" w:fill="D3D3D3"/>
            <w:vAlign w:val="center"/>
          </w:tcPr>
          <w:p w14:paraId="79304571"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431" w:type="pct"/>
            <w:shd w:val="clear" w:color="auto" w:fill="D3D3D3"/>
            <w:vAlign w:val="center"/>
          </w:tcPr>
          <w:p w14:paraId="4BE4F277"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403" w:type="pct"/>
            <w:shd w:val="clear" w:color="auto" w:fill="D3D3D3"/>
            <w:vAlign w:val="center"/>
          </w:tcPr>
          <w:p w14:paraId="2936A728"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362" w:type="pct"/>
            <w:shd w:val="clear" w:color="auto" w:fill="D3D3D3"/>
            <w:vAlign w:val="center"/>
          </w:tcPr>
          <w:p w14:paraId="30B780E6"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434" w:type="pct"/>
            <w:shd w:val="clear" w:color="auto" w:fill="D3D3D3"/>
            <w:vAlign w:val="center"/>
          </w:tcPr>
          <w:p w14:paraId="0AD8C974"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463" w:type="pct"/>
            <w:shd w:val="clear" w:color="auto" w:fill="D3D3D3"/>
            <w:vAlign w:val="center"/>
          </w:tcPr>
          <w:p w14:paraId="39B52F13"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463" w:type="pct"/>
            <w:shd w:val="clear" w:color="auto" w:fill="D3D3D3"/>
            <w:vAlign w:val="center"/>
          </w:tcPr>
          <w:p w14:paraId="76DBADC3"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463" w:type="pct"/>
            <w:shd w:val="clear" w:color="auto" w:fill="D3D3D3"/>
            <w:vAlign w:val="center"/>
          </w:tcPr>
          <w:p w14:paraId="64A60514"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533" w:type="pct"/>
            <w:shd w:val="clear" w:color="auto" w:fill="D3D3D3"/>
            <w:vAlign w:val="center"/>
          </w:tcPr>
          <w:p w14:paraId="501DB80A"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530" w:type="pct"/>
            <w:shd w:val="clear" w:color="auto" w:fill="D3D3D3"/>
            <w:vAlign w:val="center"/>
          </w:tcPr>
          <w:p w14:paraId="1F2A476E" w14:textId="77777777" w:rsidR="00BD611D" w:rsidRPr="00852AC6" w:rsidRDefault="00BD611D" w:rsidP="00EA7D31">
            <w:pPr>
              <w:spacing w:line="240" w:lineRule="exact"/>
              <w:jc w:val="right"/>
              <w:rPr>
                <w:rFonts w:ascii="Times New Roman" w:eastAsia="宋体" w:hAnsi="Times New Roman" w:cs="Times New Roman"/>
                <w:sz w:val="18"/>
                <w:szCs w:val="18"/>
              </w:rPr>
            </w:pPr>
          </w:p>
        </w:tc>
      </w:tr>
      <w:tr w:rsidR="00852AC6" w:rsidRPr="00852AC6" w14:paraId="3B7267B2" w14:textId="77777777" w:rsidTr="004F5D61">
        <w:trPr>
          <w:trHeight w:val="284"/>
        </w:trPr>
        <w:tc>
          <w:tcPr>
            <w:tcW w:w="417" w:type="pct"/>
            <w:vAlign w:val="center"/>
          </w:tcPr>
          <w:p w14:paraId="7159EBD7"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机制纸</w:t>
            </w:r>
          </w:p>
        </w:tc>
        <w:tc>
          <w:tcPr>
            <w:tcW w:w="502" w:type="pct"/>
            <w:vAlign w:val="center"/>
          </w:tcPr>
          <w:p w14:paraId="21B98660"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12,429,565,296.10</w:t>
            </w:r>
          </w:p>
        </w:tc>
        <w:tc>
          <w:tcPr>
            <w:tcW w:w="431" w:type="pct"/>
            <w:vAlign w:val="center"/>
          </w:tcPr>
          <w:p w14:paraId="6564E0AC"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11,003,034,856.86</w:t>
            </w:r>
          </w:p>
        </w:tc>
        <w:tc>
          <w:tcPr>
            <w:tcW w:w="403" w:type="pct"/>
            <w:vAlign w:val="center"/>
          </w:tcPr>
          <w:p w14:paraId="6A0C117B"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362" w:type="pct"/>
            <w:vAlign w:val="center"/>
          </w:tcPr>
          <w:p w14:paraId="6C078435"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434" w:type="pct"/>
            <w:vAlign w:val="center"/>
          </w:tcPr>
          <w:p w14:paraId="7767CE00"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463" w:type="pct"/>
            <w:vAlign w:val="center"/>
          </w:tcPr>
          <w:p w14:paraId="6456D3A7"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463" w:type="pct"/>
            <w:vAlign w:val="center"/>
          </w:tcPr>
          <w:p w14:paraId="72029F08"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463" w:type="pct"/>
            <w:vAlign w:val="center"/>
          </w:tcPr>
          <w:p w14:paraId="699BEF4A"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533" w:type="pct"/>
            <w:vAlign w:val="center"/>
          </w:tcPr>
          <w:p w14:paraId="1E37CD9D"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12,429,565,296.10</w:t>
            </w:r>
          </w:p>
        </w:tc>
        <w:tc>
          <w:tcPr>
            <w:tcW w:w="530" w:type="pct"/>
            <w:vAlign w:val="center"/>
          </w:tcPr>
          <w:p w14:paraId="5DD7D0CE"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11,003,034,856.86</w:t>
            </w:r>
          </w:p>
        </w:tc>
      </w:tr>
      <w:tr w:rsidR="00852AC6" w:rsidRPr="00852AC6" w14:paraId="6513C303" w14:textId="77777777" w:rsidTr="004F5D61">
        <w:trPr>
          <w:trHeight w:val="284"/>
        </w:trPr>
        <w:tc>
          <w:tcPr>
            <w:tcW w:w="417" w:type="pct"/>
            <w:vAlign w:val="center"/>
          </w:tcPr>
          <w:p w14:paraId="2F00F0FB"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化学浆</w:t>
            </w:r>
          </w:p>
        </w:tc>
        <w:tc>
          <w:tcPr>
            <w:tcW w:w="502" w:type="pct"/>
            <w:vAlign w:val="center"/>
          </w:tcPr>
          <w:p w14:paraId="52299471"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676,203,401.45</w:t>
            </w:r>
          </w:p>
        </w:tc>
        <w:tc>
          <w:tcPr>
            <w:tcW w:w="431" w:type="pct"/>
            <w:vAlign w:val="center"/>
          </w:tcPr>
          <w:p w14:paraId="203082ED"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559,225,217.42</w:t>
            </w:r>
          </w:p>
        </w:tc>
        <w:tc>
          <w:tcPr>
            <w:tcW w:w="403" w:type="pct"/>
            <w:vAlign w:val="center"/>
          </w:tcPr>
          <w:p w14:paraId="001B89B4"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362" w:type="pct"/>
            <w:vAlign w:val="center"/>
          </w:tcPr>
          <w:p w14:paraId="3B7E7C6F"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434" w:type="pct"/>
            <w:vAlign w:val="center"/>
          </w:tcPr>
          <w:p w14:paraId="7E787115"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463" w:type="pct"/>
            <w:vAlign w:val="center"/>
          </w:tcPr>
          <w:p w14:paraId="6D973B25"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463" w:type="pct"/>
            <w:vAlign w:val="center"/>
          </w:tcPr>
          <w:p w14:paraId="5DC4F8B2"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463" w:type="pct"/>
            <w:vAlign w:val="center"/>
          </w:tcPr>
          <w:p w14:paraId="6885A10C"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533" w:type="pct"/>
            <w:vAlign w:val="center"/>
          </w:tcPr>
          <w:p w14:paraId="69804823"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676,203,401.45</w:t>
            </w:r>
          </w:p>
        </w:tc>
        <w:tc>
          <w:tcPr>
            <w:tcW w:w="530" w:type="pct"/>
            <w:vAlign w:val="center"/>
          </w:tcPr>
          <w:p w14:paraId="795C4D70"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559,225,217.42</w:t>
            </w:r>
          </w:p>
        </w:tc>
      </w:tr>
      <w:tr w:rsidR="00852AC6" w:rsidRPr="00852AC6" w14:paraId="71AB87F2" w14:textId="77777777" w:rsidTr="004F5D61">
        <w:trPr>
          <w:trHeight w:val="284"/>
        </w:trPr>
        <w:tc>
          <w:tcPr>
            <w:tcW w:w="417" w:type="pct"/>
            <w:vAlign w:val="center"/>
          </w:tcPr>
          <w:p w14:paraId="422D378F"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电力及热力</w:t>
            </w:r>
          </w:p>
        </w:tc>
        <w:tc>
          <w:tcPr>
            <w:tcW w:w="502" w:type="pct"/>
            <w:vAlign w:val="center"/>
          </w:tcPr>
          <w:p w14:paraId="5BB9513F"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123,938,936.52</w:t>
            </w:r>
          </w:p>
        </w:tc>
        <w:tc>
          <w:tcPr>
            <w:tcW w:w="431" w:type="pct"/>
            <w:vAlign w:val="center"/>
          </w:tcPr>
          <w:p w14:paraId="6F6ED818"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150,426,816.88</w:t>
            </w:r>
          </w:p>
        </w:tc>
        <w:tc>
          <w:tcPr>
            <w:tcW w:w="403" w:type="pct"/>
            <w:vAlign w:val="center"/>
          </w:tcPr>
          <w:p w14:paraId="0A64F461"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362" w:type="pct"/>
            <w:vAlign w:val="center"/>
          </w:tcPr>
          <w:p w14:paraId="5DFFD0AE"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434" w:type="pct"/>
            <w:vAlign w:val="center"/>
          </w:tcPr>
          <w:p w14:paraId="39F579D4"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463" w:type="pct"/>
            <w:vAlign w:val="center"/>
          </w:tcPr>
          <w:p w14:paraId="194F92F5"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463" w:type="pct"/>
            <w:vAlign w:val="center"/>
          </w:tcPr>
          <w:p w14:paraId="1CC58BC9"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463" w:type="pct"/>
            <w:vAlign w:val="center"/>
          </w:tcPr>
          <w:p w14:paraId="61905C22"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533" w:type="pct"/>
            <w:vAlign w:val="center"/>
          </w:tcPr>
          <w:p w14:paraId="7A2B7471"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123,938,936.52</w:t>
            </w:r>
          </w:p>
        </w:tc>
        <w:tc>
          <w:tcPr>
            <w:tcW w:w="530" w:type="pct"/>
            <w:vAlign w:val="center"/>
          </w:tcPr>
          <w:p w14:paraId="701F090F"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150,426,816.88</w:t>
            </w:r>
          </w:p>
        </w:tc>
      </w:tr>
      <w:tr w:rsidR="00852AC6" w:rsidRPr="00852AC6" w14:paraId="7EAD4207" w14:textId="77777777" w:rsidTr="004F5D61">
        <w:trPr>
          <w:trHeight w:val="284"/>
        </w:trPr>
        <w:tc>
          <w:tcPr>
            <w:tcW w:w="417" w:type="pct"/>
            <w:vAlign w:val="center"/>
          </w:tcPr>
          <w:p w14:paraId="5C8B46B9"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建筑材料</w:t>
            </w:r>
          </w:p>
        </w:tc>
        <w:tc>
          <w:tcPr>
            <w:tcW w:w="502" w:type="pct"/>
            <w:vAlign w:val="center"/>
          </w:tcPr>
          <w:p w14:paraId="66251221"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431" w:type="pct"/>
            <w:vAlign w:val="center"/>
          </w:tcPr>
          <w:p w14:paraId="37355D8C"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403" w:type="pct"/>
            <w:vAlign w:val="center"/>
          </w:tcPr>
          <w:p w14:paraId="15528A5F"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362" w:type="pct"/>
            <w:vAlign w:val="center"/>
          </w:tcPr>
          <w:p w14:paraId="1A930F11"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434" w:type="pct"/>
            <w:vAlign w:val="center"/>
          </w:tcPr>
          <w:p w14:paraId="16B5CDA1"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w:t>
            </w:r>
          </w:p>
        </w:tc>
        <w:tc>
          <w:tcPr>
            <w:tcW w:w="463" w:type="pct"/>
            <w:vAlign w:val="center"/>
          </w:tcPr>
          <w:p w14:paraId="579E53C8"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w:t>
            </w:r>
          </w:p>
        </w:tc>
        <w:tc>
          <w:tcPr>
            <w:tcW w:w="463" w:type="pct"/>
            <w:vAlign w:val="center"/>
          </w:tcPr>
          <w:p w14:paraId="700105A2"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87,284,048.72</w:t>
            </w:r>
          </w:p>
        </w:tc>
        <w:tc>
          <w:tcPr>
            <w:tcW w:w="463" w:type="pct"/>
            <w:vAlign w:val="center"/>
          </w:tcPr>
          <w:p w14:paraId="7241F9DB"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88,181,069.93</w:t>
            </w:r>
          </w:p>
        </w:tc>
        <w:tc>
          <w:tcPr>
            <w:tcW w:w="533" w:type="pct"/>
            <w:vAlign w:val="center"/>
          </w:tcPr>
          <w:p w14:paraId="681B36E0"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87,284,048.72</w:t>
            </w:r>
          </w:p>
        </w:tc>
        <w:tc>
          <w:tcPr>
            <w:tcW w:w="530" w:type="pct"/>
            <w:vAlign w:val="center"/>
          </w:tcPr>
          <w:p w14:paraId="77151400"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88,181,069.93</w:t>
            </w:r>
          </w:p>
        </w:tc>
      </w:tr>
      <w:tr w:rsidR="00852AC6" w:rsidRPr="00852AC6" w14:paraId="0C232BFF" w14:textId="77777777" w:rsidTr="004F5D61">
        <w:trPr>
          <w:trHeight w:val="284"/>
        </w:trPr>
        <w:tc>
          <w:tcPr>
            <w:tcW w:w="417" w:type="pct"/>
            <w:vAlign w:val="center"/>
          </w:tcPr>
          <w:p w14:paraId="57CAF450"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物业及租金</w:t>
            </w:r>
          </w:p>
        </w:tc>
        <w:tc>
          <w:tcPr>
            <w:tcW w:w="502" w:type="pct"/>
            <w:vAlign w:val="center"/>
          </w:tcPr>
          <w:p w14:paraId="200B7EF3"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431" w:type="pct"/>
            <w:vAlign w:val="center"/>
          </w:tcPr>
          <w:p w14:paraId="7411FA9A"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403" w:type="pct"/>
            <w:vAlign w:val="center"/>
          </w:tcPr>
          <w:p w14:paraId="70C7ED57"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362" w:type="pct"/>
            <w:vAlign w:val="center"/>
          </w:tcPr>
          <w:p w14:paraId="40E90523"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434" w:type="pct"/>
            <w:vAlign w:val="center"/>
          </w:tcPr>
          <w:p w14:paraId="4676E429"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93,524,660.28</w:t>
            </w:r>
          </w:p>
        </w:tc>
        <w:tc>
          <w:tcPr>
            <w:tcW w:w="463" w:type="pct"/>
            <w:vAlign w:val="center"/>
          </w:tcPr>
          <w:p w14:paraId="5A1BC791"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94,794,899.59</w:t>
            </w:r>
          </w:p>
        </w:tc>
        <w:tc>
          <w:tcPr>
            <w:tcW w:w="463" w:type="pct"/>
            <w:vAlign w:val="center"/>
          </w:tcPr>
          <w:p w14:paraId="76C3FB3C"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w:t>
            </w:r>
          </w:p>
        </w:tc>
        <w:tc>
          <w:tcPr>
            <w:tcW w:w="463" w:type="pct"/>
            <w:vAlign w:val="center"/>
          </w:tcPr>
          <w:p w14:paraId="578A2CC6"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w:t>
            </w:r>
          </w:p>
        </w:tc>
        <w:tc>
          <w:tcPr>
            <w:tcW w:w="533" w:type="pct"/>
            <w:vAlign w:val="center"/>
          </w:tcPr>
          <w:p w14:paraId="6AE48B0F"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93,524,660.28</w:t>
            </w:r>
          </w:p>
        </w:tc>
        <w:tc>
          <w:tcPr>
            <w:tcW w:w="530" w:type="pct"/>
            <w:vAlign w:val="center"/>
          </w:tcPr>
          <w:p w14:paraId="5CB7A433"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94,794,899.59</w:t>
            </w:r>
          </w:p>
        </w:tc>
      </w:tr>
      <w:tr w:rsidR="00852AC6" w:rsidRPr="00852AC6" w14:paraId="5C236471" w14:textId="77777777" w:rsidTr="004F5D61">
        <w:trPr>
          <w:trHeight w:val="284"/>
        </w:trPr>
        <w:tc>
          <w:tcPr>
            <w:tcW w:w="417" w:type="pct"/>
            <w:vAlign w:val="center"/>
          </w:tcPr>
          <w:p w14:paraId="3C5B8597"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造纸化工用品</w:t>
            </w:r>
          </w:p>
        </w:tc>
        <w:tc>
          <w:tcPr>
            <w:tcW w:w="502" w:type="pct"/>
            <w:vAlign w:val="center"/>
          </w:tcPr>
          <w:p w14:paraId="1E20D54A"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54,442,131.87</w:t>
            </w:r>
          </w:p>
        </w:tc>
        <w:tc>
          <w:tcPr>
            <w:tcW w:w="431" w:type="pct"/>
            <w:vAlign w:val="center"/>
          </w:tcPr>
          <w:p w14:paraId="6CA32CC8"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47,128,441.11</w:t>
            </w:r>
          </w:p>
        </w:tc>
        <w:tc>
          <w:tcPr>
            <w:tcW w:w="403" w:type="pct"/>
            <w:vAlign w:val="center"/>
          </w:tcPr>
          <w:p w14:paraId="4AF9D7A3"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362" w:type="pct"/>
            <w:vAlign w:val="center"/>
          </w:tcPr>
          <w:p w14:paraId="6DD2601A"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434" w:type="pct"/>
            <w:vAlign w:val="center"/>
          </w:tcPr>
          <w:p w14:paraId="3ABDC81F"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463" w:type="pct"/>
            <w:vAlign w:val="center"/>
          </w:tcPr>
          <w:p w14:paraId="1DB31EB6"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463" w:type="pct"/>
            <w:vAlign w:val="center"/>
          </w:tcPr>
          <w:p w14:paraId="7BADF099"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463" w:type="pct"/>
            <w:vAlign w:val="center"/>
          </w:tcPr>
          <w:p w14:paraId="5AF41E88"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533" w:type="pct"/>
            <w:vAlign w:val="center"/>
          </w:tcPr>
          <w:p w14:paraId="62443879"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54,442,131.87</w:t>
            </w:r>
          </w:p>
        </w:tc>
        <w:tc>
          <w:tcPr>
            <w:tcW w:w="530" w:type="pct"/>
            <w:vAlign w:val="center"/>
          </w:tcPr>
          <w:p w14:paraId="6E375777"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47,128,441.11</w:t>
            </w:r>
          </w:p>
        </w:tc>
      </w:tr>
      <w:tr w:rsidR="00852AC6" w:rsidRPr="00852AC6" w14:paraId="31330C54" w14:textId="77777777" w:rsidTr="004F5D61">
        <w:trPr>
          <w:trHeight w:val="284"/>
        </w:trPr>
        <w:tc>
          <w:tcPr>
            <w:tcW w:w="417" w:type="pct"/>
            <w:vAlign w:val="center"/>
          </w:tcPr>
          <w:p w14:paraId="54D138C3"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其他</w:t>
            </w:r>
          </w:p>
        </w:tc>
        <w:tc>
          <w:tcPr>
            <w:tcW w:w="502" w:type="pct"/>
            <w:vAlign w:val="center"/>
          </w:tcPr>
          <w:p w14:paraId="797B7863"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197,511,269.77</w:t>
            </w:r>
          </w:p>
        </w:tc>
        <w:tc>
          <w:tcPr>
            <w:tcW w:w="431" w:type="pct"/>
            <w:vAlign w:val="center"/>
          </w:tcPr>
          <w:p w14:paraId="10C66F38"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164,623,372.79</w:t>
            </w:r>
          </w:p>
        </w:tc>
        <w:tc>
          <w:tcPr>
            <w:tcW w:w="403" w:type="pct"/>
            <w:vAlign w:val="center"/>
          </w:tcPr>
          <w:p w14:paraId="27A5778F"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146,357,054.10</w:t>
            </w:r>
          </w:p>
        </w:tc>
        <w:tc>
          <w:tcPr>
            <w:tcW w:w="362" w:type="pct"/>
            <w:vAlign w:val="center"/>
          </w:tcPr>
          <w:p w14:paraId="11E875FB"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731,119.28</w:t>
            </w:r>
          </w:p>
        </w:tc>
        <w:tc>
          <w:tcPr>
            <w:tcW w:w="434" w:type="pct"/>
            <w:vAlign w:val="center"/>
          </w:tcPr>
          <w:p w14:paraId="1E02C72C"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3,122,019.63</w:t>
            </w:r>
          </w:p>
        </w:tc>
        <w:tc>
          <w:tcPr>
            <w:tcW w:w="463" w:type="pct"/>
            <w:vAlign w:val="center"/>
          </w:tcPr>
          <w:p w14:paraId="6B9FA42B"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10,262,548.55</w:t>
            </w:r>
          </w:p>
        </w:tc>
        <w:tc>
          <w:tcPr>
            <w:tcW w:w="463" w:type="pct"/>
            <w:vAlign w:val="center"/>
          </w:tcPr>
          <w:p w14:paraId="666A06DF"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72,782,700.60</w:t>
            </w:r>
          </w:p>
        </w:tc>
        <w:tc>
          <w:tcPr>
            <w:tcW w:w="463" w:type="pct"/>
            <w:vAlign w:val="center"/>
          </w:tcPr>
          <w:p w14:paraId="0C967F98"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67,097,366.59</w:t>
            </w:r>
          </w:p>
        </w:tc>
        <w:tc>
          <w:tcPr>
            <w:tcW w:w="533" w:type="pct"/>
            <w:vAlign w:val="center"/>
          </w:tcPr>
          <w:p w14:paraId="04A990E3"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419,773,044.10</w:t>
            </w:r>
          </w:p>
        </w:tc>
        <w:tc>
          <w:tcPr>
            <w:tcW w:w="530" w:type="pct"/>
            <w:vAlign w:val="center"/>
          </w:tcPr>
          <w:p w14:paraId="7827FD73"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242,714,407.21</w:t>
            </w:r>
          </w:p>
        </w:tc>
      </w:tr>
      <w:tr w:rsidR="00852AC6" w:rsidRPr="00852AC6" w14:paraId="4427BDC1" w14:textId="77777777" w:rsidTr="004F5D61">
        <w:trPr>
          <w:trHeight w:val="284"/>
        </w:trPr>
        <w:tc>
          <w:tcPr>
            <w:tcW w:w="417" w:type="pct"/>
            <w:shd w:val="clear" w:color="auto" w:fill="D3D3D3"/>
            <w:vAlign w:val="center"/>
          </w:tcPr>
          <w:p w14:paraId="0E6CCD68"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按经营地区分类</w:t>
            </w:r>
          </w:p>
        </w:tc>
        <w:tc>
          <w:tcPr>
            <w:tcW w:w="502" w:type="pct"/>
            <w:vAlign w:val="center"/>
          </w:tcPr>
          <w:p w14:paraId="7F10CEEB"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13,481,661,035.71</w:t>
            </w:r>
          </w:p>
        </w:tc>
        <w:tc>
          <w:tcPr>
            <w:tcW w:w="431" w:type="pct"/>
            <w:vAlign w:val="center"/>
          </w:tcPr>
          <w:p w14:paraId="42DEF9CB"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11,924,438,705.06</w:t>
            </w:r>
          </w:p>
        </w:tc>
        <w:tc>
          <w:tcPr>
            <w:tcW w:w="403" w:type="pct"/>
            <w:vAlign w:val="center"/>
          </w:tcPr>
          <w:p w14:paraId="7F21B44A"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146,357,054.10</w:t>
            </w:r>
          </w:p>
        </w:tc>
        <w:tc>
          <w:tcPr>
            <w:tcW w:w="362" w:type="pct"/>
            <w:vAlign w:val="center"/>
          </w:tcPr>
          <w:p w14:paraId="4B0E6907"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731,119.28</w:t>
            </w:r>
          </w:p>
        </w:tc>
        <w:tc>
          <w:tcPr>
            <w:tcW w:w="434" w:type="pct"/>
            <w:vAlign w:val="center"/>
          </w:tcPr>
          <w:p w14:paraId="02E00BD6"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96,646,679.91</w:t>
            </w:r>
          </w:p>
        </w:tc>
        <w:tc>
          <w:tcPr>
            <w:tcW w:w="463" w:type="pct"/>
            <w:vAlign w:val="center"/>
          </w:tcPr>
          <w:p w14:paraId="6832BF7F"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105,057,448.14</w:t>
            </w:r>
          </w:p>
        </w:tc>
        <w:tc>
          <w:tcPr>
            <w:tcW w:w="463" w:type="pct"/>
            <w:vAlign w:val="center"/>
          </w:tcPr>
          <w:p w14:paraId="7DE95229"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160,066,749.32</w:t>
            </w:r>
          </w:p>
        </w:tc>
        <w:tc>
          <w:tcPr>
            <w:tcW w:w="463" w:type="pct"/>
            <w:vAlign w:val="center"/>
          </w:tcPr>
          <w:p w14:paraId="7B01FCBB"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155,278,436.52</w:t>
            </w:r>
          </w:p>
        </w:tc>
        <w:tc>
          <w:tcPr>
            <w:tcW w:w="533" w:type="pct"/>
            <w:vAlign w:val="center"/>
          </w:tcPr>
          <w:p w14:paraId="16498C4B"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13,884,731,519.04</w:t>
            </w:r>
          </w:p>
        </w:tc>
        <w:tc>
          <w:tcPr>
            <w:tcW w:w="530" w:type="pct"/>
            <w:vAlign w:val="center"/>
          </w:tcPr>
          <w:p w14:paraId="1E97E48D"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12,185,505,709.00</w:t>
            </w:r>
          </w:p>
        </w:tc>
      </w:tr>
      <w:tr w:rsidR="00852AC6" w:rsidRPr="00852AC6" w14:paraId="351C7BF0" w14:textId="77777777" w:rsidTr="004F5D61">
        <w:trPr>
          <w:trHeight w:val="284"/>
        </w:trPr>
        <w:tc>
          <w:tcPr>
            <w:tcW w:w="417" w:type="pct"/>
            <w:shd w:val="clear" w:color="auto" w:fill="D3D3D3"/>
            <w:vAlign w:val="center"/>
          </w:tcPr>
          <w:p w14:paraId="43A7685C"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其中：</w:t>
            </w:r>
          </w:p>
        </w:tc>
        <w:tc>
          <w:tcPr>
            <w:tcW w:w="502" w:type="pct"/>
            <w:shd w:val="clear" w:color="auto" w:fill="D3D3D3"/>
            <w:vAlign w:val="center"/>
          </w:tcPr>
          <w:p w14:paraId="085B63B2" w14:textId="77777777" w:rsidR="00BD611D" w:rsidRPr="00852AC6" w:rsidRDefault="00BD611D" w:rsidP="00EA7D31">
            <w:pPr>
              <w:spacing w:line="240" w:lineRule="exact"/>
              <w:jc w:val="right"/>
              <w:rPr>
                <w:rFonts w:ascii="Times New Roman" w:eastAsia="宋体" w:hAnsi="Times New Roman" w:cs="Times New Roman"/>
                <w:sz w:val="11"/>
                <w:szCs w:val="11"/>
              </w:rPr>
            </w:pPr>
          </w:p>
        </w:tc>
        <w:tc>
          <w:tcPr>
            <w:tcW w:w="431" w:type="pct"/>
            <w:shd w:val="clear" w:color="auto" w:fill="D3D3D3"/>
            <w:vAlign w:val="center"/>
          </w:tcPr>
          <w:p w14:paraId="350C6813" w14:textId="77777777" w:rsidR="00BD611D" w:rsidRPr="00852AC6" w:rsidRDefault="00BD611D" w:rsidP="00EA7D31">
            <w:pPr>
              <w:spacing w:line="240" w:lineRule="exact"/>
              <w:jc w:val="right"/>
              <w:rPr>
                <w:rFonts w:ascii="Times New Roman" w:eastAsia="宋体" w:hAnsi="Times New Roman" w:cs="Times New Roman"/>
                <w:sz w:val="11"/>
                <w:szCs w:val="11"/>
              </w:rPr>
            </w:pPr>
          </w:p>
        </w:tc>
        <w:tc>
          <w:tcPr>
            <w:tcW w:w="403" w:type="pct"/>
            <w:shd w:val="clear" w:color="auto" w:fill="D3D3D3"/>
            <w:vAlign w:val="center"/>
          </w:tcPr>
          <w:p w14:paraId="38017486" w14:textId="77777777" w:rsidR="00BD611D" w:rsidRPr="00852AC6" w:rsidRDefault="00BD611D" w:rsidP="00EA7D31">
            <w:pPr>
              <w:spacing w:line="240" w:lineRule="exact"/>
              <w:jc w:val="right"/>
              <w:rPr>
                <w:rFonts w:ascii="Times New Roman" w:eastAsia="宋体" w:hAnsi="Times New Roman" w:cs="Times New Roman"/>
                <w:sz w:val="11"/>
                <w:szCs w:val="11"/>
              </w:rPr>
            </w:pPr>
          </w:p>
        </w:tc>
        <w:tc>
          <w:tcPr>
            <w:tcW w:w="362" w:type="pct"/>
            <w:shd w:val="clear" w:color="auto" w:fill="D3D3D3"/>
            <w:vAlign w:val="center"/>
          </w:tcPr>
          <w:p w14:paraId="2AE0076E" w14:textId="77777777" w:rsidR="00BD611D" w:rsidRPr="00852AC6" w:rsidRDefault="00BD611D" w:rsidP="00EA7D31">
            <w:pPr>
              <w:spacing w:line="240" w:lineRule="exact"/>
              <w:jc w:val="right"/>
              <w:rPr>
                <w:rFonts w:ascii="Times New Roman" w:eastAsia="宋体" w:hAnsi="Times New Roman" w:cs="Times New Roman"/>
                <w:sz w:val="11"/>
                <w:szCs w:val="11"/>
              </w:rPr>
            </w:pPr>
          </w:p>
        </w:tc>
        <w:tc>
          <w:tcPr>
            <w:tcW w:w="434" w:type="pct"/>
            <w:shd w:val="clear" w:color="auto" w:fill="D3D3D3"/>
            <w:vAlign w:val="center"/>
          </w:tcPr>
          <w:p w14:paraId="6F89DD20" w14:textId="77777777" w:rsidR="00BD611D" w:rsidRPr="00852AC6" w:rsidRDefault="00BD611D" w:rsidP="00EA7D31">
            <w:pPr>
              <w:spacing w:line="240" w:lineRule="exact"/>
              <w:jc w:val="right"/>
              <w:rPr>
                <w:rFonts w:ascii="Times New Roman" w:eastAsia="宋体" w:hAnsi="Times New Roman" w:cs="Times New Roman"/>
                <w:sz w:val="11"/>
                <w:szCs w:val="11"/>
              </w:rPr>
            </w:pPr>
          </w:p>
        </w:tc>
        <w:tc>
          <w:tcPr>
            <w:tcW w:w="463" w:type="pct"/>
            <w:shd w:val="clear" w:color="auto" w:fill="D3D3D3"/>
            <w:vAlign w:val="center"/>
          </w:tcPr>
          <w:p w14:paraId="16F5107C" w14:textId="77777777" w:rsidR="00BD611D" w:rsidRPr="00852AC6" w:rsidRDefault="00BD611D" w:rsidP="00EA7D31">
            <w:pPr>
              <w:spacing w:line="240" w:lineRule="exact"/>
              <w:jc w:val="right"/>
              <w:rPr>
                <w:rFonts w:ascii="Times New Roman" w:eastAsia="宋体" w:hAnsi="Times New Roman" w:cs="Times New Roman"/>
                <w:sz w:val="11"/>
                <w:szCs w:val="11"/>
              </w:rPr>
            </w:pPr>
          </w:p>
        </w:tc>
        <w:tc>
          <w:tcPr>
            <w:tcW w:w="463" w:type="pct"/>
            <w:shd w:val="clear" w:color="auto" w:fill="D3D3D3"/>
            <w:vAlign w:val="center"/>
          </w:tcPr>
          <w:p w14:paraId="52862243" w14:textId="77777777" w:rsidR="00BD611D" w:rsidRPr="00852AC6" w:rsidRDefault="00BD611D" w:rsidP="00EA7D31">
            <w:pPr>
              <w:spacing w:line="240" w:lineRule="exact"/>
              <w:jc w:val="right"/>
              <w:rPr>
                <w:rFonts w:ascii="Times New Roman" w:eastAsia="宋体" w:hAnsi="Times New Roman" w:cs="Times New Roman"/>
                <w:sz w:val="11"/>
                <w:szCs w:val="11"/>
              </w:rPr>
            </w:pPr>
          </w:p>
        </w:tc>
        <w:tc>
          <w:tcPr>
            <w:tcW w:w="463" w:type="pct"/>
            <w:shd w:val="clear" w:color="auto" w:fill="D3D3D3"/>
            <w:vAlign w:val="center"/>
          </w:tcPr>
          <w:p w14:paraId="7EDD4D89" w14:textId="77777777" w:rsidR="00BD611D" w:rsidRPr="00852AC6" w:rsidRDefault="00BD611D" w:rsidP="00EA7D31">
            <w:pPr>
              <w:spacing w:line="240" w:lineRule="exact"/>
              <w:jc w:val="right"/>
              <w:rPr>
                <w:rFonts w:ascii="Times New Roman" w:eastAsia="宋体" w:hAnsi="Times New Roman" w:cs="Times New Roman"/>
                <w:sz w:val="11"/>
                <w:szCs w:val="11"/>
              </w:rPr>
            </w:pPr>
          </w:p>
        </w:tc>
        <w:tc>
          <w:tcPr>
            <w:tcW w:w="533" w:type="pct"/>
            <w:shd w:val="clear" w:color="auto" w:fill="D3D3D3"/>
            <w:vAlign w:val="center"/>
          </w:tcPr>
          <w:p w14:paraId="0AF481E0" w14:textId="77777777" w:rsidR="00BD611D" w:rsidRPr="00852AC6" w:rsidRDefault="00BD611D" w:rsidP="00EA7D31">
            <w:pPr>
              <w:spacing w:line="240" w:lineRule="exact"/>
              <w:jc w:val="right"/>
              <w:rPr>
                <w:rFonts w:ascii="Times New Roman" w:eastAsia="宋体" w:hAnsi="Times New Roman" w:cs="Times New Roman"/>
                <w:sz w:val="11"/>
                <w:szCs w:val="11"/>
              </w:rPr>
            </w:pPr>
          </w:p>
        </w:tc>
        <w:tc>
          <w:tcPr>
            <w:tcW w:w="530" w:type="pct"/>
            <w:shd w:val="clear" w:color="auto" w:fill="D3D3D3"/>
            <w:vAlign w:val="center"/>
          </w:tcPr>
          <w:p w14:paraId="612720A6" w14:textId="77777777" w:rsidR="00BD611D" w:rsidRPr="00852AC6" w:rsidRDefault="00BD611D" w:rsidP="00EA7D31">
            <w:pPr>
              <w:spacing w:line="240" w:lineRule="exact"/>
              <w:jc w:val="right"/>
              <w:rPr>
                <w:rFonts w:ascii="Times New Roman" w:eastAsia="宋体" w:hAnsi="Times New Roman" w:cs="Times New Roman"/>
                <w:sz w:val="11"/>
                <w:szCs w:val="11"/>
              </w:rPr>
            </w:pPr>
          </w:p>
        </w:tc>
      </w:tr>
      <w:tr w:rsidR="00852AC6" w:rsidRPr="00852AC6" w14:paraId="72B5ADA9" w14:textId="77777777" w:rsidTr="004F5D61">
        <w:trPr>
          <w:trHeight w:val="284"/>
        </w:trPr>
        <w:tc>
          <w:tcPr>
            <w:tcW w:w="417" w:type="pct"/>
          </w:tcPr>
          <w:p w14:paraId="20CB74CA"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中国大陆</w:t>
            </w:r>
          </w:p>
        </w:tc>
        <w:tc>
          <w:tcPr>
            <w:tcW w:w="502" w:type="pct"/>
            <w:vAlign w:val="center"/>
          </w:tcPr>
          <w:p w14:paraId="384C319D" w14:textId="2CF85C00"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10,649,460,195.7</w:t>
            </w:r>
            <w:r w:rsidR="008513FA" w:rsidRPr="00852AC6">
              <w:rPr>
                <w:rFonts w:ascii="Times New Roman" w:eastAsia="宋体" w:hAnsi="Times New Roman" w:cs="Times New Roman" w:hint="eastAsia"/>
                <w:sz w:val="18"/>
                <w:szCs w:val="18"/>
              </w:rPr>
              <w:t>9</w:t>
            </w:r>
          </w:p>
        </w:tc>
        <w:tc>
          <w:tcPr>
            <w:tcW w:w="431" w:type="pct"/>
            <w:vAlign w:val="center"/>
          </w:tcPr>
          <w:p w14:paraId="5E1831C5"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9,236,419,177.40</w:t>
            </w:r>
          </w:p>
        </w:tc>
        <w:tc>
          <w:tcPr>
            <w:tcW w:w="403" w:type="pct"/>
            <w:vAlign w:val="center"/>
          </w:tcPr>
          <w:p w14:paraId="613A3552"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146,357,054.10</w:t>
            </w:r>
          </w:p>
        </w:tc>
        <w:tc>
          <w:tcPr>
            <w:tcW w:w="362" w:type="pct"/>
            <w:vAlign w:val="center"/>
          </w:tcPr>
          <w:p w14:paraId="111C7411"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731,119.28</w:t>
            </w:r>
          </w:p>
        </w:tc>
        <w:tc>
          <w:tcPr>
            <w:tcW w:w="434" w:type="pct"/>
            <w:vAlign w:val="center"/>
          </w:tcPr>
          <w:p w14:paraId="0B9D6B86"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96,646,679.91</w:t>
            </w:r>
          </w:p>
        </w:tc>
        <w:tc>
          <w:tcPr>
            <w:tcW w:w="463" w:type="pct"/>
            <w:vAlign w:val="center"/>
          </w:tcPr>
          <w:p w14:paraId="3132A1C3"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105,057,448.14</w:t>
            </w:r>
          </w:p>
        </w:tc>
        <w:tc>
          <w:tcPr>
            <w:tcW w:w="463" w:type="pct"/>
            <w:vAlign w:val="center"/>
          </w:tcPr>
          <w:p w14:paraId="7E748483"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160,066,749.32</w:t>
            </w:r>
          </w:p>
        </w:tc>
        <w:tc>
          <w:tcPr>
            <w:tcW w:w="463" w:type="pct"/>
            <w:vAlign w:val="center"/>
          </w:tcPr>
          <w:p w14:paraId="570C8B27"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155,278,436.52</w:t>
            </w:r>
          </w:p>
        </w:tc>
        <w:tc>
          <w:tcPr>
            <w:tcW w:w="533" w:type="pct"/>
            <w:vAlign w:val="center"/>
          </w:tcPr>
          <w:p w14:paraId="174330DC"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11,052,530,679.12</w:t>
            </w:r>
          </w:p>
        </w:tc>
        <w:tc>
          <w:tcPr>
            <w:tcW w:w="530" w:type="pct"/>
            <w:vAlign w:val="center"/>
          </w:tcPr>
          <w:p w14:paraId="07B62BA9"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9,497,486,181.34</w:t>
            </w:r>
          </w:p>
        </w:tc>
      </w:tr>
      <w:tr w:rsidR="00852AC6" w:rsidRPr="00852AC6" w14:paraId="67947DED" w14:textId="77777777" w:rsidTr="004F5D61">
        <w:trPr>
          <w:trHeight w:val="284"/>
        </w:trPr>
        <w:tc>
          <w:tcPr>
            <w:tcW w:w="417" w:type="pct"/>
          </w:tcPr>
          <w:p w14:paraId="3ED4203C"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其他国家和地区</w:t>
            </w:r>
          </w:p>
        </w:tc>
        <w:tc>
          <w:tcPr>
            <w:tcW w:w="502" w:type="pct"/>
            <w:vAlign w:val="center"/>
          </w:tcPr>
          <w:p w14:paraId="6AE57097"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2,832,200,839.92</w:t>
            </w:r>
          </w:p>
        </w:tc>
        <w:tc>
          <w:tcPr>
            <w:tcW w:w="431" w:type="pct"/>
            <w:vAlign w:val="center"/>
          </w:tcPr>
          <w:p w14:paraId="7F1D460A"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2,688,019,527.66</w:t>
            </w:r>
          </w:p>
        </w:tc>
        <w:tc>
          <w:tcPr>
            <w:tcW w:w="403" w:type="pct"/>
            <w:vAlign w:val="center"/>
          </w:tcPr>
          <w:p w14:paraId="2114F122"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362" w:type="pct"/>
            <w:vAlign w:val="center"/>
          </w:tcPr>
          <w:p w14:paraId="3B7376CD"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434" w:type="pct"/>
            <w:vAlign w:val="center"/>
          </w:tcPr>
          <w:p w14:paraId="57A15AF5"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463" w:type="pct"/>
            <w:vAlign w:val="center"/>
          </w:tcPr>
          <w:p w14:paraId="642B4397"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463" w:type="pct"/>
            <w:vAlign w:val="center"/>
          </w:tcPr>
          <w:p w14:paraId="6ACCE8D8"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463" w:type="pct"/>
            <w:vAlign w:val="center"/>
          </w:tcPr>
          <w:p w14:paraId="520DA360"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533" w:type="pct"/>
            <w:vAlign w:val="center"/>
          </w:tcPr>
          <w:p w14:paraId="70416BEB"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2,832,200,839.92</w:t>
            </w:r>
          </w:p>
        </w:tc>
        <w:tc>
          <w:tcPr>
            <w:tcW w:w="530" w:type="pct"/>
            <w:vAlign w:val="center"/>
          </w:tcPr>
          <w:p w14:paraId="18D6129B"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2,688,019,527.66</w:t>
            </w:r>
          </w:p>
        </w:tc>
      </w:tr>
      <w:tr w:rsidR="00852AC6" w:rsidRPr="00852AC6" w14:paraId="1B8CC2AD" w14:textId="77777777" w:rsidTr="004F5D61">
        <w:trPr>
          <w:trHeight w:val="284"/>
        </w:trPr>
        <w:tc>
          <w:tcPr>
            <w:tcW w:w="417" w:type="pct"/>
            <w:shd w:val="clear" w:color="auto" w:fill="D3D3D3"/>
            <w:vAlign w:val="center"/>
          </w:tcPr>
          <w:p w14:paraId="46AFE116"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按商品转让的时间分类</w:t>
            </w:r>
          </w:p>
        </w:tc>
        <w:tc>
          <w:tcPr>
            <w:tcW w:w="502" w:type="pct"/>
            <w:vAlign w:val="center"/>
          </w:tcPr>
          <w:p w14:paraId="645AE9B9"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13,481,661,035.71</w:t>
            </w:r>
          </w:p>
        </w:tc>
        <w:tc>
          <w:tcPr>
            <w:tcW w:w="431" w:type="pct"/>
            <w:vAlign w:val="center"/>
          </w:tcPr>
          <w:p w14:paraId="0EC54B28"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11,924,438,705.06</w:t>
            </w:r>
          </w:p>
        </w:tc>
        <w:tc>
          <w:tcPr>
            <w:tcW w:w="403" w:type="pct"/>
            <w:vAlign w:val="center"/>
          </w:tcPr>
          <w:p w14:paraId="41E0F50E"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146,357,054.10</w:t>
            </w:r>
          </w:p>
        </w:tc>
        <w:tc>
          <w:tcPr>
            <w:tcW w:w="362" w:type="pct"/>
            <w:vAlign w:val="center"/>
          </w:tcPr>
          <w:p w14:paraId="6E25E46A"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731,119.28</w:t>
            </w:r>
          </w:p>
        </w:tc>
        <w:tc>
          <w:tcPr>
            <w:tcW w:w="434" w:type="pct"/>
            <w:vAlign w:val="center"/>
          </w:tcPr>
          <w:p w14:paraId="3EB8978A"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96,646,679.91</w:t>
            </w:r>
          </w:p>
        </w:tc>
        <w:tc>
          <w:tcPr>
            <w:tcW w:w="463" w:type="pct"/>
            <w:vAlign w:val="center"/>
          </w:tcPr>
          <w:p w14:paraId="4A9A6BAA"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105,057,448.14</w:t>
            </w:r>
          </w:p>
        </w:tc>
        <w:tc>
          <w:tcPr>
            <w:tcW w:w="463" w:type="pct"/>
            <w:vAlign w:val="center"/>
          </w:tcPr>
          <w:p w14:paraId="21212D21"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160,066,749.32</w:t>
            </w:r>
          </w:p>
        </w:tc>
        <w:tc>
          <w:tcPr>
            <w:tcW w:w="463" w:type="pct"/>
            <w:vAlign w:val="center"/>
          </w:tcPr>
          <w:p w14:paraId="10CD12B3"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155,278,436.52</w:t>
            </w:r>
          </w:p>
        </w:tc>
        <w:tc>
          <w:tcPr>
            <w:tcW w:w="533" w:type="pct"/>
            <w:vAlign w:val="center"/>
          </w:tcPr>
          <w:p w14:paraId="265309FC"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13,884,731,519.04</w:t>
            </w:r>
          </w:p>
        </w:tc>
        <w:tc>
          <w:tcPr>
            <w:tcW w:w="530" w:type="pct"/>
            <w:vAlign w:val="center"/>
          </w:tcPr>
          <w:p w14:paraId="5AB2E1C9"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12,185,505,709.00</w:t>
            </w:r>
          </w:p>
        </w:tc>
      </w:tr>
      <w:tr w:rsidR="00852AC6" w:rsidRPr="00852AC6" w14:paraId="5771E788" w14:textId="77777777" w:rsidTr="004F5D61">
        <w:trPr>
          <w:trHeight w:val="284"/>
        </w:trPr>
        <w:tc>
          <w:tcPr>
            <w:tcW w:w="417" w:type="pct"/>
            <w:shd w:val="clear" w:color="auto" w:fill="D3D3D3"/>
            <w:vAlign w:val="center"/>
          </w:tcPr>
          <w:p w14:paraId="0215147C"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其中：</w:t>
            </w:r>
          </w:p>
        </w:tc>
        <w:tc>
          <w:tcPr>
            <w:tcW w:w="502" w:type="pct"/>
            <w:shd w:val="clear" w:color="auto" w:fill="D3D3D3"/>
            <w:vAlign w:val="center"/>
          </w:tcPr>
          <w:p w14:paraId="7DBF7DE8"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431" w:type="pct"/>
            <w:shd w:val="clear" w:color="auto" w:fill="D3D3D3"/>
            <w:vAlign w:val="center"/>
          </w:tcPr>
          <w:p w14:paraId="364E3B93"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403" w:type="pct"/>
            <w:shd w:val="clear" w:color="auto" w:fill="D3D3D3"/>
            <w:vAlign w:val="center"/>
          </w:tcPr>
          <w:p w14:paraId="72503E68"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362" w:type="pct"/>
            <w:shd w:val="clear" w:color="auto" w:fill="D3D3D3"/>
            <w:vAlign w:val="center"/>
          </w:tcPr>
          <w:p w14:paraId="0B770AFA"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434" w:type="pct"/>
            <w:shd w:val="clear" w:color="auto" w:fill="D3D3D3"/>
            <w:vAlign w:val="center"/>
          </w:tcPr>
          <w:p w14:paraId="70ECE193"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463" w:type="pct"/>
            <w:shd w:val="clear" w:color="auto" w:fill="D3D3D3"/>
            <w:vAlign w:val="center"/>
          </w:tcPr>
          <w:p w14:paraId="4A96AC8D"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463" w:type="pct"/>
            <w:shd w:val="clear" w:color="auto" w:fill="D3D3D3"/>
            <w:vAlign w:val="center"/>
          </w:tcPr>
          <w:p w14:paraId="1166897F"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463" w:type="pct"/>
            <w:shd w:val="clear" w:color="auto" w:fill="D3D3D3"/>
            <w:vAlign w:val="center"/>
          </w:tcPr>
          <w:p w14:paraId="25B592AC"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533" w:type="pct"/>
            <w:shd w:val="clear" w:color="auto" w:fill="D3D3D3"/>
            <w:vAlign w:val="center"/>
          </w:tcPr>
          <w:p w14:paraId="41C8998A"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530" w:type="pct"/>
            <w:shd w:val="clear" w:color="auto" w:fill="D3D3D3"/>
            <w:vAlign w:val="center"/>
          </w:tcPr>
          <w:p w14:paraId="47B720CB" w14:textId="77777777" w:rsidR="00BD611D" w:rsidRPr="00852AC6" w:rsidRDefault="00BD611D" w:rsidP="00EA7D31">
            <w:pPr>
              <w:spacing w:line="240" w:lineRule="exact"/>
              <w:jc w:val="right"/>
              <w:rPr>
                <w:rFonts w:ascii="Times New Roman" w:eastAsia="宋体" w:hAnsi="Times New Roman" w:cs="Times New Roman"/>
                <w:sz w:val="18"/>
                <w:szCs w:val="18"/>
              </w:rPr>
            </w:pPr>
          </w:p>
        </w:tc>
      </w:tr>
      <w:tr w:rsidR="00852AC6" w:rsidRPr="00852AC6" w14:paraId="41D54D82" w14:textId="77777777" w:rsidTr="004F5D61">
        <w:trPr>
          <w:trHeight w:val="284"/>
        </w:trPr>
        <w:tc>
          <w:tcPr>
            <w:tcW w:w="417" w:type="pct"/>
            <w:vAlign w:val="center"/>
          </w:tcPr>
          <w:p w14:paraId="47CC39CD"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商品（在某一时点转让）</w:t>
            </w:r>
          </w:p>
        </w:tc>
        <w:tc>
          <w:tcPr>
            <w:tcW w:w="502" w:type="pct"/>
            <w:vAlign w:val="center"/>
          </w:tcPr>
          <w:p w14:paraId="00D24ECF"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13,355,608,712.96</w:t>
            </w:r>
          </w:p>
        </w:tc>
        <w:tc>
          <w:tcPr>
            <w:tcW w:w="431" w:type="pct"/>
            <w:vAlign w:val="center"/>
          </w:tcPr>
          <w:p w14:paraId="1F260CCE"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11,768,812,209.08</w:t>
            </w:r>
          </w:p>
        </w:tc>
        <w:tc>
          <w:tcPr>
            <w:tcW w:w="403" w:type="pct"/>
            <w:vAlign w:val="center"/>
          </w:tcPr>
          <w:p w14:paraId="11C5F7C2"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362" w:type="pct"/>
            <w:vAlign w:val="center"/>
          </w:tcPr>
          <w:p w14:paraId="72BE7FF0"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434" w:type="pct"/>
            <w:vAlign w:val="center"/>
          </w:tcPr>
          <w:p w14:paraId="113F1410"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463" w:type="pct"/>
            <w:vAlign w:val="center"/>
          </w:tcPr>
          <w:p w14:paraId="3BF15AE4"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463" w:type="pct"/>
            <w:vAlign w:val="center"/>
          </w:tcPr>
          <w:p w14:paraId="3538B5B2"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159,251,216.13</w:t>
            </w:r>
          </w:p>
        </w:tc>
        <w:tc>
          <w:tcPr>
            <w:tcW w:w="463" w:type="pct"/>
            <w:vAlign w:val="center"/>
          </w:tcPr>
          <w:p w14:paraId="5B9F3179"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155,278,436.52</w:t>
            </w:r>
          </w:p>
        </w:tc>
        <w:tc>
          <w:tcPr>
            <w:tcW w:w="533" w:type="pct"/>
            <w:vAlign w:val="center"/>
          </w:tcPr>
          <w:p w14:paraId="0539D790"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13,514,859,929.09</w:t>
            </w:r>
          </w:p>
        </w:tc>
        <w:tc>
          <w:tcPr>
            <w:tcW w:w="530" w:type="pct"/>
            <w:vAlign w:val="center"/>
          </w:tcPr>
          <w:p w14:paraId="170F524F"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11,924,090,645.60</w:t>
            </w:r>
          </w:p>
        </w:tc>
      </w:tr>
      <w:tr w:rsidR="00852AC6" w:rsidRPr="00852AC6" w14:paraId="1BF12F43" w14:textId="77777777" w:rsidTr="004F5D61">
        <w:trPr>
          <w:trHeight w:val="284"/>
        </w:trPr>
        <w:tc>
          <w:tcPr>
            <w:tcW w:w="417" w:type="pct"/>
            <w:vAlign w:val="center"/>
          </w:tcPr>
          <w:p w14:paraId="2F0B3F88"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服务（在某一时段内提供）</w:t>
            </w:r>
          </w:p>
        </w:tc>
        <w:tc>
          <w:tcPr>
            <w:tcW w:w="502" w:type="pct"/>
            <w:vAlign w:val="center"/>
          </w:tcPr>
          <w:p w14:paraId="5D910CEF"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126,052,322.75</w:t>
            </w:r>
          </w:p>
        </w:tc>
        <w:tc>
          <w:tcPr>
            <w:tcW w:w="431" w:type="pct"/>
            <w:vAlign w:val="center"/>
          </w:tcPr>
          <w:p w14:paraId="20AA266F"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155,626,495.98</w:t>
            </w:r>
          </w:p>
        </w:tc>
        <w:tc>
          <w:tcPr>
            <w:tcW w:w="403" w:type="pct"/>
            <w:vAlign w:val="center"/>
          </w:tcPr>
          <w:p w14:paraId="3A914299"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146,357,054.10</w:t>
            </w:r>
          </w:p>
        </w:tc>
        <w:tc>
          <w:tcPr>
            <w:tcW w:w="362" w:type="pct"/>
            <w:vAlign w:val="center"/>
          </w:tcPr>
          <w:p w14:paraId="71B4ABFD"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731,119.28</w:t>
            </w:r>
          </w:p>
        </w:tc>
        <w:tc>
          <w:tcPr>
            <w:tcW w:w="434" w:type="pct"/>
            <w:vAlign w:val="center"/>
          </w:tcPr>
          <w:p w14:paraId="3B3702E5"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96,646,679.91</w:t>
            </w:r>
          </w:p>
        </w:tc>
        <w:tc>
          <w:tcPr>
            <w:tcW w:w="463" w:type="pct"/>
            <w:vAlign w:val="center"/>
          </w:tcPr>
          <w:p w14:paraId="4876D9F1"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105,057,448.14</w:t>
            </w:r>
          </w:p>
        </w:tc>
        <w:tc>
          <w:tcPr>
            <w:tcW w:w="463" w:type="pct"/>
            <w:vAlign w:val="center"/>
          </w:tcPr>
          <w:p w14:paraId="1293C8B9"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815,533.19</w:t>
            </w:r>
          </w:p>
        </w:tc>
        <w:tc>
          <w:tcPr>
            <w:tcW w:w="463" w:type="pct"/>
            <w:vAlign w:val="center"/>
          </w:tcPr>
          <w:p w14:paraId="4A881056"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w:t>
            </w:r>
          </w:p>
        </w:tc>
        <w:tc>
          <w:tcPr>
            <w:tcW w:w="533" w:type="pct"/>
            <w:vAlign w:val="center"/>
          </w:tcPr>
          <w:p w14:paraId="60E796BF"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369,871,589.95</w:t>
            </w:r>
          </w:p>
        </w:tc>
        <w:tc>
          <w:tcPr>
            <w:tcW w:w="530" w:type="pct"/>
            <w:vAlign w:val="center"/>
          </w:tcPr>
          <w:p w14:paraId="2F8EFF9E"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261,415,063.40</w:t>
            </w:r>
          </w:p>
        </w:tc>
      </w:tr>
      <w:tr w:rsidR="00852AC6" w:rsidRPr="00852AC6" w14:paraId="15C24158" w14:textId="77777777" w:rsidTr="004F5D61">
        <w:trPr>
          <w:trHeight w:val="284"/>
        </w:trPr>
        <w:tc>
          <w:tcPr>
            <w:tcW w:w="417" w:type="pct"/>
            <w:shd w:val="clear" w:color="auto" w:fill="D3D3D3"/>
            <w:vAlign w:val="center"/>
          </w:tcPr>
          <w:p w14:paraId="0EAECF2C"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按销售渠道分类</w:t>
            </w:r>
          </w:p>
        </w:tc>
        <w:tc>
          <w:tcPr>
            <w:tcW w:w="502" w:type="pct"/>
            <w:vAlign w:val="center"/>
          </w:tcPr>
          <w:p w14:paraId="634E7671"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13,481,661,035.71</w:t>
            </w:r>
          </w:p>
        </w:tc>
        <w:tc>
          <w:tcPr>
            <w:tcW w:w="431" w:type="pct"/>
            <w:vAlign w:val="center"/>
          </w:tcPr>
          <w:p w14:paraId="5422B460"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11,924,438,705.06</w:t>
            </w:r>
          </w:p>
        </w:tc>
        <w:tc>
          <w:tcPr>
            <w:tcW w:w="403" w:type="pct"/>
            <w:vAlign w:val="center"/>
          </w:tcPr>
          <w:p w14:paraId="526EB338"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146,357,054.10</w:t>
            </w:r>
          </w:p>
        </w:tc>
        <w:tc>
          <w:tcPr>
            <w:tcW w:w="362" w:type="pct"/>
            <w:vAlign w:val="center"/>
          </w:tcPr>
          <w:p w14:paraId="7BDE5E35"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731,119.28</w:t>
            </w:r>
          </w:p>
        </w:tc>
        <w:tc>
          <w:tcPr>
            <w:tcW w:w="434" w:type="pct"/>
            <w:vAlign w:val="center"/>
          </w:tcPr>
          <w:p w14:paraId="1CD1028E"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96,646,679.91</w:t>
            </w:r>
          </w:p>
        </w:tc>
        <w:tc>
          <w:tcPr>
            <w:tcW w:w="463" w:type="pct"/>
            <w:vAlign w:val="center"/>
          </w:tcPr>
          <w:p w14:paraId="195BB943"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105,057,448.14</w:t>
            </w:r>
          </w:p>
        </w:tc>
        <w:tc>
          <w:tcPr>
            <w:tcW w:w="463" w:type="pct"/>
            <w:vAlign w:val="center"/>
          </w:tcPr>
          <w:p w14:paraId="6EDEF13D"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160,066,749.32</w:t>
            </w:r>
          </w:p>
        </w:tc>
        <w:tc>
          <w:tcPr>
            <w:tcW w:w="463" w:type="pct"/>
            <w:vAlign w:val="center"/>
          </w:tcPr>
          <w:p w14:paraId="79D9B04F"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155,278,436.52</w:t>
            </w:r>
          </w:p>
        </w:tc>
        <w:tc>
          <w:tcPr>
            <w:tcW w:w="533" w:type="pct"/>
            <w:vAlign w:val="center"/>
          </w:tcPr>
          <w:p w14:paraId="2F4DD058"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13,884,731,519.04</w:t>
            </w:r>
          </w:p>
        </w:tc>
        <w:tc>
          <w:tcPr>
            <w:tcW w:w="530" w:type="pct"/>
            <w:vAlign w:val="center"/>
          </w:tcPr>
          <w:p w14:paraId="573E8D5E"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12,185,505,709.00</w:t>
            </w:r>
          </w:p>
        </w:tc>
      </w:tr>
      <w:tr w:rsidR="00852AC6" w:rsidRPr="00852AC6" w14:paraId="136780A4" w14:textId="77777777" w:rsidTr="004F5D61">
        <w:trPr>
          <w:trHeight w:val="284"/>
        </w:trPr>
        <w:tc>
          <w:tcPr>
            <w:tcW w:w="417" w:type="pct"/>
            <w:shd w:val="clear" w:color="auto" w:fill="D3D3D3"/>
            <w:vAlign w:val="center"/>
          </w:tcPr>
          <w:p w14:paraId="5851798D"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其中：</w:t>
            </w:r>
          </w:p>
        </w:tc>
        <w:tc>
          <w:tcPr>
            <w:tcW w:w="502" w:type="pct"/>
            <w:shd w:val="clear" w:color="auto" w:fill="D3D3D3"/>
            <w:vAlign w:val="center"/>
          </w:tcPr>
          <w:p w14:paraId="48B0F2FC"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431" w:type="pct"/>
            <w:shd w:val="clear" w:color="auto" w:fill="D3D3D3"/>
            <w:vAlign w:val="center"/>
          </w:tcPr>
          <w:p w14:paraId="47668271"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403" w:type="pct"/>
            <w:shd w:val="clear" w:color="auto" w:fill="D3D3D3"/>
            <w:vAlign w:val="center"/>
          </w:tcPr>
          <w:p w14:paraId="42A6FB2C"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362" w:type="pct"/>
            <w:shd w:val="clear" w:color="auto" w:fill="D3D3D3"/>
            <w:vAlign w:val="center"/>
          </w:tcPr>
          <w:p w14:paraId="1AFEA3D3"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434" w:type="pct"/>
            <w:shd w:val="clear" w:color="auto" w:fill="D3D3D3"/>
            <w:vAlign w:val="center"/>
          </w:tcPr>
          <w:p w14:paraId="35DF8B27"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463" w:type="pct"/>
            <w:shd w:val="clear" w:color="auto" w:fill="D3D3D3"/>
            <w:vAlign w:val="center"/>
          </w:tcPr>
          <w:p w14:paraId="5BEA252B"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463" w:type="pct"/>
            <w:shd w:val="clear" w:color="auto" w:fill="D3D3D3"/>
            <w:vAlign w:val="center"/>
          </w:tcPr>
          <w:p w14:paraId="40A0BFD5"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463" w:type="pct"/>
            <w:shd w:val="clear" w:color="auto" w:fill="D3D3D3"/>
            <w:vAlign w:val="center"/>
          </w:tcPr>
          <w:p w14:paraId="71EC26B7"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533" w:type="pct"/>
            <w:shd w:val="clear" w:color="auto" w:fill="D3D3D3"/>
            <w:vAlign w:val="center"/>
          </w:tcPr>
          <w:p w14:paraId="0B96409B"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530" w:type="pct"/>
            <w:shd w:val="clear" w:color="auto" w:fill="D3D3D3"/>
            <w:vAlign w:val="center"/>
          </w:tcPr>
          <w:p w14:paraId="1E393308" w14:textId="77777777" w:rsidR="00BD611D" w:rsidRPr="00852AC6" w:rsidRDefault="00BD611D" w:rsidP="00EA7D31">
            <w:pPr>
              <w:spacing w:line="240" w:lineRule="exact"/>
              <w:jc w:val="right"/>
              <w:rPr>
                <w:rFonts w:ascii="Times New Roman" w:eastAsia="宋体" w:hAnsi="Times New Roman" w:cs="Times New Roman"/>
                <w:sz w:val="18"/>
                <w:szCs w:val="18"/>
              </w:rPr>
            </w:pPr>
          </w:p>
        </w:tc>
      </w:tr>
      <w:tr w:rsidR="00852AC6" w:rsidRPr="00852AC6" w14:paraId="76D6FE84" w14:textId="77777777" w:rsidTr="004F5D61">
        <w:trPr>
          <w:trHeight w:val="284"/>
        </w:trPr>
        <w:tc>
          <w:tcPr>
            <w:tcW w:w="417" w:type="pct"/>
            <w:vAlign w:val="center"/>
          </w:tcPr>
          <w:p w14:paraId="04BED90A" w14:textId="77777777" w:rsidR="00BD611D" w:rsidRPr="00852AC6" w:rsidRDefault="00BD611D" w:rsidP="00150A79">
            <w:pPr>
              <w:spacing w:line="240" w:lineRule="exact"/>
              <w:jc w:val="both"/>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经销</w:t>
            </w:r>
          </w:p>
        </w:tc>
        <w:tc>
          <w:tcPr>
            <w:tcW w:w="502" w:type="pct"/>
            <w:vAlign w:val="center"/>
          </w:tcPr>
          <w:p w14:paraId="289916B9"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9,515,928,871.04</w:t>
            </w:r>
          </w:p>
        </w:tc>
        <w:tc>
          <w:tcPr>
            <w:tcW w:w="431" w:type="pct"/>
            <w:vAlign w:val="center"/>
          </w:tcPr>
          <w:p w14:paraId="140972A1"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8,395,207,255.25</w:t>
            </w:r>
          </w:p>
        </w:tc>
        <w:tc>
          <w:tcPr>
            <w:tcW w:w="403" w:type="pct"/>
            <w:vAlign w:val="center"/>
          </w:tcPr>
          <w:p w14:paraId="497F3F8A"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362" w:type="pct"/>
            <w:vAlign w:val="center"/>
          </w:tcPr>
          <w:p w14:paraId="31B55BB0"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434" w:type="pct"/>
            <w:vAlign w:val="center"/>
          </w:tcPr>
          <w:p w14:paraId="158B3E84"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463" w:type="pct"/>
            <w:vAlign w:val="center"/>
          </w:tcPr>
          <w:p w14:paraId="19E9FDAF"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463" w:type="pct"/>
            <w:vAlign w:val="center"/>
          </w:tcPr>
          <w:p w14:paraId="40B5F119"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463" w:type="pct"/>
            <w:vAlign w:val="center"/>
          </w:tcPr>
          <w:p w14:paraId="1EEF33B6"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533" w:type="pct"/>
            <w:vAlign w:val="center"/>
          </w:tcPr>
          <w:p w14:paraId="599F889C"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9,515,928,871.04</w:t>
            </w:r>
          </w:p>
        </w:tc>
        <w:tc>
          <w:tcPr>
            <w:tcW w:w="530" w:type="pct"/>
            <w:vAlign w:val="center"/>
          </w:tcPr>
          <w:p w14:paraId="5848AB0D"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8,395,207,255.25</w:t>
            </w:r>
          </w:p>
        </w:tc>
      </w:tr>
      <w:tr w:rsidR="00852AC6" w:rsidRPr="00852AC6" w14:paraId="345D052B" w14:textId="77777777" w:rsidTr="004F5D61">
        <w:trPr>
          <w:trHeight w:val="284"/>
        </w:trPr>
        <w:tc>
          <w:tcPr>
            <w:tcW w:w="417" w:type="pct"/>
            <w:vAlign w:val="center"/>
          </w:tcPr>
          <w:p w14:paraId="30EF0444" w14:textId="77777777" w:rsidR="00BD611D" w:rsidRPr="00852AC6" w:rsidRDefault="00BD611D" w:rsidP="00150A79">
            <w:pPr>
              <w:spacing w:line="240" w:lineRule="exact"/>
              <w:jc w:val="both"/>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直销</w:t>
            </w:r>
          </w:p>
        </w:tc>
        <w:tc>
          <w:tcPr>
            <w:tcW w:w="502" w:type="pct"/>
            <w:vAlign w:val="center"/>
          </w:tcPr>
          <w:p w14:paraId="5C837759"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3,965,732,164.67</w:t>
            </w:r>
          </w:p>
        </w:tc>
        <w:tc>
          <w:tcPr>
            <w:tcW w:w="431" w:type="pct"/>
            <w:vAlign w:val="center"/>
          </w:tcPr>
          <w:p w14:paraId="3A867895"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3,529,231,449.81</w:t>
            </w:r>
          </w:p>
        </w:tc>
        <w:tc>
          <w:tcPr>
            <w:tcW w:w="403" w:type="pct"/>
            <w:vAlign w:val="center"/>
          </w:tcPr>
          <w:p w14:paraId="53CCD182"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146,357,054.10</w:t>
            </w:r>
          </w:p>
        </w:tc>
        <w:tc>
          <w:tcPr>
            <w:tcW w:w="362" w:type="pct"/>
            <w:vAlign w:val="center"/>
          </w:tcPr>
          <w:p w14:paraId="738E38D9"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731,119.28</w:t>
            </w:r>
          </w:p>
        </w:tc>
        <w:tc>
          <w:tcPr>
            <w:tcW w:w="434" w:type="pct"/>
            <w:vAlign w:val="center"/>
          </w:tcPr>
          <w:p w14:paraId="3227C7C2"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96,646,679.91</w:t>
            </w:r>
          </w:p>
        </w:tc>
        <w:tc>
          <w:tcPr>
            <w:tcW w:w="463" w:type="pct"/>
            <w:vAlign w:val="center"/>
          </w:tcPr>
          <w:p w14:paraId="3B2718BF"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105,057,448.14</w:t>
            </w:r>
          </w:p>
        </w:tc>
        <w:tc>
          <w:tcPr>
            <w:tcW w:w="463" w:type="pct"/>
            <w:vAlign w:val="center"/>
          </w:tcPr>
          <w:p w14:paraId="65ED24DC"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160,066,749.32</w:t>
            </w:r>
          </w:p>
        </w:tc>
        <w:tc>
          <w:tcPr>
            <w:tcW w:w="463" w:type="pct"/>
            <w:vAlign w:val="center"/>
          </w:tcPr>
          <w:p w14:paraId="55AC0514"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155,278,436.52</w:t>
            </w:r>
          </w:p>
        </w:tc>
        <w:tc>
          <w:tcPr>
            <w:tcW w:w="533" w:type="pct"/>
            <w:vAlign w:val="center"/>
          </w:tcPr>
          <w:p w14:paraId="434BC574"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4,368,802,648.00</w:t>
            </w:r>
          </w:p>
        </w:tc>
        <w:tc>
          <w:tcPr>
            <w:tcW w:w="530" w:type="pct"/>
            <w:vAlign w:val="center"/>
          </w:tcPr>
          <w:p w14:paraId="4CE2D047"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3,790,298,453.75</w:t>
            </w:r>
          </w:p>
        </w:tc>
      </w:tr>
      <w:tr w:rsidR="00852AC6" w:rsidRPr="00852AC6" w14:paraId="128A2A5F" w14:textId="77777777" w:rsidTr="004F5D61">
        <w:trPr>
          <w:trHeight w:val="284"/>
        </w:trPr>
        <w:tc>
          <w:tcPr>
            <w:tcW w:w="417" w:type="pct"/>
            <w:shd w:val="clear" w:color="auto" w:fill="D3D3D3"/>
            <w:vAlign w:val="center"/>
          </w:tcPr>
          <w:p w14:paraId="6F9C0022" w14:textId="77777777" w:rsidR="00BD611D" w:rsidRPr="00852AC6" w:rsidRDefault="00BD611D" w:rsidP="004144F5">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合计</w:t>
            </w:r>
          </w:p>
        </w:tc>
        <w:tc>
          <w:tcPr>
            <w:tcW w:w="502" w:type="pct"/>
            <w:vAlign w:val="center"/>
          </w:tcPr>
          <w:p w14:paraId="4EBE1D6C" w14:textId="1A34BB64"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13,481,661,035.71 </w:t>
            </w:r>
          </w:p>
        </w:tc>
        <w:tc>
          <w:tcPr>
            <w:tcW w:w="431" w:type="pct"/>
            <w:vAlign w:val="center"/>
          </w:tcPr>
          <w:p w14:paraId="6E7BA8D9" w14:textId="7405A3BF"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11,924,438,705.06 </w:t>
            </w:r>
          </w:p>
        </w:tc>
        <w:tc>
          <w:tcPr>
            <w:tcW w:w="403" w:type="pct"/>
            <w:vAlign w:val="center"/>
          </w:tcPr>
          <w:p w14:paraId="19098D43"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146,357,054.10</w:t>
            </w:r>
          </w:p>
        </w:tc>
        <w:tc>
          <w:tcPr>
            <w:tcW w:w="362" w:type="pct"/>
            <w:vAlign w:val="center"/>
          </w:tcPr>
          <w:p w14:paraId="1E7D038E"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731,119.28</w:t>
            </w:r>
          </w:p>
        </w:tc>
        <w:tc>
          <w:tcPr>
            <w:tcW w:w="434" w:type="pct"/>
            <w:vAlign w:val="center"/>
          </w:tcPr>
          <w:p w14:paraId="3CFE2B9D"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96,646,679.91</w:t>
            </w:r>
          </w:p>
        </w:tc>
        <w:tc>
          <w:tcPr>
            <w:tcW w:w="463" w:type="pct"/>
            <w:vAlign w:val="center"/>
          </w:tcPr>
          <w:p w14:paraId="7DDBF561"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105,057,448.14</w:t>
            </w:r>
          </w:p>
        </w:tc>
        <w:tc>
          <w:tcPr>
            <w:tcW w:w="463" w:type="pct"/>
            <w:vAlign w:val="center"/>
          </w:tcPr>
          <w:p w14:paraId="7A619826"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160,066,749.32</w:t>
            </w:r>
          </w:p>
        </w:tc>
        <w:tc>
          <w:tcPr>
            <w:tcW w:w="463" w:type="pct"/>
            <w:vAlign w:val="center"/>
          </w:tcPr>
          <w:p w14:paraId="0D16EB0F"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155,278,436.52</w:t>
            </w:r>
          </w:p>
        </w:tc>
        <w:tc>
          <w:tcPr>
            <w:tcW w:w="533" w:type="pct"/>
            <w:vAlign w:val="center"/>
          </w:tcPr>
          <w:p w14:paraId="43445EAA" w14:textId="1767CDFA"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13,884,731,519.04 </w:t>
            </w:r>
          </w:p>
        </w:tc>
        <w:tc>
          <w:tcPr>
            <w:tcW w:w="530" w:type="pct"/>
            <w:vAlign w:val="center"/>
          </w:tcPr>
          <w:p w14:paraId="30F06CC9" w14:textId="04559F6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12,185,505,709.00 </w:t>
            </w:r>
          </w:p>
        </w:tc>
      </w:tr>
    </w:tbl>
    <w:p w14:paraId="59883FB3" w14:textId="77777777" w:rsidR="00BD611D" w:rsidRPr="00852AC6" w:rsidRDefault="00BD611D" w:rsidP="00BD611D">
      <w:pPr>
        <w:spacing w:before="100" w:after="10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与履约义务相关的信息：</w:t>
      </w:r>
    </w:p>
    <w:p w14:paraId="5B0090EA" w14:textId="77777777" w:rsidR="00BD611D" w:rsidRPr="00852AC6" w:rsidRDefault="00BD611D" w:rsidP="00BD611D">
      <w:pPr>
        <w:spacing w:line="0" w:lineRule="atLeast"/>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387"/>
        <w:gridCol w:w="1386"/>
        <w:gridCol w:w="1386"/>
        <w:gridCol w:w="1386"/>
        <w:gridCol w:w="1384"/>
        <w:gridCol w:w="1384"/>
        <w:gridCol w:w="1380"/>
      </w:tblGrid>
      <w:tr w:rsidR="00852AC6" w:rsidRPr="00852AC6" w14:paraId="5E0B2036" w14:textId="77777777" w:rsidTr="00B41602">
        <w:trPr>
          <w:trHeight w:val="284"/>
        </w:trPr>
        <w:tc>
          <w:tcPr>
            <w:tcW w:w="715" w:type="pct"/>
            <w:shd w:val="clear" w:color="auto" w:fill="D3D3D3"/>
            <w:vAlign w:val="center"/>
          </w:tcPr>
          <w:p w14:paraId="3FC44783"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项目</w:t>
            </w:r>
          </w:p>
        </w:tc>
        <w:tc>
          <w:tcPr>
            <w:tcW w:w="715" w:type="pct"/>
            <w:shd w:val="clear" w:color="auto" w:fill="D3D3D3"/>
            <w:vAlign w:val="center"/>
          </w:tcPr>
          <w:p w14:paraId="67F832A5"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履行履约义务的时间</w:t>
            </w:r>
          </w:p>
        </w:tc>
        <w:tc>
          <w:tcPr>
            <w:tcW w:w="715" w:type="pct"/>
            <w:shd w:val="clear" w:color="auto" w:fill="D3D3D3"/>
            <w:vAlign w:val="center"/>
          </w:tcPr>
          <w:p w14:paraId="37BBDDC7"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重要的支付条款</w:t>
            </w:r>
          </w:p>
        </w:tc>
        <w:tc>
          <w:tcPr>
            <w:tcW w:w="715" w:type="pct"/>
            <w:shd w:val="clear" w:color="auto" w:fill="D3D3D3"/>
            <w:vAlign w:val="center"/>
          </w:tcPr>
          <w:p w14:paraId="3D37DC1B"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公司承诺转让商品的性质</w:t>
            </w:r>
          </w:p>
        </w:tc>
        <w:tc>
          <w:tcPr>
            <w:tcW w:w="714" w:type="pct"/>
            <w:shd w:val="clear" w:color="auto" w:fill="D3D3D3"/>
            <w:vAlign w:val="center"/>
          </w:tcPr>
          <w:p w14:paraId="2303D638"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是否为主要责任人</w:t>
            </w:r>
          </w:p>
        </w:tc>
        <w:tc>
          <w:tcPr>
            <w:tcW w:w="714" w:type="pct"/>
            <w:shd w:val="clear" w:color="auto" w:fill="D3D3D3"/>
            <w:vAlign w:val="center"/>
          </w:tcPr>
          <w:p w14:paraId="653DF716"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公司承担的预期将退还给客户的款项</w:t>
            </w:r>
          </w:p>
        </w:tc>
        <w:tc>
          <w:tcPr>
            <w:tcW w:w="714" w:type="pct"/>
            <w:shd w:val="clear" w:color="auto" w:fill="D3D3D3"/>
            <w:vAlign w:val="center"/>
          </w:tcPr>
          <w:p w14:paraId="153CF18B"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公司提供的质量保证类型及相关义务</w:t>
            </w:r>
          </w:p>
        </w:tc>
      </w:tr>
      <w:tr w:rsidR="00852AC6" w:rsidRPr="00852AC6" w14:paraId="73BBCCF8" w14:textId="77777777" w:rsidTr="00B41602">
        <w:trPr>
          <w:trHeight w:val="284"/>
        </w:trPr>
        <w:tc>
          <w:tcPr>
            <w:tcW w:w="715" w:type="pct"/>
            <w:vAlign w:val="center"/>
          </w:tcPr>
          <w:p w14:paraId="6BDF92BA"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机制纸</w:t>
            </w:r>
          </w:p>
        </w:tc>
        <w:tc>
          <w:tcPr>
            <w:tcW w:w="715" w:type="pct"/>
            <w:vAlign w:val="center"/>
          </w:tcPr>
          <w:p w14:paraId="7B0CE4F9"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国内销售在交付</w:t>
            </w:r>
            <w:r w:rsidRPr="00852AC6">
              <w:rPr>
                <w:rFonts w:ascii="Times New Roman" w:eastAsia="宋体" w:hAnsi="Times New Roman" w:cs="Times New Roman" w:hint="eastAsia"/>
                <w:sz w:val="18"/>
                <w:szCs w:val="18"/>
              </w:rPr>
              <w:lastRenderedPageBreak/>
              <w:t>客户的当天；国外销售在办理报关的当天</w:t>
            </w:r>
          </w:p>
        </w:tc>
        <w:tc>
          <w:tcPr>
            <w:tcW w:w="715" w:type="pct"/>
            <w:vAlign w:val="center"/>
          </w:tcPr>
          <w:p w14:paraId="38B92AF4"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lastRenderedPageBreak/>
              <w:t>国内销售多提供</w:t>
            </w:r>
            <w:r w:rsidRPr="00852AC6">
              <w:rPr>
                <w:rFonts w:ascii="Times New Roman" w:eastAsia="宋体" w:hAnsi="Times New Roman" w:cs="Times New Roman" w:hint="eastAsia"/>
                <w:sz w:val="18"/>
                <w:szCs w:val="18"/>
              </w:rPr>
              <w:lastRenderedPageBreak/>
              <w:t>账期；国外销售多为预付货款</w:t>
            </w:r>
          </w:p>
        </w:tc>
        <w:tc>
          <w:tcPr>
            <w:tcW w:w="715" w:type="pct"/>
            <w:vAlign w:val="center"/>
          </w:tcPr>
          <w:p w14:paraId="32B1AE47"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lastRenderedPageBreak/>
              <w:t>可明确区分的商</w:t>
            </w:r>
            <w:r w:rsidRPr="00852AC6">
              <w:rPr>
                <w:rFonts w:ascii="Times New Roman" w:eastAsia="宋体" w:hAnsi="Times New Roman" w:cs="Times New Roman" w:hint="eastAsia"/>
                <w:sz w:val="18"/>
                <w:szCs w:val="18"/>
              </w:rPr>
              <w:lastRenderedPageBreak/>
              <w:t>品</w:t>
            </w:r>
          </w:p>
        </w:tc>
        <w:tc>
          <w:tcPr>
            <w:tcW w:w="714" w:type="pct"/>
            <w:vAlign w:val="center"/>
          </w:tcPr>
          <w:p w14:paraId="6577B940"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lastRenderedPageBreak/>
              <w:t>是</w:t>
            </w:r>
          </w:p>
        </w:tc>
        <w:tc>
          <w:tcPr>
            <w:tcW w:w="714" w:type="pct"/>
            <w:vAlign w:val="center"/>
          </w:tcPr>
          <w:p w14:paraId="3D0AB5D3"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无</w:t>
            </w:r>
          </w:p>
        </w:tc>
        <w:tc>
          <w:tcPr>
            <w:tcW w:w="714" w:type="pct"/>
            <w:vAlign w:val="center"/>
          </w:tcPr>
          <w:p w14:paraId="5EEE36DE"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保证类质量保</w:t>
            </w:r>
            <w:r w:rsidRPr="00852AC6">
              <w:rPr>
                <w:rFonts w:ascii="Times New Roman" w:eastAsia="宋体" w:hAnsi="Times New Roman" w:cs="Times New Roman" w:hint="eastAsia"/>
                <w:sz w:val="18"/>
                <w:szCs w:val="18"/>
              </w:rPr>
              <w:lastRenderedPageBreak/>
              <w:t>证，到货</w:t>
            </w:r>
            <w:r w:rsidRPr="00852AC6">
              <w:rPr>
                <w:rFonts w:ascii="Times New Roman" w:eastAsia="宋体" w:hAnsi="Times New Roman" w:cs="Times New Roman" w:hint="eastAsia"/>
                <w:sz w:val="18"/>
                <w:szCs w:val="18"/>
              </w:rPr>
              <w:t>7</w:t>
            </w:r>
            <w:r w:rsidRPr="00852AC6">
              <w:rPr>
                <w:rFonts w:ascii="Times New Roman" w:eastAsia="宋体" w:hAnsi="Times New Roman" w:cs="Times New Roman" w:hint="eastAsia"/>
                <w:sz w:val="18"/>
                <w:szCs w:val="18"/>
              </w:rPr>
              <w:t>日内对产品质量提出异议可以退换货</w:t>
            </w:r>
          </w:p>
        </w:tc>
      </w:tr>
    </w:tbl>
    <w:p w14:paraId="06B33CA2" w14:textId="77777777" w:rsidR="00BD611D" w:rsidRPr="00852AC6" w:rsidRDefault="00BD611D" w:rsidP="00BD611D">
      <w:pPr>
        <w:spacing w:before="100" w:after="10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lastRenderedPageBreak/>
        <w:t>其他说明：本公司机制纸销售履约义务通常的履约时间在</w:t>
      </w:r>
      <w:r w:rsidRPr="00852AC6">
        <w:rPr>
          <w:rFonts w:ascii="Times New Roman" w:eastAsia="宋体" w:hAnsi="Times New Roman" w:cs="Times New Roman"/>
          <w:sz w:val="18"/>
          <w:szCs w:val="18"/>
        </w:rPr>
        <w:t xml:space="preserve"> 1 </w:t>
      </w:r>
      <w:r w:rsidRPr="00852AC6">
        <w:rPr>
          <w:rFonts w:ascii="Times New Roman" w:eastAsia="宋体" w:hAnsi="Times New Roman" w:cs="Times New Roman"/>
          <w:sz w:val="18"/>
          <w:szCs w:val="18"/>
        </w:rPr>
        <w:t>年以内，本公司根据不同客户采取预收款或提供信用账期。</w:t>
      </w:r>
      <w:r w:rsidRPr="00852AC6">
        <w:rPr>
          <w:rFonts w:ascii="Times New Roman" w:eastAsia="宋体" w:hAnsi="Times New Roman" w:cs="Times New Roman"/>
          <w:sz w:val="18"/>
          <w:szCs w:val="18"/>
        </w:rPr>
        <w:t xml:space="preserve"> </w:t>
      </w:r>
      <w:r w:rsidRPr="00852AC6">
        <w:rPr>
          <w:rFonts w:ascii="Times New Roman" w:eastAsia="宋体" w:hAnsi="Times New Roman" w:cs="Times New Roman"/>
          <w:sz w:val="18"/>
          <w:szCs w:val="18"/>
        </w:rPr>
        <w:t>本公司作为主要责任人进行销售，一般在发货的同时或者将货物送达客户指定的目的地，商品控制权转移给客户时，本</w:t>
      </w:r>
      <w:r w:rsidRPr="00852AC6">
        <w:rPr>
          <w:rFonts w:ascii="Times New Roman" w:eastAsia="宋体" w:hAnsi="Times New Roman" w:cs="Times New Roman"/>
          <w:sz w:val="18"/>
          <w:szCs w:val="18"/>
        </w:rPr>
        <w:t xml:space="preserve"> </w:t>
      </w:r>
      <w:r w:rsidRPr="00852AC6">
        <w:rPr>
          <w:rFonts w:ascii="Times New Roman" w:eastAsia="宋体" w:hAnsi="Times New Roman" w:cs="Times New Roman"/>
          <w:sz w:val="18"/>
          <w:szCs w:val="18"/>
        </w:rPr>
        <w:t>公司取得无条件收款权利。</w:t>
      </w:r>
    </w:p>
    <w:p w14:paraId="2529D3F7" w14:textId="77777777" w:rsidR="00BD611D" w:rsidRPr="00852AC6" w:rsidRDefault="00BD611D" w:rsidP="00BD611D">
      <w:pPr>
        <w:spacing w:before="100" w:after="10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与分摊至剩余履约义务的交易价格相关的信息：</w:t>
      </w:r>
    </w:p>
    <w:p w14:paraId="50B57EA6" w14:textId="77777777" w:rsidR="00BD611D" w:rsidRPr="00852AC6" w:rsidRDefault="00BD611D" w:rsidP="00BD611D">
      <w:pPr>
        <w:spacing w:before="100" w:after="100"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本报告</w:t>
      </w:r>
      <w:proofErr w:type="gramStart"/>
      <w:r w:rsidRPr="00852AC6">
        <w:rPr>
          <w:rFonts w:ascii="Times New Roman" w:eastAsia="宋体" w:hAnsi="Times New Roman" w:cs="Times New Roman" w:hint="eastAsia"/>
          <w:sz w:val="18"/>
          <w:szCs w:val="18"/>
        </w:rPr>
        <w:t>期末已</w:t>
      </w:r>
      <w:proofErr w:type="gramEnd"/>
      <w:r w:rsidRPr="00852AC6">
        <w:rPr>
          <w:rFonts w:ascii="Times New Roman" w:eastAsia="宋体" w:hAnsi="Times New Roman" w:cs="Times New Roman" w:hint="eastAsia"/>
          <w:sz w:val="18"/>
          <w:szCs w:val="18"/>
        </w:rPr>
        <w:t>签订合同、但尚未履行或尚未履行完毕的履约义务所对应的收入金额为</w:t>
      </w:r>
      <w:r w:rsidRPr="00852AC6">
        <w:rPr>
          <w:rFonts w:ascii="Times New Roman" w:eastAsia="宋体" w:hAnsi="Times New Roman" w:cs="Times New Roman" w:hint="eastAsia"/>
          <w:sz w:val="18"/>
          <w:szCs w:val="18"/>
        </w:rPr>
        <w:t>1,517,098,339.47</w:t>
      </w:r>
      <w:r w:rsidRPr="00852AC6">
        <w:rPr>
          <w:rFonts w:ascii="Times New Roman" w:eastAsia="宋体" w:hAnsi="Times New Roman" w:cs="Times New Roman" w:hint="eastAsia"/>
          <w:sz w:val="18"/>
          <w:szCs w:val="18"/>
        </w:rPr>
        <w:t>元，其中，</w:t>
      </w:r>
      <w:r w:rsidRPr="00852AC6">
        <w:rPr>
          <w:rFonts w:ascii="Times New Roman" w:eastAsia="宋体" w:hAnsi="Times New Roman" w:cs="Times New Roman" w:hint="eastAsia"/>
          <w:sz w:val="18"/>
          <w:szCs w:val="18"/>
        </w:rPr>
        <w:t>1,517,098,339.47</w:t>
      </w:r>
      <w:r w:rsidRPr="00852AC6">
        <w:rPr>
          <w:rFonts w:ascii="Times New Roman" w:eastAsia="宋体" w:hAnsi="Times New Roman" w:cs="Times New Roman" w:hint="eastAsia"/>
          <w:sz w:val="18"/>
          <w:szCs w:val="18"/>
        </w:rPr>
        <w:t>元预计将于</w:t>
      </w:r>
      <w:r w:rsidRPr="00852AC6">
        <w:rPr>
          <w:rFonts w:ascii="Times New Roman" w:eastAsia="宋体" w:hAnsi="Times New Roman" w:cs="Times New Roman" w:hint="eastAsia"/>
          <w:sz w:val="18"/>
          <w:szCs w:val="18"/>
        </w:rPr>
        <w:t>2024</w:t>
      </w:r>
      <w:r w:rsidRPr="00852AC6">
        <w:rPr>
          <w:rFonts w:ascii="Times New Roman" w:eastAsia="宋体" w:hAnsi="Times New Roman" w:cs="Times New Roman" w:hint="eastAsia"/>
          <w:sz w:val="18"/>
          <w:szCs w:val="18"/>
        </w:rPr>
        <w:t>年度确认收入。</w:t>
      </w:r>
    </w:p>
    <w:p w14:paraId="5DC890ED" w14:textId="77777777" w:rsidR="00BD611D" w:rsidRPr="00852AC6" w:rsidRDefault="00BD611D" w:rsidP="00BD611D">
      <w:pPr>
        <w:pStyle w:val="3"/>
        <w:spacing w:line="280" w:lineRule="exact"/>
        <w:jc w:val="left"/>
        <w:rPr>
          <w:rFonts w:ascii="Times New Roman" w:hAnsi="Times New Roman" w:cs="Times New Roman"/>
          <w:b/>
          <w:bCs/>
        </w:rPr>
      </w:pPr>
      <w:r w:rsidRPr="00852AC6">
        <w:rPr>
          <w:rFonts w:ascii="Times New Roman" w:hAnsi="Times New Roman" w:cs="Times New Roman"/>
          <w:b/>
          <w:bCs/>
        </w:rPr>
        <w:t>48</w:t>
      </w:r>
      <w:r w:rsidRPr="00852AC6">
        <w:rPr>
          <w:rFonts w:ascii="Times New Roman" w:hAnsi="Times New Roman" w:cs="Times New Roman"/>
          <w:b/>
          <w:bCs/>
        </w:rPr>
        <w:t>、税金及附加</w:t>
      </w:r>
    </w:p>
    <w:p w14:paraId="726CC024" w14:textId="77777777" w:rsidR="00BD611D" w:rsidRPr="00852AC6" w:rsidRDefault="00BD611D" w:rsidP="00BD611D">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单位：元</w:t>
      </w:r>
      <w:r w:rsidRPr="00852AC6">
        <w:rPr>
          <w:rFonts w:ascii="Times New Roman" w:hAnsi="Times New Roman" w:cs="Times New Roman"/>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5"/>
        <w:gridCol w:w="3285"/>
        <w:gridCol w:w="3283"/>
      </w:tblGrid>
      <w:tr w:rsidR="00852AC6" w:rsidRPr="00852AC6" w14:paraId="33FCB831" w14:textId="77777777" w:rsidTr="00B41602">
        <w:trPr>
          <w:trHeight w:val="284"/>
        </w:trPr>
        <w:tc>
          <w:tcPr>
            <w:tcW w:w="1667" w:type="pct"/>
            <w:shd w:val="clear" w:color="auto" w:fill="D3D3D3"/>
            <w:vAlign w:val="center"/>
          </w:tcPr>
          <w:p w14:paraId="5114226F"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项目</w:t>
            </w:r>
          </w:p>
        </w:tc>
        <w:tc>
          <w:tcPr>
            <w:tcW w:w="1667" w:type="pct"/>
            <w:shd w:val="clear" w:color="auto" w:fill="D3D3D3"/>
            <w:vAlign w:val="center"/>
          </w:tcPr>
          <w:p w14:paraId="0C79D1D2"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本期发生额</w:t>
            </w:r>
          </w:p>
        </w:tc>
        <w:tc>
          <w:tcPr>
            <w:tcW w:w="1667" w:type="pct"/>
            <w:shd w:val="clear" w:color="auto" w:fill="D3D3D3"/>
            <w:vAlign w:val="center"/>
          </w:tcPr>
          <w:p w14:paraId="3873226E"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上期发生额</w:t>
            </w:r>
          </w:p>
        </w:tc>
      </w:tr>
      <w:tr w:rsidR="00852AC6" w:rsidRPr="00852AC6" w14:paraId="3AD994E4" w14:textId="77777777" w:rsidTr="00B41602">
        <w:trPr>
          <w:trHeight w:val="284"/>
        </w:trPr>
        <w:tc>
          <w:tcPr>
            <w:tcW w:w="1667" w:type="pct"/>
            <w:shd w:val="clear" w:color="auto" w:fill="D3D3D3"/>
            <w:vAlign w:val="center"/>
          </w:tcPr>
          <w:p w14:paraId="01330EAA"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w:t>
            </w:r>
            <w:r w:rsidRPr="00852AC6">
              <w:rPr>
                <w:rFonts w:ascii="Times New Roman" w:hAnsi="Times New Roman" w:cs="Times New Roman" w:hint="eastAsia"/>
                <w:sz w:val="18"/>
                <w:szCs w:val="18"/>
              </w:rPr>
              <w:t>房地产税</w:t>
            </w:r>
          </w:p>
        </w:tc>
        <w:tc>
          <w:tcPr>
            <w:tcW w:w="1667" w:type="pct"/>
            <w:vAlign w:val="center"/>
          </w:tcPr>
          <w:p w14:paraId="1EC64196"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41,691,189.19</w:t>
            </w:r>
          </w:p>
        </w:tc>
        <w:tc>
          <w:tcPr>
            <w:tcW w:w="1667" w:type="pct"/>
            <w:vAlign w:val="center"/>
          </w:tcPr>
          <w:p w14:paraId="36CEE951"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43,867,342.48</w:t>
            </w:r>
          </w:p>
        </w:tc>
      </w:tr>
      <w:tr w:rsidR="00852AC6" w:rsidRPr="00852AC6" w14:paraId="294B20F3" w14:textId="77777777" w:rsidTr="00B41602">
        <w:trPr>
          <w:trHeight w:val="284"/>
        </w:trPr>
        <w:tc>
          <w:tcPr>
            <w:tcW w:w="1667" w:type="pct"/>
            <w:shd w:val="clear" w:color="auto" w:fill="D3D3D3"/>
            <w:vAlign w:val="center"/>
          </w:tcPr>
          <w:p w14:paraId="4831C37F"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w:t>
            </w:r>
            <w:r w:rsidRPr="00852AC6">
              <w:rPr>
                <w:rFonts w:ascii="Times New Roman" w:hAnsi="Times New Roman" w:cs="Times New Roman" w:hint="eastAsia"/>
                <w:sz w:val="18"/>
                <w:szCs w:val="18"/>
              </w:rPr>
              <w:t>印花税</w:t>
            </w:r>
          </w:p>
        </w:tc>
        <w:tc>
          <w:tcPr>
            <w:tcW w:w="1667" w:type="pct"/>
            <w:vAlign w:val="center"/>
          </w:tcPr>
          <w:p w14:paraId="3825C2B8"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27,045,444.39</w:t>
            </w:r>
          </w:p>
        </w:tc>
        <w:tc>
          <w:tcPr>
            <w:tcW w:w="1667" w:type="pct"/>
            <w:vAlign w:val="center"/>
          </w:tcPr>
          <w:p w14:paraId="1BABCFAF"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20,624,364.19</w:t>
            </w:r>
          </w:p>
        </w:tc>
      </w:tr>
      <w:tr w:rsidR="00852AC6" w:rsidRPr="00852AC6" w14:paraId="2038CCBE" w14:textId="77777777" w:rsidTr="00B41602">
        <w:trPr>
          <w:trHeight w:val="284"/>
        </w:trPr>
        <w:tc>
          <w:tcPr>
            <w:tcW w:w="1667" w:type="pct"/>
            <w:shd w:val="clear" w:color="auto" w:fill="D3D3D3"/>
            <w:vAlign w:val="center"/>
          </w:tcPr>
          <w:p w14:paraId="423BE2D8"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w:t>
            </w:r>
            <w:r w:rsidRPr="00852AC6">
              <w:rPr>
                <w:rFonts w:ascii="Times New Roman" w:hAnsi="Times New Roman" w:cs="Times New Roman" w:hint="eastAsia"/>
                <w:sz w:val="18"/>
                <w:szCs w:val="18"/>
              </w:rPr>
              <w:t>土地使用税</w:t>
            </w:r>
          </w:p>
        </w:tc>
        <w:tc>
          <w:tcPr>
            <w:tcW w:w="1667" w:type="pct"/>
            <w:vAlign w:val="center"/>
          </w:tcPr>
          <w:p w14:paraId="0E7A46C6"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23,596,390.50</w:t>
            </w:r>
          </w:p>
        </w:tc>
        <w:tc>
          <w:tcPr>
            <w:tcW w:w="1667" w:type="pct"/>
            <w:vAlign w:val="center"/>
          </w:tcPr>
          <w:p w14:paraId="03F9C64B"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17,689,934.66</w:t>
            </w:r>
          </w:p>
        </w:tc>
      </w:tr>
      <w:tr w:rsidR="00852AC6" w:rsidRPr="00852AC6" w14:paraId="2534AA2D" w14:textId="77777777" w:rsidTr="00B41602">
        <w:trPr>
          <w:trHeight w:val="284"/>
        </w:trPr>
        <w:tc>
          <w:tcPr>
            <w:tcW w:w="1667" w:type="pct"/>
            <w:shd w:val="clear" w:color="auto" w:fill="D3D3D3"/>
            <w:vAlign w:val="center"/>
          </w:tcPr>
          <w:p w14:paraId="3E134FEB"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w:t>
            </w:r>
            <w:r w:rsidRPr="00852AC6">
              <w:rPr>
                <w:rFonts w:ascii="Times New Roman" w:hAnsi="Times New Roman" w:cs="Times New Roman" w:hint="eastAsia"/>
                <w:sz w:val="18"/>
                <w:szCs w:val="18"/>
              </w:rPr>
              <w:t>水资源税</w:t>
            </w:r>
          </w:p>
        </w:tc>
        <w:tc>
          <w:tcPr>
            <w:tcW w:w="1667" w:type="pct"/>
            <w:vAlign w:val="center"/>
          </w:tcPr>
          <w:p w14:paraId="05EDBB5F"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7,474,477.00</w:t>
            </w:r>
          </w:p>
        </w:tc>
        <w:tc>
          <w:tcPr>
            <w:tcW w:w="1667" w:type="pct"/>
            <w:vAlign w:val="center"/>
          </w:tcPr>
          <w:p w14:paraId="0C39EC8E"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7,866,553.80</w:t>
            </w:r>
          </w:p>
        </w:tc>
      </w:tr>
      <w:tr w:rsidR="00852AC6" w:rsidRPr="00852AC6" w14:paraId="2BF75F2A" w14:textId="77777777" w:rsidTr="00B41602">
        <w:trPr>
          <w:trHeight w:val="284"/>
        </w:trPr>
        <w:tc>
          <w:tcPr>
            <w:tcW w:w="1667" w:type="pct"/>
            <w:shd w:val="clear" w:color="auto" w:fill="D3D3D3"/>
            <w:vAlign w:val="center"/>
          </w:tcPr>
          <w:p w14:paraId="707148BA"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w:t>
            </w:r>
            <w:r w:rsidRPr="00852AC6">
              <w:rPr>
                <w:rFonts w:ascii="Times New Roman" w:hAnsi="Times New Roman" w:cs="Times New Roman" w:hint="eastAsia"/>
                <w:sz w:val="18"/>
                <w:szCs w:val="18"/>
              </w:rPr>
              <w:t>环境保护税</w:t>
            </w:r>
          </w:p>
        </w:tc>
        <w:tc>
          <w:tcPr>
            <w:tcW w:w="1667" w:type="pct"/>
            <w:vAlign w:val="center"/>
          </w:tcPr>
          <w:p w14:paraId="44FFF33E"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6,753,382.64</w:t>
            </w:r>
          </w:p>
        </w:tc>
        <w:tc>
          <w:tcPr>
            <w:tcW w:w="1667" w:type="pct"/>
            <w:vAlign w:val="center"/>
          </w:tcPr>
          <w:p w14:paraId="2A236C1D"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6,474,664.23</w:t>
            </w:r>
          </w:p>
        </w:tc>
      </w:tr>
      <w:tr w:rsidR="00852AC6" w:rsidRPr="00852AC6" w14:paraId="4D33432B" w14:textId="77777777" w:rsidTr="00B41602">
        <w:trPr>
          <w:trHeight w:val="284"/>
        </w:trPr>
        <w:tc>
          <w:tcPr>
            <w:tcW w:w="1667" w:type="pct"/>
            <w:shd w:val="clear" w:color="auto" w:fill="D3D3D3"/>
            <w:vAlign w:val="center"/>
          </w:tcPr>
          <w:p w14:paraId="4C0AA4CD"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w:t>
            </w:r>
            <w:r w:rsidRPr="00852AC6">
              <w:rPr>
                <w:rFonts w:ascii="Times New Roman" w:hAnsi="Times New Roman" w:cs="Times New Roman" w:hint="eastAsia"/>
                <w:sz w:val="18"/>
                <w:szCs w:val="18"/>
              </w:rPr>
              <w:t>城市维护建设税</w:t>
            </w:r>
          </w:p>
        </w:tc>
        <w:tc>
          <w:tcPr>
            <w:tcW w:w="1667" w:type="pct"/>
            <w:vAlign w:val="center"/>
          </w:tcPr>
          <w:p w14:paraId="4F611E72"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5,628,724.65</w:t>
            </w:r>
          </w:p>
        </w:tc>
        <w:tc>
          <w:tcPr>
            <w:tcW w:w="1667" w:type="pct"/>
            <w:vAlign w:val="center"/>
          </w:tcPr>
          <w:p w14:paraId="5BD9CA50"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5,065,031.72</w:t>
            </w:r>
          </w:p>
        </w:tc>
      </w:tr>
      <w:tr w:rsidR="00852AC6" w:rsidRPr="00852AC6" w14:paraId="077DF5D8" w14:textId="77777777" w:rsidTr="00B41602">
        <w:trPr>
          <w:trHeight w:val="284"/>
        </w:trPr>
        <w:tc>
          <w:tcPr>
            <w:tcW w:w="1667" w:type="pct"/>
            <w:shd w:val="clear" w:color="auto" w:fill="D3D3D3"/>
            <w:vAlign w:val="center"/>
          </w:tcPr>
          <w:p w14:paraId="42A495DF"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w:t>
            </w:r>
            <w:r w:rsidRPr="00852AC6">
              <w:rPr>
                <w:rFonts w:ascii="Times New Roman" w:hAnsi="Times New Roman" w:cs="Times New Roman" w:hint="eastAsia"/>
                <w:sz w:val="18"/>
                <w:szCs w:val="18"/>
              </w:rPr>
              <w:t>教育费附加及地方教育费附加</w:t>
            </w:r>
          </w:p>
        </w:tc>
        <w:tc>
          <w:tcPr>
            <w:tcW w:w="1667" w:type="pct"/>
            <w:vAlign w:val="center"/>
          </w:tcPr>
          <w:p w14:paraId="3F167044"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4,107,340.96</w:t>
            </w:r>
          </w:p>
        </w:tc>
        <w:tc>
          <w:tcPr>
            <w:tcW w:w="1667" w:type="pct"/>
            <w:vAlign w:val="center"/>
          </w:tcPr>
          <w:p w14:paraId="5ADDBBE4"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3,832,275.95</w:t>
            </w:r>
          </w:p>
        </w:tc>
      </w:tr>
      <w:tr w:rsidR="00852AC6" w:rsidRPr="00852AC6" w14:paraId="7E4A7000" w14:textId="77777777" w:rsidTr="00B41602">
        <w:trPr>
          <w:trHeight w:val="284"/>
        </w:trPr>
        <w:tc>
          <w:tcPr>
            <w:tcW w:w="1667" w:type="pct"/>
            <w:shd w:val="clear" w:color="auto" w:fill="D3D3D3"/>
            <w:vAlign w:val="center"/>
          </w:tcPr>
          <w:p w14:paraId="064D150C"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w:t>
            </w:r>
            <w:r w:rsidRPr="00852AC6">
              <w:rPr>
                <w:rFonts w:ascii="Times New Roman" w:hAnsi="Times New Roman" w:cs="Times New Roman" w:hint="eastAsia"/>
                <w:sz w:val="18"/>
                <w:szCs w:val="18"/>
              </w:rPr>
              <w:t>地方水利基金</w:t>
            </w:r>
          </w:p>
        </w:tc>
        <w:tc>
          <w:tcPr>
            <w:tcW w:w="1667" w:type="pct"/>
            <w:vAlign w:val="center"/>
          </w:tcPr>
          <w:p w14:paraId="562D1BF7"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424,555.73</w:t>
            </w:r>
          </w:p>
        </w:tc>
        <w:tc>
          <w:tcPr>
            <w:tcW w:w="1667" w:type="pct"/>
            <w:vAlign w:val="center"/>
          </w:tcPr>
          <w:p w14:paraId="1B96ABD3"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375,223.40</w:t>
            </w:r>
          </w:p>
        </w:tc>
      </w:tr>
      <w:tr w:rsidR="00852AC6" w:rsidRPr="00852AC6" w14:paraId="0618BD00" w14:textId="77777777" w:rsidTr="00B41602">
        <w:trPr>
          <w:trHeight w:val="284"/>
        </w:trPr>
        <w:tc>
          <w:tcPr>
            <w:tcW w:w="1667" w:type="pct"/>
            <w:shd w:val="clear" w:color="auto" w:fill="D3D3D3"/>
            <w:vAlign w:val="center"/>
          </w:tcPr>
          <w:p w14:paraId="08B7B29B"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w:t>
            </w:r>
            <w:r w:rsidRPr="00852AC6">
              <w:rPr>
                <w:rFonts w:ascii="Times New Roman" w:hAnsi="Times New Roman" w:cs="Times New Roman" w:hint="eastAsia"/>
                <w:sz w:val="18"/>
                <w:szCs w:val="18"/>
              </w:rPr>
              <w:t>车船使用税</w:t>
            </w:r>
          </w:p>
        </w:tc>
        <w:tc>
          <w:tcPr>
            <w:tcW w:w="1667" w:type="pct"/>
            <w:vAlign w:val="center"/>
          </w:tcPr>
          <w:p w14:paraId="0A4B8881"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25,897.59</w:t>
            </w:r>
          </w:p>
        </w:tc>
        <w:tc>
          <w:tcPr>
            <w:tcW w:w="1667" w:type="pct"/>
            <w:vAlign w:val="center"/>
          </w:tcPr>
          <w:p w14:paraId="0EC06614"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22,420.06</w:t>
            </w:r>
          </w:p>
        </w:tc>
      </w:tr>
      <w:tr w:rsidR="00852AC6" w:rsidRPr="00852AC6" w14:paraId="0B6EEB3D" w14:textId="77777777" w:rsidTr="00B41602">
        <w:trPr>
          <w:trHeight w:val="284"/>
        </w:trPr>
        <w:tc>
          <w:tcPr>
            <w:tcW w:w="1667" w:type="pct"/>
            <w:shd w:val="clear" w:color="auto" w:fill="D3D3D3"/>
            <w:vAlign w:val="center"/>
          </w:tcPr>
          <w:p w14:paraId="7E175128"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合计</w:t>
            </w:r>
          </w:p>
        </w:tc>
        <w:tc>
          <w:tcPr>
            <w:tcW w:w="1667" w:type="pct"/>
            <w:vAlign w:val="center"/>
          </w:tcPr>
          <w:p w14:paraId="5F917985"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116,747,402.65</w:t>
            </w:r>
          </w:p>
        </w:tc>
        <w:tc>
          <w:tcPr>
            <w:tcW w:w="1667" w:type="pct"/>
            <w:vAlign w:val="center"/>
          </w:tcPr>
          <w:p w14:paraId="6AEFC53F"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105,817,810.49</w:t>
            </w:r>
          </w:p>
        </w:tc>
      </w:tr>
    </w:tbl>
    <w:p w14:paraId="39434579" w14:textId="77777777" w:rsidR="00BD611D" w:rsidRPr="00852AC6" w:rsidRDefault="00BD611D" w:rsidP="00BD611D">
      <w:pPr>
        <w:pStyle w:val="3"/>
        <w:spacing w:line="280" w:lineRule="exact"/>
        <w:jc w:val="left"/>
        <w:rPr>
          <w:rFonts w:ascii="Times New Roman" w:hAnsi="Times New Roman" w:cs="Times New Roman"/>
          <w:b/>
          <w:bCs/>
        </w:rPr>
      </w:pPr>
      <w:r w:rsidRPr="00852AC6">
        <w:rPr>
          <w:rFonts w:ascii="Times New Roman" w:hAnsi="Times New Roman" w:cs="Times New Roman"/>
          <w:b/>
          <w:bCs/>
        </w:rPr>
        <w:t>49</w:t>
      </w:r>
      <w:r w:rsidRPr="00852AC6">
        <w:rPr>
          <w:rFonts w:ascii="Times New Roman" w:hAnsi="Times New Roman" w:cs="Times New Roman"/>
          <w:b/>
          <w:bCs/>
        </w:rPr>
        <w:t>、管理费用</w:t>
      </w:r>
    </w:p>
    <w:p w14:paraId="64CD0347" w14:textId="77777777" w:rsidR="00BD611D" w:rsidRPr="00852AC6" w:rsidRDefault="00BD611D" w:rsidP="00BD611D">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单位：元</w:t>
      </w:r>
      <w:r w:rsidRPr="00852AC6">
        <w:rPr>
          <w:rFonts w:ascii="Times New Roman" w:hAnsi="Times New Roman" w:cs="Times New Roman"/>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5"/>
        <w:gridCol w:w="3285"/>
        <w:gridCol w:w="3283"/>
      </w:tblGrid>
      <w:tr w:rsidR="00852AC6" w:rsidRPr="00852AC6" w14:paraId="4196FD62" w14:textId="77777777" w:rsidTr="00B41602">
        <w:trPr>
          <w:trHeight w:val="284"/>
        </w:trPr>
        <w:tc>
          <w:tcPr>
            <w:tcW w:w="1667" w:type="pct"/>
            <w:shd w:val="clear" w:color="auto" w:fill="D3D3D3"/>
            <w:vAlign w:val="center"/>
          </w:tcPr>
          <w:p w14:paraId="2803B035"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项目</w:t>
            </w:r>
          </w:p>
        </w:tc>
        <w:tc>
          <w:tcPr>
            <w:tcW w:w="1667" w:type="pct"/>
            <w:shd w:val="clear" w:color="auto" w:fill="D3D3D3"/>
            <w:vAlign w:val="center"/>
          </w:tcPr>
          <w:p w14:paraId="308BACEF"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本期发生额</w:t>
            </w:r>
          </w:p>
        </w:tc>
        <w:tc>
          <w:tcPr>
            <w:tcW w:w="1667" w:type="pct"/>
            <w:shd w:val="clear" w:color="auto" w:fill="D3D3D3"/>
            <w:vAlign w:val="center"/>
          </w:tcPr>
          <w:p w14:paraId="797611D4"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上期发生额</w:t>
            </w:r>
          </w:p>
        </w:tc>
      </w:tr>
      <w:tr w:rsidR="00852AC6" w:rsidRPr="00852AC6" w14:paraId="66A1F065" w14:textId="77777777" w:rsidTr="00B41602">
        <w:trPr>
          <w:trHeight w:val="284"/>
        </w:trPr>
        <w:tc>
          <w:tcPr>
            <w:tcW w:w="1667" w:type="pct"/>
            <w:vAlign w:val="center"/>
          </w:tcPr>
          <w:p w14:paraId="58836CBF"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工资及附加</w:t>
            </w:r>
          </w:p>
        </w:tc>
        <w:tc>
          <w:tcPr>
            <w:tcW w:w="1667" w:type="pct"/>
            <w:vAlign w:val="center"/>
          </w:tcPr>
          <w:p w14:paraId="44EFB48D"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107,661,916.80</w:t>
            </w:r>
          </w:p>
        </w:tc>
        <w:tc>
          <w:tcPr>
            <w:tcW w:w="1667" w:type="pct"/>
            <w:vAlign w:val="center"/>
          </w:tcPr>
          <w:p w14:paraId="3AEE64E8"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118,217,373.00</w:t>
            </w:r>
          </w:p>
        </w:tc>
      </w:tr>
      <w:tr w:rsidR="00852AC6" w:rsidRPr="00852AC6" w14:paraId="35E21985" w14:textId="77777777" w:rsidTr="00B41602">
        <w:trPr>
          <w:trHeight w:val="284"/>
        </w:trPr>
        <w:tc>
          <w:tcPr>
            <w:tcW w:w="1667" w:type="pct"/>
            <w:vAlign w:val="center"/>
          </w:tcPr>
          <w:p w14:paraId="6D9043E8"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折旧费</w:t>
            </w:r>
          </w:p>
        </w:tc>
        <w:tc>
          <w:tcPr>
            <w:tcW w:w="1667" w:type="pct"/>
            <w:vAlign w:val="center"/>
          </w:tcPr>
          <w:p w14:paraId="528A06BA"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59,471,794.52</w:t>
            </w:r>
          </w:p>
        </w:tc>
        <w:tc>
          <w:tcPr>
            <w:tcW w:w="1667" w:type="pct"/>
            <w:vAlign w:val="center"/>
          </w:tcPr>
          <w:p w14:paraId="1430F98C"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44,973,785.82</w:t>
            </w:r>
          </w:p>
        </w:tc>
      </w:tr>
      <w:tr w:rsidR="00852AC6" w:rsidRPr="00852AC6" w14:paraId="5B9C8C92" w14:textId="77777777" w:rsidTr="00B41602">
        <w:trPr>
          <w:trHeight w:val="284"/>
        </w:trPr>
        <w:tc>
          <w:tcPr>
            <w:tcW w:w="1667" w:type="pct"/>
            <w:vAlign w:val="center"/>
          </w:tcPr>
          <w:p w14:paraId="3DF9DCDB"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招待费</w:t>
            </w:r>
          </w:p>
        </w:tc>
        <w:tc>
          <w:tcPr>
            <w:tcW w:w="1667" w:type="pct"/>
            <w:vAlign w:val="center"/>
          </w:tcPr>
          <w:p w14:paraId="359A99B9"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47,703,471.67</w:t>
            </w:r>
          </w:p>
        </w:tc>
        <w:tc>
          <w:tcPr>
            <w:tcW w:w="1667" w:type="pct"/>
            <w:vAlign w:val="center"/>
          </w:tcPr>
          <w:p w14:paraId="070811B9"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44,140,876.01</w:t>
            </w:r>
          </w:p>
        </w:tc>
      </w:tr>
      <w:tr w:rsidR="00852AC6" w:rsidRPr="00852AC6" w14:paraId="5A6FF5FE" w14:textId="77777777" w:rsidTr="00B41602">
        <w:trPr>
          <w:trHeight w:val="284"/>
        </w:trPr>
        <w:tc>
          <w:tcPr>
            <w:tcW w:w="1667" w:type="pct"/>
            <w:vAlign w:val="center"/>
          </w:tcPr>
          <w:p w14:paraId="1FC996E1"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无形资产摊销</w:t>
            </w:r>
          </w:p>
        </w:tc>
        <w:tc>
          <w:tcPr>
            <w:tcW w:w="1667" w:type="pct"/>
            <w:vAlign w:val="center"/>
          </w:tcPr>
          <w:p w14:paraId="13AE076A"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25,046,414.18</w:t>
            </w:r>
          </w:p>
        </w:tc>
        <w:tc>
          <w:tcPr>
            <w:tcW w:w="1667" w:type="pct"/>
            <w:vAlign w:val="center"/>
          </w:tcPr>
          <w:p w14:paraId="165F2089"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23,286,773.73</w:t>
            </w:r>
          </w:p>
        </w:tc>
      </w:tr>
      <w:tr w:rsidR="00852AC6" w:rsidRPr="00852AC6" w14:paraId="2488FCDD" w14:textId="77777777" w:rsidTr="00B41602">
        <w:trPr>
          <w:trHeight w:val="284"/>
        </w:trPr>
        <w:tc>
          <w:tcPr>
            <w:tcW w:w="1667" w:type="pct"/>
            <w:vAlign w:val="center"/>
          </w:tcPr>
          <w:p w14:paraId="143D0364"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福利费</w:t>
            </w:r>
          </w:p>
        </w:tc>
        <w:tc>
          <w:tcPr>
            <w:tcW w:w="1667" w:type="pct"/>
            <w:vAlign w:val="center"/>
          </w:tcPr>
          <w:p w14:paraId="03B7DF4F"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23,910,644.65</w:t>
            </w:r>
          </w:p>
        </w:tc>
        <w:tc>
          <w:tcPr>
            <w:tcW w:w="1667" w:type="pct"/>
            <w:vAlign w:val="center"/>
          </w:tcPr>
          <w:p w14:paraId="3FFE9438"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31,454,087.17</w:t>
            </w:r>
          </w:p>
        </w:tc>
      </w:tr>
      <w:tr w:rsidR="00852AC6" w:rsidRPr="00852AC6" w14:paraId="02D444E0" w14:textId="77777777" w:rsidTr="00B41602">
        <w:trPr>
          <w:trHeight w:val="284"/>
        </w:trPr>
        <w:tc>
          <w:tcPr>
            <w:tcW w:w="1667" w:type="pct"/>
            <w:vAlign w:val="center"/>
          </w:tcPr>
          <w:p w14:paraId="36597FEE"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律师费</w:t>
            </w:r>
          </w:p>
        </w:tc>
        <w:tc>
          <w:tcPr>
            <w:tcW w:w="1667" w:type="pct"/>
            <w:vAlign w:val="center"/>
          </w:tcPr>
          <w:p w14:paraId="228D988B"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10,840,988.90</w:t>
            </w:r>
          </w:p>
        </w:tc>
        <w:tc>
          <w:tcPr>
            <w:tcW w:w="1667" w:type="pct"/>
            <w:vAlign w:val="center"/>
          </w:tcPr>
          <w:p w14:paraId="2D21C020"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6,650,909.23</w:t>
            </w:r>
          </w:p>
        </w:tc>
      </w:tr>
      <w:tr w:rsidR="00852AC6" w:rsidRPr="00852AC6" w14:paraId="371288A3" w14:textId="77777777" w:rsidTr="00B41602">
        <w:trPr>
          <w:trHeight w:val="284"/>
        </w:trPr>
        <w:tc>
          <w:tcPr>
            <w:tcW w:w="1667" w:type="pct"/>
            <w:vAlign w:val="center"/>
          </w:tcPr>
          <w:p w14:paraId="2462F029"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保险费</w:t>
            </w:r>
          </w:p>
        </w:tc>
        <w:tc>
          <w:tcPr>
            <w:tcW w:w="1667" w:type="pct"/>
            <w:vAlign w:val="center"/>
          </w:tcPr>
          <w:p w14:paraId="02A423E0"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6,695,006.66</w:t>
            </w:r>
          </w:p>
        </w:tc>
        <w:tc>
          <w:tcPr>
            <w:tcW w:w="1667" w:type="pct"/>
            <w:vAlign w:val="center"/>
          </w:tcPr>
          <w:p w14:paraId="6E00FDB9"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9,440,871.93</w:t>
            </w:r>
          </w:p>
        </w:tc>
      </w:tr>
      <w:tr w:rsidR="00852AC6" w:rsidRPr="00852AC6" w14:paraId="7BE5ECBB" w14:textId="77777777" w:rsidTr="00B41602">
        <w:trPr>
          <w:trHeight w:val="284"/>
        </w:trPr>
        <w:tc>
          <w:tcPr>
            <w:tcW w:w="1667" w:type="pct"/>
            <w:vAlign w:val="center"/>
          </w:tcPr>
          <w:p w14:paraId="5D10AB4E"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修理费</w:t>
            </w:r>
          </w:p>
        </w:tc>
        <w:tc>
          <w:tcPr>
            <w:tcW w:w="1667" w:type="pct"/>
            <w:vAlign w:val="center"/>
          </w:tcPr>
          <w:p w14:paraId="6388C439"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6,462,342.01</w:t>
            </w:r>
          </w:p>
        </w:tc>
        <w:tc>
          <w:tcPr>
            <w:tcW w:w="1667" w:type="pct"/>
            <w:vAlign w:val="center"/>
          </w:tcPr>
          <w:p w14:paraId="10DCA656"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9,337,357.64</w:t>
            </w:r>
          </w:p>
        </w:tc>
      </w:tr>
      <w:tr w:rsidR="00852AC6" w:rsidRPr="00852AC6" w14:paraId="2C8A7F4B" w14:textId="77777777" w:rsidTr="00B41602">
        <w:trPr>
          <w:trHeight w:val="284"/>
        </w:trPr>
        <w:tc>
          <w:tcPr>
            <w:tcW w:w="1667" w:type="pct"/>
            <w:vAlign w:val="center"/>
          </w:tcPr>
          <w:p w14:paraId="3EB7CAAE"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中介机构服务费</w:t>
            </w:r>
          </w:p>
        </w:tc>
        <w:tc>
          <w:tcPr>
            <w:tcW w:w="1667" w:type="pct"/>
            <w:vAlign w:val="center"/>
          </w:tcPr>
          <w:p w14:paraId="2BE73BB8"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4,654,917.80</w:t>
            </w:r>
          </w:p>
        </w:tc>
        <w:tc>
          <w:tcPr>
            <w:tcW w:w="1667" w:type="pct"/>
            <w:vAlign w:val="center"/>
          </w:tcPr>
          <w:p w14:paraId="60EAD8C2"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8,597,192.82</w:t>
            </w:r>
          </w:p>
        </w:tc>
      </w:tr>
      <w:tr w:rsidR="00852AC6" w:rsidRPr="00852AC6" w14:paraId="487BA8AA" w14:textId="77777777" w:rsidTr="00B41602">
        <w:trPr>
          <w:trHeight w:val="284"/>
        </w:trPr>
        <w:tc>
          <w:tcPr>
            <w:tcW w:w="1667" w:type="pct"/>
            <w:vAlign w:val="center"/>
          </w:tcPr>
          <w:p w14:paraId="58421A8A"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其他</w:t>
            </w:r>
          </w:p>
        </w:tc>
        <w:tc>
          <w:tcPr>
            <w:tcW w:w="1667" w:type="pct"/>
            <w:vAlign w:val="center"/>
          </w:tcPr>
          <w:p w14:paraId="7B01061B"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24,987,918.96</w:t>
            </w:r>
          </w:p>
        </w:tc>
        <w:tc>
          <w:tcPr>
            <w:tcW w:w="1667" w:type="pct"/>
            <w:vAlign w:val="center"/>
          </w:tcPr>
          <w:p w14:paraId="7154422D"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32,196,997.51</w:t>
            </w:r>
          </w:p>
        </w:tc>
      </w:tr>
      <w:tr w:rsidR="00852AC6" w:rsidRPr="00852AC6" w14:paraId="2AD0AACA" w14:textId="77777777" w:rsidTr="00B41602">
        <w:trPr>
          <w:trHeight w:val="284"/>
        </w:trPr>
        <w:tc>
          <w:tcPr>
            <w:tcW w:w="1667" w:type="pct"/>
            <w:shd w:val="clear" w:color="auto" w:fill="D3D3D3"/>
            <w:vAlign w:val="center"/>
          </w:tcPr>
          <w:p w14:paraId="4B026663"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合计</w:t>
            </w:r>
          </w:p>
        </w:tc>
        <w:tc>
          <w:tcPr>
            <w:tcW w:w="1667" w:type="pct"/>
            <w:vAlign w:val="center"/>
          </w:tcPr>
          <w:p w14:paraId="361EBBA2"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317,435,416.15</w:t>
            </w:r>
          </w:p>
        </w:tc>
        <w:tc>
          <w:tcPr>
            <w:tcW w:w="1667" w:type="pct"/>
            <w:vAlign w:val="center"/>
          </w:tcPr>
          <w:p w14:paraId="5410FD42"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328,296,224.86</w:t>
            </w:r>
          </w:p>
        </w:tc>
      </w:tr>
    </w:tbl>
    <w:p w14:paraId="2234CABF" w14:textId="77777777" w:rsidR="00BD611D" w:rsidRPr="00852AC6" w:rsidRDefault="00BD611D" w:rsidP="00BD611D">
      <w:pPr>
        <w:pStyle w:val="3"/>
        <w:spacing w:line="280" w:lineRule="exact"/>
        <w:jc w:val="left"/>
        <w:rPr>
          <w:rFonts w:ascii="Times New Roman" w:hAnsi="Times New Roman" w:cs="Times New Roman"/>
          <w:b/>
          <w:bCs/>
        </w:rPr>
      </w:pPr>
      <w:r w:rsidRPr="00852AC6">
        <w:rPr>
          <w:rFonts w:ascii="Times New Roman" w:hAnsi="Times New Roman" w:cs="Times New Roman"/>
          <w:b/>
          <w:bCs/>
        </w:rPr>
        <w:t>50</w:t>
      </w:r>
      <w:r w:rsidRPr="00852AC6">
        <w:rPr>
          <w:rFonts w:ascii="Times New Roman" w:hAnsi="Times New Roman" w:cs="Times New Roman"/>
          <w:b/>
          <w:bCs/>
        </w:rPr>
        <w:t>、销售费用</w:t>
      </w:r>
    </w:p>
    <w:p w14:paraId="5E52C02D" w14:textId="77777777" w:rsidR="00BD611D" w:rsidRPr="00852AC6" w:rsidRDefault="00BD611D" w:rsidP="00BD611D">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单位：元</w:t>
      </w:r>
      <w:r w:rsidRPr="00852AC6">
        <w:rPr>
          <w:rFonts w:ascii="Times New Roman" w:hAnsi="Times New Roman" w:cs="Times New Roman"/>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5"/>
        <w:gridCol w:w="3285"/>
        <w:gridCol w:w="3283"/>
      </w:tblGrid>
      <w:tr w:rsidR="00852AC6" w:rsidRPr="00852AC6" w14:paraId="139DEAD8" w14:textId="77777777" w:rsidTr="00B41602">
        <w:trPr>
          <w:trHeight w:val="284"/>
        </w:trPr>
        <w:tc>
          <w:tcPr>
            <w:tcW w:w="1667" w:type="pct"/>
            <w:shd w:val="clear" w:color="auto" w:fill="D3D3D3"/>
            <w:vAlign w:val="center"/>
          </w:tcPr>
          <w:p w14:paraId="27A3606E"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项目</w:t>
            </w:r>
          </w:p>
        </w:tc>
        <w:tc>
          <w:tcPr>
            <w:tcW w:w="1667" w:type="pct"/>
            <w:shd w:val="clear" w:color="auto" w:fill="D3D3D3"/>
            <w:vAlign w:val="center"/>
          </w:tcPr>
          <w:p w14:paraId="41B72CE2"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本期发生额</w:t>
            </w:r>
          </w:p>
        </w:tc>
        <w:tc>
          <w:tcPr>
            <w:tcW w:w="1667" w:type="pct"/>
            <w:shd w:val="clear" w:color="auto" w:fill="D3D3D3"/>
            <w:vAlign w:val="center"/>
          </w:tcPr>
          <w:p w14:paraId="2B41BA89"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上期发生额</w:t>
            </w:r>
          </w:p>
        </w:tc>
      </w:tr>
      <w:tr w:rsidR="00852AC6" w:rsidRPr="00852AC6" w14:paraId="0B4986E3" w14:textId="77777777" w:rsidTr="00B41602">
        <w:trPr>
          <w:trHeight w:val="284"/>
        </w:trPr>
        <w:tc>
          <w:tcPr>
            <w:tcW w:w="1667" w:type="pct"/>
            <w:vAlign w:val="center"/>
          </w:tcPr>
          <w:p w14:paraId="2C47287A"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 xml:space="preserve"> </w:t>
            </w:r>
            <w:r w:rsidRPr="00852AC6">
              <w:rPr>
                <w:rFonts w:ascii="Times New Roman" w:eastAsia="宋体" w:hAnsi="Times New Roman" w:cs="Times New Roman" w:hint="eastAsia"/>
                <w:sz w:val="18"/>
                <w:szCs w:val="18"/>
              </w:rPr>
              <w:t>工资及附加</w:t>
            </w:r>
            <w:r w:rsidRPr="00852AC6">
              <w:rPr>
                <w:rFonts w:ascii="Times New Roman" w:eastAsia="宋体" w:hAnsi="Times New Roman" w:cs="Times New Roman" w:hint="eastAsia"/>
                <w:sz w:val="18"/>
                <w:szCs w:val="18"/>
              </w:rPr>
              <w:t xml:space="preserve"> </w:t>
            </w:r>
          </w:p>
        </w:tc>
        <w:tc>
          <w:tcPr>
            <w:tcW w:w="1667" w:type="pct"/>
            <w:vAlign w:val="center"/>
          </w:tcPr>
          <w:p w14:paraId="40E89927"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48,843,122.23 </w:t>
            </w:r>
          </w:p>
        </w:tc>
        <w:tc>
          <w:tcPr>
            <w:tcW w:w="1667" w:type="pct"/>
            <w:vAlign w:val="center"/>
          </w:tcPr>
          <w:p w14:paraId="364835ED"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50,366,970.26 </w:t>
            </w:r>
          </w:p>
        </w:tc>
      </w:tr>
      <w:tr w:rsidR="00852AC6" w:rsidRPr="00852AC6" w14:paraId="7CB3932F" w14:textId="77777777" w:rsidTr="00B41602">
        <w:trPr>
          <w:trHeight w:val="284"/>
        </w:trPr>
        <w:tc>
          <w:tcPr>
            <w:tcW w:w="1667" w:type="pct"/>
            <w:vAlign w:val="center"/>
          </w:tcPr>
          <w:p w14:paraId="1EC87860"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lastRenderedPageBreak/>
              <w:t xml:space="preserve"> </w:t>
            </w:r>
            <w:r w:rsidRPr="00852AC6">
              <w:rPr>
                <w:rFonts w:ascii="Times New Roman" w:eastAsia="宋体" w:hAnsi="Times New Roman" w:cs="Times New Roman" w:hint="eastAsia"/>
                <w:sz w:val="18"/>
                <w:szCs w:val="18"/>
              </w:rPr>
              <w:t>招待费</w:t>
            </w:r>
            <w:r w:rsidRPr="00852AC6">
              <w:rPr>
                <w:rFonts w:ascii="Times New Roman" w:eastAsia="宋体" w:hAnsi="Times New Roman" w:cs="Times New Roman" w:hint="eastAsia"/>
                <w:sz w:val="18"/>
                <w:szCs w:val="18"/>
              </w:rPr>
              <w:t xml:space="preserve"> </w:t>
            </w:r>
          </w:p>
        </w:tc>
        <w:tc>
          <w:tcPr>
            <w:tcW w:w="1667" w:type="pct"/>
            <w:vAlign w:val="center"/>
          </w:tcPr>
          <w:p w14:paraId="0BBEC069"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21,071,398.70 </w:t>
            </w:r>
          </w:p>
        </w:tc>
        <w:tc>
          <w:tcPr>
            <w:tcW w:w="1667" w:type="pct"/>
            <w:vAlign w:val="center"/>
          </w:tcPr>
          <w:p w14:paraId="2FE84533"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23,235,804.11 </w:t>
            </w:r>
          </w:p>
        </w:tc>
      </w:tr>
      <w:tr w:rsidR="00852AC6" w:rsidRPr="00852AC6" w14:paraId="58AC7E26" w14:textId="77777777" w:rsidTr="00B41602">
        <w:trPr>
          <w:trHeight w:val="284"/>
        </w:trPr>
        <w:tc>
          <w:tcPr>
            <w:tcW w:w="1667" w:type="pct"/>
            <w:vAlign w:val="center"/>
          </w:tcPr>
          <w:p w14:paraId="1022743A"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 xml:space="preserve"> </w:t>
            </w:r>
            <w:r w:rsidRPr="00852AC6">
              <w:rPr>
                <w:rFonts w:ascii="Times New Roman" w:eastAsia="宋体" w:hAnsi="Times New Roman" w:cs="Times New Roman" w:hint="eastAsia"/>
                <w:sz w:val="18"/>
                <w:szCs w:val="18"/>
              </w:rPr>
              <w:t>差旅费</w:t>
            </w:r>
            <w:r w:rsidRPr="00852AC6">
              <w:rPr>
                <w:rFonts w:ascii="Times New Roman" w:eastAsia="宋体" w:hAnsi="Times New Roman" w:cs="Times New Roman" w:hint="eastAsia"/>
                <w:sz w:val="18"/>
                <w:szCs w:val="18"/>
              </w:rPr>
              <w:t xml:space="preserve"> </w:t>
            </w:r>
          </w:p>
        </w:tc>
        <w:tc>
          <w:tcPr>
            <w:tcW w:w="1667" w:type="pct"/>
            <w:vAlign w:val="center"/>
          </w:tcPr>
          <w:p w14:paraId="14D19C2E"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13,823,032.53 </w:t>
            </w:r>
          </w:p>
        </w:tc>
        <w:tc>
          <w:tcPr>
            <w:tcW w:w="1667" w:type="pct"/>
            <w:vAlign w:val="center"/>
          </w:tcPr>
          <w:p w14:paraId="486152A6"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12,003,217.19 </w:t>
            </w:r>
          </w:p>
        </w:tc>
      </w:tr>
      <w:tr w:rsidR="00852AC6" w:rsidRPr="00852AC6" w14:paraId="6B36A641" w14:textId="77777777" w:rsidTr="00B41602">
        <w:trPr>
          <w:trHeight w:val="284"/>
        </w:trPr>
        <w:tc>
          <w:tcPr>
            <w:tcW w:w="1667" w:type="pct"/>
            <w:vAlign w:val="center"/>
          </w:tcPr>
          <w:p w14:paraId="6C705B75"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 xml:space="preserve"> </w:t>
            </w:r>
            <w:r w:rsidRPr="00852AC6">
              <w:rPr>
                <w:rFonts w:ascii="Times New Roman" w:eastAsia="宋体" w:hAnsi="Times New Roman" w:cs="Times New Roman" w:hint="eastAsia"/>
                <w:sz w:val="18"/>
                <w:szCs w:val="18"/>
              </w:rPr>
              <w:t>租赁费</w:t>
            </w:r>
            <w:r w:rsidRPr="00852AC6">
              <w:rPr>
                <w:rFonts w:ascii="Times New Roman" w:eastAsia="宋体" w:hAnsi="Times New Roman" w:cs="Times New Roman" w:hint="eastAsia"/>
                <w:sz w:val="18"/>
                <w:szCs w:val="18"/>
              </w:rPr>
              <w:t xml:space="preserve"> </w:t>
            </w:r>
          </w:p>
        </w:tc>
        <w:tc>
          <w:tcPr>
            <w:tcW w:w="1667" w:type="pct"/>
            <w:vAlign w:val="center"/>
          </w:tcPr>
          <w:p w14:paraId="2D7187AC"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3,428,387.22 </w:t>
            </w:r>
          </w:p>
        </w:tc>
        <w:tc>
          <w:tcPr>
            <w:tcW w:w="1667" w:type="pct"/>
            <w:vAlign w:val="center"/>
          </w:tcPr>
          <w:p w14:paraId="776EA82C"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3,238,179.10 </w:t>
            </w:r>
          </w:p>
        </w:tc>
      </w:tr>
      <w:tr w:rsidR="00852AC6" w:rsidRPr="00852AC6" w14:paraId="478AF4AA" w14:textId="77777777" w:rsidTr="00B41602">
        <w:trPr>
          <w:trHeight w:val="284"/>
        </w:trPr>
        <w:tc>
          <w:tcPr>
            <w:tcW w:w="1667" w:type="pct"/>
            <w:vAlign w:val="center"/>
          </w:tcPr>
          <w:p w14:paraId="2A94F8A3"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 xml:space="preserve"> </w:t>
            </w:r>
            <w:r w:rsidRPr="00852AC6">
              <w:rPr>
                <w:rFonts w:ascii="Times New Roman" w:eastAsia="宋体" w:hAnsi="Times New Roman" w:cs="Times New Roman" w:hint="eastAsia"/>
                <w:sz w:val="18"/>
                <w:szCs w:val="18"/>
              </w:rPr>
              <w:t>销售佣金</w:t>
            </w:r>
            <w:r w:rsidRPr="00852AC6">
              <w:rPr>
                <w:rFonts w:ascii="Times New Roman" w:eastAsia="宋体" w:hAnsi="Times New Roman" w:cs="Times New Roman" w:hint="eastAsia"/>
                <w:sz w:val="18"/>
                <w:szCs w:val="18"/>
              </w:rPr>
              <w:t xml:space="preserve"> </w:t>
            </w:r>
          </w:p>
        </w:tc>
        <w:tc>
          <w:tcPr>
            <w:tcW w:w="1667" w:type="pct"/>
            <w:vAlign w:val="center"/>
          </w:tcPr>
          <w:p w14:paraId="301343C8"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2,472,705.10 </w:t>
            </w:r>
          </w:p>
        </w:tc>
        <w:tc>
          <w:tcPr>
            <w:tcW w:w="1667" w:type="pct"/>
            <w:vAlign w:val="center"/>
          </w:tcPr>
          <w:p w14:paraId="6E1C1CD4"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3,387,483.92 </w:t>
            </w:r>
          </w:p>
        </w:tc>
      </w:tr>
      <w:tr w:rsidR="00852AC6" w:rsidRPr="00852AC6" w14:paraId="2703C8AB" w14:textId="77777777" w:rsidTr="00B41602">
        <w:trPr>
          <w:trHeight w:val="284"/>
        </w:trPr>
        <w:tc>
          <w:tcPr>
            <w:tcW w:w="1667" w:type="pct"/>
            <w:vAlign w:val="center"/>
          </w:tcPr>
          <w:p w14:paraId="38D8FD24"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 xml:space="preserve"> </w:t>
            </w:r>
            <w:r w:rsidRPr="00852AC6">
              <w:rPr>
                <w:rFonts w:ascii="Times New Roman" w:eastAsia="宋体" w:hAnsi="Times New Roman" w:cs="Times New Roman" w:hint="eastAsia"/>
                <w:sz w:val="18"/>
                <w:szCs w:val="18"/>
              </w:rPr>
              <w:t>折旧费</w:t>
            </w:r>
            <w:r w:rsidRPr="00852AC6">
              <w:rPr>
                <w:rFonts w:ascii="Times New Roman" w:eastAsia="宋体" w:hAnsi="Times New Roman" w:cs="Times New Roman" w:hint="eastAsia"/>
                <w:sz w:val="18"/>
                <w:szCs w:val="18"/>
              </w:rPr>
              <w:t xml:space="preserve"> </w:t>
            </w:r>
          </w:p>
        </w:tc>
        <w:tc>
          <w:tcPr>
            <w:tcW w:w="1667" w:type="pct"/>
            <w:vAlign w:val="center"/>
          </w:tcPr>
          <w:p w14:paraId="777430AE"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1,480,291.62 </w:t>
            </w:r>
          </w:p>
        </w:tc>
        <w:tc>
          <w:tcPr>
            <w:tcW w:w="1667" w:type="pct"/>
            <w:vAlign w:val="center"/>
          </w:tcPr>
          <w:p w14:paraId="3F7C84EA"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2,820,127.76 </w:t>
            </w:r>
          </w:p>
        </w:tc>
      </w:tr>
      <w:tr w:rsidR="00852AC6" w:rsidRPr="00852AC6" w14:paraId="7ECD87A2" w14:textId="77777777" w:rsidTr="00B41602">
        <w:trPr>
          <w:trHeight w:val="284"/>
        </w:trPr>
        <w:tc>
          <w:tcPr>
            <w:tcW w:w="1667" w:type="pct"/>
            <w:vAlign w:val="center"/>
          </w:tcPr>
          <w:p w14:paraId="573622C9"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 xml:space="preserve"> </w:t>
            </w:r>
            <w:r w:rsidRPr="00852AC6">
              <w:rPr>
                <w:rFonts w:ascii="Times New Roman" w:eastAsia="宋体" w:hAnsi="Times New Roman" w:cs="Times New Roman" w:hint="eastAsia"/>
                <w:sz w:val="18"/>
                <w:szCs w:val="18"/>
              </w:rPr>
              <w:t>办公费</w:t>
            </w:r>
            <w:r w:rsidRPr="00852AC6">
              <w:rPr>
                <w:rFonts w:ascii="Times New Roman" w:eastAsia="宋体" w:hAnsi="Times New Roman" w:cs="Times New Roman" w:hint="eastAsia"/>
                <w:sz w:val="18"/>
                <w:szCs w:val="18"/>
              </w:rPr>
              <w:t xml:space="preserve"> </w:t>
            </w:r>
          </w:p>
        </w:tc>
        <w:tc>
          <w:tcPr>
            <w:tcW w:w="1667" w:type="pct"/>
            <w:vAlign w:val="center"/>
          </w:tcPr>
          <w:p w14:paraId="52E14A9E"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1,175,994.99 </w:t>
            </w:r>
          </w:p>
        </w:tc>
        <w:tc>
          <w:tcPr>
            <w:tcW w:w="1667" w:type="pct"/>
            <w:vAlign w:val="center"/>
          </w:tcPr>
          <w:p w14:paraId="27F861D2"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1,137,272.19 </w:t>
            </w:r>
          </w:p>
        </w:tc>
      </w:tr>
      <w:tr w:rsidR="00852AC6" w:rsidRPr="00852AC6" w14:paraId="50884EBE" w14:textId="77777777" w:rsidTr="00B41602">
        <w:trPr>
          <w:trHeight w:val="284"/>
        </w:trPr>
        <w:tc>
          <w:tcPr>
            <w:tcW w:w="1667" w:type="pct"/>
            <w:vAlign w:val="center"/>
          </w:tcPr>
          <w:p w14:paraId="2DD94398"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 xml:space="preserve"> </w:t>
            </w:r>
            <w:r w:rsidRPr="00852AC6">
              <w:rPr>
                <w:rFonts w:ascii="Times New Roman" w:eastAsia="宋体" w:hAnsi="Times New Roman" w:cs="Times New Roman" w:hint="eastAsia"/>
                <w:sz w:val="18"/>
                <w:szCs w:val="18"/>
              </w:rPr>
              <w:t>仓储费</w:t>
            </w:r>
            <w:r w:rsidRPr="00852AC6">
              <w:rPr>
                <w:rFonts w:ascii="Times New Roman" w:eastAsia="宋体" w:hAnsi="Times New Roman" w:cs="Times New Roman" w:hint="eastAsia"/>
                <w:sz w:val="18"/>
                <w:szCs w:val="18"/>
              </w:rPr>
              <w:t xml:space="preserve"> </w:t>
            </w:r>
          </w:p>
        </w:tc>
        <w:tc>
          <w:tcPr>
            <w:tcW w:w="1667" w:type="pct"/>
            <w:vAlign w:val="center"/>
          </w:tcPr>
          <w:p w14:paraId="0302EDB9"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301,394.66 </w:t>
            </w:r>
          </w:p>
        </w:tc>
        <w:tc>
          <w:tcPr>
            <w:tcW w:w="1667" w:type="pct"/>
            <w:vAlign w:val="center"/>
          </w:tcPr>
          <w:p w14:paraId="22667AF8"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429,220.85 </w:t>
            </w:r>
          </w:p>
        </w:tc>
      </w:tr>
      <w:tr w:rsidR="00852AC6" w:rsidRPr="00852AC6" w14:paraId="4FC90AA5" w14:textId="77777777" w:rsidTr="00B41602">
        <w:trPr>
          <w:trHeight w:val="284"/>
        </w:trPr>
        <w:tc>
          <w:tcPr>
            <w:tcW w:w="1667" w:type="pct"/>
            <w:vAlign w:val="center"/>
          </w:tcPr>
          <w:p w14:paraId="1841A6EB"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 xml:space="preserve"> </w:t>
            </w:r>
            <w:r w:rsidRPr="00852AC6">
              <w:rPr>
                <w:rFonts w:ascii="Times New Roman" w:eastAsia="宋体" w:hAnsi="Times New Roman" w:cs="Times New Roman" w:hint="eastAsia"/>
                <w:sz w:val="18"/>
                <w:szCs w:val="18"/>
              </w:rPr>
              <w:t>其他</w:t>
            </w:r>
            <w:r w:rsidRPr="00852AC6">
              <w:rPr>
                <w:rFonts w:ascii="Times New Roman" w:eastAsia="宋体" w:hAnsi="Times New Roman" w:cs="Times New Roman" w:hint="eastAsia"/>
                <w:sz w:val="18"/>
                <w:szCs w:val="18"/>
              </w:rPr>
              <w:t xml:space="preserve"> </w:t>
            </w:r>
          </w:p>
        </w:tc>
        <w:tc>
          <w:tcPr>
            <w:tcW w:w="1667" w:type="pct"/>
            <w:vAlign w:val="center"/>
          </w:tcPr>
          <w:p w14:paraId="29AD3B52"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6,707,504.16 </w:t>
            </w:r>
          </w:p>
        </w:tc>
        <w:tc>
          <w:tcPr>
            <w:tcW w:w="1667" w:type="pct"/>
            <w:vAlign w:val="center"/>
          </w:tcPr>
          <w:p w14:paraId="75C98A3C"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10,048,442.16 </w:t>
            </w:r>
          </w:p>
        </w:tc>
      </w:tr>
      <w:tr w:rsidR="00852AC6" w:rsidRPr="00852AC6" w14:paraId="4E57AA89" w14:textId="77777777" w:rsidTr="00B41602">
        <w:trPr>
          <w:trHeight w:val="284"/>
        </w:trPr>
        <w:tc>
          <w:tcPr>
            <w:tcW w:w="1667" w:type="pct"/>
            <w:shd w:val="clear" w:color="auto" w:fill="D3D3D3"/>
            <w:vAlign w:val="center"/>
          </w:tcPr>
          <w:p w14:paraId="6EAA3687"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合计</w:t>
            </w:r>
          </w:p>
        </w:tc>
        <w:tc>
          <w:tcPr>
            <w:tcW w:w="1667" w:type="pct"/>
            <w:vAlign w:val="center"/>
          </w:tcPr>
          <w:p w14:paraId="12FACA0A"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99,303,831.21 </w:t>
            </w:r>
          </w:p>
        </w:tc>
        <w:tc>
          <w:tcPr>
            <w:tcW w:w="1667" w:type="pct"/>
            <w:vAlign w:val="center"/>
          </w:tcPr>
          <w:p w14:paraId="3A2591D0"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106,666,717.54 </w:t>
            </w:r>
          </w:p>
        </w:tc>
      </w:tr>
    </w:tbl>
    <w:p w14:paraId="143618AC" w14:textId="77777777" w:rsidR="00BD611D" w:rsidRPr="00852AC6" w:rsidRDefault="00BD611D" w:rsidP="00BD611D">
      <w:pPr>
        <w:pStyle w:val="3"/>
        <w:spacing w:line="280" w:lineRule="exact"/>
        <w:jc w:val="left"/>
        <w:rPr>
          <w:rFonts w:ascii="Times New Roman" w:hAnsi="Times New Roman" w:cs="Times New Roman"/>
          <w:b/>
          <w:bCs/>
        </w:rPr>
      </w:pPr>
      <w:r w:rsidRPr="00852AC6">
        <w:rPr>
          <w:rFonts w:ascii="Times New Roman" w:hAnsi="Times New Roman" w:cs="Times New Roman"/>
          <w:b/>
          <w:bCs/>
        </w:rPr>
        <w:t>51</w:t>
      </w:r>
      <w:r w:rsidRPr="00852AC6">
        <w:rPr>
          <w:rFonts w:ascii="Times New Roman" w:hAnsi="Times New Roman" w:cs="Times New Roman"/>
          <w:b/>
          <w:bCs/>
        </w:rPr>
        <w:t>、研发费用</w:t>
      </w:r>
    </w:p>
    <w:p w14:paraId="7A5D3C39" w14:textId="77777777" w:rsidR="00BD611D" w:rsidRPr="00852AC6" w:rsidRDefault="00BD611D" w:rsidP="00BD611D">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单位：元</w:t>
      </w:r>
      <w:r w:rsidRPr="00852AC6">
        <w:rPr>
          <w:rFonts w:ascii="Times New Roman" w:hAnsi="Times New Roman" w:cs="Times New Roman"/>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5"/>
        <w:gridCol w:w="3285"/>
        <w:gridCol w:w="3283"/>
      </w:tblGrid>
      <w:tr w:rsidR="00852AC6" w:rsidRPr="00852AC6" w14:paraId="499DBDFA" w14:textId="77777777" w:rsidTr="00B41602">
        <w:trPr>
          <w:trHeight w:val="284"/>
        </w:trPr>
        <w:tc>
          <w:tcPr>
            <w:tcW w:w="1667" w:type="pct"/>
            <w:shd w:val="clear" w:color="auto" w:fill="D3D3D3"/>
            <w:vAlign w:val="center"/>
          </w:tcPr>
          <w:p w14:paraId="65DC4A52"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项目</w:t>
            </w:r>
          </w:p>
        </w:tc>
        <w:tc>
          <w:tcPr>
            <w:tcW w:w="1667" w:type="pct"/>
            <w:shd w:val="clear" w:color="auto" w:fill="D3D3D3"/>
            <w:vAlign w:val="center"/>
          </w:tcPr>
          <w:p w14:paraId="4F1C101E"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本期发生额</w:t>
            </w:r>
          </w:p>
        </w:tc>
        <w:tc>
          <w:tcPr>
            <w:tcW w:w="1667" w:type="pct"/>
            <w:shd w:val="clear" w:color="auto" w:fill="D3D3D3"/>
            <w:vAlign w:val="center"/>
          </w:tcPr>
          <w:p w14:paraId="02A3310F"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上期发生额</w:t>
            </w:r>
          </w:p>
        </w:tc>
      </w:tr>
      <w:tr w:rsidR="00852AC6" w:rsidRPr="00852AC6" w14:paraId="70917706" w14:textId="77777777" w:rsidTr="00B41602">
        <w:trPr>
          <w:trHeight w:val="284"/>
        </w:trPr>
        <w:tc>
          <w:tcPr>
            <w:tcW w:w="1667" w:type="pct"/>
            <w:vAlign w:val="center"/>
          </w:tcPr>
          <w:p w14:paraId="438DFC22"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材料耗用</w:t>
            </w:r>
          </w:p>
        </w:tc>
        <w:tc>
          <w:tcPr>
            <w:tcW w:w="1667" w:type="pct"/>
            <w:vAlign w:val="center"/>
          </w:tcPr>
          <w:p w14:paraId="390E8CCD"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414,455,113.32</w:t>
            </w:r>
          </w:p>
        </w:tc>
        <w:tc>
          <w:tcPr>
            <w:tcW w:w="1667" w:type="pct"/>
            <w:vAlign w:val="center"/>
          </w:tcPr>
          <w:p w14:paraId="7E3C7640"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366,319,485.67</w:t>
            </w:r>
          </w:p>
        </w:tc>
      </w:tr>
      <w:tr w:rsidR="00852AC6" w:rsidRPr="00852AC6" w14:paraId="4F4EF30A" w14:textId="77777777" w:rsidTr="00B41602">
        <w:trPr>
          <w:trHeight w:val="284"/>
        </w:trPr>
        <w:tc>
          <w:tcPr>
            <w:tcW w:w="1667" w:type="pct"/>
            <w:vAlign w:val="center"/>
          </w:tcPr>
          <w:p w14:paraId="17901219" w14:textId="77777777" w:rsidR="00BD611D" w:rsidRPr="00852AC6" w:rsidRDefault="00BD611D" w:rsidP="00EA7D31">
            <w:pPr>
              <w:spacing w:line="240" w:lineRule="exact"/>
              <w:rPr>
                <w:rFonts w:ascii="Times New Roman" w:eastAsia="宋体" w:hAnsi="Times New Roman" w:cs="Times New Roman"/>
                <w:sz w:val="18"/>
                <w:szCs w:val="18"/>
              </w:rPr>
            </w:pPr>
            <w:proofErr w:type="gramStart"/>
            <w:r w:rsidRPr="00852AC6">
              <w:rPr>
                <w:rFonts w:ascii="Times New Roman" w:eastAsia="宋体" w:hAnsi="Times New Roman" w:cs="Times New Roman" w:hint="eastAsia"/>
                <w:sz w:val="18"/>
                <w:szCs w:val="18"/>
              </w:rPr>
              <w:t>水汽电</w:t>
            </w:r>
            <w:proofErr w:type="gramEnd"/>
          </w:p>
        </w:tc>
        <w:tc>
          <w:tcPr>
            <w:tcW w:w="1667" w:type="pct"/>
            <w:vAlign w:val="center"/>
          </w:tcPr>
          <w:p w14:paraId="0D1318BC"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76,607,858.27</w:t>
            </w:r>
          </w:p>
        </w:tc>
        <w:tc>
          <w:tcPr>
            <w:tcW w:w="1667" w:type="pct"/>
            <w:vAlign w:val="center"/>
          </w:tcPr>
          <w:p w14:paraId="30A89AFF"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75,235,547.39</w:t>
            </w:r>
          </w:p>
        </w:tc>
      </w:tr>
      <w:tr w:rsidR="00852AC6" w:rsidRPr="00852AC6" w14:paraId="50A71C49" w14:textId="77777777" w:rsidTr="00B41602">
        <w:trPr>
          <w:trHeight w:val="284"/>
        </w:trPr>
        <w:tc>
          <w:tcPr>
            <w:tcW w:w="1667" w:type="pct"/>
            <w:vAlign w:val="center"/>
          </w:tcPr>
          <w:p w14:paraId="22CEAEA3"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工资及附加</w:t>
            </w:r>
          </w:p>
        </w:tc>
        <w:tc>
          <w:tcPr>
            <w:tcW w:w="1667" w:type="pct"/>
            <w:vAlign w:val="center"/>
          </w:tcPr>
          <w:p w14:paraId="6E0E5B2F"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63,586,172.66</w:t>
            </w:r>
          </w:p>
        </w:tc>
        <w:tc>
          <w:tcPr>
            <w:tcW w:w="1667" w:type="pct"/>
            <w:vAlign w:val="center"/>
          </w:tcPr>
          <w:p w14:paraId="37CD0E37"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66,209,728.31</w:t>
            </w:r>
          </w:p>
        </w:tc>
      </w:tr>
      <w:tr w:rsidR="00852AC6" w:rsidRPr="00852AC6" w14:paraId="007B58CD" w14:textId="77777777" w:rsidTr="00B41602">
        <w:trPr>
          <w:trHeight w:val="284"/>
        </w:trPr>
        <w:tc>
          <w:tcPr>
            <w:tcW w:w="1667" w:type="pct"/>
            <w:vAlign w:val="center"/>
          </w:tcPr>
          <w:p w14:paraId="35F50139"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折旧费</w:t>
            </w:r>
          </w:p>
        </w:tc>
        <w:tc>
          <w:tcPr>
            <w:tcW w:w="1667" w:type="pct"/>
            <w:vAlign w:val="center"/>
          </w:tcPr>
          <w:p w14:paraId="133CC658"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36,311,580.22</w:t>
            </w:r>
          </w:p>
        </w:tc>
        <w:tc>
          <w:tcPr>
            <w:tcW w:w="1667" w:type="pct"/>
            <w:vAlign w:val="center"/>
          </w:tcPr>
          <w:p w14:paraId="1D91E142"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23,682,873.40</w:t>
            </w:r>
          </w:p>
        </w:tc>
      </w:tr>
      <w:tr w:rsidR="00852AC6" w:rsidRPr="00852AC6" w14:paraId="4EA8F4F3" w14:textId="77777777" w:rsidTr="00B41602">
        <w:trPr>
          <w:trHeight w:val="284"/>
        </w:trPr>
        <w:tc>
          <w:tcPr>
            <w:tcW w:w="1667" w:type="pct"/>
            <w:vAlign w:val="center"/>
          </w:tcPr>
          <w:p w14:paraId="170A7050"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保险费</w:t>
            </w:r>
          </w:p>
        </w:tc>
        <w:tc>
          <w:tcPr>
            <w:tcW w:w="1667" w:type="pct"/>
            <w:vAlign w:val="center"/>
          </w:tcPr>
          <w:p w14:paraId="06837D9E"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13,601,674.17</w:t>
            </w:r>
          </w:p>
        </w:tc>
        <w:tc>
          <w:tcPr>
            <w:tcW w:w="1667" w:type="pct"/>
            <w:vAlign w:val="center"/>
          </w:tcPr>
          <w:p w14:paraId="7D76B920"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13,868,772.48</w:t>
            </w:r>
          </w:p>
        </w:tc>
      </w:tr>
      <w:tr w:rsidR="00852AC6" w:rsidRPr="00852AC6" w14:paraId="5FE7C7B0" w14:textId="77777777" w:rsidTr="00B41602">
        <w:trPr>
          <w:trHeight w:val="284"/>
        </w:trPr>
        <w:tc>
          <w:tcPr>
            <w:tcW w:w="1667" w:type="pct"/>
            <w:vAlign w:val="center"/>
          </w:tcPr>
          <w:p w14:paraId="42C9FB26"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福利费</w:t>
            </w:r>
          </w:p>
        </w:tc>
        <w:tc>
          <w:tcPr>
            <w:tcW w:w="1667" w:type="pct"/>
            <w:vAlign w:val="center"/>
          </w:tcPr>
          <w:p w14:paraId="59B4B7B8"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3,372,176.58</w:t>
            </w:r>
          </w:p>
        </w:tc>
        <w:tc>
          <w:tcPr>
            <w:tcW w:w="1667" w:type="pct"/>
            <w:vAlign w:val="center"/>
          </w:tcPr>
          <w:p w14:paraId="04F902A9"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3,443,387.62</w:t>
            </w:r>
          </w:p>
        </w:tc>
      </w:tr>
      <w:tr w:rsidR="00852AC6" w:rsidRPr="00852AC6" w14:paraId="79AF0C55" w14:textId="77777777" w:rsidTr="00B41602">
        <w:trPr>
          <w:trHeight w:val="284"/>
        </w:trPr>
        <w:tc>
          <w:tcPr>
            <w:tcW w:w="1667" w:type="pct"/>
            <w:vAlign w:val="center"/>
          </w:tcPr>
          <w:p w14:paraId="59E490EA"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住房公积金</w:t>
            </w:r>
          </w:p>
        </w:tc>
        <w:tc>
          <w:tcPr>
            <w:tcW w:w="1667" w:type="pct"/>
            <w:vAlign w:val="center"/>
          </w:tcPr>
          <w:p w14:paraId="30984304"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2,265,763.36</w:t>
            </w:r>
          </w:p>
        </w:tc>
        <w:tc>
          <w:tcPr>
            <w:tcW w:w="1667" w:type="pct"/>
            <w:vAlign w:val="center"/>
          </w:tcPr>
          <w:p w14:paraId="5C4FBA68"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2,384,161.81</w:t>
            </w:r>
          </w:p>
        </w:tc>
      </w:tr>
      <w:tr w:rsidR="00852AC6" w:rsidRPr="00852AC6" w14:paraId="6F5A5229" w14:textId="77777777" w:rsidTr="00B41602">
        <w:trPr>
          <w:trHeight w:val="284"/>
        </w:trPr>
        <w:tc>
          <w:tcPr>
            <w:tcW w:w="1667" w:type="pct"/>
            <w:vAlign w:val="center"/>
          </w:tcPr>
          <w:p w14:paraId="4B790FF1"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其他费用</w:t>
            </w:r>
          </w:p>
        </w:tc>
        <w:tc>
          <w:tcPr>
            <w:tcW w:w="1667" w:type="pct"/>
            <w:vAlign w:val="center"/>
          </w:tcPr>
          <w:p w14:paraId="7E655C26"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1,713,757.83</w:t>
            </w:r>
          </w:p>
        </w:tc>
        <w:tc>
          <w:tcPr>
            <w:tcW w:w="1667" w:type="pct"/>
            <w:vAlign w:val="center"/>
          </w:tcPr>
          <w:p w14:paraId="118D2893"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1,660,871.90</w:t>
            </w:r>
          </w:p>
        </w:tc>
      </w:tr>
      <w:tr w:rsidR="00852AC6" w:rsidRPr="00852AC6" w14:paraId="06BBEE8A" w14:textId="77777777" w:rsidTr="00B41602">
        <w:trPr>
          <w:trHeight w:val="284"/>
        </w:trPr>
        <w:tc>
          <w:tcPr>
            <w:tcW w:w="1667" w:type="pct"/>
            <w:shd w:val="clear" w:color="auto" w:fill="D3D3D3"/>
            <w:vAlign w:val="center"/>
          </w:tcPr>
          <w:p w14:paraId="770EE906"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合计</w:t>
            </w:r>
          </w:p>
        </w:tc>
        <w:tc>
          <w:tcPr>
            <w:tcW w:w="1667" w:type="pct"/>
            <w:vAlign w:val="center"/>
          </w:tcPr>
          <w:p w14:paraId="120E8E3B"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611,914,096.41</w:t>
            </w:r>
          </w:p>
        </w:tc>
        <w:tc>
          <w:tcPr>
            <w:tcW w:w="1667" w:type="pct"/>
            <w:vAlign w:val="center"/>
          </w:tcPr>
          <w:p w14:paraId="53733B6F"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552,804,828.58</w:t>
            </w:r>
          </w:p>
        </w:tc>
      </w:tr>
    </w:tbl>
    <w:p w14:paraId="72BAD61B" w14:textId="77777777" w:rsidR="00BD611D" w:rsidRPr="00852AC6" w:rsidRDefault="00BD611D" w:rsidP="00BD611D">
      <w:pPr>
        <w:pStyle w:val="3"/>
        <w:spacing w:line="280" w:lineRule="exact"/>
        <w:jc w:val="left"/>
        <w:rPr>
          <w:rFonts w:ascii="Times New Roman" w:hAnsi="Times New Roman" w:cs="Times New Roman"/>
          <w:b/>
          <w:bCs/>
        </w:rPr>
      </w:pPr>
      <w:r w:rsidRPr="00852AC6">
        <w:rPr>
          <w:rFonts w:ascii="Times New Roman" w:hAnsi="Times New Roman" w:cs="Times New Roman"/>
          <w:b/>
          <w:bCs/>
        </w:rPr>
        <w:t>52</w:t>
      </w:r>
      <w:r w:rsidRPr="00852AC6">
        <w:rPr>
          <w:rFonts w:ascii="Times New Roman" w:hAnsi="Times New Roman" w:cs="Times New Roman"/>
          <w:b/>
          <w:bCs/>
        </w:rPr>
        <w:t>、财务费用</w:t>
      </w:r>
    </w:p>
    <w:p w14:paraId="04B4CFEF" w14:textId="77777777" w:rsidR="00BD611D" w:rsidRPr="00852AC6" w:rsidRDefault="00BD611D" w:rsidP="00BD611D">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单位：元</w:t>
      </w:r>
      <w:r w:rsidRPr="00852AC6">
        <w:rPr>
          <w:rFonts w:ascii="Times New Roman" w:hAnsi="Times New Roman" w:cs="Times New Roman"/>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5"/>
        <w:gridCol w:w="3285"/>
        <w:gridCol w:w="3283"/>
      </w:tblGrid>
      <w:tr w:rsidR="00852AC6" w:rsidRPr="00852AC6" w14:paraId="4AB6E64C" w14:textId="77777777" w:rsidTr="00B41602">
        <w:trPr>
          <w:trHeight w:val="284"/>
        </w:trPr>
        <w:tc>
          <w:tcPr>
            <w:tcW w:w="1667" w:type="pct"/>
            <w:shd w:val="clear" w:color="auto" w:fill="D3D3D3"/>
            <w:vAlign w:val="center"/>
          </w:tcPr>
          <w:p w14:paraId="2799BC8C"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项目</w:t>
            </w:r>
          </w:p>
        </w:tc>
        <w:tc>
          <w:tcPr>
            <w:tcW w:w="1667" w:type="pct"/>
            <w:shd w:val="clear" w:color="auto" w:fill="D3D3D3"/>
            <w:vAlign w:val="center"/>
          </w:tcPr>
          <w:p w14:paraId="4FE30D97"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本期发生额</w:t>
            </w:r>
          </w:p>
        </w:tc>
        <w:tc>
          <w:tcPr>
            <w:tcW w:w="1667" w:type="pct"/>
            <w:shd w:val="clear" w:color="auto" w:fill="D3D3D3"/>
            <w:vAlign w:val="center"/>
          </w:tcPr>
          <w:p w14:paraId="548D45AD"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上期发生额</w:t>
            </w:r>
          </w:p>
        </w:tc>
      </w:tr>
      <w:tr w:rsidR="00852AC6" w:rsidRPr="00852AC6" w14:paraId="0AE64258" w14:textId="77777777" w:rsidTr="00B41602">
        <w:trPr>
          <w:trHeight w:val="284"/>
        </w:trPr>
        <w:tc>
          <w:tcPr>
            <w:tcW w:w="1667" w:type="pct"/>
            <w:vAlign w:val="center"/>
          </w:tcPr>
          <w:p w14:paraId="65ADD364"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利息费用</w:t>
            </w:r>
          </w:p>
        </w:tc>
        <w:tc>
          <w:tcPr>
            <w:tcW w:w="1667" w:type="pct"/>
            <w:vAlign w:val="center"/>
          </w:tcPr>
          <w:p w14:paraId="58937EBD"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854,610,967.90</w:t>
            </w:r>
          </w:p>
        </w:tc>
        <w:tc>
          <w:tcPr>
            <w:tcW w:w="1667" w:type="pct"/>
            <w:vAlign w:val="center"/>
          </w:tcPr>
          <w:p w14:paraId="2D720994"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856,872,614.18</w:t>
            </w:r>
          </w:p>
        </w:tc>
      </w:tr>
      <w:tr w:rsidR="00852AC6" w:rsidRPr="00852AC6" w14:paraId="76AFBF99" w14:textId="77777777" w:rsidTr="00B41602">
        <w:trPr>
          <w:trHeight w:val="284"/>
        </w:trPr>
        <w:tc>
          <w:tcPr>
            <w:tcW w:w="1667" w:type="pct"/>
            <w:vAlign w:val="center"/>
          </w:tcPr>
          <w:p w14:paraId="4272E652"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利息收入</w:t>
            </w:r>
          </w:p>
        </w:tc>
        <w:tc>
          <w:tcPr>
            <w:tcW w:w="1667" w:type="pct"/>
            <w:vAlign w:val="center"/>
          </w:tcPr>
          <w:p w14:paraId="4CFA9E39"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104,024,655.22</w:t>
            </w:r>
          </w:p>
        </w:tc>
        <w:tc>
          <w:tcPr>
            <w:tcW w:w="1667" w:type="pct"/>
            <w:vAlign w:val="center"/>
          </w:tcPr>
          <w:p w14:paraId="4594C0A8"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94,532,686.92</w:t>
            </w:r>
          </w:p>
        </w:tc>
      </w:tr>
      <w:tr w:rsidR="00852AC6" w:rsidRPr="00852AC6" w14:paraId="5D8E32DA" w14:textId="77777777" w:rsidTr="00B41602">
        <w:trPr>
          <w:trHeight w:val="284"/>
        </w:trPr>
        <w:tc>
          <w:tcPr>
            <w:tcW w:w="1667" w:type="pct"/>
            <w:vAlign w:val="center"/>
          </w:tcPr>
          <w:p w14:paraId="4F56573A"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汇兑损益</w:t>
            </w:r>
          </w:p>
        </w:tc>
        <w:tc>
          <w:tcPr>
            <w:tcW w:w="1667" w:type="pct"/>
            <w:vAlign w:val="center"/>
          </w:tcPr>
          <w:p w14:paraId="3E5D35A5"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-40,639,311.96</w:t>
            </w:r>
          </w:p>
        </w:tc>
        <w:tc>
          <w:tcPr>
            <w:tcW w:w="1667" w:type="pct"/>
            <w:vAlign w:val="center"/>
          </w:tcPr>
          <w:p w14:paraId="18DFD229"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-34,863,785.35</w:t>
            </w:r>
          </w:p>
        </w:tc>
      </w:tr>
      <w:tr w:rsidR="00852AC6" w:rsidRPr="00852AC6" w14:paraId="154B05B2" w14:textId="77777777" w:rsidTr="00B41602">
        <w:trPr>
          <w:trHeight w:val="284"/>
        </w:trPr>
        <w:tc>
          <w:tcPr>
            <w:tcW w:w="1667" w:type="pct"/>
            <w:vAlign w:val="center"/>
          </w:tcPr>
          <w:p w14:paraId="0EA30A60"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手续费及其他</w:t>
            </w:r>
          </w:p>
        </w:tc>
        <w:tc>
          <w:tcPr>
            <w:tcW w:w="1667" w:type="pct"/>
            <w:vAlign w:val="center"/>
          </w:tcPr>
          <w:p w14:paraId="1FD1B581"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146,508,498.45</w:t>
            </w:r>
          </w:p>
        </w:tc>
        <w:tc>
          <w:tcPr>
            <w:tcW w:w="1667" w:type="pct"/>
            <w:vAlign w:val="center"/>
          </w:tcPr>
          <w:p w14:paraId="4B2CEB48"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122,050,778.14</w:t>
            </w:r>
          </w:p>
        </w:tc>
      </w:tr>
      <w:tr w:rsidR="00852AC6" w:rsidRPr="00852AC6" w14:paraId="66C78309" w14:textId="77777777" w:rsidTr="00B41602">
        <w:trPr>
          <w:trHeight w:val="284"/>
        </w:trPr>
        <w:tc>
          <w:tcPr>
            <w:tcW w:w="1667" w:type="pct"/>
            <w:shd w:val="clear" w:color="auto" w:fill="D3D3D3"/>
            <w:vAlign w:val="center"/>
          </w:tcPr>
          <w:p w14:paraId="7A263DA6"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合计</w:t>
            </w:r>
          </w:p>
        </w:tc>
        <w:tc>
          <w:tcPr>
            <w:tcW w:w="1667" w:type="pct"/>
            <w:vAlign w:val="center"/>
          </w:tcPr>
          <w:p w14:paraId="28180E28"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856,455,499.17</w:t>
            </w:r>
          </w:p>
        </w:tc>
        <w:tc>
          <w:tcPr>
            <w:tcW w:w="1667" w:type="pct"/>
            <w:vAlign w:val="center"/>
          </w:tcPr>
          <w:p w14:paraId="3DE3C9F5"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849,526,920.05</w:t>
            </w:r>
          </w:p>
        </w:tc>
      </w:tr>
    </w:tbl>
    <w:p w14:paraId="0EFAD19B" w14:textId="77777777" w:rsidR="00BD611D" w:rsidRPr="00852AC6" w:rsidRDefault="00BD611D" w:rsidP="00BD611D">
      <w:pPr>
        <w:pStyle w:val="3"/>
        <w:spacing w:line="280" w:lineRule="exact"/>
        <w:jc w:val="left"/>
        <w:rPr>
          <w:rFonts w:ascii="Times New Roman" w:hAnsi="Times New Roman" w:cs="Times New Roman"/>
          <w:b/>
          <w:bCs/>
        </w:rPr>
      </w:pPr>
      <w:r w:rsidRPr="00852AC6">
        <w:rPr>
          <w:rFonts w:ascii="Times New Roman" w:hAnsi="Times New Roman" w:cs="Times New Roman"/>
          <w:b/>
          <w:bCs/>
        </w:rPr>
        <w:t>53</w:t>
      </w:r>
      <w:r w:rsidRPr="00852AC6">
        <w:rPr>
          <w:rFonts w:ascii="Times New Roman" w:hAnsi="Times New Roman" w:cs="Times New Roman"/>
          <w:b/>
          <w:bCs/>
        </w:rPr>
        <w:t>、其他收益</w:t>
      </w:r>
    </w:p>
    <w:p w14:paraId="4747D8E9" w14:textId="77777777" w:rsidR="00BD611D" w:rsidRPr="00852AC6" w:rsidRDefault="00BD611D" w:rsidP="00BD611D">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单位：元</w:t>
      </w:r>
      <w:r w:rsidRPr="00852AC6">
        <w:rPr>
          <w:rFonts w:ascii="Times New Roman" w:hAnsi="Times New Roman" w:cs="Times New Roman"/>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5"/>
        <w:gridCol w:w="3285"/>
        <w:gridCol w:w="3283"/>
      </w:tblGrid>
      <w:tr w:rsidR="00852AC6" w:rsidRPr="00852AC6" w14:paraId="2AEFC392" w14:textId="77777777" w:rsidTr="00B41602">
        <w:trPr>
          <w:trHeight w:val="284"/>
        </w:trPr>
        <w:tc>
          <w:tcPr>
            <w:tcW w:w="1667" w:type="pct"/>
            <w:shd w:val="clear" w:color="auto" w:fill="D3D3D3"/>
            <w:vAlign w:val="center"/>
          </w:tcPr>
          <w:p w14:paraId="2A5945ED"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产生其他收益的来源</w:t>
            </w:r>
          </w:p>
        </w:tc>
        <w:tc>
          <w:tcPr>
            <w:tcW w:w="1667" w:type="pct"/>
            <w:shd w:val="clear" w:color="auto" w:fill="D3D3D3"/>
            <w:vAlign w:val="center"/>
          </w:tcPr>
          <w:p w14:paraId="3DDC626D"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本期发生额</w:t>
            </w:r>
          </w:p>
        </w:tc>
        <w:tc>
          <w:tcPr>
            <w:tcW w:w="1667" w:type="pct"/>
            <w:shd w:val="clear" w:color="auto" w:fill="D3D3D3"/>
            <w:vAlign w:val="center"/>
          </w:tcPr>
          <w:p w14:paraId="4AB8B475"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上期发生额</w:t>
            </w:r>
          </w:p>
        </w:tc>
      </w:tr>
      <w:tr w:rsidR="00852AC6" w:rsidRPr="00852AC6" w14:paraId="68A383E3" w14:textId="77777777" w:rsidTr="00B41602">
        <w:trPr>
          <w:trHeight w:val="284"/>
        </w:trPr>
        <w:tc>
          <w:tcPr>
            <w:tcW w:w="1667" w:type="pct"/>
            <w:vAlign w:val="center"/>
          </w:tcPr>
          <w:p w14:paraId="4B2E946D"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增值税进项加计抵减</w:t>
            </w:r>
          </w:p>
        </w:tc>
        <w:tc>
          <w:tcPr>
            <w:tcW w:w="1667" w:type="pct"/>
          </w:tcPr>
          <w:p w14:paraId="5500F203"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94,956,915.41</w:t>
            </w:r>
          </w:p>
        </w:tc>
        <w:tc>
          <w:tcPr>
            <w:tcW w:w="1667" w:type="pct"/>
          </w:tcPr>
          <w:p w14:paraId="205143D2" w14:textId="77777777" w:rsidR="00BD611D" w:rsidRPr="00852AC6" w:rsidRDefault="00BD611D" w:rsidP="00EA7D31">
            <w:pPr>
              <w:spacing w:line="240" w:lineRule="exact"/>
              <w:jc w:val="right"/>
              <w:rPr>
                <w:rFonts w:ascii="Times New Roman" w:eastAsia="宋体" w:hAnsi="Times New Roman" w:cs="Times New Roman"/>
                <w:sz w:val="18"/>
                <w:szCs w:val="18"/>
              </w:rPr>
            </w:pPr>
          </w:p>
        </w:tc>
      </w:tr>
      <w:tr w:rsidR="00852AC6" w:rsidRPr="00852AC6" w14:paraId="555B8B3F" w14:textId="77777777" w:rsidTr="00B41602">
        <w:trPr>
          <w:trHeight w:val="284"/>
        </w:trPr>
        <w:tc>
          <w:tcPr>
            <w:tcW w:w="1667" w:type="pct"/>
            <w:vAlign w:val="center"/>
          </w:tcPr>
          <w:p w14:paraId="640788EF"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政府补助</w:t>
            </w:r>
            <w:r w:rsidRPr="00852AC6">
              <w:rPr>
                <w:rFonts w:ascii="Times New Roman" w:eastAsia="宋体" w:hAnsi="Times New Roman" w:cs="Times New Roman" w:hint="eastAsia"/>
                <w:sz w:val="18"/>
                <w:szCs w:val="18"/>
              </w:rPr>
              <w:t>-</w:t>
            </w:r>
            <w:r w:rsidRPr="00852AC6">
              <w:rPr>
                <w:rFonts w:ascii="Times New Roman" w:eastAsia="宋体" w:hAnsi="Times New Roman" w:cs="Times New Roman" w:hint="eastAsia"/>
                <w:sz w:val="18"/>
                <w:szCs w:val="18"/>
              </w:rPr>
              <w:t>递延收益摊销进入损益</w:t>
            </w:r>
          </w:p>
        </w:tc>
        <w:tc>
          <w:tcPr>
            <w:tcW w:w="1667" w:type="pct"/>
          </w:tcPr>
          <w:p w14:paraId="101D2121"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53,368,860.21</w:t>
            </w:r>
          </w:p>
        </w:tc>
        <w:tc>
          <w:tcPr>
            <w:tcW w:w="1667" w:type="pct"/>
          </w:tcPr>
          <w:p w14:paraId="488C9C78"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82,410,962.30</w:t>
            </w:r>
          </w:p>
        </w:tc>
      </w:tr>
      <w:tr w:rsidR="00852AC6" w:rsidRPr="00852AC6" w14:paraId="52CAD8A8" w14:textId="77777777" w:rsidTr="00B41602">
        <w:trPr>
          <w:trHeight w:val="284"/>
        </w:trPr>
        <w:tc>
          <w:tcPr>
            <w:tcW w:w="1667" w:type="pct"/>
            <w:vAlign w:val="center"/>
          </w:tcPr>
          <w:p w14:paraId="33F9E00E"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政府补助</w:t>
            </w:r>
            <w:r w:rsidRPr="00852AC6">
              <w:rPr>
                <w:rFonts w:ascii="Times New Roman" w:eastAsia="宋体" w:hAnsi="Times New Roman" w:cs="Times New Roman" w:hint="eastAsia"/>
                <w:sz w:val="18"/>
                <w:szCs w:val="18"/>
              </w:rPr>
              <w:t>-</w:t>
            </w:r>
            <w:r w:rsidRPr="00852AC6">
              <w:rPr>
                <w:rFonts w:ascii="Times New Roman" w:eastAsia="宋体" w:hAnsi="Times New Roman" w:cs="Times New Roman" w:hint="eastAsia"/>
                <w:sz w:val="18"/>
                <w:szCs w:val="18"/>
              </w:rPr>
              <w:t>直接进入损益的政府补助</w:t>
            </w:r>
          </w:p>
        </w:tc>
        <w:tc>
          <w:tcPr>
            <w:tcW w:w="1667" w:type="pct"/>
          </w:tcPr>
          <w:p w14:paraId="14154FB5"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10,932,524.83</w:t>
            </w:r>
          </w:p>
        </w:tc>
        <w:tc>
          <w:tcPr>
            <w:tcW w:w="1667" w:type="pct"/>
          </w:tcPr>
          <w:p w14:paraId="109F8555"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25,744,734.89</w:t>
            </w:r>
          </w:p>
        </w:tc>
      </w:tr>
      <w:tr w:rsidR="00852AC6" w:rsidRPr="00852AC6" w14:paraId="39ED6AC0" w14:textId="77777777" w:rsidTr="00B41602">
        <w:trPr>
          <w:trHeight w:val="284"/>
        </w:trPr>
        <w:tc>
          <w:tcPr>
            <w:tcW w:w="1667" w:type="pct"/>
            <w:vAlign w:val="center"/>
          </w:tcPr>
          <w:p w14:paraId="4AE68982"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扣代缴个人所得税手续费返还</w:t>
            </w:r>
          </w:p>
        </w:tc>
        <w:tc>
          <w:tcPr>
            <w:tcW w:w="1667" w:type="pct"/>
          </w:tcPr>
          <w:p w14:paraId="09363053"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498,630.65</w:t>
            </w:r>
          </w:p>
        </w:tc>
        <w:tc>
          <w:tcPr>
            <w:tcW w:w="1667" w:type="pct"/>
          </w:tcPr>
          <w:p w14:paraId="7EE8896F" w14:textId="77777777" w:rsidR="00BD611D" w:rsidRPr="00852AC6" w:rsidRDefault="00BD611D" w:rsidP="00EA7D31">
            <w:pPr>
              <w:spacing w:line="240" w:lineRule="exact"/>
              <w:jc w:val="right"/>
              <w:rPr>
                <w:rFonts w:ascii="Times New Roman" w:eastAsia="宋体" w:hAnsi="Times New Roman" w:cs="Times New Roman"/>
                <w:sz w:val="18"/>
                <w:szCs w:val="18"/>
              </w:rPr>
            </w:pPr>
          </w:p>
        </w:tc>
      </w:tr>
      <w:tr w:rsidR="00852AC6" w:rsidRPr="00852AC6" w14:paraId="693151DA" w14:textId="77777777" w:rsidTr="00B41602">
        <w:trPr>
          <w:trHeight w:val="284"/>
        </w:trPr>
        <w:tc>
          <w:tcPr>
            <w:tcW w:w="1667" w:type="pct"/>
            <w:vAlign w:val="center"/>
          </w:tcPr>
          <w:p w14:paraId="64251227"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债务重组收益</w:t>
            </w:r>
          </w:p>
        </w:tc>
        <w:tc>
          <w:tcPr>
            <w:tcW w:w="1667" w:type="pct"/>
          </w:tcPr>
          <w:p w14:paraId="7D364A2A"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188,197.54</w:t>
            </w:r>
          </w:p>
        </w:tc>
        <w:tc>
          <w:tcPr>
            <w:tcW w:w="1667" w:type="pct"/>
          </w:tcPr>
          <w:p w14:paraId="26C831F5" w14:textId="77777777" w:rsidR="00BD611D" w:rsidRPr="00852AC6" w:rsidRDefault="00BD611D" w:rsidP="00EA7D31">
            <w:pPr>
              <w:spacing w:line="240" w:lineRule="exact"/>
              <w:jc w:val="right"/>
              <w:rPr>
                <w:rFonts w:ascii="Times New Roman" w:eastAsia="宋体" w:hAnsi="Times New Roman" w:cs="Times New Roman"/>
                <w:sz w:val="18"/>
                <w:szCs w:val="18"/>
              </w:rPr>
            </w:pPr>
          </w:p>
        </w:tc>
      </w:tr>
      <w:tr w:rsidR="00852AC6" w:rsidRPr="00852AC6" w14:paraId="20DD3901" w14:textId="77777777" w:rsidTr="00B41602">
        <w:trPr>
          <w:trHeight w:val="284"/>
        </w:trPr>
        <w:tc>
          <w:tcPr>
            <w:tcW w:w="1667" w:type="pct"/>
            <w:shd w:val="clear" w:color="auto" w:fill="D9D9D9" w:themeFill="background1" w:themeFillShade="D9"/>
            <w:vAlign w:val="center"/>
          </w:tcPr>
          <w:p w14:paraId="241E0DD6" w14:textId="77777777" w:rsidR="00BD611D" w:rsidRPr="00852AC6" w:rsidRDefault="00BD611D" w:rsidP="00EA7D31">
            <w:pPr>
              <w:spacing w:line="240" w:lineRule="exact"/>
              <w:jc w:val="center"/>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合计</w:t>
            </w:r>
          </w:p>
        </w:tc>
        <w:tc>
          <w:tcPr>
            <w:tcW w:w="1667" w:type="pct"/>
          </w:tcPr>
          <w:p w14:paraId="300584F6"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159,945,128.64</w:t>
            </w:r>
          </w:p>
        </w:tc>
        <w:tc>
          <w:tcPr>
            <w:tcW w:w="1667" w:type="pct"/>
          </w:tcPr>
          <w:p w14:paraId="5ECAB060"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108,155,697.19</w:t>
            </w:r>
          </w:p>
        </w:tc>
      </w:tr>
    </w:tbl>
    <w:p w14:paraId="61E0A4F1" w14:textId="77777777" w:rsidR="00BD611D" w:rsidRPr="00852AC6" w:rsidRDefault="00BD611D" w:rsidP="00BD611D">
      <w:pPr>
        <w:pStyle w:val="3"/>
        <w:spacing w:line="280" w:lineRule="exact"/>
        <w:jc w:val="left"/>
        <w:rPr>
          <w:rFonts w:ascii="Times New Roman" w:hAnsi="Times New Roman" w:cs="Times New Roman"/>
          <w:b/>
          <w:bCs/>
        </w:rPr>
      </w:pPr>
      <w:r w:rsidRPr="00852AC6">
        <w:rPr>
          <w:rFonts w:ascii="Times New Roman" w:hAnsi="Times New Roman" w:cs="Times New Roman"/>
          <w:b/>
          <w:bCs/>
        </w:rPr>
        <w:lastRenderedPageBreak/>
        <w:t>54</w:t>
      </w:r>
      <w:r w:rsidRPr="00852AC6">
        <w:rPr>
          <w:rFonts w:ascii="Times New Roman" w:hAnsi="Times New Roman" w:cs="Times New Roman"/>
          <w:b/>
          <w:bCs/>
        </w:rPr>
        <w:t>、公允价值变动收益</w:t>
      </w:r>
    </w:p>
    <w:p w14:paraId="022499A1" w14:textId="77777777" w:rsidR="00BD611D" w:rsidRPr="00852AC6" w:rsidRDefault="00BD611D" w:rsidP="00BD611D">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单位：元</w:t>
      </w:r>
      <w:r w:rsidRPr="00852AC6">
        <w:rPr>
          <w:rFonts w:ascii="Times New Roman" w:hAnsi="Times New Roman" w:cs="Times New Roman"/>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9"/>
        <w:gridCol w:w="2262"/>
        <w:gridCol w:w="2262"/>
      </w:tblGrid>
      <w:tr w:rsidR="00852AC6" w:rsidRPr="00852AC6" w14:paraId="0191A7C0" w14:textId="77777777" w:rsidTr="00B41602">
        <w:trPr>
          <w:trHeight w:val="284"/>
        </w:trPr>
        <w:tc>
          <w:tcPr>
            <w:tcW w:w="2703" w:type="pct"/>
            <w:shd w:val="clear" w:color="auto" w:fill="D3D3D3"/>
            <w:vAlign w:val="center"/>
          </w:tcPr>
          <w:p w14:paraId="5126746D"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产生公允价值变动收益的来源</w:t>
            </w:r>
          </w:p>
        </w:tc>
        <w:tc>
          <w:tcPr>
            <w:tcW w:w="1148" w:type="pct"/>
            <w:shd w:val="clear" w:color="auto" w:fill="D3D3D3"/>
            <w:vAlign w:val="center"/>
          </w:tcPr>
          <w:p w14:paraId="4B4D699E"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本期发生额</w:t>
            </w:r>
          </w:p>
        </w:tc>
        <w:tc>
          <w:tcPr>
            <w:tcW w:w="1148" w:type="pct"/>
            <w:shd w:val="clear" w:color="auto" w:fill="D3D3D3"/>
            <w:vAlign w:val="center"/>
          </w:tcPr>
          <w:p w14:paraId="73D9B214"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上期发生额</w:t>
            </w:r>
          </w:p>
        </w:tc>
      </w:tr>
      <w:tr w:rsidR="00852AC6" w:rsidRPr="00852AC6" w14:paraId="17B36465" w14:textId="77777777" w:rsidTr="00B41602">
        <w:trPr>
          <w:trHeight w:val="284"/>
        </w:trPr>
        <w:tc>
          <w:tcPr>
            <w:tcW w:w="2703" w:type="pct"/>
            <w:shd w:val="clear" w:color="auto" w:fill="D3D3D3"/>
            <w:vAlign w:val="center"/>
          </w:tcPr>
          <w:p w14:paraId="4BDD153D" w14:textId="77777777" w:rsidR="00BD611D" w:rsidRPr="00852AC6" w:rsidRDefault="00BD611D" w:rsidP="00EA7D31">
            <w:pPr>
              <w:spacing w:before="40" w:after="40" w:line="240" w:lineRule="exact"/>
              <w:rPr>
                <w:rFonts w:asciiTheme="minorEastAsia" w:hAnsiTheme="minorEastAsia" w:cs="宋体"/>
                <w:sz w:val="18"/>
                <w:szCs w:val="18"/>
              </w:rPr>
            </w:pPr>
            <w:r w:rsidRPr="00852AC6">
              <w:rPr>
                <w:rFonts w:asciiTheme="minorEastAsia" w:hAnsiTheme="minorEastAsia" w:cs="宋体" w:hint="eastAsia"/>
                <w:sz w:val="18"/>
                <w:szCs w:val="18"/>
              </w:rPr>
              <w:t>按公允价值计量的消耗性生物资产产生的公允价值变动收益</w:t>
            </w:r>
          </w:p>
        </w:tc>
        <w:tc>
          <w:tcPr>
            <w:tcW w:w="1148" w:type="pct"/>
            <w:vAlign w:val="center"/>
          </w:tcPr>
          <w:p w14:paraId="7B84B09B" w14:textId="77777777" w:rsidR="00BD611D" w:rsidRPr="00852AC6" w:rsidRDefault="00BD611D" w:rsidP="004144F5">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5,184,193.11 </w:t>
            </w:r>
          </w:p>
        </w:tc>
        <w:tc>
          <w:tcPr>
            <w:tcW w:w="1148" w:type="pct"/>
            <w:vAlign w:val="center"/>
          </w:tcPr>
          <w:p w14:paraId="2C7821BF" w14:textId="77777777" w:rsidR="00BD611D" w:rsidRPr="00852AC6" w:rsidRDefault="00BD611D" w:rsidP="004144F5">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5,749,779.42</w:t>
            </w:r>
            <w:r w:rsidRPr="00852AC6">
              <w:rPr>
                <w:rFonts w:ascii="Times New Roman" w:eastAsia="宋体" w:hAnsi="Times New Roman" w:cs="Times New Roman"/>
                <w:sz w:val="18"/>
                <w:szCs w:val="18"/>
              </w:rPr>
              <w:t xml:space="preserve">　</w:t>
            </w:r>
          </w:p>
        </w:tc>
      </w:tr>
      <w:tr w:rsidR="00852AC6" w:rsidRPr="00852AC6" w14:paraId="5920F03A" w14:textId="77777777" w:rsidTr="00B41602">
        <w:trPr>
          <w:trHeight w:val="284"/>
        </w:trPr>
        <w:tc>
          <w:tcPr>
            <w:tcW w:w="2703" w:type="pct"/>
            <w:shd w:val="clear" w:color="auto" w:fill="D3D3D3"/>
          </w:tcPr>
          <w:p w14:paraId="581F3F85" w14:textId="77777777" w:rsidR="00BD611D" w:rsidRPr="00852AC6" w:rsidRDefault="00BD611D" w:rsidP="00EA7D31">
            <w:pPr>
              <w:spacing w:before="40" w:after="40" w:line="240" w:lineRule="exact"/>
              <w:rPr>
                <w:rFonts w:asciiTheme="minorEastAsia" w:hAnsiTheme="minorEastAsia" w:cs="宋体"/>
                <w:sz w:val="18"/>
                <w:szCs w:val="18"/>
              </w:rPr>
            </w:pPr>
            <w:r w:rsidRPr="00852AC6">
              <w:rPr>
                <w:rFonts w:asciiTheme="minorEastAsia" w:hAnsiTheme="minorEastAsia" w:hint="eastAsia"/>
                <w:sz w:val="18"/>
                <w:szCs w:val="18"/>
              </w:rPr>
              <w:t>交易性金融资产</w:t>
            </w:r>
          </w:p>
        </w:tc>
        <w:tc>
          <w:tcPr>
            <w:tcW w:w="1148" w:type="pct"/>
            <w:vAlign w:val="center"/>
          </w:tcPr>
          <w:p w14:paraId="41D4C06F" w14:textId="77777777" w:rsidR="00BD611D" w:rsidRPr="00852AC6" w:rsidRDefault="00BD611D" w:rsidP="004144F5">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-7,405,789.55 </w:t>
            </w:r>
          </w:p>
        </w:tc>
        <w:tc>
          <w:tcPr>
            <w:tcW w:w="1148" w:type="pct"/>
            <w:vAlign w:val="center"/>
          </w:tcPr>
          <w:p w14:paraId="19E74A7A" w14:textId="77777777" w:rsidR="00BD611D" w:rsidRPr="00852AC6" w:rsidRDefault="00BD611D" w:rsidP="004144F5">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-25,565,577.25</w:t>
            </w:r>
          </w:p>
        </w:tc>
      </w:tr>
      <w:tr w:rsidR="00852AC6" w:rsidRPr="00852AC6" w14:paraId="3B756B05" w14:textId="77777777" w:rsidTr="00B41602">
        <w:trPr>
          <w:trHeight w:val="284"/>
        </w:trPr>
        <w:tc>
          <w:tcPr>
            <w:tcW w:w="2703" w:type="pct"/>
            <w:shd w:val="clear" w:color="auto" w:fill="D3D3D3"/>
            <w:vAlign w:val="center"/>
          </w:tcPr>
          <w:p w14:paraId="5FACCCF7" w14:textId="77777777" w:rsidR="00BD611D" w:rsidRPr="00852AC6" w:rsidRDefault="00BD611D" w:rsidP="00EA7D31">
            <w:pPr>
              <w:spacing w:before="40" w:after="40" w:line="240" w:lineRule="exact"/>
              <w:jc w:val="center"/>
              <w:rPr>
                <w:rFonts w:asciiTheme="minorEastAsia" w:hAnsiTheme="minorEastAsia" w:cs="宋体"/>
                <w:sz w:val="18"/>
                <w:szCs w:val="18"/>
              </w:rPr>
            </w:pPr>
            <w:r w:rsidRPr="00852AC6">
              <w:rPr>
                <w:rFonts w:asciiTheme="minorEastAsia" w:hAnsiTheme="minorEastAsia" w:cs="宋体"/>
                <w:sz w:val="18"/>
                <w:szCs w:val="18"/>
              </w:rPr>
              <w:t>合计</w:t>
            </w:r>
          </w:p>
        </w:tc>
        <w:tc>
          <w:tcPr>
            <w:tcW w:w="1148" w:type="pct"/>
            <w:vAlign w:val="center"/>
          </w:tcPr>
          <w:p w14:paraId="03400F27" w14:textId="77777777" w:rsidR="00BD611D" w:rsidRPr="00852AC6" w:rsidRDefault="00BD611D" w:rsidP="004144F5">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-2,221,596.44 </w:t>
            </w:r>
          </w:p>
        </w:tc>
        <w:tc>
          <w:tcPr>
            <w:tcW w:w="1148" w:type="pct"/>
            <w:vAlign w:val="center"/>
          </w:tcPr>
          <w:p w14:paraId="4B920277" w14:textId="77777777" w:rsidR="00BD611D" w:rsidRPr="00852AC6" w:rsidRDefault="00BD611D" w:rsidP="004144F5">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-19,815,797.83</w:t>
            </w:r>
          </w:p>
        </w:tc>
      </w:tr>
    </w:tbl>
    <w:p w14:paraId="22977CDB" w14:textId="77777777" w:rsidR="00BD611D" w:rsidRPr="00852AC6" w:rsidRDefault="00BD611D" w:rsidP="00BD611D">
      <w:pPr>
        <w:pStyle w:val="3"/>
        <w:spacing w:line="280" w:lineRule="exact"/>
        <w:jc w:val="left"/>
        <w:rPr>
          <w:rFonts w:ascii="Times New Roman" w:hAnsi="Times New Roman" w:cs="Times New Roman"/>
          <w:b/>
          <w:bCs/>
        </w:rPr>
      </w:pPr>
      <w:r w:rsidRPr="00852AC6">
        <w:rPr>
          <w:rFonts w:ascii="Times New Roman" w:hAnsi="Times New Roman" w:cs="Times New Roman"/>
          <w:b/>
          <w:bCs/>
        </w:rPr>
        <w:t>55</w:t>
      </w:r>
      <w:r w:rsidRPr="00852AC6">
        <w:rPr>
          <w:rFonts w:ascii="Times New Roman" w:hAnsi="Times New Roman" w:cs="Times New Roman"/>
          <w:b/>
          <w:bCs/>
        </w:rPr>
        <w:t>、投资收益</w:t>
      </w:r>
    </w:p>
    <w:p w14:paraId="289D8F76" w14:textId="77777777" w:rsidR="00BD611D" w:rsidRPr="00852AC6" w:rsidRDefault="00BD611D" w:rsidP="00BD611D">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单位：元</w:t>
      </w:r>
      <w:r w:rsidRPr="00852AC6">
        <w:rPr>
          <w:rFonts w:ascii="Times New Roman" w:hAnsi="Times New Roman" w:cs="Times New Roman"/>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9"/>
        <w:gridCol w:w="2262"/>
        <w:gridCol w:w="2262"/>
      </w:tblGrid>
      <w:tr w:rsidR="00852AC6" w:rsidRPr="00852AC6" w14:paraId="20C0AB4C" w14:textId="77777777" w:rsidTr="00B41602">
        <w:trPr>
          <w:trHeight w:val="284"/>
        </w:trPr>
        <w:tc>
          <w:tcPr>
            <w:tcW w:w="2703" w:type="pct"/>
            <w:shd w:val="clear" w:color="auto" w:fill="D3D3D3"/>
            <w:vAlign w:val="center"/>
          </w:tcPr>
          <w:p w14:paraId="3F957AA8"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项目</w:t>
            </w:r>
          </w:p>
        </w:tc>
        <w:tc>
          <w:tcPr>
            <w:tcW w:w="1148" w:type="pct"/>
            <w:shd w:val="clear" w:color="auto" w:fill="D3D3D3"/>
            <w:vAlign w:val="center"/>
          </w:tcPr>
          <w:p w14:paraId="648F623C"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本期发生额</w:t>
            </w:r>
          </w:p>
        </w:tc>
        <w:tc>
          <w:tcPr>
            <w:tcW w:w="1148" w:type="pct"/>
            <w:shd w:val="clear" w:color="auto" w:fill="D3D3D3"/>
            <w:vAlign w:val="center"/>
          </w:tcPr>
          <w:p w14:paraId="6BB88484"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上期发生额</w:t>
            </w:r>
          </w:p>
        </w:tc>
      </w:tr>
      <w:tr w:rsidR="00852AC6" w:rsidRPr="00852AC6" w14:paraId="6F04B954" w14:textId="77777777" w:rsidTr="00B41602">
        <w:trPr>
          <w:trHeight w:val="284"/>
        </w:trPr>
        <w:tc>
          <w:tcPr>
            <w:tcW w:w="2703" w:type="pct"/>
            <w:shd w:val="clear" w:color="auto" w:fill="D3D3D3"/>
            <w:vAlign w:val="center"/>
          </w:tcPr>
          <w:p w14:paraId="1A78594E"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处置长期股权投资产生的投资收益</w:t>
            </w:r>
          </w:p>
        </w:tc>
        <w:tc>
          <w:tcPr>
            <w:tcW w:w="1148" w:type="pct"/>
            <w:vAlign w:val="center"/>
          </w:tcPr>
          <w:p w14:paraId="1606BEE2"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216,154,711.23</w:t>
            </w:r>
          </w:p>
        </w:tc>
        <w:tc>
          <w:tcPr>
            <w:tcW w:w="1148" w:type="pct"/>
            <w:vAlign w:val="center"/>
          </w:tcPr>
          <w:p w14:paraId="1BD5AAC3" w14:textId="77777777" w:rsidR="00BD611D" w:rsidRPr="00852AC6" w:rsidRDefault="00BD611D" w:rsidP="00EA7D31">
            <w:pPr>
              <w:spacing w:line="240" w:lineRule="exact"/>
              <w:jc w:val="right"/>
              <w:rPr>
                <w:rFonts w:ascii="Times New Roman" w:eastAsia="宋体" w:hAnsi="Times New Roman" w:cs="Times New Roman"/>
                <w:sz w:val="18"/>
                <w:szCs w:val="18"/>
              </w:rPr>
            </w:pPr>
          </w:p>
        </w:tc>
      </w:tr>
      <w:tr w:rsidR="00852AC6" w:rsidRPr="00852AC6" w14:paraId="6C8B4AF5" w14:textId="77777777" w:rsidTr="00B41602">
        <w:trPr>
          <w:trHeight w:val="284"/>
        </w:trPr>
        <w:tc>
          <w:tcPr>
            <w:tcW w:w="2703" w:type="pct"/>
            <w:shd w:val="clear" w:color="auto" w:fill="D3D3D3"/>
            <w:vAlign w:val="center"/>
          </w:tcPr>
          <w:p w14:paraId="2346B817"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其他非流动金融资产</w:t>
            </w:r>
            <w:r w:rsidRPr="00852AC6">
              <w:rPr>
                <w:rFonts w:ascii="Times New Roman" w:eastAsia="宋体" w:hAnsi="Times New Roman" w:cs="Times New Roman"/>
                <w:sz w:val="18"/>
                <w:szCs w:val="18"/>
              </w:rPr>
              <w:t>在持有期间的投资收益</w:t>
            </w:r>
          </w:p>
        </w:tc>
        <w:tc>
          <w:tcPr>
            <w:tcW w:w="1148" w:type="pct"/>
            <w:vAlign w:val="center"/>
          </w:tcPr>
          <w:p w14:paraId="6B110579"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23,957,613.40</w:t>
            </w:r>
          </w:p>
        </w:tc>
        <w:tc>
          <w:tcPr>
            <w:tcW w:w="1148" w:type="pct"/>
            <w:vAlign w:val="center"/>
          </w:tcPr>
          <w:p w14:paraId="070BD8DD"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630,212.77</w:t>
            </w:r>
          </w:p>
        </w:tc>
      </w:tr>
      <w:tr w:rsidR="00852AC6" w:rsidRPr="00852AC6" w14:paraId="14A671CE" w14:textId="77777777" w:rsidTr="00B41602">
        <w:trPr>
          <w:trHeight w:val="284"/>
        </w:trPr>
        <w:tc>
          <w:tcPr>
            <w:tcW w:w="2703" w:type="pct"/>
            <w:shd w:val="clear" w:color="auto" w:fill="D3D3D3"/>
            <w:vAlign w:val="center"/>
          </w:tcPr>
          <w:p w14:paraId="36C78D71"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债务重组收益</w:t>
            </w:r>
          </w:p>
        </w:tc>
        <w:tc>
          <w:tcPr>
            <w:tcW w:w="1148" w:type="pct"/>
            <w:vAlign w:val="center"/>
          </w:tcPr>
          <w:p w14:paraId="208A0C3B"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3,313,951.90</w:t>
            </w:r>
          </w:p>
        </w:tc>
        <w:tc>
          <w:tcPr>
            <w:tcW w:w="1148" w:type="pct"/>
            <w:vAlign w:val="center"/>
          </w:tcPr>
          <w:p w14:paraId="6B0407A7"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-145,995.36</w:t>
            </w:r>
          </w:p>
        </w:tc>
      </w:tr>
      <w:tr w:rsidR="00852AC6" w:rsidRPr="00852AC6" w14:paraId="02C65D08" w14:textId="77777777" w:rsidTr="00B41602">
        <w:trPr>
          <w:trHeight w:val="284"/>
        </w:trPr>
        <w:tc>
          <w:tcPr>
            <w:tcW w:w="2703" w:type="pct"/>
            <w:shd w:val="clear" w:color="auto" w:fill="D3D3D3"/>
            <w:vAlign w:val="center"/>
          </w:tcPr>
          <w:p w14:paraId="5068A11C"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权益法核算的长期股权投资收益</w:t>
            </w:r>
          </w:p>
        </w:tc>
        <w:tc>
          <w:tcPr>
            <w:tcW w:w="1148" w:type="pct"/>
            <w:vAlign w:val="center"/>
          </w:tcPr>
          <w:p w14:paraId="58F98EA1"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-38,682,172.19</w:t>
            </w:r>
          </w:p>
        </w:tc>
        <w:tc>
          <w:tcPr>
            <w:tcW w:w="1148" w:type="pct"/>
            <w:vAlign w:val="center"/>
          </w:tcPr>
          <w:p w14:paraId="78E1A00F"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23,934,269.81</w:t>
            </w:r>
          </w:p>
        </w:tc>
      </w:tr>
      <w:tr w:rsidR="00852AC6" w:rsidRPr="00852AC6" w14:paraId="40999D6C" w14:textId="77777777" w:rsidTr="00B41602">
        <w:trPr>
          <w:trHeight w:val="284"/>
        </w:trPr>
        <w:tc>
          <w:tcPr>
            <w:tcW w:w="2703" w:type="pct"/>
            <w:shd w:val="clear" w:color="auto" w:fill="D3D3D3"/>
            <w:vAlign w:val="center"/>
          </w:tcPr>
          <w:p w14:paraId="0EEBBFDF"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金融资产终止确认产生的投资收益</w:t>
            </w:r>
          </w:p>
        </w:tc>
        <w:tc>
          <w:tcPr>
            <w:tcW w:w="1148" w:type="pct"/>
            <w:vAlign w:val="center"/>
          </w:tcPr>
          <w:p w14:paraId="052C77D4"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-23,412,008.23</w:t>
            </w:r>
          </w:p>
        </w:tc>
        <w:tc>
          <w:tcPr>
            <w:tcW w:w="1148" w:type="pct"/>
            <w:vAlign w:val="center"/>
          </w:tcPr>
          <w:p w14:paraId="15FDB1C5"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-67,175,214.10</w:t>
            </w:r>
          </w:p>
        </w:tc>
      </w:tr>
      <w:tr w:rsidR="00852AC6" w:rsidRPr="00852AC6" w14:paraId="057FA5CF" w14:textId="77777777" w:rsidTr="00B41602">
        <w:trPr>
          <w:trHeight w:val="284"/>
        </w:trPr>
        <w:tc>
          <w:tcPr>
            <w:tcW w:w="2703" w:type="pct"/>
            <w:shd w:val="clear" w:color="auto" w:fill="D3D3D3"/>
            <w:vAlign w:val="center"/>
          </w:tcPr>
          <w:p w14:paraId="6038FD51"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合计</w:t>
            </w:r>
          </w:p>
        </w:tc>
        <w:tc>
          <w:tcPr>
            <w:tcW w:w="1148" w:type="pct"/>
            <w:vAlign w:val="center"/>
          </w:tcPr>
          <w:p w14:paraId="055AF867"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181,332,096.11</w:t>
            </w:r>
          </w:p>
        </w:tc>
        <w:tc>
          <w:tcPr>
            <w:tcW w:w="1148" w:type="pct"/>
            <w:vAlign w:val="center"/>
          </w:tcPr>
          <w:p w14:paraId="0DF83115"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-42,756,726.88</w:t>
            </w:r>
          </w:p>
        </w:tc>
      </w:tr>
    </w:tbl>
    <w:p w14:paraId="0D08AC00" w14:textId="77777777" w:rsidR="00BD611D" w:rsidRPr="00852AC6" w:rsidRDefault="00BD611D" w:rsidP="00BD611D">
      <w:pPr>
        <w:pStyle w:val="3"/>
        <w:spacing w:line="280" w:lineRule="exact"/>
        <w:jc w:val="left"/>
        <w:rPr>
          <w:rFonts w:ascii="Times New Roman" w:hAnsi="Times New Roman" w:cs="Times New Roman"/>
          <w:b/>
          <w:bCs/>
        </w:rPr>
      </w:pPr>
      <w:r w:rsidRPr="00852AC6">
        <w:rPr>
          <w:rFonts w:ascii="Times New Roman" w:hAnsi="Times New Roman" w:cs="Times New Roman"/>
          <w:b/>
          <w:bCs/>
        </w:rPr>
        <w:t>56</w:t>
      </w:r>
      <w:r w:rsidRPr="00852AC6">
        <w:rPr>
          <w:rFonts w:ascii="Times New Roman" w:hAnsi="Times New Roman" w:cs="Times New Roman"/>
          <w:b/>
          <w:bCs/>
        </w:rPr>
        <w:t>、信用减值损失</w:t>
      </w:r>
    </w:p>
    <w:p w14:paraId="20BB3F83" w14:textId="77777777" w:rsidR="00BD611D" w:rsidRPr="00852AC6" w:rsidRDefault="00BD611D" w:rsidP="00BD611D">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单位：元</w:t>
      </w:r>
      <w:r w:rsidRPr="00852AC6">
        <w:rPr>
          <w:rFonts w:ascii="Times New Roman" w:hAnsi="Times New Roman" w:cs="Times New Roman"/>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5"/>
        <w:gridCol w:w="3285"/>
        <w:gridCol w:w="3283"/>
      </w:tblGrid>
      <w:tr w:rsidR="00852AC6" w:rsidRPr="00852AC6" w14:paraId="4FF43044" w14:textId="77777777" w:rsidTr="00B41602">
        <w:trPr>
          <w:trHeight w:val="284"/>
        </w:trPr>
        <w:tc>
          <w:tcPr>
            <w:tcW w:w="1667" w:type="pct"/>
            <w:shd w:val="clear" w:color="auto" w:fill="D3D3D3"/>
            <w:vAlign w:val="center"/>
          </w:tcPr>
          <w:p w14:paraId="4A805151"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项目</w:t>
            </w:r>
          </w:p>
        </w:tc>
        <w:tc>
          <w:tcPr>
            <w:tcW w:w="1667" w:type="pct"/>
            <w:shd w:val="clear" w:color="auto" w:fill="D3D3D3"/>
            <w:vAlign w:val="center"/>
          </w:tcPr>
          <w:p w14:paraId="37BC6A44"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本期发生额</w:t>
            </w:r>
          </w:p>
        </w:tc>
        <w:tc>
          <w:tcPr>
            <w:tcW w:w="1666" w:type="pct"/>
            <w:shd w:val="clear" w:color="auto" w:fill="D3D3D3"/>
            <w:vAlign w:val="center"/>
          </w:tcPr>
          <w:p w14:paraId="52458460"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上期发生额</w:t>
            </w:r>
          </w:p>
        </w:tc>
      </w:tr>
      <w:tr w:rsidR="00852AC6" w:rsidRPr="00852AC6" w14:paraId="18E4A8E4" w14:textId="77777777" w:rsidTr="00B41602">
        <w:trPr>
          <w:trHeight w:val="284"/>
        </w:trPr>
        <w:tc>
          <w:tcPr>
            <w:tcW w:w="1667" w:type="pct"/>
            <w:shd w:val="clear" w:color="auto" w:fill="D3D3D3"/>
            <w:vAlign w:val="center"/>
          </w:tcPr>
          <w:p w14:paraId="65EC6EED"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应收</w:t>
            </w:r>
            <w:r w:rsidRPr="00852AC6">
              <w:rPr>
                <w:rFonts w:ascii="Times New Roman" w:eastAsia="宋体" w:hAnsi="Times New Roman" w:cs="Times New Roman" w:hint="eastAsia"/>
                <w:sz w:val="18"/>
                <w:szCs w:val="18"/>
              </w:rPr>
              <w:t>款项</w:t>
            </w:r>
            <w:r w:rsidRPr="00852AC6">
              <w:rPr>
                <w:rFonts w:ascii="Times New Roman" w:eastAsia="宋体" w:hAnsi="Times New Roman" w:cs="Times New Roman"/>
                <w:sz w:val="18"/>
                <w:szCs w:val="18"/>
              </w:rPr>
              <w:t>坏账损失</w:t>
            </w:r>
          </w:p>
        </w:tc>
        <w:tc>
          <w:tcPr>
            <w:tcW w:w="1667" w:type="pct"/>
            <w:vAlign w:val="center"/>
          </w:tcPr>
          <w:p w14:paraId="3A686C37"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 xml:space="preserve">-124,386,619.66 </w:t>
            </w:r>
          </w:p>
        </w:tc>
        <w:tc>
          <w:tcPr>
            <w:tcW w:w="1666" w:type="pct"/>
            <w:vAlign w:val="center"/>
          </w:tcPr>
          <w:p w14:paraId="530C45F5"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-43,081,750.88</w:t>
            </w:r>
          </w:p>
        </w:tc>
      </w:tr>
      <w:tr w:rsidR="00852AC6" w:rsidRPr="00852AC6" w14:paraId="46296CBA" w14:textId="77777777" w:rsidTr="00B41602">
        <w:trPr>
          <w:trHeight w:val="284"/>
        </w:trPr>
        <w:tc>
          <w:tcPr>
            <w:tcW w:w="1667" w:type="pct"/>
            <w:shd w:val="clear" w:color="auto" w:fill="D3D3D3"/>
            <w:vAlign w:val="center"/>
          </w:tcPr>
          <w:p w14:paraId="172FE0FD"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合计</w:t>
            </w:r>
          </w:p>
        </w:tc>
        <w:tc>
          <w:tcPr>
            <w:tcW w:w="1667" w:type="pct"/>
            <w:vAlign w:val="center"/>
          </w:tcPr>
          <w:p w14:paraId="22D6F931"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 xml:space="preserve">-124,386,619.66 </w:t>
            </w:r>
          </w:p>
        </w:tc>
        <w:tc>
          <w:tcPr>
            <w:tcW w:w="1666" w:type="pct"/>
            <w:vAlign w:val="center"/>
          </w:tcPr>
          <w:p w14:paraId="2C2297E1"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-43,081,750.88</w:t>
            </w:r>
          </w:p>
        </w:tc>
      </w:tr>
    </w:tbl>
    <w:p w14:paraId="3E3CFB2E" w14:textId="77777777" w:rsidR="00BD611D" w:rsidRPr="00852AC6" w:rsidRDefault="00BD611D" w:rsidP="00BD611D">
      <w:pPr>
        <w:pStyle w:val="3"/>
        <w:spacing w:line="280" w:lineRule="exact"/>
        <w:jc w:val="left"/>
        <w:rPr>
          <w:rFonts w:ascii="Times New Roman" w:hAnsi="Times New Roman" w:cs="Times New Roman"/>
          <w:b/>
          <w:bCs/>
        </w:rPr>
      </w:pPr>
      <w:r w:rsidRPr="00852AC6">
        <w:rPr>
          <w:rFonts w:ascii="Times New Roman" w:hAnsi="Times New Roman" w:cs="Times New Roman"/>
          <w:b/>
          <w:bCs/>
        </w:rPr>
        <w:t>57</w:t>
      </w:r>
      <w:r w:rsidRPr="00852AC6">
        <w:rPr>
          <w:rFonts w:ascii="Times New Roman" w:hAnsi="Times New Roman" w:cs="Times New Roman"/>
          <w:b/>
          <w:bCs/>
        </w:rPr>
        <w:t>、资产减值损失</w:t>
      </w:r>
    </w:p>
    <w:p w14:paraId="447CE4DC" w14:textId="77777777" w:rsidR="00BD611D" w:rsidRPr="00852AC6" w:rsidRDefault="00BD611D" w:rsidP="00BD611D">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单位：元</w:t>
      </w:r>
      <w:r w:rsidRPr="00852AC6">
        <w:rPr>
          <w:rFonts w:ascii="Times New Roman" w:hAnsi="Times New Roman" w:cs="Times New Roman"/>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4"/>
        <w:gridCol w:w="3094"/>
        <w:gridCol w:w="3285"/>
      </w:tblGrid>
      <w:tr w:rsidR="00852AC6" w:rsidRPr="00852AC6" w14:paraId="7D246301" w14:textId="77777777" w:rsidTr="00B41602">
        <w:trPr>
          <w:trHeight w:val="284"/>
        </w:trPr>
        <w:tc>
          <w:tcPr>
            <w:tcW w:w="1763" w:type="pct"/>
            <w:shd w:val="clear" w:color="auto" w:fill="D3D3D3"/>
            <w:vAlign w:val="center"/>
          </w:tcPr>
          <w:p w14:paraId="06649AE6"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项目</w:t>
            </w:r>
          </w:p>
        </w:tc>
        <w:tc>
          <w:tcPr>
            <w:tcW w:w="1570" w:type="pct"/>
            <w:shd w:val="clear" w:color="auto" w:fill="D3D3D3"/>
            <w:vAlign w:val="center"/>
          </w:tcPr>
          <w:p w14:paraId="5C972E43"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本期发生额</w:t>
            </w:r>
          </w:p>
        </w:tc>
        <w:tc>
          <w:tcPr>
            <w:tcW w:w="1667" w:type="pct"/>
            <w:shd w:val="clear" w:color="auto" w:fill="D3D3D3"/>
            <w:vAlign w:val="center"/>
          </w:tcPr>
          <w:p w14:paraId="2ED6AFD6"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上期发生额</w:t>
            </w:r>
          </w:p>
        </w:tc>
      </w:tr>
      <w:tr w:rsidR="00852AC6" w:rsidRPr="00852AC6" w14:paraId="07FAE16D" w14:textId="77777777" w:rsidTr="00B41602">
        <w:trPr>
          <w:trHeight w:val="284"/>
        </w:trPr>
        <w:tc>
          <w:tcPr>
            <w:tcW w:w="1763" w:type="pct"/>
            <w:shd w:val="clear" w:color="auto" w:fill="D3D3D3"/>
            <w:vAlign w:val="center"/>
          </w:tcPr>
          <w:p w14:paraId="77F71B64"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存货跌价损失</w:t>
            </w:r>
          </w:p>
        </w:tc>
        <w:tc>
          <w:tcPr>
            <w:tcW w:w="1570" w:type="pct"/>
            <w:vAlign w:val="center"/>
          </w:tcPr>
          <w:p w14:paraId="5DE2B919"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 xml:space="preserve"> -3,041,427.75 </w:t>
            </w:r>
          </w:p>
        </w:tc>
        <w:tc>
          <w:tcPr>
            <w:tcW w:w="1667" w:type="pct"/>
            <w:vAlign w:val="center"/>
          </w:tcPr>
          <w:p w14:paraId="5DE3D1F7"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-43,314,485.76</w:t>
            </w:r>
          </w:p>
        </w:tc>
      </w:tr>
      <w:tr w:rsidR="00852AC6" w:rsidRPr="00852AC6" w14:paraId="3C750570" w14:textId="77777777" w:rsidTr="00B41602">
        <w:trPr>
          <w:trHeight w:val="284"/>
        </w:trPr>
        <w:tc>
          <w:tcPr>
            <w:tcW w:w="1763" w:type="pct"/>
            <w:shd w:val="clear" w:color="auto" w:fill="D3D3D3"/>
            <w:vAlign w:val="center"/>
          </w:tcPr>
          <w:p w14:paraId="3EA6CD44"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合计</w:t>
            </w:r>
          </w:p>
        </w:tc>
        <w:tc>
          <w:tcPr>
            <w:tcW w:w="1570" w:type="pct"/>
            <w:vAlign w:val="center"/>
          </w:tcPr>
          <w:p w14:paraId="201D8C29"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 xml:space="preserve"> -3,041,427.75 </w:t>
            </w:r>
          </w:p>
        </w:tc>
        <w:tc>
          <w:tcPr>
            <w:tcW w:w="1667" w:type="pct"/>
            <w:vAlign w:val="center"/>
          </w:tcPr>
          <w:p w14:paraId="2896CE4C"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-43,314,485.76</w:t>
            </w:r>
          </w:p>
        </w:tc>
      </w:tr>
    </w:tbl>
    <w:p w14:paraId="705E6CA1" w14:textId="77777777" w:rsidR="00BD611D" w:rsidRPr="00852AC6" w:rsidRDefault="00BD611D" w:rsidP="00BD611D">
      <w:pPr>
        <w:pStyle w:val="3"/>
        <w:spacing w:line="280" w:lineRule="exact"/>
        <w:jc w:val="left"/>
        <w:rPr>
          <w:rFonts w:ascii="Times New Roman" w:hAnsi="Times New Roman" w:cs="Times New Roman"/>
          <w:b/>
          <w:bCs/>
        </w:rPr>
      </w:pPr>
      <w:r w:rsidRPr="00852AC6">
        <w:rPr>
          <w:rFonts w:ascii="Times New Roman" w:hAnsi="Times New Roman" w:cs="Times New Roman"/>
          <w:b/>
          <w:bCs/>
        </w:rPr>
        <w:t>58</w:t>
      </w:r>
      <w:r w:rsidRPr="00852AC6">
        <w:rPr>
          <w:rFonts w:ascii="Times New Roman" w:hAnsi="Times New Roman" w:cs="Times New Roman"/>
          <w:b/>
          <w:bCs/>
        </w:rPr>
        <w:t>、营业外收入</w:t>
      </w:r>
    </w:p>
    <w:p w14:paraId="717A5F9C" w14:textId="77777777" w:rsidR="00BD611D" w:rsidRPr="00852AC6" w:rsidRDefault="00BD611D" w:rsidP="00BD611D">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单位：元</w:t>
      </w:r>
      <w:r w:rsidRPr="00852AC6">
        <w:rPr>
          <w:rFonts w:ascii="Times New Roman" w:hAnsi="Times New Roman" w:cs="Times New Roman"/>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4"/>
        <w:gridCol w:w="2463"/>
        <w:gridCol w:w="2463"/>
        <w:gridCol w:w="2463"/>
      </w:tblGrid>
      <w:tr w:rsidR="00852AC6" w:rsidRPr="00852AC6" w14:paraId="322AAC50" w14:textId="77777777" w:rsidTr="00B41602">
        <w:trPr>
          <w:trHeight w:val="284"/>
        </w:trPr>
        <w:tc>
          <w:tcPr>
            <w:tcW w:w="1250" w:type="pct"/>
            <w:shd w:val="clear" w:color="auto" w:fill="D3D3D3"/>
            <w:vAlign w:val="center"/>
          </w:tcPr>
          <w:p w14:paraId="7EB2DEED"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项目</w:t>
            </w:r>
          </w:p>
        </w:tc>
        <w:tc>
          <w:tcPr>
            <w:tcW w:w="1250" w:type="pct"/>
            <w:shd w:val="clear" w:color="auto" w:fill="D3D3D3"/>
            <w:vAlign w:val="center"/>
          </w:tcPr>
          <w:p w14:paraId="2F1F22A9"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本期发生额</w:t>
            </w:r>
          </w:p>
        </w:tc>
        <w:tc>
          <w:tcPr>
            <w:tcW w:w="1250" w:type="pct"/>
            <w:shd w:val="clear" w:color="auto" w:fill="D3D3D3"/>
            <w:vAlign w:val="center"/>
          </w:tcPr>
          <w:p w14:paraId="58816AE9"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上期发生额</w:t>
            </w:r>
          </w:p>
        </w:tc>
        <w:tc>
          <w:tcPr>
            <w:tcW w:w="1250" w:type="pct"/>
            <w:shd w:val="clear" w:color="auto" w:fill="D3D3D3"/>
            <w:vAlign w:val="center"/>
          </w:tcPr>
          <w:p w14:paraId="77EF4B5A"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计入当期非经常性损益的金额</w:t>
            </w:r>
          </w:p>
        </w:tc>
      </w:tr>
      <w:tr w:rsidR="00852AC6" w:rsidRPr="00852AC6" w14:paraId="00C74BC5" w14:textId="77777777" w:rsidTr="00B41602">
        <w:trPr>
          <w:trHeight w:val="284"/>
        </w:trPr>
        <w:tc>
          <w:tcPr>
            <w:tcW w:w="1250" w:type="pct"/>
            <w:shd w:val="clear" w:color="auto" w:fill="D3D3D3"/>
            <w:vAlign w:val="center"/>
          </w:tcPr>
          <w:p w14:paraId="2A215334"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罚款收入</w:t>
            </w:r>
          </w:p>
        </w:tc>
        <w:tc>
          <w:tcPr>
            <w:tcW w:w="1250" w:type="pct"/>
            <w:vAlign w:val="bottom"/>
          </w:tcPr>
          <w:p w14:paraId="5B81B912"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1,900,470.03</w:t>
            </w:r>
          </w:p>
        </w:tc>
        <w:tc>
          <w:tcPr>
            <w:tcW w:w="1250" w:type="pct"/>
            <w:vAlign w:val="bottom"/>
          </w:tcPr>
          <w:p w14:paraId="1AA5D6CF"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323,305.00</w:t>
            </w:r>
          </w:p>
        </w:tc>
        <w:tc>
          <w:tcPr>
            <w:tcW w:w="1250" w:type="pct"/>
            <w:vAlign w:val="bottom"/>
          </w:tcPr>
          <w:p w14:paraId="672E92EC"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1,900,470.03</w:t>
            </w:r>
          </w:p>
        </w:tc>
      </w:tr>
      <w:tr w:rsidR="00852AC6" w:rsidRPr="00852AC6" w14:paraId="2D515284" w14:textId="77777777" w:rsidTr="00B41602">
        <w:trPr>
          <w:trHeight w:val="284"/>
        </w:trPr>
        <w:tc>
          <w:tcPr>
            <w:tcW w:w="1250" w:type="pct"/>
            <w:shd w:val="clear" w:color="auto" w:fill="D3D3D3"/>
            <w:vAlign w:val="center"/>
          </w:tcPr>
          <w:p w14:paraId="78B2647C"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hint="eastAsia"/>
                <w:sz w:val="18"/>
                <w:szCs w:val="18"/>
              </w:rPr>
              <w:t>非流动资产毁损报废利得</w:t>
            </w:r>
          </w:p>
        </w:tc>
        <w:tc>
          <w:tcPr>
            <w:tcW w:w="1250" w:type="pct"/>
            <w:vAlign w:val="bottom"/>
          </w:tcPr>
          <w:p w14:paraId="6EC5D16C"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395,610.51</w:t>
            </w:r>
          </w:p>
        </w:tc>
        <w:tc>
          <w:tcPr>
            <w:tcW w:w="1250" w:type="pct"/>
            <w:vAlign w:val="bottom"/>
          </w:tcPr>
          <w:p w14:paraId="36000283"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433,184.77</w:t>
            </w:r>
          </w:p>
        </w:tc>
        <w:tc>
          <w:tcPr>
            <w:tcW w:w="1250" w:type="pct"/>
            <w:vAlign w:val="bottom"/>
          </w:tcPr>
          <w:p w14:paraId="396D332F"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395,610.51</w:t>
            </w:r>
          </w:p>
        </w:tc>
      </w:tr>
      <w:tr w:rsidR="00852AC6" w:rsidRPr="00852AC6" w14:paraId="009E1B5C" w14:textId="77777777" w:rsidTr="00B41602">
        <w:trPr>
          <w:trHeight w:val="284"/>
        </w:trPr>
        <w:tc>
          <w:tcPr>
            <w:tcW w:w="1250" w:type="pct"/>
            <w:shd w:val="clear" w:color="auto" w:fill="D9D9D9" w:themeFill="background1" w:themeFillShade="D9"/>
            <w:vAlign w:val="center"/>
          </w:tcPr>
          <w:p w14:paraId="23D74D86"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hint="eastAsia"/>
                <w:sz w:val="18"/>
                <w:szCs w:val="18"/>
              </w:rPr>
              <w:t>无需支付的债务</w:t>
            </w:r>
            <w:r w:rsidRPr="00852AC6">
              <w:rPr>
                <w:rFonts w:hint="eastAsia"/>
                <w:sz w:val="18"/>
                <w:szCs w:val="18"/>
              </w:rPr>
              <w:t xml:space="preserve"> </w:t>
            </w:r>
          </w:p>
        </w:tc>
        <w:tc>
          <w:tcPr>
            <w:tcW w:w="1250" w:type="pct"/>
            <w:vAlign w:val="bottom"/>
          </w:tcPr>
          <w:p w14:paraId="15C5D0AB"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366,717.74</w:t>
            </w:r>
          </w:p>
        </w:tc>
        <w:tc>
          <w:tcPr>
            <w:tcW w:w="1250" w:type="pct"/>
            <w:vAlign w:val="bottom"/>
          </w:tcPr>
          <w:p w14:paraId="60E2F26E"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12,888.00</w:t>
            </w:r>
          </w:p>
        </w:tc>
        <w:tc>
          <w:tcPr>
            <w:tcW w:w="1250" w:type="pct"/>
            <w:vAlign w:val="bottom"/>
          </w:tcPr>
          <w:p w14:paraId="7D7B5CA5"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366,717.74</w:t>
            </w:r>
          </w:p>
        </w:tc>
      </w:tr>
      <w:tr w:rsidR="00852AC6" w:rsidRPr="00852AC6" w14:paraId="1B1EEF60" w14:textId="77777777" w:rsidTr="00B41602">
        <w:trPr>
          <w:trHeight w:val="284"/>
        </w:trPr>
        <w:tc>
          <w:tcPr>
            <w:tcW w:w="1250" w:type="pct"/>
            <w:shd w:val="clear" w:color="auto" w:fill="D9D9D9" w:themeFill="background1" w:themeFillShade="D9"/>
            <w:vAlign w:val="center"/>
          </w:tcPr>
          <w:p w14:paraId="4C8C3DD0"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其他</w:t>
            </w:r>
          </w:p>
        </w:tc>
        <w:tc>
          <w:tcPr>
            <w:tcW w:w="1250" w:type="pct"/>
            <w:vAlign w:val="bottom"/>
          </w:tcPr>
          <w:p w14:paraId="3B2C208B"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88,688.65</w:t>
            </w:r>
          </w:p>
        </w:tc>
        <w:tc>
          <w:tcPr>
            <w:tcW w:w="1250" w:type="pct"/>
            <w:vAlign w:val="bottom"/>
          </w:tcPr>
          <w:p w14:paraId="26E93A7B"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171,427.53</w:t>
            </w:r>
          </w:p>
        </w:tc>
        <w:tc>
          <w:tcPr>
            <w:tcW w:w="1250" w:type="pct"/>
            <w:vAlign w:val="bottom"/>
          </w:tcPr>
          <w:p w14:paraId="5C754D2F"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88,688.65</w:t>
            </w:r>
          </w:p>
        </w:tc>
      </w:tr>
      <w:tr w:rsidR="00852AC6" w:rsidRPr="00852AC6" w14:paraId="480903B5" w14:textId="77777777" w:rsidTr="00B41602">
        <w:trPr>
          <w:trHeight w:val="284"/>
        </w:trPr>
        <w:tc>
          <w:tcPr>
            <w:tcW w:w="1250" w:type="pct"/>
            <w:shd w:val="clear" w:color="auto" w:fill="D3D3D3"/>
            <w:vAlign w:val="center"/>
          </w:tcPr>
          <w:p w14:paraId="0CD1ED8D"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合计</w:t>
            </w:r>
          </w:p>
        </w:tc>
        <w:tc>
          <w:tcPr>
            <w:tcW w:w="1250" w:type="pct"/>
            <w:vAlign w:val="bottom"/>
          </w:tcPr>
          <w:p w14:paraId="6C92EC1F"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2,751,486.93</w:t>
            </w:r>
          </w:p>
        </w:tc>
        <w:tc>
          <w:tcPr>
            <w:tcW w:w="1250" w:type="pct"/>
            <w:vAlign w:val="bottom"/>
          </w:tcPr>
          <w:p w14:paraId="5B79606A"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940,805.30</w:t>
            </w:r>
          </w:p>
        </w:tc>
        <w:tc>
          <w:tcPr>
            <w:tcW w:w="1250" w:type="pct"/>
            <w:vAlign w:val="bottom"/>
          </w:tcPr>
          <w:p w14:paraId="5A74A5C9"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2,751,486.93</w:t>
            </w:r>
          </w:p>
        </w:tc>
      </w:tr>
    </w:tbl>
    <w:p w14:paraId="1CE021FB" w14:textId="77777777" w:rsidR="00BD611D" w:rsidRPr="00852AC6" w:rsidRDefault="00BD611D" w:rsidP="00BD611D">
      <w:pPr>
        <w:pStyle w:val="3"/>
        <w:spacing w:line="280" w:lineRule="exact"/>
        <w:jc w:val="left"/>
        <w:rPr>
          <w:rFonts w:ascii="Times New Roman" w:hAnsi="Times New Roman" w:cs="Times New Roman"/>
          <w:b/>
          <w:bCs/>
        </w:rPr>
      </w:pPr>
      <w:r w:rsidRPr="00852AC6">
        <w:rPr>
          <w:rFonts w:ascii="Times New Roman" w:hAnsi="Times New Roman" w:cs="Times New Roman"/>
          <w:b/>
          <w:bCs/>
        </w:rPr>
        <w:lastRenderedPageBreak/>
        <w:t>59</w:t>
      </w:r>
      <w:r w:rsidRPr="00852AC6">
        <w:rPr>
          <w:rFonts w:ascii="Times New Roman" w:hAnsi="Times New Roman" w:cs="Times New Roman"/>
          <w:b/>
          <w:bCs/>
        </w:rPr>
        <w:t>、营业外支出</w:t>
      </w:r>
    </w:p>
    <w:p w14:paraId="5D844AE3" w14:textId="77777777" w:rsidR="00BD611D" w:rsidRPr="00852AC6" w:rsidRDefault="00BD611D" w:rsidP="00BD611D">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单位：元</w:t>
      </w:r>
      <w:r w:rsidRPr="00852AC6">
        <w:rPr>
          <w:rFonts w:ascii="Times New Roman" w:hAnsi="Times New Roman" w:cs="Times New Roman"/>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3"/>
        <w:gridCol w:w="2367"/>
        <w:gridCol w:w="2367"/>
        <w:gridCol w:w="2656"/>
      </w:tblGrid>
      <w:tr w:rsidR="00852AC6" w:rsidRPr="00852AC6" w14:paraId="54F64AEC" w14:textId="77777777" w:rsidTr="00B41602">
        <w:trPr>
          <w:trHeight w:val="284"/>
        </w:trPr>
        <w:tc>
          <w:tcPr>
            <w:tcW w:w="1250" w:type="pct"/>
            <w:shd w:val="clear" w:color="auto" w:fill="D3D3D3"/>
            <w:vAlign w:val="center"/>
          </w:tcPr>
          <w:p w14:paraId="3739C2DA"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项目</w:t>
            </w:r>
          </w:p>
        </w:tc>
        <w:tc>
          <w:tcPr>
            <w:tcW w:w="1201" w:type="pct"/>
            <w:shd w:val="clear" w:color="auto" w:fill="D3D3D3"/>
            <w:vAlign w:val="center"/>
          </w:tcPr>
          <w:p w14:paraId="3DF4FD9C"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本期发生额</w:t>
            </w:r>
          </w:p>
        </w:tc>
        <w:tc>
          <w:tcPr>
            <w:tcW w:w="1201" w:type="pct"/>
            <w:shd w:val="clear" w:color="auto" w:fill="D3D3D3"/>
            <w:vAlign w:val="center"/>
          </w:tcPr>
          <w:p w14:paraId="7AB23065"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上期发生额</w:t>
            </w:r>
          </w:p>
        </w:tc>
        <w:tc>
          <w:tcPr>
            <w:tcW w:w="1348" w:type="pct"/>
            <w:shd w:val="clear" w:color="auto" w:fill="D3D3D3"/>
            <w:vAlign w:val="center"/>
          </w:tcPr>
          <w:p w14:paraId="20F79405"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计入当期非经常性损益的金额</w:t>
            </w:r>
          </w:p>
        </w:tc>
      </w:tr>
      <w:tr w:rsidR="00852AC6" w:rsidRPr="00852AC6" w14:paraId="0E8AB2EE" w14:textId="77777777" w:rsidTr="00B41602">
        <w:trPr>
          <w:trHeight w:val="284"/>
        </w:trPr>
        <w:tc>
          <w:tcPr>
            <w:tcW w:w="1250" w:type="pct"/>
            <w:shd w:val="clear" w:color="auto" w:fill="D3D3D3"/>
            <w:vAlign w:val="center"/>
          </w:tcPr>
          <w:p w14:paraId="07A5280A"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非流动资产毁损报废损失</w:t>
            </w:r>
          </w:p>
        </w:tc>
        <w:tc>
          <w:tcPr>
            <w:tcW w:w="1201" w:type="pct"/>
            <w:vAlign w:val="center"/>
          </w:tcPr>
          <w:p w14:paraId="65FDB51D"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639,215.79</w:t>
            </w:r>
          </w:p>
        </w:tc>
        <w:tc>
          <w:tcPr>
            <w:tcW w:w="1201" w:type="pct"/>
            <w:vAlign w:val="center"/>
          </w:tcPr>
          <w:p w14:paraId="5119FD30"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3,074,424.63</w:t>
            </w:r>
          </w:p>
        </w:tc>
        <w:tc>
          <w:tcPr>
            <w:tcW w:w="1348" w:type="pct"/>
            <w:vAlign w:val="center"/>
          </w:tcPr>
          <w:p w14:paraId="6D130A9A"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639,215.79</w:t>
            </w:r>
          </w:p>
        </w:tc>
      </w:tr>
      <w:tr w:rsidR="00852AC6" w:rsidRPr="00852AC6" w14:paraId="7C314134" w14:textId="77777777" w:rsidTr="00B41602">
        <w:trPr>
          <w:trHeight w:val="284"/>
        </w:trPr>
        <w:tc>
          <w:tcPr>
            <w:tcW w:w="1250" w:type="pct"/>
            <w:shd w:val="clear" w:color="auto" w:fill="D3D3D3"/>
            <w:vAlign w:val="center"/>
          </w:tcPr>
          <w:p w14:paraId="79FF0709"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公益性</w:t>
            </w:r>
            <w:r w:rsidRPr="00852AC6">
              <w:rPr>
                <w:rFonts w:ascii="Times New Roman" w:eastAsia="宋体" w:hAnsi="Times New Roman" w:cs="Times New Roman"/>
                <w:sz w:val="18"/>
                <w:szCs w:val="18"/>
              </w:rPr>
              <w:t>捐赠</w:t>
            </w:r>
            <w:r w:rsidRPr="00852AC6">
              <w:rPr>
                <w:rFonts w:ascii="Times New Roman" w:eastAsia="宋体" w:hAnsi="Times New Roman" w:cs="Times New Roman" w:hint="eastAsia"/>
                <w:sz w:val="18"/>
                <w:szCs w:val="18"/>
              </w:rPr>
              <w:t>支出</w:t>
            </w:r>
          </w:p>
        </w:tc>
        <w:tc>
          <w:tcPr>
            <w:tcW w:w="1201" w:type="pct"/>
            <w:vAlign w:val="center"/>
          </w:tcPr>
          <w:p w14:paraId="47BDD569"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300,000.00</w:t>
            </w:r>
          </w:p>
        </w:tc>
        <w:tc>
          <w:tcPr>
            <w:tcW w:w="1201" w:type="pct"/>
            <w:vAlign w:val="center"/>
          </w:tcPr>
          <w:p w14:paraId="58B1019F"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348" w:type="pct"/>
            <w:vAlign w:val="center"/>
          </w:tcPr>
          <w:p w14:paraId="199820DB"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300,000.00</w:t>
            </w:r>
          </w:p>
        </w:tc>
      </w:tr>
      <w:tr w:rsidR="00852AC6" w:rsidRPr="00852AC6" w14:paraId="395E1F3C" w14:textId="77777777" w:rsidTr="00B41602">
        <w:trPr>
          <w:trHeight w:val="284"/>
        </w:trPr>
        <w:tc>
          <w:tcPr>
            <w:tcW w:w="1250" w:type="pct"/>
            <w:shd w:val="clear" w:color="auto" w:fill="D3D3D3"/>
            <w:vAlign w:val="center"/>
          </w:tcPr>
          <w:p w14:paraId="089F6B52"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其他</w:t>
            </w:r>
          </w:p>
        </w:tc>
        <w:tc>
          <w:tcPr>
            <w:tcW w:w="1201" w:type="pct"/>
            <w:vAlign w:val="center"/>
          </w:tcPr>
          <w:p w14:paraId="66E4CCD4"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74,335.21</w:t>
            </w:r>
          </w:p>
        </w:tc>
        <w:tc>
          <w:tcPr>
            <w:tcW w:w="1201" w:type="pct"/>
            <w:vAlign w:val="center"/>
          </w:tcPr>
          <w:p w14:paraId="7292C903"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63,765.43</w:t>
            </w:r>
          </w:p>
        </w:tc>
        <w:tc>
          <w:tcPr>
            <w:tcW w:w="1348" w:type="pct"/>
            <w:vAlign w:val="center"/>
          </w:tcPr>
          <w:p w14:paraId="04367CCB"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74,335.21</w:t>
            </w:r>
          </w:p>
        </w:tc>
      </w:tr>
      <w:tr w:rsidR="00852AC6" w:rsidRPr="00852AC6" w14:paraId="29626DA3" w14:textId="77777777" w:rsidTr="00B41602">
        <w:trPr>
          <w:trHeight w:val="284"/>
        </w:trPr>
        <w:tc>
          <w:tcPr>
            <w:tcW w:w="1250" w:type="pct"/>
            <w:shd w:val="clear" w:color="auto" w:fill="D3D3D3"/>
            <w:vAlign w:val="center"/>
          </w:tcPr>
          <w:p w14:paraId="6AE11012"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合计</w:t>
            </w:r>
          </w:p>
        </w:tc>
        <w:tc>
          <w:tcPr>
            <w:tcW w:w="1201" w:type="pct"/>
            <w:vAlign w:val="center"/>
          </w:tcPr>
          <w:p w14:paraId="5732631F"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1,013,551.00</w:t>
            </w:r>
          </w:p>
        </w:tc>
        <w:tc>
          <w:tcPr>
            <w:tcW w:w="1201" w:type="pct"/>
            <w:vAlign w:val="center"/>
          </w:tcPr>
          <w:p w14:paraId="43117B59"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3,138,190.06</w:t>
            </w:r>
          </w:p>
        </w:tc>
        <w:tc>
          <w:tcPr>
            <w:tcW w:w="1348" w:type="pct"/>
            <w:vAlign w:val="center"/>
          </w:tcPr>
          <w:p w14:paraId="10B5CC11"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1,013,551.00</w:t>
            </w:r>
          </w:p>
        </w:tc>
      </w:tr>
    </w:tbl>
    <w:p w14:paraId="4014C84D" w14:textId="77777777" w:rsidR="00BD611D" w:rsidRPr="00852AC6" w:rsidRDefault="00BD611D" w:rsidP="00BD611D">
      <w:pPr>
        <w:pStyle w:val="3"/>
        <w:spacing w:line="280" w:lineRule="exact"/>
        <w:jc w:val="left"/>
        <w:rPr>
          <w:rFonts w:ascii="Times New Roman" w:hAnsi="Times New Roman" w:cs="Times New Roman"/>
          <w:b/>
          <w:bCs/>
        </w:rPr>
      </w:pPr>
      <w:r w:rsidRPr="00852AC6">
        <w:rPr>
          <w:rFonts w:ascii="Times New Roman" w:hAnsi="Times New Roman" w:cs="Times New Roman"/>
          <w:b/>
          <w:bCs/>
        </w:rPr>
        <w:t>60</w:t>
      </w:r>
      <w:r w:rsidRPr="00852AC6">
        <w:rPr>
          <w:rFonts w:ascii="Times New Roman" w:hAnsi="Times New Roman" w:cs="Times New Roman"/>
          <w:b/>
          <w:bCs/>
        </w:rPr>
        <w:t>、资产处置收益</w:t>
      </w:r>
    </w:p>
    <w:p w14:paraId="785513C0" w14:textId="77777777" w:rsidR="00BD611D" w:rsidRPr="00852AC6" w:rsidRDefault="00BD611D" w:rsidP="00BD611D">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单位：元</w:t>
      </w:r>
      <w:r w:rsidRPr="00852AC6">
        <w:rPr>
          <w:rFonts w:ascii="Times New Roman" w:hAnsi="Times New Roman" w:cs="Times New Roman"/>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0"/>
        <w:gridCol w:w="3366"/>
        <w:gridCol w:w="3117"/>
      </w:tblGrid>
      <w:tr w:rsidR="00852AC6" w:rsidRPr="00852AC6" w14:paraId="361FB07F" w14:textId="77777777" w:rsidTr="004B2908">
        <w:trPr>
          <w:trHeight w:val="284"/>
        </w:trPr>
        <w:tc>
          <w:tcPr>
            <w:tcW w:w="1710" w:type="pct"/>
            <w:shd w:val="clear" w:color="auto" w:fill="D3D3D3"/>
            <w:vAlign w:val="center"/>
          </w:tcPr>
          <w:p w14:paraId="72E3AE86"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资产处置收益的来源</w:t>
            </w:r>
          </w:p>
        </w:tc>
        <w:tc>
          <w:tcPr>
            <w:tcW w:w="1708" w:type="pct"/>
            <w:shd w:val="clear" w:color="auto" w:fill="D3D3D3"/>
            <w:vAlign w:val="center"/>
          </w:tcPr>
          <w:p w14:paraId="23AB3B99"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本期发生额</w:t>
            </w:r>
          </w:p>
        </w:tc>
        <w:tc>
          <w:tcPr>
            <w:tcW w:w="1582" w:type="pct"/>
            <w:shd w:val="clear" w:color="auto" w:fill="D3D3D3"/>
            <w:vAlign w:val="center"/>
          </w:tcPr>
          <w:p w14:paraId="7B1A2C3A"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上期发生额</w:t>
            </w:r>
          </w:p>
        </w:tc>
      </w:tr>
      <w:tr w:rsidR="00852AC6" w:rsidRPr="00852AC6" w14:paraId="07AC1BB8" w14:textId="77777777" w:rsidTr="004B2908">
        <w:trPr>
          <w:trHeight w:val="284"/>
        </w:trPr>
        <w:tc>
          <w:tcPr>
            <w:tcW w:w="1710" w:type="pct"/>
            <w:vAlign w:val="center"/>
          </w:tcPr>
          <w:p w14:paraId="78C2C28A"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固定资产处置利得（损失以“</w:t>
            </w:r>
            <w:r w:rsidRPr="00852AC6">
              <w:rPr>
                <w:rFonts w:ascii="Times New Roman" w:eastAsia="宋体" w:hAnsi="Times New Roman" w:cs="Times New Roman" w:hint="eastAsia"/>
                <w:sz w:val="18"/>
                <w:szCs w:val="18"/>
              </w:rPr>
              <w:t>-</w:t>
            </w:r>
            <w:r w:rsidRPr="00852AC6">
              <w:rPr>
                <w:rFonts w:ascii="Times New Roman" w:eastAsia="宋体" w:hAnsi="Times New Roman" w:cs="Times New Roman" w:hint="eastAsia"/>
                <w:sz w:val="18"/>
                <w:szCs w:val="18"/>
              </w:rPr>
              <w:t>”填列）</w:t>
            </w:r>
          </w:p>
        </w:tc>
        <w:tc>
          <w:tcPr>
            <w:tcW w:w="1708" w:type="pct"/>
            <w:vAlign w:val="center"/>
          </w:tcPr>
          <w:p w14:paraId="62AE1022" w14:textId="77777777" w:rsidR="00BD611D" w:rsidRPr="00852AC6" w:rsidRDefault="00BD611D" w:rsidP="00B41602">
            <w:pPr>
              <w:widowControl/>
              <w:jc w:val="right"/>
              <w:textAlignment w:val="center"/>
              <w:rPr>
                <w:rFonts w:ascii="Times New Roman" w:eastAsia="Arial Narrow" w:hAnsi="Times New Roman" w:cs="Times New Roman"/>
                <w:sz w:val="18"/>
                <w:szCs w:val="18"/>
              </w:rPr>
            </w:pPr>
            <w:r w:rsidRPr="00852AC6">
              <w:rPr>
                <w:rFonts w:ascii="Times New Roman" w:eastAsia="Arial Narrow" w:hAnsi="Times New Roman" w:cs="Times New Roman"/>
                <w:kern w:val="0"/>
                <w:sz w:val="18"/>
                <w:szCs w:val="18"/>
                <w:lang w:bidi="ar"/>
              </w:rPr>
              <w:t>19,222,812.60</w:t>
            </w:r>
          </w:p>
        </w:tc>
        <w:tc>
          <w:tcPr>
            <w:tcW w:w="1582" w:type="pct"/>
            <w:vAlign w:val="center"/>
          </w:tcPr>
          <w:p w14:paraId="4AADC6B0" w14:textId="5EA72B0B" w:rsidR="00BD611D" w:rsidRPr="00852AC6" w:rsidRDefault="004B2908" w:rsidP="00B41602">
            <w:pPr>
              <w:widowControl/>
              <w:jc w:val="right"/>
              <w:textAlignment w:val="center"/>
              <w:rPr>
                <w:rFonts w:ascii="Times New Roman" w:eastAsia="Arial Narrow" w:hAnsi="Times New Roman" w:cs="Times New Roman"/>
                <w:kern w:val="0"/>
                <w:sz w:val="18"/>
                <w:szCs w:val="18"/>
                <w:lang w:bidi="ar"/>
              </w:rPr>
            </w:pPr>
            <w:r w:rsidRPr="00852AC6">
              <w:rPr>
                <w:rFonts w:ascii="Times New Roman" w:eastAsia="Arial Narrow" w:hAnsi="Times New Roman" w:cs="Times New Roman"/>
                <w:kern w:val="0"/>
                <w:sz w:val="18"/>
                <w:szCs w:val="18"/>
                <w:lang w:bidi="ar"/>
              </w:rPr>
              <w:t>11,759,266.91</w:t>
            </w:r>
          </w:p>
        </w:tc>
      </w:tr>
      <w:tr w:rsidR="00852AC6" w:rsidRPr="00852AC6" w14:paraId="032F498F" w14:textId="77777777" w:rsidTr="004B2908">
        <w:trPr>
          <w:trHeight w:val="284"/>
        </w:trPr>
        <w:tc>
          <w:tcPr>
            <w:tcW w:w="1710" w:type="pct"/>
            <w:shd w:val="clear" w:color="auto" w:fill="D8D8D8" w:themeFill="background1" w:themeFillShade="D8"/>
            <w:vAlign w:val="center"/>
          </w:tcPr>
          <w:p w14:paraId="47B90377"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合计</w:t>
            </w:r>
          </w:p>
        </w:tc>
        <w:tc>
          <w:tcPr>
            <w:tcW w:w="1708" w:type="pct"/>
            <w:vAlign w:val="center"/>
          </w:tcPr>
          <w:p w14:paraId="1FC6C5B2" w14:textId="77777777" w:rsidR="00BD611D" w:rsidRPr="00852AC6" w:rsidRDefault="00BD611D" w:rsidP="00B41602">
            <w:pPr>
              <w:widowControl/>
              <w:jc w:val="right"/>
              <w:textAlignment w:val="center"/>
              <w:rPr>
                <w:rFonts w:ascii="Times New Roman" w:eastAsia="Arial Narrow" w:hAnsi="Times New Roman" w:cs="Times New Roman"/>
                <w:kern w:val="0"/>
                <w:sz w:val="18"/>
                <w:szCs w:val="18"/>
                <w:lang w:bidi="ar"/>
              </w:rPr>
            </w:pPr>
            <w:r w:rsidRPr="00852AC6">
              <w:rPr>
                <w:rFonts w:ascii="Times New Roman" w:eastAsia="Arial Narrow" w:hAnsi="Times New Roman" w:cs="Times New Roman"/>
                <w:kern w:val="0"/>
                <w:sz w:val="18"/>
                <w:szCs w:val="18"/>
                <w:lang w:bidi="ar"/>
              </w:rPr>
              <w:t>19,222,812.60</w:t>
            </w:r>
          </w:p>
        </w:tc>
        <w:tc>
          <w:tcPr>
            <w:tcW w:w="1582" w:type="pct"/>
            <w:vAlign w:val="center"/>
          </w:tcPr>
          <w:p w14:paraId="279B12DC" w14:textId="4E2B1BD6" w:rsidR="00BD611D" w:rsidRPr="00852AC6" w:rsidRDefault="004B2908" w:rsidP="00B41602">
            <w:pPr>
              <w:widowControl/>
              <w:jc w:val="right"/>
              <w:textAlignment w:val="center"/>
              <w:rPr>
                <w:rFonts w:ascii="Times New Roman" w:eastAsia="Arial Narrow" w:hAnsi="Times New Roman" w:cs="Times New Roman"/>
                <w:kern w:val="0"/>
                <w:sz w:val="18"/>
                <w:szCs w:val="18"/>
                <w:lang w:bidi="ar"/>
              </w:rPr>
            </w:pPr>
            <w:r w:rsidRPr="00852AC6">
              <w:rPr>
                <w:rFonts w:ascii="Times New Roman" w:eastAsia="Arial Narrow" w:hAnsi="Times New Roman" w:cs="Times New Roman"/>
                <w:kern w:val="0"/>
                <w:sz w:val="18"/>
                <w:szCs w:val="18"/>
                <w:lang w:bidi="ar"/>
              </w:rPr>
              <w:t>11,759,266.91</w:t>
            </w:r>
          </w:p>
        </w:tc>
      </w:tr>
    </w:tbl>
    <w:p w14:paraId="482598F0" w14:textId="77777777" w:rsidR="00BD611D" w:rsidRPr="00852AC6" w:rsidRDefault="00BD611D" w:rsidP="00BD611D">
      <w:pPr>
        <w:pStyle w:val="3"/>
        <w:spacing w:line="280" w:lineRule="exact"/>
        <w:jc w:val="left"/>
        <w:rPr>
          <w:rFonts w:ascii="Times New Roman" w:hAnsi="Times New Roman" w:cs="Times New Roman"/>
          <w:b/>
          <w:bCs/>
        </w:rPr>
      </w:pPr>
      <w:r w:rsidRPr="00852AC6">
        <w:rPr>
          <w:rFonts w:ascii="Times New Roman" w:hAnsi="Times New Roman" w:cs="Times New Roman"/>
          <w:b/>
          <w:bCs/>
        </w:rPr>
        <w:t>61</w:t>
      </w:r>
      <w:r w:rsidRPr="00852AC6">
        <w:rPr>
          <w:rFonts w:ascii="Times New Roman" w:hAnsi="Times New Roman" w:cs="Times New Roman"/>
          <w:b/>
          <w:bCs/>
        </w:rPr>
        <w:t>、所得税费用</w:t>
      </w:r>
    </w:p>
    <w:p w14:paraId="65690C8C" w14:textId="77777777" w:rsidR="00BD611D" w:rsidRPr="00852AC6" w:rsidRDefault="00BD611D" w:rsidP="00BD611D">
      <w:pPr>
        <w:keepNext/>
        <w:keepLines/>
        <w:spacing w:before="300" w:after="300" w:line="280" w:lineRule="exact"/>
        <w:outlineLvl w:val="3"/>
        <w:rPr>
          <w:rFonts w:ascii="Times New Roman" w:eastAsia="宋体" w:hAnsi="Times New Roman" w:cs="Times New Roman"/>
          <w:b/>
          <w:bCs/>
          <w:szCs w:val="21"/>
        </w:rPr>
      </w:pP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1</w:t>
      </w: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 xml:space="preserve"> </w:t>
      </w:r>
      <w:r w:rsidRPr="00852AC6">
        <w:rPr>
          <w:rFonts w:ascii="Times New Roman" w:eastAsia="宋体" w:hAnsi="Times New Roman" w:cs="Times New Roman"/>
          <w:b/>
          <w:bCs/>
          <w:szCs w:val="21"/>
        </w:rPr>
        <w:t>所得税费用表</w:t>
      </w:r>
    </w:p>
    <w:p w14:paraId="0A135425" w14:textId="77777777" w:rsidR="00BD611D" w:rsidRPr="00852AC6" w:rsidRDefault="00BD611D" w:rsidP="00BD611D">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单位：元</w:t>
      </w:r>
      <w:r w:rsidRPr="00852AC6">
        <w:rPr>
          <w:rFonts w:ascii="Times New Roman" w:hAnsi="Times New Roman" w:cs="Times New Roman"/>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3242"/>
        <w:gridCol w:w="3242"/>
      </w:tblGrid>
      <w:tr w:rsidR="00852AC6" w:rsidRPr="00852AC6" w14:paraId="09A50373" w14:textId="77777777" w:rsidTr="00B41602">
        <w:trPr>
          <w:trHeight w:val="284"/>
        </w:trPr>
        <w:tc>
          <w:tcPr>
            <w:tcW w:w="1710" w:type="pct"/>
            <w:shd w:val="clear" w:color="auto" w:fill="D3D3D3"/>
            <w:vAlign w:val="center"/>
          </w:tcPr>
          <w:p w14:paraId="228FB788"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项目</w:t>
            </w:r>
          </w:p>
        </w:tc>
        <w:tc>
          <w:tcPr>
            <w:tcW w:w="1645" w:type="pct"/>
            <w:shd w:val="clear" w:color="auto" w:fill="D3D3D3"/>
            <w:vAlign w:val="center"/>
          </w:tcPr>
          <w:p w14:paraId="7E8096B2"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本期发生额</w:t>
            </w:r>
          </w:p>
        </w:tc>
        <w:tc>
          <w:tcPr>
            <w:tcW w:w="1645" w:type="pct"/>
            <w:shd w:val="clear" w:color="auto" w:fill="D3D3D3"/>
            <w:vAlign w:val="center"/>
          </w:tcPr>
          <w:p w14:paraId="26223702"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上期发生额</w:t>
            </w:r>
          </w:p>
        </w:tc>
      </w:tr>
      <w:tr w:rsidR="00852AC6" w:rsidRPr="00852AC6" w14:paraId="1AB3DABE" w14:textId="77777777" w:rsidTr="00B41602">
        <w:trPr>
          <w:trHeight w:val="284"/>
        </w:trPr>
        <w:tc>
          <w:tcPr>
            <w:tcW w:w="1710" w:type="pct"/>
            <w:shd w:val="clear" w:color="auto" w:fill="D3D3D3"/>
            <w:vAlign w:val="center"/>
          </w:tcPr>
          <w:p w14:paraId="1A81FD57"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当期所得税费用</w:t>
            </w:r>
          </w:p>
        </w:tc>
        <w:tc>
          <w:tcPr>
            <w:tcW w:w="1645" w:type="pct"/>
            <w:vAlign w:val="center"/>
          </w:tcPr>
          <w:p w14:paraId="07E0ACAE"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20"/>
              </w:rPr>
              <w:t xml:space="preserve">               30,685,170.68 </w:t>
            </w:r>
          </w:p>
        </w:tc>
        <w:tc>
          <w:tcPr>
            <w:tcW w:w="1645" w:type="pct"/>
            <w:vAlign w:val="center"/>
          </w:tcPr>
          <w:p w14:paraId="514D39EB"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20"/>
              </w:rPr>
              <w:t xml:space="preserve">                 22,508,021.82 </w:t>
            </w:r>
          </w:p>
        </w:tc>
      </w:tr>
      <w:tr w:rsidR="00852AC6" w:rsidRPr="00852AC6" w14:paraId="4BBF696D" w14:textId="77777777" w:rsidTr="00B41602">
        <w:trPr>
          <w:trHeight w:val="284"/>
        </w:trPr>
        <w:tc>
          <w:tcPr>
            <w:tcW w:w="1710" w:type="pct"/>
            <w:shd w:val="clear" w:color="auto" w:fill="D3D3D3"/>
            <w:vAlign w:val="center"/>
          </w:tcPr>
          <w:p w14:paraId="00DB73DC"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递延所得税费用</w:t>
            </w:r>
          </w:p>
        </w:tc>
        <w:tc>
          <w:tcPr>
            <w:tcW w:w="1645" w:type="pct"/>
            <w:vAlign w:val="center"/>
          </w:tcPr>
          <w:p w14:paraId="7DF8614F"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20"/>
              </w:rPr>
              <w:t xml:space="preserve">            -127,086,125.02 </w:t>
            </w:r>
          </w:p>
        </w:tc>
        <w:tc>
          <w:tcPr>
            <w:tcW w:w="1645" w:type="pct"/>
            <w:vAlign w:val="center"/>
          </w:tcPr>
          <w:p w14:paraId="3CBA2237"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20"/>
              </w:rPr>
              <w:t xml:space="preserve">              -233,999,203.96 </w:t>
            </w:r>
          </w:p>
        </w:tc>
      </w:tr>
      <w:tr w:rsidR="00852AC6" w:rsidRPr="00852AC6" w14:paraId="6B4D7FD0" w14:textId="77777777" w:rsidTr="00B41602">
        <w:trPr>
          <w:trHeight w:val="284"/>
        </w:trPr>
        <w:tc>
          <w:tcPr>
            <w:tcW w:w="1710" w:type="pct"/>
            <w:shd w:val="clear" w:color="auto" w:fill="D3D3D3"/>
            <w:vAlign w:val="center"/>
          </w:tcPr>
          <w:p w14:paraId="093C6573"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合计</w:t>
            </w:r>
          </w:p>
        </w:tc>
        <w:tc>
          <w:tcPr>
            <w:tcW w:w="1645" w:type="pct"/>
            <w:vAlign w:val="center"/>
          </w:tcPr>
          <w:p w14:paraId="6D0CA100"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20"/>
              </w:rPr>
              <w:t xml:space="preserve">              -96,400,954.34 </w:t>
            </w:r>
          </w:p>
        </w:tc>
        <w:tc>
          <w:tcPr>
            <w:tcW w:w="1645" w:type="pct"/>
            <w:vAlign w:val="center"/>
          </w:tcPr>
          <w:p w14:paraId="18896DFF"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20"/>
              </w:rPr>
              <w:t xml:space="preserve">              -211,491,182.14 </w:t>
            </w:r>
          </w:p>
        </w:tc>
      </w:tr>
    </w:tbl>
    <w:p w14:paraId="172D46E6" w14:textId="77777777" w:rsidR="00BD611D" w:rsidRPr="00852AC6" w:rsidRDefault="00BD611D" w:rsidP="00BD611D">
      <w:pPr>
        <w:keepNext/>
        <w:keepLines/>
        <w:spacing w:before="300" w:after="300" w:line="280" w:lineRule="exact"/>
        <w:outlineLvl w:val="3"/>
        <w:rPr>
          <w:rFonts w:ascii="Times New Roman" w:eastAsia="宋体" w:hAnsi="Times New Roman" w:cs="Times New Roman"/>
          <w:b/>
          <w:bCs/>
          <w:szCs w:val="21"/>
        </w:rPr>
      </w:pP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2</w:t>
      </w: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 xml:space="preserve"> </w:t>
      </w:r>
      <w:r w:rsidRPr="00852AC6">
        <w:rPr>
          <w:rFonts w:ascii="Times New Roman" w:eastAsia="宋体" w:hAnsi="Times New Roman" w:cs="Times New Roman"/>
          <w:b/>
          <w:bCs/>
          <w:szCs w:val="21"/>
        </w:rPr>
        <w:t>会计利润与所得税费用调整过程</w:t>
      </w:r>
    </w:p>
    <w:p w14:paraId="3F05B474" w14:textId="77777777" w:rsidR="00BD611D" w:rsidRPr="00852AC6" w:rsidRDefault="00BD611D" w:rsidP="00BD611D">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单位：元</w:t>
      </w:r>
      <w:r w:rsidRPr="00852AC6">
        <w:rPr>
          <w:rFonts w:ascii="Times New Roman" w:hAnsi="Times New Roman" w:cs="Times New Roman"/>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8"/>
        <w:gridCol w:w="2315"/>
      </w:tblGrid>
      <w:tr w:rsidR="00852AC6" w:rsidRPr="00852AC6" w14:paraId="298A22F8" w14:textId="77777777" w:rsidTr="00B41602">
        <w:trPr>
          <w:trHeight w:val="284"/>
        </w:trPr>
        <w:tc>
          <w:tcPr>
            <w:tcW w:w="3825" w:type="pct"/>
            <w:shd w:val="clear" w:color="auto" w:fill="D3D3D3"/>
            <w:vAlign w:val="center"/>
          </w:tcPr>
          <w:p w14:paraId="58E8AA3E"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项目</w:t>
            </w:r>
          </w:p>
        </w:tc>
        <w:tc>
          <w:tcPr>
            <w:tcW w:w="1175" w:type="pct"/>
            <w:shd w:val="clear" w:color="auto" w:fill="D3D3D3"/>
            <w:vAlign w:val="center"/>
          </w:tcPr>
          <w:p w14:paraId="70D80023"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本期发生额</w:t>
            </w:r>
          </w:p>
        </w:tc>
      </w:tr>
      <w:tr w:rsidR="00852AC6" w:rsidRPr="00852AC6" w14:paraId="3888328F" w14:textId="77777777" w:rsidTr="00B41602">
        <w:trPr>
          <w:trHeight w:val="284"/>
        </w:trPr>
        <w:tc>
          <w:tcPr>
            <w:tcW w:w="3825" w:type="pct"/>
            <w:shd w:val="clear" w:color="auto" w:fill="D3D3D3"/>
            <w:vAlign w:val="center"/>
          </w:tcPr>
          <w:p w14:paraId="336C5F48"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利润总额</w:t>
            </w:r>
          </w:p>
        </w:tc>
        <w:tc>
          <w:tcPr>
            <w:tcW w:w="1175" w:type="pct"/>
            <w:vAlign w:val="center"/>
          </w:tcPr>
          <w:p w14:paraId="5F90292B"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-70,042,106.12</w:t>
            </w:r>
          </w:p>
        </w:tc>
      </w:tr>
      <w:tr w:rsidR="00852AC6" w:rsidRPr="00852AC6" w14:paraId="2C4D2395" w14:textId="77777777" w:rsidTr="00B41602">
        <w:trPr>
          <w:trHeight w:val="284"/>
        </w:trPr>
        <w:tc>
          <w:tcPr>
            <w:tcW w:w="3825" w:type="pct"/>
            <w:shd w:val="clear" w:color="auto" w:fill="D3D3D3"/>
            <w:vAlign w:val="center"/>
          </w:tcPr>
          <w:p w14:paraId="5C086CEB"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按法定</w:t>
            </w:r>
            <w:r w:rsidRPr="00852AC6">
              <w:rPr>
                <w:rFonts w:ascii="Times New Roman" w:eastAsia="宋体" w:hAnsi="Times New Roman" w:cs="Times New Roman"/>
                <w:sz w:val="18"/>
                <w:szCs w:val="18"/>
              </w:rPr>
              <w:t>/</w:t>
            </w:r>
            <w:r w:rsidRPr="00852AC6">
              <w:rPr>
                <w:rFonts w:ascii="Times New Roman" w:eastAsia="宋体" w:hAnsi="Times New Roman" w:cs="Times New Roman"/>
                <w:sz w:val="18"/>
                <w:szCs w:val="18"/>
              </w:rPr>
              <w:t>适用税率计算的所得税费用</w:t>
            </w:r>
          </w:p>
        </w:tc>
        <w:tc>
          <w:tcPr>
            <w:tcW w:w="1175" w:type="pct"/>
            <w:vAlign w:val="center"/>
          </w:tcPr>
          <w:p w14:paraId="4A474C76"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-10,506,315.92</w:t>
            </w:r>
          </w:p>
        </w:tc>
      </w:tr>
      <w:tr w:rsidR="00852AC6" w:rsidRPr="00852AC6" w14:paraId="0412A819" w14:textId="77777777" w:rsidTr="00B41602">
        <w:trPr>
          <w:trHeight w:val="284"/>
        </w:trPr>
        <w:tc>
          <w:tcPr>
            <w:tcW w:w="3825" w:type="pct"/>
            <w:shd w:val="clear" w:color="auto" w:fill="D3D3D3"/>
            <w:vAlign w:val="center"/>
          </w:tcPr>
          <w:p w14:paraId="265AE75E"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子公司适用不同税率的影响</w:t>
            </w:r>
          </w:p>
        </w:tc>
        <w:tc>
          <w:tcPr>
            <w:tcW w:w="1175" w:type="pct"/>
            <w:vAlign w:val="center"/>
          </w:tcPr>
          <w:p w14:paraId="086ACBA2"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-46,483,903.78</w:t>
            </w:r>
          </w:p>
        </w:tc>
      </w:tr>
      <w:tr w:rsidR="00852AC6" w:rsidRPr="00852AC6" w14:paraId="45006B9B" w14:textId="77777777" w:rsidTr="00B41602">
        <w:trPr>
          <w:trHeight w:val="284"/>
        </w:trPr>
        <w:tc>
          <w:tcPr>
            <w:tcW w:w="3825" w:type="pct"/>
            <w:shd w:val="clear" w:color="auto" w:fill="D3D3D3"/>
            <w:vAlign w:val="center"/>
          </w:tcPr>
          <w:p w14:paraId="5AC77AEE"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调整以前期间所得税的影响</w:t>
            </w:r>
          </w:p>
        </w:tc>
        <w:tc>
          <w:tcPr>
            <w:tcW w:w="1175" w:type="pct"/>
            <w:vAlign w:val="center"/>
          </w:tcPr>
          <w:p w14:paraId="31C3F0FA"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11,537,775.39</w:t>
            </w:r>
          </w:p>
        </w:tc>
      </w:tr>
      <w:tr w:rsidR="00852AC6" w:rsidRPr="00852AC6" w14:paraId="6C3ABDEC" w14:textId="77777777" w:rsidTr="00B41602">
        <w:trPr>
          <w:trHeight w:val="284"/>
        </w:trPr>
        <w:tc>
          <w:tcPr>
            <w:tcW w:w="3825" w:type="pct"/>
            <w:shd w:val="clear" w:color="auto" w:fill="D3D3D3"/>
            <w:vAlign w:val="center"/>
          </w:tcPr>
          <w:p w14:paraId="3C2CE968"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权益法核算的合营企业和联营企业损益</w:t>
            </w:r>
          </w:p>
        </w:tc>
        <w:tc>
          <w:tcPr>
            <w:tcW w:w="1175" w:type="pct"/>
            <w:vAlign w:val="center"/>
          </w:tcPr>
          <w:p w14:paraId="22031B4B"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-10,700,688.45</w:t>
            </w:r>
          </w:p>
        </w:tc>
      </w:tr>
      <w:tr w:rsidR="00852AC6" w:rsidRPr="00852AC6" w14:paraId="3B6EFD59" w14:textId="77777777" w:rsidTr="00B41602">
        <w:trPr>
          <w:trHeight w:val="284"/>
        </w:trPr>
        <w:tc>
          <w:tcPr>
            <w:tcW w:w="3825" w:type="pct"/>
            <w:shd w:val="clear" w:color="auto" w:fill="D3D3D3"/>
            <w:vAlign w:val="center"/>
          </w:tcPr>
          <w:p w14:paraId="2494F0FC"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非应税收入的影响</w:t>
            </w:r>
          </w:p>
        </w:tc>
        <w:tc>
          <w:tcPr>
            <w:tcW w:w="1175" w:type="pct"/>
            <w:vAlign w:val="center"/>
          </w:tcPr>
          <w:p w14:paraId="00EDBCC2"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-3,690,697.97</w:t>
            </w:r>
          </w:p>
        </w:tc>
      </w:tr>
      <w:tr w:rsidR="00852AC6" w:rsidRPr="00852AC6" w14:paraId="7838D9D1" w14:textId="77777777" w:rsidTr="00B41602">
        <w:trPr>
          <w:trHeight w:val="284"/>
        </w:trPr>
        <w:tc>
          <w:tcPr>
            <w:tcW w:w="3825" w:type="pct"/>
            <w:shd w:val="clear" w:color="auto" w:fill="D3D3D3"/>
            <w:vAlign w:val="center"/>
          </w:tcPr>
          <w:p w14:paraId="2BFA12E1"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不可抵扣的成本、费用和损失的影响</w:t>
            </w:r>
          </w:p>
        </w:tc>
        <w:tc>
          <w:tcPr>
            <w:tcW w:w="1175" w:type="pct"/>
            <w:vAlign w:val="center"/>
          </w:tcPr>
          <w:p w14:paraId="33B314FC"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10,819,433.00</w:t>
            </w:r>
          </w:p>
        </w:tc>
      </w:tr>
      <w:tr w:rsidR="00852AC6" w:rsidRPr="00852AC6" w14:paraId="3ADF35ED" w14:textId="77777777" w:rsidTr="00B41602">
        <w:trPr>
          <w:trHeight w:val="284"/>
        </w:trPr>
        <w:tc>
          <w:tcPr>
            <w:tcW w:w="3825" w:type="pct"/>
            <w:shd w:val="clear" w:color="auto" w:fill="D3D3D3"/>
            <w:vAlign w:val="center"/>
          </w:tcPr>
          <w:p w14:paraId="380911B3"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使用前期未确认递延所得税资产的可抵扣亏损的影响</w:t>
            </w:r>
          </w:p>
        </w:tc>
        <w:tc>
          <w:tcPr>
            <w:tcW w:w="1175" w:type="pct"/>
            <w:vAlign w:val="center"/>
          </w:tcPr>
          <w:p w14:paraId="4EF8D3B9"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-27,072,452.40</w:t>
            </w:r>
          </w:p>
        </w:tc>
      </w:tr>
      <w:tr w:rsidR="00852AC6" w:rsidRPr="00852AC6" w14:paraId="146182AF" w14:textId="77777777" w:rsidTr="00B41602">
        <w:trPr>
          <w:trHeight w:val="284"/>
        </w:trPr>
        <w:tc>
          <w:tcPr>
            <w:tcW w:w="3825" w:type="pct"/>
            <w:shd w:val="clear" w:color="auto" w:fill="D3D3D3"/>
            <w:vAlign w:val="center"/>
          </w:tcPr>
          <w:p w14:paraId="20249725" w14:textId="77777777" w:rsidR="00BD611D" w:rsidRPr="00852AC6" w:rsidRDefault="00BD611D" w:rsidP="00EA7D31">
            <w:pPr>
              <w:spacing w:before="40" w:after="40" w:line="240" w:lineRule="exact"/>
              <w:rPr>
                <w:rFonts w:ascii="Times New Roman" w:eastAsia="宋体" w:hAnsi="Times New Roman" w:cs="Times New Roman"/>
                <w:sz w:val="18"/>
                <w:szCs w:val="18"/>
              </w:rPr>
            </w:pPr>
            <w:proofErr w:type="gramStart"/>
            <w:r w:rsidRPr="00852AC6">
              <w:rPr>
                <w:rFonts w:ascii="Times New Roman" w:eastAsia="宋体" w:hAnsi="Times New Roman" w:cs="Times New Roman"/>
                <w:sz w:val="18"/>
                <w:szCs w:val="18"/>
              </w:rPr>
              <w:t>本期未</w:t>
            </w:r>
            <w:proofErr w:type="gramEnd"/>
            <w:r w:rsidRPr="00852AC6">
              <w:rPr>
                <w:rFonts w:ascii="Times New Roman" w:eastAsia="宋体" w:hAnsi="Times New Roman" w:cs="Times New Roman"/>
                <w:sz w:val="18"/>
                <w:szCs w:val="18"/>
              </w:rPr>
              <w:t>确认递延所得税资产的可抵扣暂时性差异或可抵扣亏损的影响</w:t>
            </w:r>
          </w:p>
        </w:tc>
        <w:tc>
          <w:tcPr>
            <w:tcW w:w="1175" w:type="pct"/>
            <w:vAlign w:val="center"/>
          </w:tcPr>
          <w:p w14:paraId="36C73C4F"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37,402,548.77</w:t>
            </w:r>
          </w:p>
        </w:tc>
      </w:tr>
      <w:tr w:rsidR="00852AC6" w:rsidRPr="00852AC6" w14:paraId="11902B00" w14:textId="77777777" w:rsidTr="00B41602">
        <w:trPr>
          <w:trHeight w:val="284"/>
        </w:trPr>
        <w:tc>
          <w:tcPr>
            <w:tcW w:w="3825" w:type="pct"/>
            <w:shd w:val="clear" w:color="auto" w:fill="D9D9D9" w:themeFill="background1" w:themeFillShade="D9"/>
            <w:vAlign w:val="center"/>
          </w:tcPr>
          <w:p w14:paraId="7BDF4132"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研究开发费加成扣除的纳税影响（以“</w:t>
            </w:r>
            <w:r w:rsidRPr="00852AC6">
              <w:rPr>
                <w:rFonts w:ascii="Times New Roman" w:eastAsia="宋体" w:hAnsi="Times New Roman" w:cs="Times New Roman"/>
                <w:sz w:val="18"/>
                <w:szCs w:val="18"/>
              </w:rPr>
              <w:t>-”</w:t>
            </w:r>
            <w:r w:rsidRPr="00852AC6">
              <w:rPr>
                <w:rFonts w:ascii="Times New Roman" w:eastAsia="宋体" w:hAnsi="Times New Roman" w:cs="Times New Roman"/>
                <w:sz w:val="18"/>
                <w:szCs w:val="18"/>
              </w:rPr>
              <w:t>填列）</w:t>
            </w:r>
          </w:p>
        </w:tc>
        <w:tc>
          <w:tcPr>
            <w:tcW w:w="1175" w:type="pct"/>
            <w:vAlign w:val="center"/>
          </w:tcPr>
          <w:p w14:paraId="3ED52243"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-57,706,652.98</w:t>
            </w:r>
          </w:p>
        </w:tc>
      </w:tr>
      <w:tr w:rsidR="00852AC6" w:rsidRPr="00852AC6" w14:paraId="7A2C2E96" w14:textId="77777777" w:rsidTr="00B41602">
        <w:trPr>
          <w:trHeight w:val="284"/>
        </w:trPr>
        <w:tc>
          <w:tcPr>
            <w:tcW w:w="3825" w:type="pct"/>
            <w:shd w:val="clear" w:color="auto" w:fill="D3D3D3"/>
            <w:vAlign w:val="center"/>
          </w:tcPr>
          <w:p w14:paraId="62CE5D7D"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所得税费用</w:t>
            </w:r>
          </w:p>
        </w:tc>
        <w:tc>
          <w:tcPr>
            <w:tcW w:w="1175" w:type="pct"/>
            <w:vAlign w:val="center"/>
          </w:tcPr>
          <w:p w14:paraId="21E570FC"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-96,400,954.34</w:t>
            </w:r>
          </w:p>
        </w:tc>
      </w:tr>
    </w:tbl>
    <w:p w14:paraId="0C0435CB" w14:textId="77777777" w:rsidR="00BD611D" w:rsidRPr="00852AC6" w:rsidRDefault="00BD611D" w:rsidP="00BD611D">
      <w:pPr>
        <w:pStyle w:val="3"/>
        <w:spacing w:line="280" w:lineRule="exact"/>
        <w:jc w:val="left"/>
        <w:rPr>
          <w:rFonts w:ascii="Times New Roman" w:hAnsi="Times New Roman" w:cs="Times New Roman"/>
          <w:b/>
          <w:bCs/>
        </w:rPr>
      </w:pPr>
      <w:r w:rsidRPr="00852AC6">
        <w:rPr>
          <w:rFonts w:ascii="Times New Roman" w:hAnsi="Times New Roman" w:cs="Times New Roman"/>
          <w:b/>
          <w:bCs/>
        </w:rPr>
        <w:t>62</w:t>
      </w:r>
      <w:r w:rsidRPr="00852AC6">
        <w:rPr>
          <w:rFonts w:ascii="Times New Roman" w:hAnsi="Times New Roman" w:cs="Times New Roman"/>
          <w:b/>
          <w:bCs/>
        </w:rPr>
        <w:t>、其他综合收益</w:t>
      </w:r>
    </w:p>
    <w:p w14:paraId="03DDDBF6" w14:textId="3B60D12C" w:rsidR="00E62E0B" w:rsidRPr="00852AC6" w:rsidRDefault="00E62E0B" w:rsidP="00E62E0B">
      <w:pPr>
        <w:snapToGrid w:val="0"/>
        <w:spacing w:beforeLines="50" w:before="156" w:afterLines="90" w:after="280"/>
        <w:rPr>
          <w:rFonts w:ascii="Times New Roman" w:hAnsi="Times New Roman" w:cs="Times New Roman"/>
          <w:sz w:val="18"/>
          <w:szCs w:val="18"/>
        </w:rPr>
      </w:pPr>
      <w:r w:rsidRPr="00852AC6">
        <w:rPr>
          <w:rFonts w:ascii="Times New Roman" w:hAnsi="Times New Roman" w:cs="Times New Roman" w:hint="eastAsia"/>
          <w:sz w:val="18"/>
          <w:szCs w:val="18"/>
        </w:rPr>
        <w:t>详见附注七、</w:t>
      </w:r>
      <w:r w:rsidRPr="00852AC6">
        <w:rPr>
          <w:rFonts w:ascii="Times New Roman" w:hAnsi="Times New Roman" w:cs="Times New Roman" w:hint="eastAsia"/>
          <w:sz w:val="18"/>
          <w:szCs w:val="18"/>
        </w:rPr>
        <w:t>42</w:t>
      </w:r>
      <w:r w:rsidR="004F2589" w:rsidRPr="00852AC6">
        <w:rPr>
          <w:rFonts w:ascii="Times New Roman" w:hAnsi="Times New Roman" w:cs="Times New Roman" w:hint="eastAsia"/>
          <w:sz w:val="18"/>
          <w:szCs w:val="18"/>
        </w:rPr>
        <w:t>。</w:t>
      </w:r>
    </w:p>
    <w:p w14:paraId="26408050" w14:textId="10FB4CCF" w:rsidR="00BD611D" w:rsidRPr="00852AC6" w:rsidRDefault="00BD611D" w:rsidP="00E62E0B">
      <w:pPr>
        <w:pStyle w:val="3"/>
        <w:spacing w:line="280" w:lineRule="exact"/>
        <w:jc w:val="left"/>
        <w:rPr>
          <w:rFonts w:ascii="Times New Roman" w:hAnsi="Times New Roman" w:cs="Times New Roman"/>
          <w:b/>
          <w:bCs/>
        </w:rPr>
      </w:pPr>
      <w:r w:rsidRPr="00852AC6">
        <w:rPr>
          <w:rFonts w:ascii="Times New Roman" w:hAnsi="Times New Roman" w:cs="Times New Roman"/>
          <w:b/>
          <w:bCs/>
        </w:rPr>
        <w:lastRenderedPageBreak/>
        <w:t>63</w:t>
      </w:r>
      <w:r w:rsidRPr="00852AC6">
        <w:rPr>
          <w:rFonts w:ascii="Times New Roman" w:hAnsi="Times New Roman" w:cs="Times New Roman"/>
          <w:b/>
          <w:bCs/>
        </w:rPr>
        <w:t>、现金流量表项目</w:t>
      </w:r>
    </w:p>
    <w:p w14:paraId="13874299" w14:textId="77777777" w:rsidR="00BD611D" w:rsidRPr="00852AC6" w:rsidRDefault="00BD611D" w:rsidP="00BD611D">
      <w:pPr>
        <w:keepNext/>
        <w:keepLines/>
        <w:spacing w:before="300" w:after="300" w:line="280" w:lineRule="exact"/>
        <w:outlineLvl w:val="3"/>
        <w:rPr>
          <w:rFonts w:ascii="Times New Roman" w:eastAsia="宋体" w:hAnsi="Times New Roman" w:cs="Times New Roman"/>
          <w:b/>
          <w:bCs/>
          <w:szCs w:val="21"/>
        </w:rPr>
      </w:pP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1</w:t>
      </w: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 xml:space="preserve"> </w:t>
      </w:r>
      <w:r w:rsidRPr="00852AC6">
        <w:rPr>
          <w:rFonts w:ascii="Times New Roman" w:eastAsia="宋体" w:hAnsi="Times New Roman" w:cs="Times New Roman"/>
          <w:b/>
          <w:bCs/>
          <w:szCs w:val="21"/>
        </w:rPr>
        <w:t>与经营活动有关的现金</w:t>
      </w:r>
    </w:p>
    <w:p w14:paraId="4712B0A3" w14:textId="77777777" w:rsidR="00BD611D" w:rsidRPr="00852AC6" w:rsidRDefault="00BD611D" w:rsidP="00BD611D">
      <w:pPr>
        <w:spacing w:before="100" w:after="10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收到的其他与经营活动有关的现金</w:t>
      </w:r>
    </w:p>
    <w:p w14:paraId="330F3AE0" w14:textId="77777777" w:rsidR="00BD611D" w:rsidRPr="00852AC6" w:rsidRDefault="00BD611D" w:rsidP="00BD611D">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单位：元</w:t>
      </w:r>
      <w:r w:rsidRPr="00852AC6">
        <w:rPr>
          <w:rFonts w:ascii="Times New Roman" w:hAnsi="Times New Roman" w:cs="Times New Roman"/>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5"/>
        <w:gridCol w:w="3285"/>
        <w:gridCol w:w="3283"/>
      </w:tblGrid>
      <w:tr w:rsidR="00852AC6" w:rsidRPr="00852AC6" w14:paraId="79B1CB05" w14:textId="77777777" w:rsidTr="00B41602">
        <w:trPr>
          <w:trHeight w:val="284"/>
        </w:trPr>
        <w:tc>
          <w:tcPr>
            <w:tcW w:w="1667" w:type="pct"/>
            <w:shd w:val="clear" w:color="auto" w:fill="D3D3D3"/>
            <w:vAlign w:val="center"/>
          </w:tcPr>
          <w:p w14:paraId="6A527F29"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项目</w:t>
            </w:r>
          </w:p>
        </w:tc>
        <w:tc>
          <w:tcPr>
            <w:tcW w:w="1667" w:type="pct"/>
            <w:shd w:val="clear" w:color="auto" w:fill="D3D3D3"/>
            <w:vAlign w:val="center"/>
          </w:tcPr>
          <w:p w14:paraId="79E53549"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本期发生额</w:t>
            </w:r>
          </w:p>
        </w:tc>
        <w:tc>
          <w:tcPr>
            <w:tcW w:w="1666" w:type="pct"/>
            <w:shd w:val="clear" w:color="auto" w:fill="D3D3D3"/>
            <w:vAlign w:val="center"/>
          </w:tcPr>
          <w:p w14:paraId="693A3936"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上期发生额</w:t>
            </w:r>
          </w:p>
        </w:tc>
      </w:tr>
      <w:tr w:rsidR="00852AC6" w:rsidRPr="00852AC6" w14:paraId="1810D34A" w14:textId="77777777" w:rsidTr="00B41602">
        <w:trPr>
          <w:trHeight w:val="284"/>
        </w:trPr>
        <w:tc>
          <w:tcPr>
            <w:tcW w:w="1667" w:type="pct"/>
            <w:vAlign w:val="center"/>
          </w:tcPr>
          <w:p w14:paraId="34C66911"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利息收入</w:t>
            </w:r>
          </w:p>
        </w:tc>
        <w:tc>
          <w:tcPr>
            <w:tcW w:w="1667" w:type="pct"/>
            <w:vAlign w:val="center"/>
          </w:tcPr>
          <w:p w14:paraId="3AB97A62"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98,034,655.22 </w:t>
            </w:r>
          </w:p>
        </w:tc>
        <w:tc>
          <w:tcPr>
            <w:tcW w:w="1666" w:type="pct"/>
            <w:vAlign w:val="center"/>
          </w:tcPr>
          <w:p w14:paraId="7898C6D5"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96,517,182.23 </w:t>
            </w:r>
          </w:p>
        </w:tc>
      </w:tr>
      <w:tr w:rsidR="00852AC6" w:rsidRPr="00852AC6" w14:paraId="5946898C" w14:textId="77777777" w:rsidTr="00B41602">
        <w:trPr>
          <w:trHeight w:val="284"/>
        </w:trPr>
        <w:tc>
          <w:tcPr>
            <w:tcW w:w="1667" w:type="pct"/>
            <w:vAlign w:val="center"/>
          </w:tcPr>
          <w:p w14:paraId="588685BD"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往来款及其他收入</w:t>
            </w:r>
          </w:p>
        </w:tc>
        <w:tc>
          <w:tcPr>
            <w:tcW w:w="1667" w:type="pct"/>
            <w:vAlign w:val="center"/>
          </w:tcPr>
          <w:p w14:paraId="3BC584EB"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37,948,513.99 </w:t>
            </w:r>
          </w:p>
        </w:tc>
        <w:tc>
          <w:tcPr>
            <w:tcW w:w="1666" w:type="pct"/>
            <w:vAlign w:val="center"/>
          </w:tcPr>
          <w:p w14:paraId="2388FC5F"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128,779,296.53 </w:t>
            </w:r>
          </w:p>
        </w:tc>
      </w:tr>
      <w:tr w:rsidR="00852AC6" w:rsidRPr="00852AC6" w14:paraId="449AB00A" w14:textId="77777777" w:rsidTr="00B41602">
        <w:trPr>
          <w:trHeight w:val="284"/>
        </w:trPr>
        <w:tc>
          <w:tcPr>
            <w:tcW w:w="1667" w:type="pct"/>
            <w:vAlign w:val="center"/>
          </w:tcPr>
          <w:p w14:paraId="0217B32E"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政府补助</w:t>
            </w:r>
          </w:p>
        </w:tc>
        <w:tc>
          <w:tcPr>
            <w:tcW w:w="1667" w:type="pct"/>
            <w:vAlign w:val="center"/>
          </w:tcPr>
          <w:p w14:paraId="62418DBA"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14,674,965.71 </w:t>
            </w:r>
          </w:p>
        </w:tc>
        <w:tc>
          <w:tcPr>
            <w:tcW w:w="1666" w:type="pct"/>
            <w:vAlign w:val="center"/>
          </w:tcPr>
          <w:p w14:paraId="07E70440"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16,978,364.27 </w:t>
            </w:r>
          </w:p>
        </w:tc>
      </w:tr>
      <w:tr w:rsidR="00852AC6" w:rsidRPr="00852AC6" w14:paraId="7684D62B" w14:textId="77777777" w:rsidTr="00B41602">
        <w:trPr>
          <w:trHeight w:val="284"/>
        </w:trPr>
        <w:tc>
          <w:tcPr>
            <w:tcW w:w="1667" w:type="pct"/>
            <w:vAlign w:val="center"/>
          </w:tcPr>
          <w:p w14:paraId="7D605096"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融资租赁业务净回收</w:t>
            </w:r>
          </w:p>
        </w:tc>
        <w:tc>
          <w:tcPr>
            <w:tcW w:w="1667" w:type="pct"/>
            <w:vAlign w:val="center"/>
          </w:tcPr>
          <w:p w14:paraId="73008C57"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w:t>
            </w:r>
          </w:p>
        </w:tc>
        <w:tc>
          <w:tcPr>
            <w:tcW w:w="1666" w:type="pct"/>
            <w:vAlign w:val="center"/>
          </w:tcPr>
          <w:p w14:paraId="7714DD90"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638,037,439.53 </w:t>
            </w:r>
          </w:p>
        </w:tc>
      </w:tr>
      <w:tr w:rsidR="00852AC6" w:rsidRPr="00852AC6" w14:paraId="126D8B66" w14:textId="77777777" w:rsidTr="00B41602">
        <w:trPr>
          <w:trHeight w:val="284"/>
        </w:trPr>
        <w:tc>
          <w:tcPr>
            <w:tcW w:w="1667" w:type="pct"/>
            <w:shd w:val="clear" w:color="auto" w:fill="D3D3D3"/>
            <w:vAlign w:val="center"/>
          </w:tcPr>
          <w:p w14:paraId="61192F5F" w14:textId="77777777" w:rsidR="00BD611D" w:rsidRPr="00852AC6" w:rsidRDefault="00BD611D" w:rsidP="009D62E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合计</w:t>
            </w:r>
          </w:p>
        </w:tc>
        <w:tc>
          <w:tcPr>
            <w:tcW w:w="1667" w:type="pct"/>
            <w:vAlign w:val="center"/>
          </w:tcPr>
          <w:p w14:paraId="1E3B442D"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150,658,134.92 </w:t>
            </w:r>
          </w:p>
        </w:tc>
        <w:tc>
          <w:tcPr>
            <w:tcW w:w="1666" w:type="pct"/>
            <w:vAlign w:val="center"/>
          </w:tcPr>
          <w:p w14:paraId="62B34511"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880,312,282.56 </w:t>
            </w:r>
          </w:p>
        </w:tc>
      </w:tr>
    </w:tbl>
    <w:p w14:paraId="0F8982F4" w14:textId="77777777" w:rsidR="00BD611D" w:rsidRPr="00852AC6" w:rsidRDefault="00BD611D" w:rsidP="00BD611D">
      <w:pPr>
        <w:spacing w:before="100" w:after="10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支付的其他与经营活动有关的现金</w:t>
      </w:r>
    </w:p>
    <w:p w14:paraId="29717547" w14:textId="77777777" w:rsidR="00BD611D" w:rsidRPr="00852AC6" w:rsidRDefault="00BD611D" w:rsidP="00BD611D">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单位：元</w:t>
      </w:r>
      <w:r w:rsidRPr="00852AC6">
        <w:rPr>
          <w:rFonts w:ascii="Times New Roman" w:hAnsi="Times New Roman" w:cs="Times New Roman"/>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5"/>
        <w:gridCol w:w="3285"/>
        <w:gridCol w:w="3283"/>
      </w:tblGrid>
      <w:tr w:rsidR="00852AC6" w:rsidRPr="00852AC6" w14:paraId="34571D27" w14:textId="77777777" w:rsidTr="00B41602">
        <w:trPr>
          <w:trHeight w:val="284"/>
        </w:trPr>
        <w:tc>
          <w:tcPr>
            <w:tcW w:w="1667" w:type="pct"/>
            <w:shd w:val="clear" w:color="auto" w:fill="D3D3D3"/>
            <w:vAlign w:val="center"/>
          </w:tcPr>
          <w:p w14:paraId="00ACE5D6"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项目</w:t>
            </w:r>
          </w:p>
        </w:tc>
        <w:tc>
          <w:tcPr>
            <w:tcW w:w="1667" w:type="pct"/>
            <w:shd w:val="clear" w:color="auto" w:fill="D3D3D3"/>
            <w:vAlign w:val="center"/>
          </w:tcPr>
          <w:p w14:paraId="03F9E956"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本期发生额</w:t>
            </w:r>
          </w:p>
        </w:tc>
        <w:tc>
          <w:tcPr>
            <w:tcW w:w="1666" w:type="pct"/>
            <w:shd w:val="clear" w:color="auto" w:fill="D3D3D3"/>
            <w:vAlign w:val="center"/>
          </w:tcPr>
          <w:p w14:paraId="25792A43"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上期发生额</w:t>
            </w:r>
          </w:p>
        </w:tc>
      </w:tr>
      <w:tr w:rsidR="00852AC6" w:rsidRPr="00852AC6" w14:paraId="79E19C53" w14:textId="77777777" w:rsidTr="00B41602">
        <w:trPr>
          <w:trHeight w:val="284"/>
        </w:trPr>
        <w:tc>
          <w:tcPr>
            <w:tcW w:w="1667" w:type="pct"/>
            <w:vAlign w:val="center"/>
          </w:tcPr>
          <w:p w14:paraId="0D0623F8"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费用及往来款</w:t>
            </w:r>
          </w:p>
        </w:tc>
        <w:tc>
          <w:tcPr>
            <w:tcW w:w="1667" w:type="pct"/>
            <w:vAlign w:val="center"/>
          </w:tcPr>
          <w:p w14:paraId="3F9EA52B"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 xml:space="preserve">             944,194,644.80 </w:t>
            </w:r>
          </w:p>
        </w:tc>
        <w:tc>
          <w:tcPr>
            <w:tcW w:w="1666" w:type="pct"/>
            <w:vAlign w:val="center"/>
          </w:tcPr>
          <w:p w14:paraId="44332A11"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 xml:space="preserve">           802,664,900.20 </w:t>
            </w:r>
          </w:p>
        </w:tc>
      </w:tr>
      <w:tr w:rsidR="00852AC6" w:rsidRPr="00852AC6" w14:paraId="44A4D866" w14:textId="77777777" w:rsidTr="00B41602">
        <w:trPr>
          <w:trHeight w:val="284"/>
        </w:trPr>
        <w:tc>
          <w:tcPr>
            <w:tcW w:w="1667" w:type="pct"/>
            <w:shd w:val="clear" w:color="auto" w:fill="D3D3D3"/>
            <w:vAlign w:val="center"/>
          </w:tcPr>
          <w:p w14:paraId="5F37074C" w14:textId="77777777" w:rsidR="00BD611D" w:rsidRPr="00852AC6" w:rsidRDefault="00BD611D" w:rsidP="009D62E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合计</w:t>
            </w:r>
          </w:p>
        </w:tc>
        <w:tc>
          <w:tcPr>
            <w:tcW w:w="1667" w:type="pct"/>
            <w:vAlign w:val="center"/>
          </w:tcPr>
          <w:p w14:paraId="5D1FE512"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944,194,644.80</w:t>
            </w:r>
          </w:p>
        </w:tc>
        <w:tc>
          <w:tcPr>
            <w:tcW w:w="1666" w:type="pct"/>
            <w:vAlign w:val="center"/>
          </w:tcPr>
          <w:p w14:paraId="2BA3C40C"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802,664,900.20</w:t>
            </w:r>
          </w:p>
        </w:tc>
      </w:tr>
    </w:tbl>
    <w:p w14:paraId="030EAB4F" w14:textId="77777777" w:rsidR="00BD611D" w:rsidRPr="00852AC6" w:rsidRDefault="00BD611D" w:rsidP="00BD611D">
      <w:pPr>
        <w:keepNext/>
        <w:keepLines/>
        <w:spacing w:before="300" w:after="300" w:line="280" w:lineRule="exact"/>
        <w:outlineLvl w:val="3"/>
        <w:rPr>
          <w:rFonts w:ascii="Times New Roman" w:eastAsia="宋体" w:hAnsi="Times New Roman" w:cs="Times New Roman"/>
          <w:sz w:val="18"/>
          <w:szCs w:val="18"/>
        </w:rPr>
      </w:pP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2</w:t>
      </w: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 xml:space="preserve"> </w:t>
      </w:r>
      <w:r w:rsidRPr="00852AC6">
        <w:rPr>
          <w:rFonts w:ascii="Times New Roman" w:eastAsia="宋体" w:hAnsi="Times New Roman" w:cs="Times New Roman"/>
          <w:b/>
          <w:bCs/>
          <w:szCs w:val="21"/>
        </w:rPr>
        <w:t>与筹资活动有关的现金</w:t>
      </w:r>
    </w:p>
    <w:p w14:paraId="64CE988A" w14:textId="77777777" w:rsidR="00BD611D" w:rsidRPr="00852AC6" w:rsidRDefault="00BD611D" w:rsidP="00BD611D">
      <w:pPr>
        <w:spacing w:before="100" w:after="10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收到的其他与筹资活动有关的现金</w:t>
      </w:r>
    </w:p>
    <w:p w14:paraId="64BED1BB" w14:textId="77777777" w:rsidR="00BD611D" w:rsidRPr="00852AC6" w:rsidRDefault="00BD611D" w:rsidP="00BD611D">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单位：元</w:t>
      </w:r>
      <w:r w:rsidRPr="00852AC6">
        <w:rPr>
          <w:rFonts w:ascii="Times New Roman" w:hAnsi="Times New Roman" w:cs="Times New Roman"/>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5"/>
        <w:gridCol w:w="3285"/>
        <w:gridCol w:w="3283"/>
      </w:tblGrid>
      <w:tr w:rsidR="00852AC6" w:rsidRPr="00852AC6" w14:paraId="0A57C8B0" w14:textId="77777777" w:rsidTr="00B41602">
        <w:trPr>
          <w:trHeight w:val="284"/>
        </w:trPr>
        <w:tc>
          <w:tcPr>
            <w:tcW w:w="1667" w:type="pct"/>
            <w:shd w:val="clear" w:color="auto" w:fill="D3D3D3"/>
            <w:vAlign w:val="center"/>
          </w:tcPr>
          <w:p w14:paraId="0780DD7C"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项目</w:t>
            </w:r>
          </w:p>
        </w:tc>
        <w:tc>
          <w:tcPr>
            <w:tcW w:w="1667" w:type="pct"/>
            <w:shd w:val="clear" w:color="auto" w:fill="D3D3D3"/>
            <w:vAlign w:val="center"/>
          </w:tcPr>
          <w:p w14:paraId="75BD9CC2"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本期发生额</w:t>
            </w:r>
          </w:p>
        </w:tc>
        <w:tc>
          <w:tcPr>
            <w:tcW w:w="1667" w:type="pct"/>
            <w:shd w:val="clear" w:color="auto" w:fill="D3D3D3"/>
            <w:vAlign w:val="center"/>
          </w:tcPr>
          <w:p w14:paraId="0633BFF5"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上期发生额</w:t>
            </w:r>
          </w:p>
        </w:tc>
      </w:tr>
      <w:tr w:rsidR="00852AC6" w:rsidRPr="00852AC6" w14:paraId="3259B580" w14:textId="77777777" w:rsidTr="00B41602">
        <w:trPr>
          <w:trHeight w:val="284"/>
        </w:trPr>
        <w:tc>
          <w:tcPr>
            <w:tcW w:w="1667" w:type="pct"/>
            <w:vAlign w:val="center"/>
          </w:tcPr>
          <w:p w14:paraId="64BAC1A1"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收到设备融资租赁款</w:t>
            </w:r>
          </w:p>
        </w:tc>
        <w:tc>
          <w:tcPr>
            <w:tcW w:w="1667" w:type="pct"/>
            <w:vAlign w:val="center"/>
          </w:tcPr>
          <w:p w14:paraId="6BA33871"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1,075,100,000.00 </w:t>
            </w:r>
          </w:p>
        </w:tc>
        <w:tc>
          <w:tcPr>
            <w:tcW w:w="1667" w:type="pct"/>
            <w:vAlign w:val="center"/>
          </w:tcPr>
          <w:p w14:paraId="6FB94A06"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1,122,264,589.15 </w:t>
            </w:r>
          </w:p>
        </w:tc>
      </w:tr>
      <w:tr w:rsidR="00852AC6" w:rsidRPr="00852AC6" w14:paraId="4578A3EC" w14:textId="77777777" w:rsidTr="00B41602">
        <w:trPr>
          <w:trHeight w:val="284"/>
        </w:trPr>
        <w:tc>
          <w:tcPr>
            <w:tcW w:w="1667" w:type="pct"/>
            <w:vAlign w:val="center"/>
          </w:tcPr>
          <w:p w14:paraId="3694C9F0"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融资租赁保证金</w:t>
            </w:r>
          </w:p>
        </w:tc>
        <w:tc>
          <w:tcPr>
            <w:tcW w:w="1667" w:type="pct"/>
            <w:vAlign w:val="center"/>
          </w:tcPr>
          <w:p w14:paraId="0513DF3F"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w:t>
            </w:r>
          </w:p>
        </w:tc>
        <w:tc>
          <w:tcPr>
            <w:tcW w:w="1667" w:type="pct"/>
            <w:vAlign w:val="center"/>
          </w:tcPr>
          <w:p w14:paraId="66682C4E"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6,000,000.00 </w:t>
            </w:r>
          </w:p>
        </w:tc>
      </w:tr>
      <w:tr w:rsidR="00852AC6" w:rsidRPr="00852AC6" w14:paraId="3143F1EE" w14:textId="77777777" w:rsidTr="00B41602">
        <w:trPr>
          <w:trHeight w:val="284"/>
        </w:trPr>
        <w:tc>
          <w:tcPr>
            <w:tcW w:w="1667" w:type="pct"/>
            <w:vAlign w:val="center"/>
          </w:tcPr>
          <w:p w14:paraId="40356AAD"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保证金净回收</w:t>
            </w:r>
          </w:p>
        </w:tc>
        <w:tc>
          <w:tcPr>
            <w:tcW w:w="1667" w:type="pct"/>
            <w:vAlign w:val="center"/>
          </w:tcPr>
          <w:p w14:paraId="5C4A55CC"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777,685,703.00 </w:t>
            </w:r>
          </w:p>
        </w:tc>
        <w:tc>
          <w:tcPr>
            <w:tcW w:w="1667" w:type="pct"/>
            <w:vAlign w:val="center"/>
          </w:tcPr>
          <w:p w14:paraId="2ACA62FB"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w:t>
            </w:r>
          </w:p>
        </w:tc>
      </w:tr>
      <w:tr w:rsidR="00852AC6" w:rsidRPr="00852AC6" w14:paraId="30C27C77" w14:textId="77777777" w:rsidTr="00B41602">
        <w:trPr>
          <w:trHeight w:val="284"/>
        </w:trPr>
        <w:tc>
          <w:tcPr>
            <w:tcW w:w="1667" w:type="pct"/>
            <w:shd w:val="clear" w:color="auto" w:fill="D3D3D3"/>
            <w:vAlign w:val="center"/>
          </w:tcPr>
          <w:p w14:paraId="16A4FA86" w14:textId="77777777" w:rsidR="00BD611D" w:rsidRPr="00852AC6" w:rsidRDefault="00BD611D" w:rsidP="009D62E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合计</w:t>
            </w:r>
          </w:p>
        </w:tc>
        <w:tc>
          <w:tcPr>
            <w:tcW w:w="1667" w:type="pct"/>
            <w:vAlign w:val="center"/>
          </w:tcPr>
          <w:p w14:paraId="522BAFF5"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1,852,785,703.00 </w:t>
            </w:r>
          </w:p>
        </w:tc>
        <w:tc>
          <w:tcPr>
            <w:tcW w:w="1667" w:type="pct"/>
            <w:vAlign w:val="center"/>
          </w:tcPr>
          <w:p w14:paraId="710A3C91"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1,128,264,589.15 </w:t>
            </w:r>
          </w:p>
        </w:tc>
      </w:tr>
    </w:tbl>
    <w:p w14:paraId="302DA963" w14:textId="77777777" w:rsidR="00BD611D" w:rsidRPr="00852AC6" w:rsidRDefault="00BD611D" w:rsidP="00BD611D">
      <w:pPr>
        <w:spacing w:before="100" w:after="10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支付的其他与筹资活动有关的现金</w:t>
      </w:r>
    </w:p>
    <w:p w14:paraId="62C811BB" w14:textId="77777777" w:rsidR="00BD611D" w:rsidRPr="00852AC6" w:rsidRDefault="00BD611D" w:rsidP="00BD611D">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单位：元</w:t>
      </w:r>
      <w:r w:rsidRPr="00852AC6">
        <w:rPr>
          <w:rFonts w:ascii="Times New Roman" w:hAnsi="Times New Roman" w:cs="Times New Roman"/>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5"/>
        <w:gridCol w:w="3285"/>
        <w:gridCol w:w="3283"/>
      </w:tblGrid>
      <w:tr w:rsidR="00852AC6" w:rsidRPr="00852AC6" w14:paraId="0709AED4" w14:textId="77777777" w:rsidTr="00B41602">
        <w:trPr>
          <w:trHeight w:val="284"/>
        </w:trPr>
        <w:tc>
          <w:tcPr>
            <w:tcW w:w="1667" w:type="pct"/>
            <w:shd w:val="clear" w:color="auto" w:fill="D3D3D3"/>
            <w:vAlign w:val="center"/>
          </w:tcPr>
          <w:p w14:paraId="305D19D0"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项目</w:t>
            </w:r>
          </w:p>
        </w:tc>
        <w:tc>
          <w:tcPr>
            <w:tcW w:w="1667" w:type="pct"/>
            <w:shd w:val="clear" w:color="auto" w:fill="D3D3D3"/>
            <w:vAlign w:val="center"/>
          </w:tcPr>
          <w:p w14:paraId="7EB40318"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本期发生额</w:t>
            </w:r>
          </w:p>
        </w:tc>
        <w:tc>
          <w:tcPr>
            <w:tcW w:w="1667" w:type="pct"/>
            <w:shd w:val="clear" w:color="auto" w:fill="D3D3D3"/>
            <w:vAlign w:val="center"/>
          </w:tcPr>
          <w:p w14:paraId="5AE7BB4F"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上期发生额</w:t>
            </w:r>
          </w:p>
        </w:tc>
      </w:tr>
      <w:tr w:rsidR="00852AC6" w:rsidRPr="00852AC6" w14:paraId="2CCBB3A3" w14:textId="77777777" w:rsidTr="00B41602">
        <w:trPr>
          <w:trHeight w:val="284"/>
        </w:trPr>
        <w:tc>
          <w:tcPr>
            <w:tcW w:w="1667" w:type="pct"/>
            <w:vAlign w:val="center"/>
          </w:tcPr>
          <w:p w14:paraId="1984A86D"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偿还设备融资租赁款</w:t>
            </w:r>
          </w:p>
        </w:tc>
        <w:tc>
          <w:tcPr>
            <w:tcW w:w="1667" w:type="pct"/>
            <w:vAlign w:val="center"/>
          </w:tcPr>
          <w:p w14:paraId="113E13ED"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1,379,961,193.13 </w:t>
            </w:r>
          </w:p>
        </w:tc>
        <w:tc>
          <w:tcPr>
            <w:tcW w:w="1667" w:type="pct"/>
            <w:vAlign w:val="center"/>
          </w:tcPr>
          <w:p w14:paraId="158F12AA"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1,376,861,062.23 </w:t>
            </w:r>
          </w:p>
        </w:tc>
      </w:tr>
      <w:tr w:rsidR="00852AC6" w:rsidRPr="00852AC6" w14:paraId="10B5A8F9" w14:textId="77777777" w:rsidTr="00B41602">
        <w:trPr>
          <w:trHeight w:val="284"/>
        </w:trPr>
        <w:tc>
          <w:tcPr>
            <w:tcW w:w="1667" w:type="pct"/>
            <w:vAlign w:val="center"/>
          </w:tcPr>
          <w:p w14:paraId="1DB750AE"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购买少数股权</w:t>
            </w:r>
          </w:p>
        </w:tc>
        <w:tc>
          <w:tcPr>
            <w:tcW w:w="1667" w:type="pct"/>
            <w:vAlign w:val="center"/>
          </w:tcPr>
          <w:p w14:paraId="1C9EDC3C"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300,000,000.00 </w:t>
            </w:r>
          </w:p>
        </w:tc>
        <w:tc>
          <w:tcPr>
            <w:tcW w:w="1667" w:type="pct"/>
            <w:vAlign w:val="center"/>
          </w:tcPr>
          <w:p w14:paraId="1573A60B"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w:t>
            </w:r>
          </w:p>
        </w:tc>
      </w:tr>
      <w:tr w:rsidR="00852AC6" w:rsidRPr="00852AC6" w14:paraId="63348ADC" w14:textId="77777777" w:rsidTr="00B41602">
        <w:trPr>
          <w:trHeight w:val="284"/>
        </w:trPr>
        <w:tc>
          <w:tcPr>
            <w:tcW w:w="1667" w:type="pct"/>
            <w:vAlign w:val="center"/>
          </w:tcPr>
          <w:p w14:paraId="24201C0B" w14:textId="77777777" w:rsidR="00BD611D" w:rsidRPr="00852AC6" w:rsidRDefault="00BD611D" w:rsidP="00EA7D31">
            <w:pPr>
              <w:spacing w:line="240" w:lineRule="exact"/>
              <w:rPr>
                <w:rFonts w:ascii="Times New Roman" w:eastAsia="宋体" w:hAnsi="Times New Roman" w:cs="Times New Roman"/>
                <w:sz w:val="18"/>
                <w:szCs w:val="18"/>
              </w:rPr>
            </w:pPr>
            <w:proofErr w:type="gramStart"/>
            <w:r w:rsidRPr="00852AC6">
              <w:rPr>
                <w:rFonts w:ascii="Times New Roman" w:eastAsia="宋体" w:hAnsi="Times New Roman" w:cs="Times New Roman"/>
                <w:sz w:val="18"/>
                <w:szCs w:val="18"/>
              </w:rPr>
              <w:t>偿还国开基金</w:t>
            </w:r>
            <w:proofErr w:type="gramEnd"/>
            <w:r w:rsidRPr="00852AC6">
              <w:rPr>
                <w:rFonts w:ascii="Times New Roman" w:eastAsia="宋体" w:hAnsi="Times New Roman" w:cs="Times New Roman"/>
                <w:sz w:val="18"/>
                <w:szCs w:val="18"/>
              </w:rPr>
              <w:t>借款</w:t>
            </w:r>
          </w:p>
        </w:tc>
        <w:tc>
          <w:tcPr>
            <w:tcW w:w="1667" w:type="pct"/>
            <w:vAlign w:val="center"/>
          </w:tcPr>
          <w:p w14:paraId="7EE0A5B0"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68,750,000.00 </w:t>
            </w:r>
          </w:p>
        </w:tc>
        <w:tc>
          <w:tcPr>
            <w:tcW w:w="1667" w:type="pct"/>
            <w:vAlign w:val="center"/>
          </w:tcPr>
          <w:p w14:paraId="0B414D06"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68,750,000.00 </w:t>
            </w:r>
          </w:p>
        </w:tc>
      </w:tr>
      <w:tr w:rsidR="00852AC6" w:rsidRPr="00852AC6" w14:paraId="7CED036C" w14:textId="77777777" w:rsidTr="00B41602">
        <w:trPr>
          <w:trHeight w:val="284"/>
        </w:trPr>
        <w:tc>
          <w:tcPr>
            <w:tcW w:w="1667" w:type="pct"/>
            <w:vAlign w:val="center"/>
          </w:tcPr>
          <w:p w14:paraId="71C01626"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往来拆借</w:t>
            </w:r>
          </w:p>
        </w:tc>
        <w:tc>
          <w:tcPr>
            <w:tcW w:w="1667" w:type="pct"/>
            <w:vAlign w:val="center"/>
          </w:tcPr>
          <w:p w14:paraId="711EB626"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19,350,000.00 </w:t>
            </w:r>
          </w:p>
        </w:tc>
        <w:tc>
          <w:tcPr>
            <w:tcW w:w="1667" w:type="pct"/>
            <w:vAlign w:val="center"/>
          </w:tcPr>
          <w:p w14:paraId="423EC3DE"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w:t>
            </w:r>
          </w:p>
        </w:tc>
      </w:tr>
      <w:tr w:rsidR="00852AC6" w:rsidRPr="00852AC6" w14:paraId="6B8A7F61" w14:textId="77777777" w:rsidTr="00B41602">
        <w:trPr>
          <w:trHeight w:val="284"/>
        </w:trPr>
        <w:tc>
          <w:tcPr>
            <w:tcW w:w="1667" w:type="pct"/>
            <w:vAlign w:val="center"/>
          </w:tcPr>
          <w:p w14:paraId="2BA93607"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支付设备融资租赁保证金</w:t>
            </w:r>
          </w:p>
        </w:tc>
        <w:tc>
          <w:tcPr>
            <w:tcW w:w="1667" w:type="pct"/>
            <w:vAlign w:val="center"/>
          </w:tcPr>
          <w:p w14:paraId="158A84AF"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19,000,000.00 </w:t>
            </w:r>
          </w:p>
        </w:tc>
        <w:tc>
          <w:tcPr>
            <w:tcW w:w="1667" w:type="pct"/>
            <w:vAlign w:val="center"/>
          </w:tcPr>
          <w:p w14:paraId="7E10F4C1"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49,250,000.00 </w:t>
            </w:r>
          </w:p>
        </w:tc>
      </w:tr>
      <w:tr w:rsidR="00852AC6" w:rsidRPr="00852AC6" w14:paraId="0EB95088" w14:textId="77777777" w:rsidTr="00B41602">
        <w:trPr>
          <w:trHeight w:val="284"/>
        </w:trPr>
        <w:tc>
          <w:tcPr>
            <w:tcW w:w="1667" w:type="pct"/>
            <w:vAlign w:val="center"/>
          </w:tcPr>
          <w:p w14:paraId="3B45A267"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偿还债券</w:t>
            </w:r>
          </w:p>
        </w:tc>
        <w:tc>
          <w:tcPr>
            <w:tcW w:w="1667" w:type="pct"/>
            <w:vAlign w:val="center"/>
          </w:tcPr>
          <w:p w14:paraId="79740E20"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w:t>
            </w:r>
          </w:p>
        </w:tc>
        <w:tc>
          <w:tcPr>
            <w:tcW w:w="1667" w:type="pct"/>
            <w:vAlign w:val="center"/>
          </w:tcPr>
          <w:p w14:paraId="744ED11E"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350,000,000.00 </w:t>
            </w:r>
          </w:p>
        </w:tc>
      </w:tr>
      <w:tr w:rsidR="00852AC6" w:rsidRPr="00852AC6" w14:paraId="3C8ABE6A" w14:textId="77777777" w:rsidTr="00B41602">
        <w:trPr>
          <w:trHeight w:val="284"/>
        </w:trPr>
        <w:tc>
          <w:tcPr>
            <w:tcW w:w="1667" w:type="pct"/>
            <w:vAlign w:val="center"/>
          </w:tcPr>
          <w:p w14:paraId="765322C8"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保证金净支出</w:t>
            </w:r>
          </w:p>
        </w:tc>
        <w:tc>
          <w:tcPr>
            <w:tcW w:w="1667" w:type="pct"/>
            <w:vAlign w:val="center"/>
          </w:tcPr>
          <w:p w14:paraId="6E6A4764"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w:t>
            </w:r>
          </w:p>
        </w:tc>
        <w:tc>
          <w:tcPr>
            <w:tcW w:w="1667" w:type="pct"/>
            <w:vAlign w:val="center"/>
          </w:tcPr>
          <w:p w14:paraId="7E41C761"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97,308,709.84 </w:t>
            </w:r>
          </w:p>
        </w:tc>
      </w:tr>
      <w:tr w:rsidR="00852AC6" w:rsidRPr="00852AC6" w14:paraId="2E5A2FBF" w14:textId="77777777" w:rsidTr="00B41602">
        <w:trPr>
          <w:trHeight w:val="284"/>
        </w:trPr>
        <w:tc>
          <w:tcPr>
            <w:tcW w:w="1667" w:type="pct"/>
            <w:shd w:val="clear" w:color="auto" w:fill="D3D3D3"/>
            <w:vAlign w:val="center"/>
          </w:tcPr>
          <w:p w14:paraId="31B7AAD2" w14:textId="77777777" w:rsidR="00BD611D" w:rsidRPr="00852AC6" w:rsidRDefault="00BD611D" w:rsidP="009D62E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合计</w:t>
            </w:r>
          </w:p>
        </w:tc>
        <w:tc>
          <w:tcPr>
            <w:tcW w:w="1667" w:type="pct"/>
            <w:vAlign w:val="center"/>
          </w:tcPr>
          <w:p w14:paraId="6E210A9C"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1,787,061,193.13 </w:t>
            </w:r>
          </w:p>
        </w:tc>
        <w:tc>
          <w:tcPr>
            <w:tcW w:w="1667" w:type="pct"/>
            <w:vAlign w:val="center"/>
          </w:tcPr>
          <w:p w14:paraId="04A0F817"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1,942,169,772.07 </w:t>
            </w:r>
          </w:p>
        </w:tc>
      </w:tr>
    </w:tbl>
    <w:p w14:paraId="54E67E5D" w14:textId="77777777" w:rsidR="00BD611D" w:rsidRPr="00852AC6" w:rsidRDefault="00BD611D" w:rsidP="00BD611D">
      <w:pPr>
        <w:spacing w:before="100" w:after="100" w:line="240" w:lineRule="exact"/>
        <w:rPr>
          <w:rFonts w:asciiTheme="minorEastAsia" w:hAnsiTheme="minorEastAsia" w:cs="Times New Roman"/>
          <w:sz w:val="18"/>
          <w:szCs w:val="18"/>
        </w:rPr>
      </w:pPr>
      <w:r w:rsidRPr="00852AC6">
        <w:rPr>
          <w:rFonts w:asciiTheme="minorEastAsia" w:hAnsiTheme="minorEastAsia" w:cs="Times New Roman"/>
          <w:sz w:val="18"/>
          <w:szCs w:val="18"/>
        </w:rPr>
        <w:t>筹资活动产生的各项负债变动情况</w:t>
      </w:r>
    </w:p>
    <w:p w14:paraId="298A96AB" w14:textId="77777777" w:rsidR="00BD611D" w:rsidRPr="00852AC6" w:rsidRDefault="00BD611D" w:rsidP="00BD611D">
      <w:pPr>
        <w:spacing w:before="100" w:after="100" w:line="240" w:lineRule="exact"/>
        <w:rPr>
          <w:rFonts w:ascii="Times New Roman" w:hAnsi="Times New Roman" w:cs="Times New Roman"/>
          <w:sz w:val="18"/>
          <w:szCs w:val="18"/>
        </w:rPr>
      </w:pPr>
      <w:r w:rsidRPr="00852AC6">
        <w:rPr>
          <w:rFonts w:ascii="Times New Roman" w:hAnsi="Times New Roman" w:cs="Times New Roman"/>
          <w:sz w:val="18"/>
          <w:szCs w:val="18"/>
        </w:rPr>
        <w:sym w:font="Wingdings 2" w:char="F052"/>
      </w:r>
      <w:r w:rsidRPr="00852AC6">
        <w:rPr>
          <w:rFonts w:ascii="Times New Roman" w:hAnsi="Times New Roman" w:cs="Times New Roman"/>
          <w:sz w:val="18"/>
          <w:szCs w:val="18"/>
        </w:rPr>
        <w:t>适用</w:t>
      </w:r>
      <w:r w:rsidRPr="00852AC6">
        <w:rPr>
          <w:rFonts w:ascii="Times New Roman" w:hAnsi="Times New Roman" w:cs="Times New Roman"/>
          <w:sz w:val="18"/>
          <w:szCs w:val="18"/>
        </w:rPr>
        <w:t xml:space="preserve"> </w:t>
      </w:r>
      <w:r w:rsidRPr="00852AC6">
        <w:rPr>
          <w:rFonts w:asciiTheme="minorEastAsia" w:hAnsiTheme="minorEastAsia" w:cs="Times New Roman"/>
          <w:sz w:val="18"/>
          <w:szCs w:val="18"/>
        </w:rPr>
        <w:t>□</w:t>
      </w:r>
      <w:r w:rsidRPr="00852AC6">
        <w:rPr>
          <w:rFonts w:ascii="Times New Roman" w:hAnsi="Times New Roman" w:cs="Times New Roman"/>
          <w:sz w:val="18"/>
          <w:szCs w:val="18"/>
        </w:rPr>
        <w:t>不适用</w:t>
      </w:r>
    </w:p>
    <w:p w14:paraId="44C2F2A4" w14:textId="77777777" w:rsidR="00BD611D" w:rsidRPr="00852AC6" w:rsidRDefault="00BD611D" w:rsidP="00B41602">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单位：元</w:t>
      </w:r>
      <w:r w:rsidRPr="00852AC6">
        <w:rPr>
          <w:rFonts w:ascii="Times New Roman" w:eastAsia="宋体" w:hAnsi="Times New Roman" w:cs="Times New Roman"/>
          <w:sz w:val="18"/>
          <w:szCs w:val="18"/>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355"/>
        <w:gridCol w:w="1406"/>
        <w:gridCol w:w="1406"/>
        <w:gridCol w:w="1357"/>
        <w:gridCol w:w="1406"/>
        <w:gridCol w:w="1357"/>
        <w:gridCol w:w="1406"/>
      </w:tblGrid>
      <w:tr w:rsidR="00852AC6" w:rsidRPr="00852AC6" w14:paraId="72AB1E10" w14:textId="77777777" w:rsidTr="00B41602">
        <w:trPr>
          <w:trHeight w:val="284"/>
        </w:trPr>
        <w:tc>
          <w:tcPr>
            <w:tcW w:w="714" w:type="pct"/>
            <w:vMerge w:val="restart"/>
            <w:shd w:val="clear" w:color="auto" w:fill="D3D3D3"/>
            <w:vAlign w:val="center"/>
          </w:tcPr>
          <w:p w14:paraId="05E3533A"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项目</w:t>
            </w:r>
          </w:p>
        </w:tc>
        <w:tc>
          <w:tcPr>
            <w:tcW w:w="714" w:type="pct"/>
            <w:vMerge w:val="restart"/>
            <w:shd w:val="clear" w:color="auto" w:fill="D3D3D3"/>
            <w:vAlign w:val="center"/>
          </w:tcPr>
          <w:p w14:paraId="7CFC7CC8"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期初余额</w:t>
            </w:r>
          </w:p>
        </w:tc>
        <w:tc>
          <w:tcPr>
            <w:tcW w:w="1429" w:type="pct"/>
            <w:gridSpan w:val="2"/>
            <w:shd w:val="clear" w:color="auto" w:fill="D3D3D3"/>
            <w:vAlign w:val="center"/>
          </w:tcPr>
          <w:p w14:paraId="7D4C0501"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本期增加</w:t>
            </w:r>
          </w:p>
        </w:tc>
        <w:tc>
          <w:tcPr>
            <w:tcW w:w="1429" w:type="pct"/>
            <w:gridSpan w:val="2"/>
            <w:shd w:val="clear" w:color="auto" w:fill="D3D3D3"/>
            <w:vAlign w:val="center"/>
          </w:tcPr>
          <w:p w14:paraId="6868FD68"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本期减少</w:t>
            </w:r>
          </w:p>
        </w:tc>
        <w:tc>
          <w:tcPr>
            <w:tcW w:w="714" w:type="pct"/>
            <w:vMerge w:val="restart"/>
            <w:shd w:val="clear" w:color="auto" w:fill="D3D3D3"/>
            <w:vAlign w:val="center"/>
          </w:tcPr>
          <w:p w14:paraId="1ECE7D56"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期末余额</w:t>
            </w:r>
          </w:p>
        </w:tc>
      </w:tr>
      <w:tr w:rsidR="00852AC6" w:rsidRPr="00852AC6" w14:paraId="085D236C" w14:textId="77777777" w:rsidTr="00B41602">
        <w:trPr>
          <w:trHeight w:val="284"/>
        </w:trPr>
        <w:tc>
          <w:tcPr>
            <w:tcW w:w="714" w:type="pct"/>
            <w:vMerge/>
            <w:vAlign w:val="center"/>
          </w:tcPr>
          <w:p w14:paraId="29AD3324" w14:textId="77777777" w:rsidR="00BD611D" w:rsidRPr="00852AC6" w:rsidRDefault="00BD611D" w:rsidP="00EA7D31">
            <w:pPr>
              <w:rPr>
                <w:rFonts w:ascii="Times New Roman" w:hAnsi="Times New Roman" w:cs="Times New Roman"/>
              </w:rPr>
            </w:pPr>
          </w:p>
        </w:tc>
        <w:tc>
          <w:tcPr>
            <w:tcW w:w="714" w:type="pct"/>
            <w:vMerge/>
            <w:vAlign w:val="center"/>
          </w:tcPr>
          <w:p w14:paraId="748FB222" w14:textId="77777777" w:rsidR="00BD611D" w:rsidRPr="00852AC6" w:rsidRDefault="00BD611D" w:rsidP="00EA7D31">
            <w:pPr>
              <w:rPr>
                <w:rFonts w:ascii="Times New Roman" w:hAnsi="Times New Roman" w:cs="Times New Roman"/>
              </w:rPr>
            </w:pPr>
          </w:p>
        </w:tc>
        <w:tc>
          <w:tcPr>
            <w:tcW w:w="714" w:type="pct"/>
            <w:shd w:val="clear" w:color="auto" w:fill="D3D3D3"/>
            <w:vAlign w:val="center"/>
          </w:tcPr>
          <w:p w14:paraId="47B1BC2F"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现金变动</w:t>
            </w:r>
          </w:p>
        </w:tc>
        <w:tc>
          <w:tcPr>
            <w:tcW w:w="714" w:type="pct"/>
            <w:shd w:val="clear" w:color="auto" w:fill="D3D3D3"/>
            <w:vAlign w:val="center"/>
          </w:tcPr>
          <w:p w14:paraId="088D3E41"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非现金变动</w:t>
            </w:r>
          </w:p>
        </w:tc>
        <w:tc>
          <w:tcPr>
            <w:tcW w:w="714" w:type="pct"/>
            <w:shd w:val="clear" w:color="auto" w:fill="D3D3D3"/>
            <w:vAlign w:val="center"/>
          </w:tcPr>
          <w:p w14:paraId="2D99FBA9"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现金变动</w:t>
            </w:r>
          </w:p>
        </w:tc>
        <w:tc>
          <w:tcPr>
            <w:tcW w:w="714" w:type="pct"/>
            <w:shd w:val="clear" w:color="auto" w:fill="D3D3D3"/>
            <w:vAlign w:val="center"/>
          </w:tcPr>
          <w:p w14:paraId="07585724"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非现金变动</w:t>
            </w:r>
          </w:p>
        </w:tc>
        <w:tc>
          <w:tcPr>
            <w:tcW w:w="714" w:type="pct"/>
            <w:vMerge/>
            <w:shd w:val="clear" w:color="auto" w:fill="D3D3D3"/>
            <w:vAlign w:val="center"/>
          </w:tcPr>
          <w:p w14:paraId="6313C443" w14:textId="77777777" w:rsidR="00BD611D" w:rsidRPr="00852AC6" w:rsidRDefault="00BD611D" w:rsidP="00EA7D31">
            <w:pPr>
              <w:rPr>
                <w:rFonts w:ascii="Times New Roman" w:hAnsi="Times New Roman" w:cs="Times New Roman"/>
              </w:rPr>
            </w:pPr>
          </w:p>
        </w:tc>
      </w:tr>
      <w:tr w:rsidR="00852AC6" w:rsidRPr="00852AC6" w14:paraId="45D0B202" w14:textId="77777777" w:rsidTr="00B41602">
        <w:trPr>
          <w:trHeight w:val="284"/>
        </w:trPr>
        <w:tc>
          <w:tcPr>
            <w:tcW w:w="714" w:type="pct"/>
            <w:vAlign w:val="center"/>
          </w:tcPr>
          <w:p w14:paraId="78249AFB"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短期借款</w:t>
            </w:r>
          </w:p>
        </w:tc>
        <w:tc>
          <w:tcPr>
            <w:tcW w:w="714" w:type="pct"/>
            <w:vAlign w:val="center"/>
          </w:tcPr>
          <w:p w14:paraId="2F5A8A98" w14:textId="77777777" w:rsidR="00BD611D" w:rsidRPr="00852AC6" w:rsidRDefault="00BD611D" w:rsidP="00EA7D31">
            <w:pPr>
              <w:spacing w:line="240" w:lineRule="exact"/>
              <w:jc w:val="right"/>
              <w:rPr>
                <w:rFonts w:ascii="Times New Roman" w:eastAsia="宋体" w:hAnsi="Times New Roman" w:cs="Times New Roman"/>
                <w:sz w:val="15"/>
                <w:szCs w:val="18"/>
              </w:rPr>
            </w:pPr>
            <w:r w:rsidRPr="00852AC6">
              <w:rPr>
                <w:rFonts w:ascii="Times New Roman" w:eastAsia="宋体" w:hAnsi="Times New Roman" w:cs="Times New Roman"/>
                <w:sz w:val="18"/>
                <w:szCs w:val="18"/>
              </w:rPr>
              <w:t>33,475,479,021.62</w:t>
            </w:r>
          </w:p>
        </w:tc>
        <w:tc>
          <w:tcPr>
            <w:tcW w:w="714" w:type="pct"/>
            <w:vAlign w:val="center"/>
          </w:tcPr>
          <w:p w14:paraId="3F83A2FD" w14:textId="77777777" w:rsidR="00BD611D" w:rsidRPr="00852AC6" w:rsidRDefault="00BD611D" w:rsidP="00EA7D31">
            <w:pPr>
              <w:spacing w:line="240" w:lineRule="exact"/>
              <w:jc w:val="right"/>
              <w:rPr>
                <w:rFonts w:ascii="Times New Roman" w:eastAsia="宋体" w:hAnsi="Times New Roman" w:cs="Times New Roman"/>
                <w:sz w:val="15"/>
                <w:szCs w:val="18"/>
              </w:rPr>
            </w:pPr>
            <w:r w:rsidRPr="00852AC6">
              <w:rPr>
                <w:rFonts w:ascii="Times New Roman" w:eastAsia="宋体" w:hAnsi="Times New Roman" w:cs="Times New Roman"/>
                <w:sz w:val="18"/>
                <w:szCs w:val="18"/>
              </w:rPr>
              <w:t>14,019,854,718.40</w:t>
            </w:r>
          </w:p>
        </w:tc>
        <w:tc>
          <w:tcPr>
            <w:tcW w:w="714" w:type="pct"/>
            <w:vAlign w:val="center"/>
          </w:tcPr>
          <w:p w14:paraId="38109F79" w14:textId="77777777" w:rsidR="00BD611D" w:rsidRPr="00852AC6" w:rsidRDefault="00BD611D" w:rsidP="00EA7D31">
            <w:pPr>
              <w:spacing w:line="240" w:lineRule="exact"/>
              <w:jc w:val="right"/>
              <w:rPr>
                <w:rFonts w:ascii="Times New Roman" w:eastAsia="宋体" w:hAnsi="Times New Roman" w:cs="Times New Roman"/>
                <w:sz w:val="15"/>
                <w:szCs w:val="18"/>
              </w:rPr>
            </w:pPr>
            <w:r w:rsidRPr="00852AC6">
              <w:rPr>
                <w:rFonts w:ascii="Times New Roman" w:eastAsia="宋体" w:hAnsi="Times New Roman" w:cs="Times New Roman"/>
                <w:sz w:val="18"/>
                <w:szCs w:val="18"/>
              </w:rPr>
              <w:t>101,648,246.53</w:t>
            </w:r>
          </w:p>
        </w:tc>
        <w:tc>
          <w:tcPr>
            <w:tcW w:w="714" w:type="pct"/>
            <w:vAlign w:val="center"/>
          </w:tcPr>
          <w:p w14:paraId="70C2BD72" w14:textId="77777777" w:rsidR="00BD611D" w:rsidRPr="00852AC6" w:rsidRDefault="00BD611D" w:rsidP="00EA7D31">
            <w:pPr>
              <w:spacing w:line="240" w:lineRule="exact"/>
              <w:jc w:val="right"/>
              <w:rPr>
                <w:rFonts w:ascii="Times New Roman" w:eastAsia="宋体" w:hAnsi="Times New Roman" w:cs="Times New Roman"/>
                <w:sz w:val="15"/>
                <w:szCs w:val="18"/>
              </w:rPr>
            </w:pPr>
            <w:r w:rsidRPr="00852AC6">
              <w:rPr>
                <w:rFonts w:ascii="Times New Roman" w:eastAsia="宋体" w:hAnsi="Times New Roman" w:cs="Times New Roman"/>
                <w:sz w:val="18"/>
                <w:szCs w:val="18"/>
              </w:rPr>
              <w:t>16,828,518,143.41</w:t>
            </w:r>
          </w:p>
        </w:tc>
        <w:tc>
          <w:tcPr>
            <w:tcW w:w="714" w:type="pct"/>
            <w:vAlign w:val="center"/>
          </w:tcPr>
          <w:p w14:paraId="79EAAC1B" w14:textId="77777777" w:rsidR="00BD611D" w:rsidRPr="00852AC6" w:rsidRDefault="00BD611D" w:rsidP="00EA7D31">
            <w:pPr>
              <w:spacing w:line="240" w:lineRule="exact"/>
              <w:jc w:val="right"/>
              <w:rPr>
                <w:rFonts w:ascii="Times New Roman" w:eastAsia="宋体" w:hAnsi="Times New Roman" w:cs="Times New Roman"/>
                <w:sz w:val="15"/>
                <w:szCs w:val="18"/>
              </w:rPr>
            </w:pPr>
            <w:r w:rsidRPr="00852AC6">
              <w:rPr>
                <w:rFonts w:ascii="Times New Roman" w:eastAsia="宋体" w:hAnsi="Times New Roman" w:cs="Times New Roman"/>
                <w:sz w:val="18"/>
                <w:szCs w:val="18"/>
              </w:rPr>
              <w:t>504,000,000.00</w:t>
            </w:r>
          </w:p>
        </w:tc>
        <w:tc>
          <w:tcPr>
            <w:tcW w:w="714" w:type="pct"/>
            <w:vAlign w:val="center"/>
          </w:tcPr>
          <w:p w14:paraId="3AD98504" w14:textId="77777777" w:rsidR="00BD611D" w:rsidRPr="00852AC6" w:rsidRDefault="00BD611D" w:rsidP="00EA7D31">
            <w:pPr>
              <w:spacing w:line="240" w:lineRule="exact"/>
              <w:jc w:val="right"/>
              <w:rPr>
                <w:rFonts w:ascii="Times New Roman" w:eastAsia="宋体" w:hAnsi="Times New Roman" w:cs="Times New Roman"/>
                <w:sz w:val="15"/>
                <w:szCs w:val="18"/>
              </w:rPr>
            </w:pPr>
            <w:r w:rsidRPr="00852AC6">
              <w:rPr>
                <w:rFonts w:ascii="Times New Roman" w:eastAsia="宋体" w:hAnsi="Times New Roman" w:cs="Times New Roman"/>
                <w:sz w:val="18"/>
                <w:szCs w:val="18"/>
              </w:rPr>
              <w:t>30,264,463,843.14</w:t>
            </w:r>
          </w:p>
        </w:tc>
      </w:tr>
      <w:tr w:rsidR="00852AC6" w:rsidRPr="00852AC6" w14:paraId="5EE3BBD4" w14:textId="77777777" w:rsidTr="00B41602">
        <w:trPr>
          <w:trHeight w:val="284"/>
        </w:trPr>
        <w:tc>
          <w:tcPr>
            <w:tcW w:w="714" w:type="pct"/>
            <w:vAlign w:val="center"/>
          </w:tcPr>
          <w:p w14:paraId="7249E278"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lastRenderedPageBreak/>
              <w:t>长期借款</w:t>
            </w:r>
          </w:p>
        </w:tc>
        <w:tc>
          <w:tcPr>
            <w:tcW w:w="714" w:type="pct"/>
            <w:vAlign w:val="center"/>
          </w:tcPr>
          <w:p w14:paraId="17821D71" w14:textId="77777777" w:rsidR="00BD611D" w:rsidRPr="00852AC6" w:rsidRDefault="00BD611D" w:rsidP="00EA7D31">
            <w:pPr>
              <w:spacing w:line="240" w:lineRule="exact"/>
              <w:jc w:val="right"/>
              <w:rPr>
                <w:rFonts w:ascii="Times New Roman" w:eastAsia="宋体" w:hAnsi="Times New Roman" w:cs="Times New Roman"/>
                <w:sz w:val="15"/>
                <w:szCs w:val="18"/>
              </w:rPr>
            </w:pPr>
            <w:r w:rsidRPr="00852AC6">
              <w:rPr>
                <w:rFonts w:ascii="Times New Roman" w:eastAsia="宋体" w:hAnsi="Times New Roman" w:cs="Times New Roman"/>
                <w:sz w:val="18"/>
                <w:szCs w:val="18"/>
              </w:rPr>
              <w:t>5,954,917,145.70</w:t>
            </w:r>
          </w:p>
        </w:tc>
        <w:tc>
          <w:tcPr>
            <w:tcW w:w="714" w:type="pct"/>
            <w:vAlign w:val="center"/>
          </w:tcPr>
          <w:p w14:paraId="75B037A9" w14:textId="77777777" w:rsidR="00BD611D" w:rsidRPr="00852AC6" w:rsidRDefault="00BD611D" w:rsidP="00EA7D31">
            <w:pPr>
              <w:spacing w:line="240" w:lineRule="exact"/>
              <w:jc w:val="right"/>
              <w:rPr>
                <w:rFonts w:ascii="Times New Roman" w:eastAsia="宋体" w:hAnsi="Times New Roman" w:cs="Times New Roman"/>
                <w:sz w:val="15"/>
                <w:szCs w:val="18"/>
              </w:rPr>
            </w:pPr>
            <w:r w:rsidRPr="00852AC6">
              <w:rPr>
                <w:rFonts w:ascii="Times New Roman" w:eastAsia="宋体" w:hAnsi="Times New Roman" w:cs="Times New Roman"/>
                <w:sz w:val="18"/>
                <w:szCs w:val="18"/>
              </w:rPr>
              <w:t>612,417,275.07</w:t>
            </w:r>
          </w:p>
        </w:tc>
        <w:tc>
          <w:tcPr>
            <w:tcW w:w="714" w:type="pct"/>
            <w:vAlign w:val="center"/>
          </w:tcPr>
          <w:p w14:paraId="045456C5" w14:textId="77777777" w:rsidR="00BD611D" w:rsidRPr="00852AC6" w:rsidRDefault="00BD611D" w:rsidP="00EA7D31">
            <w:pPr>
              <w:spacing w:line="240" w:lineRule="exact"/>
              <w:jc w:val="right"/>
              <w:rPr>
                <w:rFonts w:ascii="Times New Roman" w:eastAsia="宋体" w:hAnsi="Times New Roman" w:cs="Times New Roman"/>
                <w:sz w:val="15"/>
                <w:szCs w:val="18"/>
              </w:rPr>
            </w:pPr>
            <w:r w:rsidRPr="00852AC6">
              <w:rPr>
                <w:rFonts w:ascii="Times New Roman" w:eastAsia="宋体" w:hAnsi="Times New Roman" w:cs="Times New Roman"/>
                <w:sz w:val="18"/>
                <w:szCs w:val="18"/>
              </w:rPr>
              <w:t>27,366,519.99</w:t>
            </w:r>
          </w:p>
        </w:tc>
        <w:tc>
          <w:tcPr>
            <w:tcW w:w="714" w:type="pct"/>
            <w:vAlign w:val="center"/>
          </w:tcPr>
          <w:p w14:paraId="32916729" w14:textId="77777777" w:rsidR="00BD611D" w:rsidRPr="00852AC6" w:rsidRDefault="00BD611D" w:rsidP="00EA7D31">
            <w:pPr>
              <w:spacing w:line="240" w:lineRule="exact"/>
              <w:jc w:val="right"/>
              <w:rPr>
                <w:rFonts w:ascii="Times New Roman" w:eastAsia="宋体" w:hAnsi="Times New Roman" w:cs="Times New Roman"/>
                <w:sz w:val="15"/>
                <w:szCs w:val="18"/>
              </w:rPr>
            </w:pPr>
            <w:r w:rsidRPr="00852AC6">
              <w:rPr>
                <w:rFonts w:ascii="Times New Roman" w:eastAsia="宋体" w:hAnsi="Times New Roman" w:cs="Times New Roman"/>
                <w:sz w:val="18"/>
                <w:szCs w:val="18"/>
              </w:rPr>
              <w:t>524,387,954.32</w:t>
            </w:r>
          </w:p>
        </w:tc>
        <w:tc>
          <w:tcPr>
            <w:tcW w:w="714" w:type="pct"/>
            <w:vAlign w:val="center"/>
          </w:tcPr>
          <w:p w14:paraId="0F2F4E17" w14:textId="77777777" w:rsidR="00BD611D" w:rsidRPr="00852AC6" w:rsidRDefault="00BD611D" w:rsidP="00EA7D31">
            <w:pPr>
              <w:spacing w:line="240" w:lineRule="exact"/>
              <w:jc w:val="right"/>
              <w:rPr>
                <w:rFonts w:ascii="Times New Roman" w:eastAsia="宋体" w:hAnsi="Times New Roman" w:cs="Times New Roman"/>
                <w:sz w:val="15"/>
                <w:szCs w:val="18"/>
              </w:rPr>
            </w:pPr>
            <w:r w:rsidRPr="00852AC6">
              <w:rPr>
                <w:rFonts w:ascii="Times New Roman" w:eastAsia="宋体" w:hAnsi="Times New Roman" w:cs="Times New Roman"/>
                <w:sz w:val="18"/>
                <w:szCs w:val="18"/>
              </w:rPr>
              <w:t>29,390,000.00</w:t>
            </w:r>
          </w:p>
        </w:tc>
        <w:tc>
          <w:tcPr>
            <w:tcW w:w="714" w:type="pct"/>
            <w:vAlign w:val="center"/>
          </w:tcPr>
          <w:p w14:paraId="24D372B1" w14:textId="77777777" w:rsidR="00BD611D" w:rsidRPr="00852AC6" w:rsidRDefault="00BD611D" w:rsidP="00EA7D31">
            <w:pPr>
              <w:spacing w:line="240" w:lineRule="exact"/>
              <w:jc w:val="right"/>
              <w:rPr>
                <w:rFonts w:ascii="Times New Roman" w:eastAsia="宋体" w:hAnsi="Times New Roman" w:cs="Times New Roman"/>
                <w:sz w:val="15"/>
                <w:szCs w:val="18"/>
              </w:rPr>
            </w:pPr>
            <w:r w:rsidRPr="00852AC6">
              <w:rPr>
                <w:rFonts w:ascii="Times New Roman" w:eastAsia="宋体" w:hAnsi="Times New Roman" w:cs="Times New Roman"/>
                <w:sz w:val="18"/>
                <w:szCs w:val="18"/>
              </w:rPr>
              <w:t>6,040,922,986.44</w:t>
            </w:r>
          </w:p>
        </w:tc>
      </w:tr>
      <w:tr w:rsidR="00852AC6" w:rsidRPr="00852AC6" w14:paraId="46821BF8" w14:textId="77777777" w:rsidTr="00B41602">
        <w:trPr>
          <w:trHeight w:val="284"/>
        </w:trPr>
        <w:tc>
          <w:tcPr>
            <w:tcW w:w="714" w:type="pct"/>
            <w:vAlign w:val="center"/>
          </w:tcPr>
          <w:p w14:paraId="61A99173"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长期应付款</w:t>
            </w:r>
          </w:p>
        </w:tc>
        <w:tc>
          <w:tcPr>
            <w:tcW w:w="714" w:type="pct"/>
            <w:vAlign w:val="center"/>
          </w:tcPr>
          <w:p w14:paraId="413DD606" w14:textId="77777777" w:rsidR="00BD611D" w:rsidRPr="00852AC6" w:rsidRDefault="00BD611D" w:rsidP="00EA7D31">
            <w:pPr>
              <w:spacing w:line="240" w:lineRule="exact"/>
              <w:jc w:val="right"/>
              <w:rPr>
                <w:rFonts w:ascii="Times New Roman" w:eastAsia="宋体" w:hAnsi="Times New Roman" w:cs="Times New Roman"/>
                <w:sz w:val="15"/>
                <w:szCs w:val="18"/>
              </w:rPr>
            </w:pPr>
            <w:r w:rsidRPr="00852AC6">
              <w:rPr>
                <w:rFonts w:ascii="Times New Roman" w:eastAsia="宋体" w:hAnsi="Times New Roman" w:cs="Times New Roman"/>
                <w:sz w:val="18"/>
                <w:szCs w:val="18"/>
              </w:rPr>
              <w:t>4,895,437,672.17</w:t>
            </w:r>
          </w:p>
        </w:tc>
        <w:tc>
          <w:tcPr>
            <w:tcW w:w="714" w:type="pct"/>
            <w:vAlign w:val="center"/>
          </w:tcPr>
          <w:p w14:paraId="7C487792" w14:textId="77777777" w:rsidR="00BD611D" w:rsidRPr="00852AC6" w:rsidRDefault="00BD611D" w:rsidP="00EA7D31">
            <w:pPr>
              <w:spacing w:line="240" w:lineRule="exact"/>
              <w:jc w:val="right"/>
              <w:rPr>
                <w:rFonts w:ascii="Times New Roman" w:eastAsia="宋体" w:hAnsi="Times New Roman" w:cs="Times New Roman"/>
                <w:sz w:val="15"/>
                <w:szCs w:val="18"/>
              </w:rPr>
            </w:pPr>
            <w:r w:rsidRPr="00852AC6">
              <w:rPr>
                <w:rFonts w:ascii="Times New Roman" w:eastAsia="宋体" w:hAnsi="Times New Roman" w:cs="Times New Roman"/>
                <w:sz w:val="18"/>
                <w:szCs w:val="18"/>
              </w:rPr>
              <w:t>1,075,100,000.00</w:t>
            </w:r>
          </w:p>
        </w:tc>
        <w:tc>
          <w:tcPr>
            <w:tcW w:w="714" w:type="pct"/>
            <w:vAlign w:val="center"/>
          </w:tcPr>
          <w:p w14:paraId="0320229D" w14:textId="77777777" w:rsidR="00BD611D" w:rsidRPr="00852AC6" w:rsidRDefault="00BD611D" w:rsidP="00EA7D31">
            <w:pPr>
              <w:spacing w:line="240" w:lineRule="exact"/>
              <w:jc w:val="right"/>
              <w:rPr>
                <w:rFonts w:ascii="Times New Roman" w:eastAsia="宋体" w:hAnsi="Times New Roman" w:cs="Times New Roman"/>
                <w:sz w:val="15"/>
                <w:szCs w:val="18"/>
              </w:rPr>
            </w:pPr>
            <w:r w:rsidRPr="00852AC6">
              <w:rPr>
                <w:rFonts w:ascii="Times New Roman" w:eastAsia="宋体" w:hAnsi="Times New Roman" w:cs="Times New Roman"/>
                <w:sz w:val="18"/>
                <w:szCs w:val="18"/>
              </w:rPr>
              <w:t>167,914,684.43</w:t>
            </w:r>
          </w:p>
        </w:tc>
        <w:tc>
          <w:tcPr>
            <w:tcW w:w="714" w:type="pct"/>
            <w:vAlign w:val="center"/>
          </w:tcPr>
          <w:p w14:paraId="02DC9D35" w14:textId="77777777" w:rsidR="00BD611D" w:rsidRPr="00852AC6" w:rsidRDefault="00BD611D" w:rsidP="00EA7D31">
            <w:pPr>
              <w:spacing w:line="240" w:lineRule="exact"/>
              <w:jc w:val="right"/>
              <w:rPr>
                <w:rFonts w:ascii="Times New Roman" w:eastAsia="宋体" w:hAnsi="Times New Roman" w:cs="Times New Roman"/>
                <w:sz w:val="15"/>
                <w:szCs w:val="18"/>
              </w:rPr>
            </w:pPr>
            <w:r w:rsidRPr="00852AC6">
              <w:rPr>
                <w:rFonts w:ascii="Times New Roman" w:eastAsia="宋体" w:hAnsi="Times New Roman" w:cs="Times New Roman"/>
                <w:sz w:val="18"/>
                <w:szCs w:val="18"/>
              </w:rPr>
              <w:t>1,483,163,328.15</w:t>
            </w:r>
          </w:p>
        </w:tc>
        <w:tc>
          <w:tcPr>
            <w:tcW w:w="714" w:type="pct"/>
            <w:vAlign w:val="center"/>
          </w:tcPr>
          <w:p w14:paraId="6487A843" w14:textId="77777777" w:rsidR="00BD611D" w:rsidRPr="00852AC6" w:rsidRDefault="00BD611D" w:rsidP="00EA7D31">
            <w:pPr>
              <w:spacing w:line="240" w:lineRule="exact"/>
              <w:jc w:val="right"/>
              <w:rPr>
                <w:rFonts w:ascii="Times New Roman" w:eastAsia="宋体" w:hAnsi="Times New Roman" w:cs="Times New Roman"/>
                <w:sz w:val="15"/>
                <w:szCs w:val="18"/>
              </w:rPr>
            </w:pPr>
            <w:r w:rsidRPr="00852AC6">
              <w:rPr>
                <w:rFonts w:ascii="Times New Roman" w:eastAsia="宋体" w:hAnsi="Times New Roman" w:cs="Times New Roman"/>
                <w:sz w:val="18"/>
                <w:szCs w:val="18"/>
              </w:rPr>
              <w:t>149,143,044.38</w:t>
            </w:r>
          </w:p>
        </w:tc>
        <w:tc>
          <w:tcPr>
            <w:tcW w:w="714" w:type="pct"/>
            <w:vAlign w:val="center"/>
          </w:tcPr>
          <w:p w14:paraId="434EF10B" w14:textId="77777777" w:rsidR="00BD611D" w:rsidRPr="00852AC6" w:rsidRDefault="00BD611D" w:rsidP="00EA7D31">
            <w:pPr>
              <w:spacing w:line="240" w:lineRule="exact"/>
              <w:jc w:val="right"/>
              <w:rPr>
                <w:rFonts w:ascii="Times New Roman" w:eastAsia="宋体" w:hAnsi="Times New Roman" w:cs="Times New Roman"/>
                <w:sz w:val="15"/>
                <w:szCs w:val="18"/>
              </w:rPr>
            </w:pPr>
            <w:r w:rsidRPr="00852AC6">
              <w:rPr>
                <w:rFonts w:ascii="Times New Roman" w:eastAsia="宋体" w:hAnsi="Times New Roman" w:cs="Times New Roman"/>
                <w:sz w:val="18"/>
                <w:szCs w:val="18"/>
              </w:rPr>
              <w:t>4,506,145,984.07</w:t>
            </w:r>
          </w:p>
        </w:tc>
      </w:tr>
      <w:tr w:rsidR="00852AC6" w:rsidRPr="00852AC6" w14:paraId="1A5CBA2D" w14:textId="77777777" w:rsidTr="00B41602">
        <w:trPr>
          <w:trHeight w:val="284"/>
        </w:trPr>
        <w:tc>
          <w:tcPr>
            <w:tcW w:w="714" w:type="pct"/>
            <w:vAlign w:val="center"/>
          </w:tcPr>
          <w:p w14:paraId="0877E54B"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租赁负债</w:t>
            </w:r>
          </w:p>
        </w:tc>
        <w:tc>
          <w:tcPr>
            <w:tcW w:w="714" w:type="pct"/>
            <w:vAlign w:val="center"/>
          </w:tcPr>
          <w:p w14:paraId="7AA42CCF" w14:textId="77777777" w:rsidR="00BD611D" w:rsidRPr="00852AC6" w:rsidRDefault="00BD611D" w:rsidP="00EA7D31">
            <w:pPr>
              <w:spacing w:line="240" w:lineRule="exact"/>
              <w:jc w:val="right"/>
              <w:rPr>
                <w:rFonts w:ascii="Times New Roman" w:eastAsia="宋体" w:hAnsi="Times New Roman" w:cs="Times New Roman"/>
                <w:sz w:val="15"/>
                <w:szCs w:val="18"/>
              </w:rPr>
            </w:pPr>
            <w:r w:rsidRPr="00852AC6">
              <w:rPr>
                <w:rFonts w:ascii="Times New Roman" w:eastAsia="宋体" w:hAnsi="Times New Roman" w:cs="Times New Roman"/>
                <w:sz w:val="18"/>
                <w:szCs w:val="18"/>
              </w:rPr>
              <w:t>45,679,590.10</w:t>
            </w:r>
          </w:p>
        </w:tc>
        <w:tc>
          <w:tcPr>
            <w:tcW w:w="714" w:type="pct"/>
            <w:vAlign w:val="center"/>
          </w:tcPr>
          <w:p w14:paraId="0757F4BE" w14:textId="77777777" w:rsidR="00BD611D" w:rsidRPr="00852AC6" w:rsidRDefault="00BD611D" w:rsidP="00EA7D31">
            <w:pPr>
              <w:spacing w:line="240" w:lineRule="exact"/>
              <w:jc w:val="right"/>
              <w:rPr>
                <w:rFonts w:ascii="Times New Roman" w:eastAsia="宋体" w:hAnsi="Times New Roman" w:cs="Times New Roman"/>
                <w:sz w:val="15"/>
                <w:szCs w:val="18"/>
              </w:rPr>
            </w:pPr>
          </w:p>
        </w:tc>
        <w:tc>
          <w:tcPr>
            <w:tcW w:w="714" w:type="pct"/>
            <w:vAlign w:val="center"/>
          </w:tcPr>
          <w:p w14:paraId="5454D3F2" w14:textId="77777777" w:rsidR="00BD611D" w:rsidRPr="00852AC6" w:rsidRDefault="00BD611D" w:rsidP="00EA7D31">
            <w:pPr>
              <w:spacing w:line="240" w:lineRule="exact"/>
              <w:jc w:val="right"/>
              <w:rPr>
                <w:rFonts w:ascii="Times New Roman" w:eastAsia="宋体" w:hAnsi="Times New Roman" w:cs="Times New Roman"/>
                <w:sz w:val="15"/>
                <w:szCs w:val="18"/>
              </w:rPr>
            </w:pPr>
            <w:r w:rsidRPr="00852AC6">
              <w:rPr>
                <w:rFonts w:ascii="Times New Roman" w:eastAsia="宋体" w:hAnsi="Times New Roman" w:cs="Times New Roman"/>
                <w:sz w:val="18"/>
                <w:szCs w:val="18"/>
              </w:rPr>
              <w:t>881,727.48</w:t>
            </w:r>
          </w:p>
        </w:tc>
        <w:tc>
          <w:tcPr>
            <w:tcW w:w="714" w:type="pct"/>
            <w:vAlign w:val="center"/>
          </w:tcPr>
          <w:p w14:paraId="5553CA39" w14:textId="77777777" w:rsidR="00BD611D" w:rsidRPr="00852AC6" w:rsidRDefault="00BD611D" w:rsidP="00EA7D31">
            <w:pPr>
              <w:spacing w:line="240" w:lineRule="exact"/>
              <w:jc w:val="right"/>
              <w:rPr>
                <w:rFonts w:ascii="Times New Roman" w:eastAsia="宋体" w:hAnsi="Times New Roman" w:cs="Times New Roman"/>
                <w:sz w:val="15"/>
                <w:szCs w:val="18"/>
              </w:rPr>
            </w:pPr>
            <w:r w:rsidRPr="00852AC6">
              <w:rPr>
                <w:rFonts w:ascii="Times New Roman" w:eastAsia="宋体" w:hAnsi="Times New Roman" w:cs="Times New Roman"/>
                <w:sz w:val="18"/>
                <w:szCs w:val="18"/>
              </w:rPr>
              <w:t>1,272,376.61</w:t>
            </w:r>
          </w:p>
        </w:tc>
        <w:tc>
          <w:tcPr>
            <w:tcW w:w="714" w:type="pct"/>
            <w:vAlign w:val="center"/>
          </w:tcPr>
          <w:p w14:paraId="0A81C859" w14:textId="77777777" w:rsidR="00BD611D" w:rsidRPr="00852AC6" w:rsidRDefault="00BD611D" w:rsidP="00EA7D31">
            <w:pPr>
              <w:spacing w:line="240" w:lineRule="exact"/>
              <w:jc w:val="right"/>
              <w:rPr>
                <w:rFonts w:ascii="Times New Roman" w:eastAsia="宋体" w:hAnsi="Times New Roman" w:cs="Times New Roman"/>
                <w:sz w:val="15"/>
                <w:szCs w:val="18"/>
              </w:rPr>
            </w:pPr>
            <w:r w:rsidRPr="00852AC6">
              <w:rPr>
                <w:rFonts w:ascii="Times New Roman" w:eastAsia="宋体" w:hAnsi="Times New Roman" w:cs="Times New Roman"/>
                <w:sz w:val="18"/>
                <w:szCs w:val="18"/>
              </w:rPr>
              <w:t>1,232,587.63</w:t>
            </w:r>
          </w:p>
        </w:tc>
        <w:tc>
          <w:tcPr>
            <w:tcW w:w="714" w:type="pct"/>
            <w:vAlign w:val="center"/>
          </w:tcPr>
          <w:p w14:paraId="2FEFB76E" w14:textId="77777777" w:rsidR="00BD611D" w:rsidRPr="00852AC6" w:rsidRDefault="00BD611D" w:rsidP="00EA7D31">
            <w:pPr>
              <w:spacing w:line="240" w:lineRule="exact"/>
              <w:jc w:val="right"/>
              <w:rPr>
                <w:rFonts w:ascii="Times New Roman" w:eastAsia="宋体" w:hAnsi="Times New Roman" w:cs="Times New Roman"/>
                <w:sz w:val="15"/>
                <w:szCs w:val="18"/>
              </w:rPr>
            </w:pPr>
            <w:r w:rsidRPr="00852AC6">
              <w:rPr>
                <w:rFonts w:ascii="Times New Roman" w:eastAsia="宋体" w:hAnsi="Times New Roman" w:cs="Times New Roman"/>
                <w:sz w:val="18"/>
                <w:szCs w:val="18"/>
              </w:rPr>
              <w:t>44,056,353.34</w:t>
            </w:r>
          </w:p>
        </w:tc>
      </w:tr>
      <w:tr w:rsidR="00852AC6" w:rsidRPr="00852AC6" w14:paraId="47AB3950" w14:textId="77777777" w:rsidTr="00B41602">
        <w:trPr>
          <w:trHeight w:val="284"/>
        </w:trPr>
        <w:tc>
          <w:tcPr>
            <w:tcW w:w="714" w:type="pct"/>
            <w:vAlign w:val="center"/>
          </w:tcPr>
          <w:p w14:paraId="725F0133"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其他应付款</w:t>
            </w:r>
            <w:r w:rsidRPr="00852AC6">
              <w:rPr>
                <w:rFonts w:ascii="Times New Roman" w:eastAsia="宋体" w:hAnsi="Times New Roman" w:cs="Times New Roman"/>
                <w:sz w:val="18"/>
                <w:szCs w:val="18"/>
              </w:rPr>
              <w:t xml:space="preserve"> </w:t>
            </w:r>
            <w:r w:rsidRPr="00852AC6">
              <w:rPr>
                <w:rFonts w:ascii="Times New Roman" w:eastAsia="宋体" w:hAnsi="Times New Roman" w:cs="Times New Roman"/>
                <w:sz w:val="18"/>
                <w:szCs w:val="18"/>
              </w:rPr>
              <w:t>（筹资）</w:t>
            </w:r>
          </w:p>
        </w:tc>
        <w:tc>
          <w:tcPr>
            <w:tcW w:w="714" w:type="pct"/>
            <w:vAlign w:val="center"/>
          </w:tcPr>
          <w:p w14:paraId="41BDEBDA" w14:textId="77777777" w:rsidR="00BD611D" w:rsidRPr="00852AC6" w:rsidRDefault="00BD611D" w:rsidP="00EA7D31">
            <w:pPr>
              <w:spacing w:line="240" w:lineRule="exact"/>
              <w:jc w:val="right"/>
              <w:rPr>
                <w:rFonts w:ascii="Times New Roman" w:eastAsia="宋体" w:hAnsi="Times New Roman" w:cs="Times New Roman"/>
                <w:sz w:val="15"/>
                <w:szCs w:val="18"/>
              </w:rPr>
            </w:pPr>
            <w:r w:rsidRPr="00852AC6">
              <w:rPr>
                <w:rFonts w:ascii="Times New Roman" w:eastAsia="宋体" w:hAnsi="Times New Roman" w:cs="Times New Roman"/>
                <w:sz w:val="18"/>
                <w:szCs w:val="18"/>
              </w:rPr>
              <w:t>282,524,750.00</w:t>
            </w:r>
          </w:p>
        </w:tc>
        <w:tc>
          <w:tcPr>
            <w:tcW w:w="714" w:type="pct"/>
            <w:vAlign w:val="center"/>
          </w:tcPr>
          <w:p w14:paraId="2E0DDA72" w14:textId="77777777" w:rsidR="00BD611D" w:rsidRPr="00852AC6" w:rsidRDefault="00BD611D" w:rsidP="00EA7D31">
            <w:pPr>
              <w:spacing w:line="240" w:lineRule="exact"/>
              <w:jc w:val="right"/>
              <w:rPr>
                <w:rFonts w:ascii="Times New Roman" w:eastAsia="宋体" w:hAnsi="Times New Roman" w:cs="Times New Roman"/>
                <w:sz w:val="15"/>
                <w:szCs w:val="18"/>
              </w:rPr>
            </w:pPr>
            <w:r w:rsidRPr="00852AC6">
              <w:rPr>
                <w:rFonts w:ascii="Times New Roman" w:eastAsia="宋体" w:hAnsi="Times New Roman" w:cs="Times New Roman"/>
                <w:sz w:val="18"/>
                <w:szCs w:val="18"/>
              </w:rPr>
              <w:t>1,019,000,000.00</w:t>
            </w:r>
          </w:p>
        </w:tc>
        <w:tc>
          <w:tcPr>
            <w:tcW w:w="714" w:type="pct"/>
            <w:vAlign w:val="center"/>
          </w:tcPr>
          <w:p w14:paraId="64820F7E" w14:textId="77777777" w:rsidR="00BD611D" w:rsidRPr="00852AC6" w:rsidRDefault="00BD611D" w:rsidP="00EA7D31">
            <w:pPr>
              <w:spacing w:line="240" w:lineRule="exact"/>
              <w:jc w:val="right"/>
              <w:rPr>
                <w:rFonts w:ascii="Times New Roman" w:eastAsia="宋体" w:hAnsi="Times New Roman" w:cs="Times New Roman"/>
                <w:sz w:val="15"/>
                <w:szCs w:val="18"/>
              </w:rPr>
            </w:pPr>
          </w:p>
        </w:tc>
        <w:tc>
          <w:tcPr>
            <w:tcW w:w="714" w:type="pct"/>
            <w:vAlign w:val="center"/>
          </w:tcPr>
          <w:p w14:paraId="6C994AEF" w14:textId="77777777" w:rsidR="00BD611D" w:rsidRPr="00852AC6" w:rsidRDefault="00BD611D" w:rsidP="00EA7D31">
            <w:pPr>
              <w:spacing w:line="240" w:lineRule="exact"/>
              <w:jc w:val="right"/>
              <w:rPr>
                <w:rFonts w:ascii="Times New Roman" w:eastAsia="宋体" w:hAnsi="Times New Roman" w:cs="Times New Roman"/>
                <w:sz w:val="15"/>
                <w:szCs w:val="18"/>
              </w:rPr>
            </w:pPr>
            <w:r w:rsidRPr="00852AC6">
              <w:rPr>
                <w:rFonts w:ascii="Times New Roman" w:eastAsia="宋体" w:hAnsi="Times New Roman" w:cs="Times New Roman"/>
                <w:sz w:val="18"/>
                <w:szCs w:val="18"/>
              </w:rPr>
              <w:t>156,030,000.00</w:t>
            </w:r>
          </w:p>
        </w:tc>
        <w:tc>
          <w:tcPr>
            <w:tcW w:w="714" w:type="pct"/>
            <w:vAlign w:val="center"/>
          </w:tcPr>
          <w:p w14:paraId="4FDC9DD2" w14:textId="77777777" w:rsidR="00BD611D" w:rsidRPr="00852AC6" w:rsidRDefault="00BD611D" w:rsidP="00EA7D31">
            <w:pPr>
              <w:spacing w:line="240" w:lineRule="exact"/>
              <w:jc w:val="right"/>
              <w:rPr>
                <w:rFonts w:ascii="Times New Roman" w:eastAsia="宋体" w:hAnsi="Times New Roman" w:cs="Times New Roman"/>
                <w:sz w:val="15"/>
                <w:szCs w:val="18"/>
              </w:rPr>
            </w:pPr>
          </w:p>
        </w:tc>
        <w:tc>
          <w:tcPr>
            <w:tcW w:w="714" w:type="pct"/>
            <w:vAlign w:val="center"/>
          </w:tcPr>
          <w:p w14:paraId="5D9F69D0" w14:textId="77777777" w:rsidR="00BD611D" w:rsidRPr="00852AC6" w:rsidRDefault="00BD611D" w:rsidP="00EA7D31">
            <w:pPr>
              <w:spacing w:line="240" w:lineRule="exact"/>
              <w:jc w:val="right"/>
              <w:rPr>
                <w:rFonts w:ascii="Times New Roman" w:eastAsia="宋体" w:hAnsi="Times New Roman" w:cs="Times New Roman"/>
                <w:sz w:val="15"/>
                <w:szCs w:val="18"/>
              </w:rPr>
            </w:pPr>
            <w:r w:rsidRPr="00852AC6">
              <w:rPr>
                <w:rFonts w:ascii="Times New Roman" w:eastAsia="宋体" w:hAnsi="Times New Roman" w:cs="Times New Roman"/>
                <w:sz w:val="18"/>
                <w:szCs w:val="18"/>
              </w:rPr>
              <w:t>1,145,494,750.00</w:t>
            </w:r>
          </w:p>
        </w:tc>
      </w:tr>
      <w:tr w:rsidR="00852AC6" w:rsidRPr="00852AC6" w14:paraId="137CF8F9" w14:textId="77777777" w:rsidTr="00B41602">
        <w:trPr>
          <w:trHeight w:val="284"/>
        </w:trPr>
        <w:tc>
          <w:tcPr>
            <w:tcW w:w="714" w:type="pct"/>
            <w:vAlign w:val="center"/>
          </w:tcPr>
          <w:p w14:paraId="0EC2895B"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长期应收款</w:t>
            </w:r>
            <w:r w:rsidRPr="00852AC6">
              <w:rPr>
                <w:rFonts w:ascii="Times New Roman" w:eastAsia="宋体" w:hAnsi="Times New Roman" w:cs="Times New Roman"/>
                <w:sz w:val="18"/>
                <w:szCs w:val="18"/>
              </w:rPr>
              <w:t xml:space="preserve"> </w:t>
            </w:r>
            <w:r w:rsidRPr="00852AC6">
              <w:rPr>
                <w:rFonts w:ascii="Times New Roman" w:eastAsia="宋体" w:hAnsi="Times New Roman" w:cs="Times New Roman" w:hint="eastAsia"/>
                <w:sz w:val="18"/>
                <w:szCs w:val="18"/>
              </w:rPr>
              <w:t>（融资租赁保证金）</w:t>
            </w:r>
          </w:p>
        </w:tc>
        <w:tc>
          <w:tcPr>
            <w:tcW w:w="714" w:type="pct"/>
            <w:vAlign w:val="center"/>
          </w:tcPr>
          <w:p w14:paraId="581C32FC" w14:textId="77777777" w:rsidR="00BD611D" w:rsidRPr="00852AC6" w:rsidRDefault="00BD611D" w:rsidP="00EA7D31">
            <w:pPr>
              <w:spacing w:line="240" w:lineRule="exact"/>
              <w:jc w:val="right"/>
              <w:rPr>
                <w:rFonts w:ascii="Times New Roman" w:eastAsia="宋体" w:hAnsi="Times New Roman" w:cs="Times New Roman"/>
                <w:sz w:val="15"/>
                <w:szCs w:val="18"/>
              </w:rPr>
            </w:pPr>
            <w:r w:rsidRPr="00852AC6">
              <w:rPr>
                <w:rFonts w:ascii="Times New Roman" w:eastAsia="宋体" w:hAnsi="Times New Roman" w:cs="Times New Roman"/>
                <w:sz w:val="18"/>
                <w:szCs w:val="18"/>
              </w:rPr>
              <w:t>308,778,944.33</w:t>
            </w:r>
          </w:p>
        </w:tc>
        <w:tc>
          <w:tcPr>
            <w:tcW w:w="714" w:type="pct"/>
            <w:vAlign w:val="center"/>
          </w:tcPr>
          <w:p w14:paraId="4CDCDFF6" w14:textId="77777777" w:rsidR="00BD611D" w:rsidRPr="00852AC6" w:rsidRDefault="00BD611D" w:rsidP="00EA7D31">
            <w:pPr>
              <w:spacing w:line="240" w:lineRule="exact"/>
              <w:jc w:val="right"/>
              <w:rPr>
                <w:rFonts w:ascii="Times New Roman" w:eastAsia="宋体" w:hAnsi="Times New Roman" w:cs="Times New Roman"/>
                <w:sz w:val="15"/>
                <w:szCs w:val="18"/>
              </w:rPr>
            </w:pPr>
          </w:p>
        </w:tc>
        <w:tc>
          <w:tcPr>
            <w:tcW w:w="714" w:type="pct"/>
            <w:vAlign w:val="center"/>
          </w:tcPr>
          <w:p w14:paraId="5088C838" w14:textId="77777777" w:rsidR="00BD611D" w:rsidRPr="00852AC6" w:rsidRDefault="00BD611D" w:rsidP="00EA7D31">
            <w:pPr>
              <w:spacing w:line="240" w:lineRule="exact"/>
              <w:jc w:val="right"/>
              <w:rPr>
                <w:rFonts w:ascii="Times New Roman" w:eastAsia="宋体" w:hAnsi="Times New Roman" w:cs="Times New Roman"/>
                <w:sz w:val="15"/>
                <w:szCs w:val="18"/>
              </w:rPr>
            </w:pPr>
            <w:r w:rsidRPr="00852AC6">
              <w:rPr>
                <w:rFonts w:ascii="Times New Roman" w:eastAsia="宋体" w:hAnsi="Times New Roman" w:cs="Times New Roman"/>
                <w:sz w:val="18"/>
                <w:szCs w:val="18"/>
              </w:rPr>
              <w:t>51,600,826.68</w:t>
            </w:r>
          </w:p>
        </w:tc>
        <w:tc>
          <w:tcPr>
            <w:tcW w:w="714" w:type="pct"/>
            <w:vAlign w:val="center"/>
          </w:tcPr>
          <w:p w14:paraId="2A75DCBE" w14:textId="77777777" w:rsidR="00BD611D" w:rsidRPr="00852AC6" w:rsidRDefault="00BD611D" w:rsidP="00EA7D31">
            <w:pPr>
              <w:spacing w:line="240" w:lineRule="exact"/>
              <w:jc w:val="right"/>
              <w:rPr>
                <w:rFonts w:ascii="Times New Roman" w:eastAsia="宋体" w:hAnsi="Times New Roman" w:cs="Times New Roman"/>
                <w:sz w:val="15"/>
                <w:szCs w:val="18"/>
              </w:rPr>
            </w:pPr>
            <w:r w:rsidRPr="00852AC6">
              <w:rPr>
                <w:rFonts w:ascii="Times New Roman" w:eastAsia="宋体" w:hAnsi="Times New Roman" w:cs="Times New Roman"/>
                <w:sz w:val="18"/>
                <w:szCs w:val="18"/>
              </w:rPr>
              <w:t>19,000,000.00</w:t>
            </w:r>
          </w:p>
        </w:tc>
        <w:tc>
          <w:tcPr>
            <w:tcW w:w="714" w:type="pct"/>
            <w:vAlign w:val="center"/>
          </w:tcPr>
          <w:p w14:paraId="06A23B0C" w14:textId="77777777" w:rsidR="00BD611D" w:rsidRPr="00852AC6" w:rsidRDefault="00BD611D" w:rsidP="00EA7D31">
            <w:pPr>
              <w:spacing w:line="240" w:lineRule="exact"/>
              <w:jc w:val="right"/>
              <w:rPr>
                <w:rFonts w:ascii="Times New Roman" w:eastAsia="宋体" w:hAnsi="Times New Roman" w:cs="Times New Roman"/>
                <w:sz w:val="15"/>
                <w:szCs w:val="18"/>
              </w:rPr>
            </w:pPr>
            <w:r w:rsidRPr="00852AC6">
              <w:rPr>
                <w:rFonts w:ascii="Times New Roman" w:eastAsia="宋体" w:hAnsi="Times New Roman" w:cs="Times New Roman"/>
                <w:sz w:val="18"/>
                <w:szCs w:val="18"/>
              </w:rPr>
              <w:t>11,431,959.61</w:t>
            </w:r>
          </w:p>
        </w:tc>
        <w:tc>
          <w:tcPr>
            <w:tcW w:w="714" w:type="pct"/>
            <w:vAlign w:val="center"/>
          </w:tcPr>
          <w:p w14:paraId="18BFDC8E" w14:textId="77777777" w:rsidR="00BD611D" w:rsidRPr="00852AC6" w:rsidRDefault="00BD611D" w:rsidP="00EA7D31">
            <w:pPr>
              <w:spacing w:line="240" w:lineRule="exact"/>
              <w:jc w:val="right"/>
              <w:rPr>
                <w:rFonts w:ascii="Times New Roman" w:eastAsia="宋体" w:hAnsi="Times New Roman" w:cs="Times New Roman"/>
                <w:sz w:val="15"/>
                <w:szCs w:val="18"/>
              </w:rPr>
            </w:pPr>
            <w:r w:rsidRPr="00852AC6">
              <w:rPr>
                <w:rFonts w:ascii="Times New Roman" w:eastAsia="宋体" w:hAnsi="Times New Roman" w:cs="Times New Roman"/>
                <w:sz w:val="18"/>
                <w:szCs w:val="18"/>
              </w:rPr>
              <w:t>287,610,077.26</w:t>
            </w:r>
          </w:p>
        </w:tc>
      </w:tr>
      <w:tr w:rsidR="00852AC6" w:rsidRPr="00852AC6" w14:paraId="0A5C4D6C" w14:textId="77777777" w:rsidTr="00B41602">
        <w:trPr>
          <w:trHeight w:val="284"/>
        </w:trPr>
        <w:tc>
          <w:tcPr>
            <w:tcW w:w="714" w:type="pct"/>
            <w:vAlign w:val="center"/>
          </w:tcPr>
          <w:p w14:paraId="3C682393"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其他货币资金（保证金净变动）</w:t>
            </w:r>
          </w:p>
        </w:tc>
        <w:tc>
          <w:tcPr>
            <w:tcW w:w="714" w:type="pct"/>
            <w:vAlign w:val="center"/>
          </w:tcPr>
          <w:p w14:paraId="0229A44F" w14:textId="77777777" w:rsidR="00BD611D" w:rsidRPr="00852AC6" w:rsidRDefault="00BD611D" w:rsidP="00EA7D31">
            <w:pPr>
              <w:spacing w:line="240" w:lineRule="exact"/>
              <w:jc w:val="right"/>
              <w:rPr>
                <w:rFonts w:ascii="Times New Roman" w:eastAsia="宋体" w:hAnsi="Times New Roman" w:cs="Times New Roman"/>
                <w:sz w:val="15"/>
                <w:szCs w:val="18"/>
              </w:rPr>
            </w:pPr>
            <w:r w:rsidRPr="00852AC6">
              <w:rPr>
                <w:rFonts w:ascii="Times New Roman" w:eastAsia="宋体" w:hAnsi="Times New Roman" w:cs="Times New Roman"/>
                <w:sz w:val="18"/>
                <w:szCs w:val="18"/>
              </w:rPr>
              <w:t>11,321,241,125.05</w:t>
            </w:r>
          </w:p>
        </w:tc>
        <w:tc>
          <w:tcPr>
            <w:tcW w:w="714" w:type="pct"/>
            <w:vAlign w:val="center"/>
          </w:tcPr>
          <w:p w14:paraId="12911F60" w14:textId="77777777" w:rsidR="00BD611D" w:rsidRPr="00852AC6" w:rsidRDefault="00BD611D" w:rsidP="00EA7D31">
            <w:pPr>
              <w:spacing w:line="240" w:lineRule="exact"/>
              <w:jc w:val="right"/>
              <w:rPr>
                <w:rFonts w:ascii="Times New Roman" w:eastAsia="宋体" w:hAnsi="Times New Roman" w:cs="Times New Roman"/>
                <w:sz w:val="15"/>
                <w:szCs w:val="18"/>
              </w:rPr>
            </w:pPr>
            <w:r w:rsidRPr="00852AC6">
              <w:rPr>
                <w:rFonts w:ascii="Times New Roman" w:eastAsia="宋体" w:hAnsi="Times New Roman" w:cs="Times New Roman"/>
                <w:sz w:val="18"/>
                <w:szCs w:val="18"/>
              </w:rPr>
              <w:t>777,685,703.00</w:t>
            </w:r>
          </w:p>
        </w:tc>
        <w:tc>
          <w:tcPr>
            <w:tcW w:w="714" w:type="pct"/>
            <w:vAlign w:val="center"/>
          </w:tcPr>
          <w:p w14:paraId="646D73F3" w14:textId="77777777" w:rsidR="00BD611D" w:rsidRPr="00852AC6" w:rsidRDefault="00BD611D" w:rsidP="00EA7D31">
            <w:pPr>
              <w:spacing w:line="240" w:lineRule="exact"/>
              <w:jc w:val="right"/>
              <w:rPr>
                <w:rFonts w:ascii="Times New Roman" w:eastAsia="宋体" w:hAnsi="Times New Roman" w:cs="Times New Roman"/>
                <w:sz w:val="15"/>
                <w:szCs w:val="18"/>
              </w:rPr>
            </w:pPr>
            <w:r w:rsidRPr="00852AC6">
              <w:rPr>
                <w:rFonts w:ascii="Times New Roman" w:eastAsia="宋体" w:hAnsi="Times New Roman" w:cs="Times New Roman" w:hint="eastAsia"/>
                <w:sz w:val="18"/>
                <w:szCs w:val="18"/>
              </w:rPr>
              <w:t xml:space="preserve">　</w:t>
            </w:r>
          </w:p>
        </w:tc>
        <w:tc>
          <w:tcPr>
            <w:tcW w:w="714" w:type="pct"/>
            <w:vAlign w:val="center"/>
          </w:tcPr>
          <w:p w14:paraId="56062C75" w14:textId="77777777" w:rsidR="00BD611D" w:rsidRPr="00852AC6" w:rsidRDefault="00BD611D" w:rsidP="00EA7D31">
            <w:pPr>
              <w:spacing w:line="240" w:lineRule="exact"/>
              <w:jc w:val="right"/>
              <w:rPr>
                <w:rFonts w:ascii="Times New Roman" w:eastAsia="宋体" w:hAnsi="Times New Roman" w:cs="Times New Roman"/>
                <w:sz w:val="15"/>
                <w:szCs w:val="18"/>
              </w:rPr>
            </w:pPr>
            <w:r w:rsidRPr="00852AC6">
              <w:rPr>
                <w:rFonts w:ascii="Times New Roman" w:eastAsia="宋体" w:hAnsi="Times New Roman" w:cs="Times New Roman" w:hint="eastAsia"/>
                <w:sz w:val="18"/>
                <w:szCs w:val="18"/>
              </w:rPr>
              <w:t xml:space="preserve">　</w:t>
            </w:r>
          </w:p>
        </w:tc>
        <w:tc>
          <w:tcPr>
            <w:tcW w:w="714" w:type="pct"/>
            <w:vAlign w:val="center"/>
          </w:tcPr>
          <w:p w14:paraId="45E47605" w14:textId="77777777" w:rsidR="00BD611D" w:rsidRPr="00852AC6" w:rsidRDefault="00BD611D" w:rsidP="00EA7D31">
            <w:pPr>
              <w:spacing w:line="240" w:lineRule="exact"/>
              <w:jc w:val="right"/>
              <w:rPr>
                <w:rFonts w:ascii="Times New Roman" w:eastAsia="宋体" w:hAnsi="Times New Roman" w:cs="Times New Roman"/>
                <w:sz w:val="15"/>
                <w:szCs w:val="18"/>
              </w:rPr>
            </w:pPr>
            <w:r w:rsidRPr="00852AC6">
              <w:rPr>
                <w:rFonts w:ascii="Times New Roman" w:eastAsia="宋体" w:hAnsi="Times New Roman" w:cs="Times New Roman" w:hint="eastAsia"/>
                <w:sz w:val="18"/>
                <w:szCs w:val="18"/>
              </w:rPr>
              <w:t xml:space="preserve">　</w:t>
            </w:r>
          </w:p>
        </w:tc>
        <w:tc>
          <w:tcPr>
            <w:tcW w:w="714" w:type="pct"/>
            <w:vAlign w:val="center"/>
          </w:tcPr>
          <w:p w14:paraId="68907EC5" w14:textId="77777777" w:rsidR="00BD611D" w:rsidRPr="00852AC6" w:rsidRDefault="00BD611D" w:rsidP="00EA7D31">
            <w:pPr>
              <w:spacing w:line="240" w:lineRule="exact"/>
              <w:jc w:val="right"/>
              <w:rPr>
                <w:rFonts w:ascii="Times New Roman" w:eastAsia="宋体" w:hAnsi="Times New Roman" w:cs="Times New Roman"/>
                <w:sz w:val="15"/>
                <w:szCs w:val="18"/>
              </w:rPr>
            </w:pPr>
            <w:r w:rsidRPr="00852AC6">
              <w:rPr>
                <w:rFonts w:ascii="Times New Roman" w:eastAsia="宋体" w:hAnsi="Times New Roman" w:cs="Times New Roman"/>
                <w:sz w:val="18"/>
                <w:szCs w:val="18"/>
              </w:rPr>
              <w:t>10,543,555,422.05</w:t>
            </w:r>
          </w:p>
        </w:tc>
      </w:tr>
      <w:tr w:rsidR="00852AC6" w:rsidRPr="00852AC6" w14:paraId="1C8042BF" w14:textId="77777777" w:rsidTr="00B41602">
        <w:trPr>
          <w:trHeight w:val="284"/>
        </w:trPr>
        <w:tc>
          <w:tcPr>
            <w:tcW w:w="714" w:type="pct"/>
            <w:shd w:val="clear" w:color="auto" w:fill="D3D3D3"/>
            <w:vAlign w:val="center"/>
          </w:tcPr>
          <w:p w14:paraId="1212D365" w14:textId="77777777" w:rsidR="00BD611D" w:rsidRPr="00852AC6" w:rsidRDefault="00BD611D" w:rsidP="006A377D">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合计</w:t>
            </w:r>
          </w:p>
        </w:tc>
        <w:tc>
          <w:tcPr>
            <w:tcW w:w="714" w:type="pct"/>
            <w:vAlign w:val="center"/>
          </w:tcPr>
          <w:p w14:paraId="77449524" w14:textId="77777777" w:rsidR="00BD611D" w:rsidRPr="00852AC6" w:rsidRDefault="00BD611D" w:rsidP="00EA7D31">
            <w:pPr>
              <w:spacing w:line="240" w:lineRule="exact"/>
              <w:jc w:val="right"/>
              <w:rPr>
                <w:rFonts w:ascii="Times New Roman" w:eastAsia="宋体" w:hAnsi="Times New Roman" w:cs="Times New Roman"/>
                <w:sz w:val="15"/>
                <w:szCs w:val="18"/>
              </w:rPr>
            </w:pPr>
            <w:r w:rsidRPr="00852AC6">
              <w:rPr>
                <w:rFonts w:ascii="Times New Roman" w:eastAsia="宋体" w:hAnsi="Times New Roman" w:cs="Times New Roman"/>
                <w:sz w:val="18"/>
                <w:szCs w:val="18"/>
              </w:rPr>
              <w:t>56,284,058,248.97</w:t>
            </w:r>
          </w:p>
        </w:tc>
        <w:tc>
          <w:tcPr>
            <w:tcW w:w="714" w:type="pct"/>
            <w:vAlign w:val="center"/>
          </w:tcPr>
          <w:p w14:paraId="1D1A82E9" w14:textId="77777777" w:rsidR="00BD611D" w:rsidRPr="00852AC6" w:rsidRDefault="00BD611D" w:rsidP="00EA7D31">
            <w:pPr>
              <w:spacing w:line="240" w:lineRule="exact"/>
              <w:jc w:val="right"/>
              <w:rPr>
                <w:rFonts w:ascii="Times New Roman" w:eastAsia="宋体" w:hAnsi="Times New Roman" w:cs="Times New Roman"/>
                <w:sz w:val="15"/>
                <w:szCs w:val="18"/>
              </w:rPr>
            </w:pPr>
            <w:r w:rsidRPr="00852AC6">
              <w:rPr>
                <w:rFonts w:ascii="Times New Roman" w:eastAsia="宋体" w:hAnsi="Times New Roman" w:cs="Times New Roman"/>
                <w:sz w:val="18"/>
                <w:szCs w:val="18"/>
              </w:rPr>
              <w:t>17,504,057,696.47</w:t>
            </w:r>
          </w:p>
        </w:tc>
        <w:tc>
          <w:tcPr>
            <w:tcW w:w="714" w:type="pct"/>
            <w:vAlign w:val="center"/>
          </w:tcPr>
          <w:p w14:paraId="1D1CEFA6" w14:textId="77777777" w:rsidR="00BD611D" w:rsidRPr="00852AC6" w:rsidRDefault="00BD611D" w:rsidP="00EA7D31">
            <w:pPr>
              <w:spacing w:line="240" w:lineRule="exact"/>
              <w:jc w:val="right"/>
              <w:rPr>
                <w:rFonts w:ascii="Times New Roman" w:eastAsia="宋体" w:hAnsi="Times New Roman" w:cs="Times New Roman"/>
                <w:sz w:val="15"/>
                <w:szCs w:val="18"/>
              </w:rPr>
            </w:pPr>
            <w:r w:rsidRPr="00852AC6">
              <w:rPr>
                <w:rFonts w:ascii="Times New Roman" w:eastAsia="宋体" w:hAnsi="Times New Roman" w:cs="Times New Roman"/>
                <w:sz w:val="18"/>
                <w:szCs w:val="18"/>
              </w:rPr>
              <w:t>349,412,005.11</w:t>
            </w:r>
          </w:p>
        </w:tc>
        <w:tc>
          <w:tcPr>
            <w:tcW w:w="714" w:type="pct"/>
            <w:vAlign w:val="center"/>
          </w:tcPr>
          <w:p w14:paraId="7A228652" w14:textId="77777777" w:rsidR="00BD611D" w:rsidRPr="00852AC6" w:rsidRDefault="00BD611D" w:rsidP="00EA7D31">
            <w:pPr>
              <w:spacing w:line="240" w:lineRule="exact"/>
              <w:jc w:val="right"/>
              <w:rPr>
                <w:rFonts w:ascii="Times New Roman" w:eastAsia="宋体" w:hAnsi="Times New Roman" w:cs="Times New Roman"/>
                <w:sz w:val="15"/>
                <w:szCs w:val="18"/>
              </w:rPr>
            </w:pPr>
            <w:r w:rsidRPr="00852AC6">
              <w:rPr>
                <w:rFonts w:ascii="Times New Roman" w:eastAsia="宋体" w:hAnsi="Times New Roman" w:cs="Times New Roman"/>
                <w:sz w:val="18"/>
                <w:szCs w:val="18"/>
              </w:rPr>
              <w:t>19,012,371,802.49</w:t>
            </w:r>
          </w:p>
        </w:tc>
        <w:tc>
          <w:tcPr>
            <w:tcW w:w="714" w:type="pct"/>
            <w:vAlign w:val="center"/>
          </w:tcPr>
          <w:p w14:paraId="198801E2" w14:textId="77777777" w:rsidR="00BD611D" w:rsidRPr="00852AC6" w:rsidRDefault="00BD611D" w:rsidP="00EA7D31">
            <w:pPr>
              <w:spacing w:line="240" w:lineRule="exact"/>
              <w:jc w:val="right"/>
              <w:rPr>
                <w:rFonts w:ascii="Times New Roman" w:eastAsia="宋体" w:hAnsi="Times New Roman" w:cs="Times New Roman"/>
                <w:sz w:val="15"/>
                <w:szCs w:val="18"/>
              </w:rPr>
            </w:pPr>
            <w:r w:rsidRPr="00852AC6">
              <w:rPr>
                <w:rFonts w:ascii="Times New Roman" w:eastAsia="宋体" w:hAnsi="Times New Roman" w:cs="Times New Roman"/>
                <w:sz w:val="18"/>
                <w:szCs w:val="18"/>
              </w:rPr>
              <w:t>695,197,591.62</w:t>
            </w:r>
          </w:p>
        </w:tc>
        <w:tc>
          <w:tcPr>
            <w:tcW w:w="714" w:type="pct"/>
            <w:vAlign w:val="center"/>
          </w:tcPr>
          <w:p w14:paraId="11BD0BF4" w14:textId="77777777" w:rsidR="00BD611D" w:rsidRPr="00852AC6" w:rsidRDefault="00BD611D" w:rsidP="00EA7D31">
            <w:pPr>
              <w:spacing w:line="240" w:lineRule="exact"/>
              <w:jc w:val="right"/>
              <w:rPr>
                <w:rFonts w:ascii="Times New Roman" w:eastAsia="宋体" w:hAnsi="Times New Roman" w:cs="Times New Roman"/>
                <w:sz w:val="15"/>
                <w:szCs w:val="18"/>
              </w:rPr>
            </w:pPr>
            <w:r w:rsidRPr="00852AC6">
              <w:rPr>
                <w:rFonts w:ascii="Times New Roman" w:eastAsia="宋体" w:hAnsi="Times New Roman" w:cs="Times New Roman"/>
                <w:sz w:val="18"/>
                <w:szCs w:val="18"/>
              </w:rPr>
              <w:t>52,832,249,416.30</w:t>
            </w:r>
          </w:p>
        </w:tc>
      </w:tr>
    </w:tbl>
    <w:p w14:paraId="7F8D4837" w14:textId="77777777" w:rsidR="00BD611D" w:rsidRPr="00852AC6" w:rsidRDefault="00BD611D" w:rsidP="00BD611D">
      <w:pPr>
        <w:pStyle w:val="3"/>
        <w:spacing w:line="280" w:lineRule="exact"/>
        <w:jc w:val="left"/>
        <w:rPr>
          <w:rFonts w:ascii="Times New Roman" w:hAnsi="Times New Roman" w:cs="Times New Roman"/>
          <w:b/>
          <w:bCs/>
        </w:rPr>
      </w:pPr>
      <w:r w:rsidRPr="00852AC6">
        <w:rPr>
          <w:rFonts w:ascii="Times New Roman" w:hAnsi="Times New Roman" w:cs="Times New Roman"/>
          <w:b/>
          <w:bCs/>
        </w:rPr>
        <w:t>64</w:t>
      </w:r>
      <w:r w:rsidRPr="00852AC6">
        <w:rPr>
          <w:rFonts w:ascii="Times New Roman" w:hAnsi="Times New Roman" w:cs="Times New Roman"/>
          <w:b/>
          <w:bCs/>
        </w:rPr>
        <w:t>、现金流量表补充资料</w:t>
      </w:r>
    </w:p>
    <w:p w14:paraId="6A1853F9" w14:textId="77777777" w:rsidR="00BD611D" w:rsidRPr="00852AC6" w:rsidRDefault="00BD611D" w:rsidP="00BD611D">
      <w:pPr>
        <w:keepNext/>
        <w:keepLines/>
        <w:spacing w:before="300" w:after="300" w:line="280" w:lineRule="exact"/>
        <w:outlineLvl w:val="3"/>
        <w:rPr>
          <w:rFonts w:ascii="Times New Roman" w:eastAsia="宋体" w:hAnsi="Times New Roman" w:cs="Times New Roman"/>
          <w:b/>
          <w:bCs/>
          <w:szCs w:val="21"/>
        </w:rPr>
      </w:pP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1</w:t>
      </w: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 xml:space="preserve"> </w:t>
      </w:r>
      <w:r w:rsidRPr="00852AC6">
        <w:rPr>
          <w:rFonts w:ascii="Times New Roman" w:eastAsia="宋体" w:hAnsi="Times New Roman" w:cs="Times New Roman"/>
          <w:b/>
          <w:bCs/>
          <w:szCs w:val="21"/>
        </w:rPr>
        <w:t>现金流量表补充资料</w:t>
      </w:r>
    </w:p>
    <w:p w14:paraId="425A6A2C" w14:textId="77777777" w:rsidR="00BD611D" w:rsidRPr="00852AC6" w:rsidRDefault="00BD611D" w:rsidP="00BD611D">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单位：元</w:t>
      </w:r>
      <w:r w:rsidRPr="00852AC6">
        <w:rPr>
          <w:rFonts w:ascii="Times New Roman" w:hAnsi="Times New Roman" w:cs="Times New Roman"/>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1754"/>
        <w:gridCol w:w="1754"/>
      </w:tblGrid>
      <w:tr w:rsidR="00852AC6" w:rsidRPr="00852AC6" w14:paraId="2ADD9041" w14:textId="77777777" w:rsidTr="00B46890">
        <w:trPr>
          <w:trHeight w:val="284"/>
        </w:trPr>
        <w:tc>
          <w:tcPr>
            <w:tcW w:w="3220" w:type="pct"/>
            <w:shd w:val="clear" w:color="auto" w:fill="D3D3D3"/>
            <w:vAlign w:val="center"/>
          </w:tcPr>
          <w:p w14:paraId="21A7F759"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补充资料</w:t>
            </w:r>
          </w:p>
        </w:tc>
        <w:tc>
          <w:tcPr>
            <w:tcW w:w="890" w:type="pct"/>
            <w:shd w:val="clear" w:color="auto" w:fill="D3D3D3"/>
            <w:vAlign w:val="center"/>
          </w:tcPr>
          <w:p w14:paraId="43C8D13F"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本期金额</w:t>
            </w:r>
          </w:p>
        </w:tc>
        <w:tc>
          <w:tcPr>
            <w:tcW w:w="890" w:type="pct"/>
            <w:shd w:val="clear" w:color="auto" w:fill="D3D3D3"/>
            <w:vAlign w:val="center"/>
          </w:tcPr>
          <w:p w14:paraId="0A103568"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上期金额</w:t>
            </w:r>
          </w:p>
        </w:tc>
      </w:tr>
      <w:tr w:rsidR="00852AC6" w:rsidRPr="00852AC6" w14:paraId="6D560A19" w14:textId="77777777" w:rsidTr="00B46890">
        <w:trPr>
          <w:trHeight w:val="284"/>
        </w:trPr>
        <w:tc>
          <w:tcPr>
            <w:tcW w:w="3220" w:type="pct"/>
            <w:shd w:val="clear" w:color="auto" w:fill="D3D3D3"/>
            <w:vAlign w:val="center"/>
          </w:tcPr>
          <w:p w14:paraId="10F3CD4E"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1</w:t>
            </w:r>
            <w:r w:rsidRPr="00852AC6">
              <w:rPr>
                <w:rFonts w:ascii="Times New Roman" w:eastAsia="宋体" w:hAnsi="Times New Roman" w:cs="Times New Roman"/>
                <w:sz w:val="18"/>
                <w:szCs w:val="18"/>
              </w:rPr>
              <w:t>．将净利润调节为经营活动现金流量：</w:t>
            </w:r>
          </w:p>
        </w:tc>
        <w:tc>
          <w:tcPr>
            <w:tcW w:w="890" w:type="pct"/>
            <w:shd w:val="clear" w:color="auto" w:fill="D3D3D3"/>
            <w:vAlign w:val="center"/>
          </w:tcPr>
          <w:p w14:paraId="7417EBF2" w14:textId="77777777" w:rsidR="00BD611D" w:rsidRPr="00852AC6" w:rsidRDefault="00BD611D" w:rsidP="00EA7D31">
            <w:pPr>
              <w:rPr>
                <w:rFonts w:ascii="Times New Roman" w:hAnsi="Times New Roman" w:cs="Times New Roman"/>
              </w:rPr>
            </w:pPr>
          </w:p>
        </w:tc>
        <w:tc>
          <w:tcPr>
            <w:tcW w:w="890" w:type="pct"/>
            <w:shd w:val="clear" w:color="auto" w:fill="D3D3D3"/>
            <w:vAlign w:val="center"/>
          </w:tcPr>
          <w:p w14:paraId="54C38F1C" w14:textId="77777777" w:rsidR="00BD611D" w:rsidRPr="00852AC6" w:rsidRDefault="00BD611D" w:rsidP="00EA7D31">
            <w:pPr>
              <w:rPr>
                <w:rFonts w:ascii="Times New Roman" w:hAnsi="Times New Roman" w:cs="Times New Roman"/>
              </w:rPr>
            </w:pPr>
          </w:p>
        </w:tc>
      </w:tr>
      <w:tr w:rsidR="00852AC6" w:rsidRPr="00852AC6" w14:paraId="7C0037C1" w14:textId="77777777" w:rsidTr="00B46890">
        <w:trPr>
          <w:trHeight w:val="284"/>
        </w:trPr>
        <w:tc>
          <w:tcPr>
            <w:tcW w:w="3220" w:type="pct"/>
            <w:shd w:val="clear" w:color="auto" w:fill="D3D3D3"/>
            <w:vAlign w:val="center"/>
          </w:tcPr>
          <w:p w14:paraId="18CE54A0" w14:textId="77777777" w:rsidR="00BD611D" w:rsidRPr="00852AC6" w:rsidRDefault="00BD611D" w:rsidP="00EA7D31">
            <w:pPr>
              <w:spacing w:before="40" w:after="40" w:line="240" w:lineRule="exact"/>
              <w:ind w:firstLineChars="100" w:firstLine="180"/>
              <w:rPr>
                <w:rFonts w:ascii="Times New Roman" w:eastAsia="宋体" w:hAnsi="Times New Roman" w:cs="Times New Roman"/>
                <w:sz w:val="18"/>
                <w:szCs w:val="18"/>
              </w:rPr>
            </w:pPr>
            <w:r w:rsidRPr="00852AC6">
              <w:rPr>
                <w:rFonts w:ascii="Times New Roman" w:eastAsia="宋体" w:hAnsi="Times New Roman" w:cs="Times New Roman"/>
                <w:sz w:val="18"/>
                <w:szCs w:val="18"/>
              </w:rPr>
              <w:t>净利润</w:t>
            </w:r>
          </w:p>
        </w:tc>
        <w:tc>
          <w:tcPr>
            <w:tcW w:w="890" w:type="pct"/>
            <w:vAlign w:val="center"/>
          </w:tcPr>
          <w:p w14:paraId="3E91350C"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26,358,848.22</w:t>
            </w:r>
          </w:p>
        </w:tc>
        <w:tc>
          <w:tcPr>
            <w:tcW w:w="890" w:type="pct"/>
            <w:vAlign w:val="center"/>
          </w:tcPr>
          <w:p w14:paraId="63ACECAB"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-694,641,382.66</w:t>
            </w:r>
          </w:p>
        </w:tc>
      </w:tr>
      <w:tr w:rsidR="00852AC6" w:rsidRPr="00852AC6" w14:paraId="5B0A8763" w14:textId="77777777" w:rsidTr="00B46890">
        <w:trPr>
          <w:trHeight w:val="284"/>
        </w:trPr>
        <w:tc>
          <w:tcPr>
            <w:tcW w:w="3220" w:type="pct"/>
            <w:shd w:val="clear" w:color="auto" w:fill="D3D3D3"/>
            <w:vAlign w:val="center"/>
          </w:tcPr>
          <w:p w14:paraId="2F67ECF0" w14:textId="77777777" w:rsidR="00BD611D" w:rsidRPr="00852AC6" w:rsidRDefault="00BD611D" w:rsidP="00EA7D31">
            <w:pPr>
              <w:spacing w:before="40" w:after="40" w:line="240" w:lineRule="exact"/>
              <w:ind w:firstLineChars="100" w:firstLine="180"/>
              <w:rPr>
                <w:rFonts w:ascii="Times New Roman" w:eastAsia="宋体" w:hAnsi="Times New Roman" w:cs="Times New Roman"/>
                <w:sz w:val="18"/>
                <w:szCs w:val="18"/>
              </w:rPr>
            </w:pPr>
            <w:r w:rsidRPr="00852AC6">
              <w:rPr>
                <w:rFonts w:ascii="Times New Roman" w:eastAsia="宋体" w:hAnsi="Times New Roman" w:cs="Times New Roman"/>
                <w:sz w:val="18"/>
                <w:szCs w:val="18"/>
              </w:rPr>
              <w:t>加：资产减值准备</w:t>
            </w:r>
          </w:p>
        </w:tc>
        <w:tc>
          <w:tcPr>
            <w:tcW w:w="890" w:type="pct"/>
            <w:vAlign w:val="center"/>
          </w:tcPr>
          <w:p w14:paraId="40F97666"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127,428,047.41</w:t>
            </w:r>
          </w:p>
        </w:tc>
        <w:tc>
          <w:tcPr>
            <w:tcW w:w="890" w:type="pct"/>
            <w:vAlign w:val="center"/>
          </w:tcPr>
          <w:p w14:paraId="3D3FFE46"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86,396,236.64</w:t>
            </w:r>
          </w:p>
        </w:tc>
      </w:tr>
      <w:tr w:rsidR="00852AC6" w:rsidRPr="00852AC6" w14:paraId="6CEFCF48" w14:textId="77777777" w:rsidTr="00B46890">
        <w:trPr>
          <w:trHeight w:val="284"/>
        </w:trPr>
        <w:tc>
          <w:tcPr>
            <w:tcW w:w="3220" w:type="pct"/>
            <w:shd w:val="clear" w:color="auto" w:fill="D3D3D3"/>
            <w:vAlign w:val="center"/>
          </w:tcPr>
          <w:p w14:paraId="3DF8D780" w14:textId="77777777" w:rsidR="00BD611D" w:rsidRPr="00852AC6" w:rsidRDefault="00BD611D" w:rsidP="00EA7D31">
            <w:pPr>
              <w:spacing w:before="40" w:after="40" w:line="240" w:lineRule="exact"/>
              <w:ind w:firstLineChars="300" w:firstLine="540"/>
              <w:rPr>
                <w:rFonts w:ascii="Times New Roman" w:eastAsia="宋体" w:hAnsi="Times New Roman" w:cs="Times New Roman"/>
                <w:sz w:val="18"/>
                <w:szCs w:val="18"/>
              </w:rPr>
            </w:pPr>
            <w:r w:rsidRPr="00852AC6">
              <w:rPr>
                <w:rFonts w:ascii="Times New Roman" w:eastAsia="宋体" w:hAnsi="Times New Roman" w:cs="Times New Roman"/>
                <w:sz w:val="18"/>
                <w:szCs w:val="18"/>
              </w:rPr>
              <w:t>固定资产折旧、</w:t>
            </w:r>
            <w:r w:rsidRPr="00852AC6">
              <w:rPr>
                <w:rFonts w:ascii="Times New Roman" w:eastAsia="宋体" w:hAnsi="Times New Roman" w:cs="Times New Roman" w:hint="eastAsia"/>
                <w:sz w:val="18"/>
                <w:szCs w:val="18"/>
              </w:rPr>
              <w:t>投资性房地产折旧</w:t>
            </w:r>
          </w:p>
        </w:tc>
        <w:tc>
          <w:tcPr>
            <w:tcW w:w="890" w:type="pct"/>
            <w:vAlign w:val="center"/>
          </w:tcPr>
          <w:p w14:paraId="0E7030FB"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1,145,055,049.34</w:t>
            </w:r>
          </w:p>
        </w:tc>
        <w:tc>
          <w:tcPr>
            <w:tcW w:w="890" w:type="pct"/>
            <w:vAlign w:val="center"/>
          </w:tcPr>
          <w:p w14:paraId="0113BABF"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1,128,930,791.82</w:t>
            </w:r>
          </w:p>
        </w:tc>
      </w:tr>
      <w:tr w:rsidR="00852AC6" w:rsidRPr="00852AC6" w14:paraId="38CC7B04" w14:textId="77777777" w:rsidTr="00B46890">
        <w:trPr>
          <w:trHeight w:val="284"/>
        </w:trPr>
        <w:tc>
          <w:tcPr>
            <w:tcW w:w="3220" w:type="pct"/>
            <w:shd w:val="clear" w:color="auto" w:fill="D3D3D3"/>
            <w:vAlign w:val="center"/>
          </w:tcPr>
          <w:p w14:paraId="46EFE934" w14:textId="77777777" w:rsidR="00BD611D" w:rsidRPr="00852AC6" w:rsidRDefault="00BD611D" w:rsidP="00EA7D31">
            <w:pPr>
              <w:spacing w:before="40" w:after="40" w:line="240" w:lineRule="exact"/>
              <w:ind w:firstLineChars="300" w:firstLine="540"/>
              <w:rPr>
                <w:rFonts w:ascii="Times New Roman" w:eastAsia="宋体" w:hAnsi="Times New Roman" w:cs="Times New Roman"/>
                <w:sz w:val="18"/>
                <w:szCs w:val="18"/>
              </w:rPr>
            </w:pPr>
            <w:r w:rsidRPr="00852AC6">
              <w:rPr>
                <w:rFonts w:ascii="Times New Roman" w:eastAsia="宋体" w:hAnsi="Times New Roman" w:cs="Times New Roman"/>
                <w:sz w:val="18"/>
                <w:szCs w:val="18"/>
              </w:rPr>
              <w:t>使用权资产折旧</w:t>
            </w:r>
          </w:p>
        </w:tc>
        <w:tc>
          <w:tcPr>
            <w:tcW w:w="890" w:type="pct"/>
            <w:vAlign w:val="center"/>
          </w:tcPr>
          <w:p w14:paraId="7CD2526B"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3,860,982.48</w:t>
            </w:r>
          </w:p>
        </w:tc>
        <w:tc>
          <w:tcPr>
            <w:tcW w:w="890" w:type="pct"/>
            <w:vAlign w:val="center"/>
          </w:tcPr>
          <w:p w14:paraId="2BB0CD9B"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3,572,130.01</w:t>
            </w:r>
          </w:p>
        </w:tc>
      </w:tr>
      <w:tr w:rsidR="00852AC6" w:rsidRPr="00852AC6" w14:paraId="4FD23D6C" w14:textId="77777777" w:rsidTr="00B46890">
        <w:trPr>
          <w:trHeight w:val="284"/>
        </w:trPr>
        <w:tc>
          <w:tcPr>
            <w:tcW w:w="3220" w:type="pct"/>
            <w:shd w:val="clear" w:color="auto" w:fill="D3D3D3"/>
            <w:vAlign w:val="center"/>
          </w:tcPr>
          <w:p w14:paraId="17981BC7" w14:textId="77777777" w:rsidR="00BD611D" w:rsidRPr="00852AC6" w:rsidRDefault="00BD611D" w:rsidP="00EA7D31">
            <w:pPr>
              <w:spacing w:before="40" w:after="40" w:line="240" w:lineRule="exact"/>
              <w:ind w:firstLineChars="300" w:firstLine="540"/>
              <w:rPr>
                <w:rFonts w:ascii="Times New Roman" w:eastAsia="宋体" w:hAnsi="Times New Roman" w:cs="Times New Roman"/>
                <w:sz w:val="18"/>
                <w:szCs w:val="18"/>
              </w:rPr>
            </w:pPr>
            <w:r w:rsidRPr="00852AC6">
              <w:rPr>
                <w:rFonts w:ascii="Times New Roman" w:eastAsia="宋体" w:hAnsi="Times New Roman" w:cs="Times New Roman"/>
                <w:sz w:val="18"/>
                <w:szCs w:val="18"/>
              </w:rPr>
              <w:t>无形资产摊销</w:t>
            </w:r>
          </w:p>
        </w:tc>
        <w:tc>
          <w:tcPr>
            <w:tcW w:w="890" w:type="pct"/>
            <w:vAlign w:val="center"/>
          </w:tcPr>
          <w:p w14:paraId="416E542B"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26,716,784.88</w:t>
            </w:r>
          </w:p>
        </w:tc>
        <w:tc>
          <w:tcPr>
            <w:tcW w:w="890" w:type="pct"/>
            <w:vAlign w:val="center"/>
          </w:tcPr>
          <w:p w14:paraId="409FDC46"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26,601,501.33</w:t>
            </w:r>
          </w:p>
        </w:tc>
      </w:tr>
      <w:tr w:rsidR="00852AC6" w:rsidRPr="00852AC6" w14:paraId="622C5E3F" w14:textId="77777777" w:rsidTr="00B46890">
        <w:trPr>
          <w:trHeight w:val="284"/>
        </w:trPr>
        <w:tc>
          <w:tcPr>
            <w:tcW w:w="3220" w:type="pct"/>
            <w:shd w:val="clear" w:color="auto" w:fill="D3D3D3"/>
            <w:vAlign w:val="center"/>
          </w:tcPr>
          <w:p w14:paraId="4F8B49D3" w14:textId="77777777" w:rsidR="00BD611D" w:rsidRPr="00852AC6" w:rsidRDefault="00BD611D" w:rsidP="00EA7D31">
            <w:pPr>
              <w:spacing w:before="40" w:after="40" w:line="240" w:lineRule="exact"/>
              <w:ind w:firstLineChars="300" w:firstLine="540"/>
              <w:rPr>
                <w:rFonts w:ascii="Times New Roman" w:eastAsia="宋体" w:hAnsi="Times New Roman" w:cs="Times New Roman"/>
                <w:sz w:val="18"/>
                <w:szCs w:val="18"/>
              </w:rPr>
            </w:pPr>
            <w:r w:rsidRPr="00852AC6">
              <w:rPr>
                <w:rFonts w:ascii="Times New Roman" w:eastAsia="宋体" w:hAnsi="Times New Roman" w:cs="Times New Roman"/>
                <w:sz w:val="18"/>
                <w:szCs w:val="18"/>
              </w:rPr>
              <w:t>长期待摊费用摊销</w:t>
            </w:r>
          </w:p>
        </w:tc>
        <w:tc>
          <w:tcPr>
            <w:tcW w:w="890" w:type="pct"/>
            <w:vAlign w:val="center"/>
          </w:tcPr>
          <w:p w14:paraId="2D9C0B94"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1,664,214.03</w:t>
            </w:r>
          </w:p>
        </w:tc>
        <w:tc>
          <w:tcPr>
            <w:tcW w:w="890" w:type="pct"/>
            <w:vAlign w:val="center"/>
          </w:tcPr>
          <w:p w14:paraId="56750422"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2,970,626.13</w:t>
            </w:r>
          </w:p>
        </w:tc>
      </w:tr>
      <w:tr w:rsidR="00852AC6" w:rsidRPr="00852AC6" w14:paraId="5BB84696" w14:textId="77777777" w:rsidTr="00B46890">
        <w:trPr>
          <w:trHeight w:val="284"/>
        </w:trPr>
        <w:tc>
          <w:tcPr>
            <w:tcW w:w="3220" w:type="pct"/>
            <w:shd w:val="clear" w:color="auto" w:fill="D3D3D3"/>
            <w:vAlign w:val="center"/>
          </w:tcPr>
          <w:p w14:paraId="5B28852E" w14:textId="77777777" w:rsidR="00BD611D" w:rsidRPr="00852AC6" w:rsidRDefault="00BD611D" w:rsidP="00EA7D31">
            <w:pPr>
              <w:spacing w:before="40" w:after="40" w:line="240" w:lineRule="exact"/>
              <w:ind w:firstLineChars="300" w:firstLine="540"/>
              <w:rPr>
                <w:rFonts w:ascii="Times New Roman" w:eastAsia="宋体" w:hAnsi="Times New Roman" w:cs="Times New Roman"/>
                <w:sz w:val="18"/>
                <w:szCs w:val="18"/>
              </w:rPr>
            </w:pPr>
            <w:r w:rsidRPr="00852AC6">
              <w:rPr>
                <w:rFonts w:ascii="Times New Roman" w:eastAsia="宋体" w:hAnsi="Times New Roman" w:cs="Times New Roman"/>
                <w:sz w:val="18"/>
                <w:szCs w:val="18"/>
              </w:rPr>
              <w:t>处置固定资产、无形资产和其他长期资产的损失（收益以</w:t>
            </w:r>
            <w:r w:rsidRPr="00852AC6">
              <w:rPr>
                <w:rFonts w:ascii="Times New Roman" w:eastAsia="宋体" w:hAnsi="Times New Roman" w:cs="Times New Roman"/>
                <w:sz w:val="18"/>
                <w:szCs w:val="18"/>
              </w:rPr>
              <w:t>“</w:t>
            </w:r>
            <w:r w:rsidRPr="00852AC6">
              <w:rPr>
                <w:rFonts w:ascii="Times New Roman" w:eastAsia="宋体" w:hAnsi="Times New Roman" w:cs="Times New Roman"/>
                <w:sz w:val="18"/>
                <w:szCs w:val="18"/>
              </w:rPr>
              <w:t>－</w:t>
            </w:r>
            <w:r w:rsidRPr="00852AC6">
              <w:rPr>
                <w:rFonts w:ascii="Times New Roman" w:eastAsia="宋体" w:hAnsi="Times New Roman" w:cs="Times New Roman"/>
                <w:sz w:val="18"/>
                <w:szCs w:val="18"/>
              </w:rPr>
              <w:t>”</w:t>
            </w:r>
            <w:r w:rsidRPr="00852AC6">
              <w:rPr>
                <w:rFonts w:ascii="Times New Roman" w:eastAsia="宋体" w:hAnsi="Times New Roman" w:cs="Times New Roman"/>
                <w:sz w:val="18"/>
                <w:szCs w:val="18"/>
              </w:rPr>
              <w:t>号填列）</w:t>
            </w:r>
          </w:p>
        </w:tc>
        <w:tc>
          <w:tcPr>
            <w:tcW w:w="890" w:type="pct"/>
            <w:vAlign w:val="center"/>
          </w:tcPr>
          <w:p w14:paraId="3C8A1DF0"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-19,222,812.60</w:t>
            </w:r>
          </w:p>
        </w:tc>
        <w:tc>
          <w:tcPr>
            <w:tcW w:w="890" w:type="pct"/>
            <w:vAlign w:val="center"/>
          </w:tcPr>
          <w:p w14:paraId="19AB4D11"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-11,759,266.91</w:t>
            </w:r>
          </w:p>
        </w:tc>
      </w:tr>
      <w:tr w:rsidR="00852AC6" w:rsidRPr="00852AC6" w14:paraId="01C23AAD" w14:textId="77777777" w:rsidTr="00B46890">
        <w:trPr>
          <w:trHeight w:val="284"/>
        </w:trPr>
        <w:tc>
          <w:tcPr>
            <w:tcW w:w="3220" w:type="pct"/>
            <w:shd w:val="clear" w:color="auto" w:fill="D3D3D3"/>
            <w:vAlign w:val="center"/>
          </w:tcPr>
          <w:p w14:paraId="4778D849" w14:textId="77777777" w:rsidR="00BD611D" w:rsidRPr="00852AC6" w:rsidRDefault="00BD611D" w:rsidP="00EA7D31">
            <w:pPr>
              <w:spacing w:before="40" w:after="40" w:line="240" w:lineRule="exact"/>
              <w:ind w:firstLineChars="300" w:firstLine="540"/>
              <w:rPr>
                <w:rFonts w:ascii="Times New Roman" w:eastAsia="宋体" w:hAnsi="Times New Roman" w:cs="Times New Roman"/>
                <w:sz w:val="18"/>
                <w:szCs w:val="18"/>
              </w:rPr>
            </w:pPr>
            <w:r w:rsidRPr="00852AC6">
              <w:rPr>
                <w:rFonts w:ascii="Times New Roman" w:eastAsia="宋体" w:hAnsi="Times New Roman" w:cs="Times New Roman"/>
                <w:sz w:val="18"/>
                <w:szCs w:val="18"/>
              </w:rPr>
              <w:t>固定资产报废损失（收益以</w:t>
            </w:r>
            <w:r w:rsidRPr="00852AC6">
              <w:rPr>
                <w:rFonts w:ascii="Times New Roman" w:eastAsia="宋体" w:hAnsi="Times New Roman" w:cs="Times New Roman"/>
                <w:sz w:val="18"/>
                <w:szCs w:val="18"/>
              </w:rPr>
              <w:t>“</w:t>
            </w:r>
            <w:r w:rsidRPr="00852AC6">
              <w:rPr>
                <w:rFonts w:ascii="Times New Roman" w:eastAsia="宋体" w:hAnsi="Times New Roman" w:cs="Times New Roman"/>
                <w:sz w:val="18"/>
                <w:szCs w:val="18"/>
              </w:rPr>
              <w:t>－</w:t>
            </w:r>
            <w:r w:rsidRPr="00852AC6">
              <w:rPr>
                <w:rFonts w:ascii="Times New Roman" w:eastAsia="宋体" w:hAnsi="Times New Roman" w:cs="Times New Roman"/>
                <w:sz w:val="18"/>
                <w:szCs w:val="18"/>
              </w:rPr>
              <w:t>”</w:t>
            </w:r>
            <w:r w:rsidRPr="00852AC6">
              <w:rPr>
                <w:rFonts w:ascii="Times New Roman" w:eastAsia="宋体" w:hAnsi="Times New Roman" w:cs="Times New Roman"/>
                <w:sz w:val="18"/>
                <w:szCs w:val="18"/>
              </w:rPr>
              <w:t>号填列）</w:t>
            </w:r>
          </w:p>
        </w:tc>
        <w:tc>
          <w:tcPr>
            <w:tcW w:w="890" w:type="pct"/>
            <w:vAlign w:val="center"/>
          </w:tcPr>
          <w:p w14:paraId="020E42AA"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243,605.28</w:t>
            </w:r>
          </w:p>
        </w:tc>
        <w:tc>
          <w:tcPr>
            <w:tcW w:w="890" w:type="pct"/>
            <w:vAlign w:val="center"/>
          </w:tcPr>
          <w:p w14:paraId="78201493"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2,641,239.86</w:t>
            </w:r>
          </w:p>
        </w:tc>
      </w:tr>
      <w:tr w:rsidR="00852AC6" w:rsidRPr="00852AC6" w14:paraId="2337EA65" w14:textId="77777777" w:rsidTr="00B46890">
        <w:trPr>
          <w:trHeight w:val="284"/>
        </w:trPr>
        <w:tc>
          <w:tcPr>
            <w:tcW w:w="3220" w:type="pct"/>
            <w:shd w:val="clear" w:color="auto" w:fill="D3D3D3"/>
            <w:vAlign w:val="center"/>
          </w:tcPr>
          <w:p w14:paraId="1351BF37" w14:textId="77777777" w:rsidR="00BD611D" w:rsidRPr="00852AC6" w:rsidRDefault="00BD611D" w:rsidP="00EA7D31">
            <w:pPr>
              <w:spacing w:before="40" w:after="40" w:line="240" w:lineRule="exact"/>
              <w:ind w:firstLineChars="300" w:firstLine="540"/>
              <w:rPr>
                <w:rFonts w:ascii="Times New Roman" w:eastAsia="宋体" w:hAnsi="Times New Roman" w:cs="Times New Roman"/>
                <w:sz w:val="18"/>
                <w:szCs w:val="18"/>
              </w:rPr>
            </w:pPr>
            <w:r w:rsidRPr="00852AC6">
              <w:rPr>
                <w:rFonts w:ascii="Times New Roman" w:eastAsia="宋体" w:hAnsi="Times New Roman" w:cs="Times New Roman"/>
                <w:sz w:val="18"/>
                <w:szCs w:val="18"/>
              </w:rPr>
              <w:t>公允价值变动损失（收益以</w:t>
            </w:r>
            <w:r w:rsidRPr="00852AC6">
              <w:rPr>
                <w:rFonts w:ascii="Times New Roman" w:eastAsia="宋体" w:hAnsi="Times New Roman" w:cs="Times New Roman"/>
                <w:sz w:val="18"/>
                <w:szCs w:val="18"/>
              </w:rPr>
              <w:t>“</w:t>
            </w:r>
            <w:r w:rsidRPr="00852AC6">
              <w:rPr>
                <w:rFonts w:ascii="Times New Roman" w:eastAsia="宋体" w:hAnsi="Times New Roman" w:cs="Times New Roman"/>
                <w:sz w:val="18"/>
                <w:szCs w:val="18"/>
              </w:rPr>
              <w:t>－</w:t>
            </w:r>
            <w:r w:rsidRPr="00852AC6">
              <w:rPr>
                <w:rFonts w:ascii="Times New Roman" w:eastAsia="宋体" w:hAnsi="Times New Roman" w:cs="Times New Roman"/>
                <w:sz w:val="18"/>
                <w:szCs w:val="18"/>
              </w:rPr>
              <w:t>”</w:t>
            </w:r>
            <w:r w:rsidRPr="00852AC6">
              <w:rPr>
                <w:rFonts w:ascii="Times New Roman" w:eastAsia="宋体" w:hAnsi="Times New Roman" w:cs="Times New Roman"/>
                <w:sz w:val="18"/>
                <w:szCs w:val="18"/>
              </w:rPr>
              <w:t>号填列）</w:t>
            </w:r>
          </w:p>
        </w:tc>
        <w:tc>
          <w:tcPr>
            <w:tcW w:w="890" w:type="pct"/>
            <w:vAlign w:val="center"/>
          </w:tcPr>
          <w:p w14:paraId="42215595"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2,221,596.44</w:t>
            </w:r>
          </w:p>
        </w:tc>
        <w:tc>
          <w:tcPr>
            <w:tcW w:w="890" w:type="pct"/>
            <w:vAlign w:val="center"/>
          </w:tcPr>
          <w:p w14:paraId="13DD133E"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19,815,797.83</w:t>
            </w:r>
          </w:p>
        </w:tc>
      </w:tr>
      <w:tr w:rsidR="00852AC6" w:rsidRPr="00852AC6" w14:paraId="5B55D644" w14:textId="77777777" w:rsidTr="00B46890">
        <w:trPr>
          <w:trHeight w:val="284"/>
        </w:trPr>
        <w:tc>
          <w:tcPr>
            <w:tcW w:w="3220" w:type="pct"/>
            <w:shd w:val="clear" w:color="auto" w:fill="D3D3D3"/>
            <w:vAlign w:val="center"/>
          </w:tcPr>
          <w:p w14:paraId="3327F95D" w14:textId="77777777" w:rsidR="00BD611D" w:rsidRPr="00852AC6" w:rsidRDefault="00BD611D" w:rsidP="00EA7D31">
            <w:pPr>
              <w:spacing w:before="40" w:after="40" w:line="240" w:lineRule="exact"/>
              <w:ind w:firstLineChars="300" w:firstLine="540"/>
              <w:rPr>
                <w:rFonts w:ascii="Times New Roman" w:eastAsia="宋体" w:hAnsi="Times New Roman" w:cs="Times New Roman"/>
                <w:sz w:val="18"/>
                <w:szCs w:val="18"/>
              </w:rPr>
            </w:pPr>
            <w:r w:rsidRPr="00852AC6">
              <w:rPr>
                <w:rFonts w:ascii="Times New Roman" w:eastAsia="宋体" w:hAnsi="Times New Roman" w:cs="Times New Roman"/>
                <w:sz w:val="18"/>
                <w:szCs w:val="18"/>
              </w:rPr>
              <w:t>财务费用（收益以</w:t>
            </w:r>
            <w:r w:rsidRPr="00852AC6">
              <w:rPr>
                <w:rFonts w:ascii="Times New Roman" w:eastAsia="宋体" w:hAnsi="Times New Roman" w:cs="Times New Roman"/>
                <w:sz w:val="18"/>
                <w:szCs w:val="18"/>
              </w:rPr>
              <w:t>“</w:t>
            </w:r>
            <w:r w:rsidRPr="00852AC6">
              <w:rPr>
                <w:rFonts w:ascii="Times New Roman" w:eastAsia="宋体" w:hAnsi="Times New Roman" w:cs="Times New Roman"/>
                <w:sz w:val="18"/>
                <w:szCs w:val="18"/>
              </w:rPr>
              <w:t>－</w:t>
            </w:r>
            <w:r w:rsidRPr="00852AC6">
              <w:rPr>
                <w:rFonts w:ascii="Times New Roman" w:eastAsia="宋体" w:hAnsi="Times New Roman" w:cs="Times New Roman"/>
                <w:sz w:val="18"/>
                <w:szCs w:val="18"/>
              </w:rPr>
              <w:t>”</w:t>
            </w:r>
            <w:r w:rsidRPr="00852AC6">
              <w:rPr>
                <w:rFonts w:ascii="Times New Roman" w:eastAsia="宋体" w:hAnsi="Times New Roman" w:cs="Times New Roman"/>
                <w:sz w:val="18"/>
                <w:szCs w:val="18"/>
              </w:rPr>
              <w:t>号填列）</w:t>
            </w:r>
          </w:p>
        </w:tc>
        <w:tc>
          <w:tcPr>
            <w:tcW w:w="890" w:type="pct"/>
            <w:vAlign w:val="center"/>
          </w:tcPr>
          <w:p w14:paraId="1F962201"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854,610,967.90</w:t>
            </w:r>
          </w:p>
        </w:tc>
        <w:tc>
          <w:tcPr>
            <w:tcW w:w="890" w:type="pct"/>
            <w:vAlign w:val="center"/>
          </w:tcPr>
          <w:p w14:paraId="5DA34333"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856,872,614.18</w:t>
            </w:r>
          </w:p>
        </w:tc>
      </w:tr>
      <w:tr w:rsidR="00852AC6" w:rsidRPr="00852AC6" w14:paraId="348A6ADE" w14:textId="77777777" w:rsidTr="00B46890">
        <w:trPr>
          <w:trHeight w:val="284"/>
        </w:trPr>
        <w:tc>
          <w:tcPr>
            <w:tcW w:w="3220" w:type="pct"/>
            <w:shd w:val="clear" w:color="auto" w:fill="D3D3D3"/>
            <w:vAlign w:val="center"/>
          </w:tcPr>
          <w:p w14:paraId="0709C746" w14:textId="77777777" w:rsidR="00BD611D" w:rsidRPr="00852AC6" w:rsidRDefault="00BD611D" w:rsidP="00EA7D31">
            <w:pPr>
              <w:spacing w:before="40" w:after="40" w:line="240" w:lineRule="exact"/>
              <w:ind w:firstLineChars="300" w:firstLine="540"/>
              <w:rPr>
                <w:rFonts w:ascii="Times New Roman" w:eastAsia="宋体" w:hAnsi="Times New Roman" w:cs="Times New Roman"/>
                <w:sz w:val="18"/>
                <w:szCs w:val="18"/>
              </w:rPr>
            </w:pPr>
            <w:r w:rsidRPr="00852AC6">
              <w:rPr>
                <w:rFonts w:ascii="Times New Roman" w:eastAsia="宋体" w:hAnsi="Times New Roman" w:cs="Times New Roman"/>
                <w:sz w:val="18"/>
                <w:szCs w:val="18"/>
              </w:rPr>
              <w:t>投资损失（收益以</w:t>
            </w:r>
            <w:r w:rsidRPr="00852AC6">
              <w:rPr>
                <w:rFonts w:ascii="Times New Roman" w:eastAsia="宋体" w:hAnsi="Times New Roman" w:cs="Times New Roman"/>
                <w:sz w:val="18"/>
                <w:szCs w:val="18"/>
              </w:rPr>
              <w:t>“</w:t>
            </w:r>
            <w:r w:rsidRPr="00852AC6">
              <w:rPr>
                <w:rFonts w:ascii="Times New Roman" w:eastAsia="宋体" w:hAnsi="Times New Roman" w:cs="Times New Roman"/>
                <w:sz w:val="18"/>
                <w:szCs w:val="18"/>
              </w:rPr>
              <w:t>－</w:t>
            </w:r>
            <w:r w:rsidRPr="00852AC6">
              <w:rPr>
                <w:rFonts w:ascii="Times New Roman" w:eastAsia="宋体" w:hAnsi="Times New Roman" w:cs="Times New Roman"/>
                <w:sz w:val="18"/>
                <w:szCs w:val="18"/>
              </w:rPr>
              <w:t>”</w:t>
            </w:r>
            <w:r w:rsidRPr="00852AC6">
              <w:rPr>
                <w:rFonts w:ascii="Times New Roman" w:eastAsia="宋体" w:hAnsi="Times New Roman" w:cs="Times New Roman"/>
                <w:sz w:val="18"/>
                <w:szCs w:val="18"/>
              </w:rPr>
              <w:t>号填列）</w:t>
            </w:r>
          </w:p>
        </w:tc>
        <w:tc>
          <w:tcPr>
            <w:tcW w:w="890" w:type="pct"/>
            <w:vAlign w:val="center"/>
          </w:tcPr>
          <w:p w14:paraId="1D2E705E"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-181,332,096.11</w:t>
            </w:r>
          </w:p>
        </w:tc>
        <w:tc>
          <w:tcPr>
            <w:tcW w:w="890" w:type="pct"/>
            <w:vAlign w:val="center"/>
          </w:tcPr>
          <w:p w14:paraId="199998DF"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42,756,726.88</w:t>
            </w:r>
          </w:p>
        </w:tc>
      </w:tr>
      <w:tr w:rsidR="00852AC6" w:rsidRPr="00852AC6" w14:paraId="7F160A1D" w14:textId="77777777" w:rsidTr="00B46890">
        <w:trPr>
          <w:trHeight w:val="284"/>
        </w:trPr>
        <w:tc>
          <w:tcPr>
            <w:tcW w:w="3220" w:type="pct"/>
            <w:shd w:val="clear" w:color="auto" w:fill="D3D3D3"/>
            <w:vAlign w:val="center"/>
          </w:tcPr>
          <w:p w14:paraId="3D32A7E8" w14:textId="77777777" w:rsidR="00BD611D" w:rsidRPr="00852AC6" w:rsidRDefault="00BD611D" w:rsidP="00EA7D31">
            <w:pPr>
              <w:spacing w:before="40" w:after="40" w:line="240" w:lineRule="exact"/>
              <w:ind w:firstLineChars="300" w:firstLine="540"/>
              <w:rPr>
                <w:rFonts w:ascii="Times New Roman" w:eastAsia="宋体" w:hAnsi="Times New Roman" w:cs="Times New Roman"/>
                <w:sz w:val="18"/>
                <w:szCs w:val="18"/>
              </w:rPr>
            </w:pPr>
            <w:r w:rsidRPr="00852AC6">
              <w:rPr>
                <w:rFonts w:ascii="Times New Roman" w:eastAsia="宋体" w:hAnsi="Times New Roman" w:cs="Times New Roman"/>
                <w:sz w:val="18"/>
                <w:szCs w:val="18"/>
              </w:rPr>
              <w:t>递延所得税资产减少（增加以</w:t>
            </w:r>
            <w:r w:rsidRPr="00852AC6">
              <w:rPr>
                <w:rFonts w:ascii="Times New Roman" w:eastAsia="宋体" w:hAnsi="Times New Roman" w:cs="Times New Roman"/>
                <w:sz w:val="18"/>
                <w:szCs w:val="18"/>
              </w:rPr>
              <w:t>“</w:t>
            </w:r>
            <w:r w:rsidRPr="00852AC6">
              <w:rPr>
                <w:rFonts w:ascii="Times New Roman" w:eastAsia="宋体" w:hAnsi="Times New Roman" w:cs="Times New Roman"/>
                <w:sz w:val="18"/>
                <w:szCs w:val="18"/>
              </w:rPr>
              <w:t>－</w:t>
            </w:r>
            <w:r w:rsidRPr="00852AC6">
              <w:rPr>
                <w:rFonts w:ascii="Times New Roman" w:eastAsia="宋体" w:hAnsi="Times New Roman" w:cs="Times New Roman"/>
                <w:sz w:val="18"/>
                <w:szCs w:val="18"/>
              </w:rPr>
              <w:t>”</w:t>
            </w:r>
            <w:r w:rsidRPr="00852AC6">
              <w:rPr>
                <w:rFonts w:ascii="Times New Roman" w:eastAsia="宋体" w:hAnsi="Times New Roman" w:cs="Times New Roman"/>
                <w:sz w:val="18"/>
                <w:szCs w:val="18"/>
              </w:rPr>
              <w:t>号填列）</w:t>
            </w:r>
          </w:p>
        </w:tc>
        <w:tc>
          <w:tcPr>
            <w:tcW w:w="890" w:type="pct"/>
            <w:vAlign w:val="center"/>
          </w:tcPr>
          <w:p w14:paraId="5B604047"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-124,990,592.41</w:t>
            </w:r>
          </w:p>
        </w:tc>
        <w:tc>
          <w:tcPr>
            <w:tcW w:w="890" w:type="pct"/>
            <w:vAlign w:val="center"/>
          </w:tcPr>
          <w:p w14:paraId="168ECB32"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-226,570,060.35</w:t>
            </w:r>
          </w:p>
        </w:tc>
      </w:tr>
      <w:tr w:rsidR="00852AC6" w:rsidRPr="00852AC6" w14:paraId="492DCA0C" w14:textId="77777777" w:rsidTr="00B46890">
        <w:trPr>
          <w:trHeight w:val="284"/>
        </w:trPr>
        <w:tc>
          <w:tcPr>
            <w:tcW w:w="3220" w:type="pct"/>
            <w:shd w:val="clear" w:color="auto" w:fill="D3D3D3"/>
            <w:vAlign w:val="center"/>
          </w:tcPr>
          <w:p w14:paraId="0B8EE948" w14:textId="77777777" w:rsidR="00BD611D" w:rsidRPr="00852AC6" w:rsidRDefault="00BD611D" w:rsidP="00EA7D31">
            <w:pPr>
              <w:spacing w:before="40" w:after="40" w:line="240" w:lineRule="exact"/>
              <w:ind w:firstLineChars="300" w:firstLine="540"/>
              <w:rPr>
                <w:rFonts w:ascii="Times New Roman" w:eastAsia="宋体" w:hAnsi="Times New Roman" w:cs="Times New Roman"/>
                <w:sz w:val="18"/>
                <w:szCs w:val="18"/>
              </w:rPr>
            </w:pPr>
            <w:r w:rsidRPr="00852AC6">
              <w:rPr>
                <w:rFonts w:ascii="Times New Roman" w:eastAsia="宋体" w:hAnsi="Times New Roman" w:cs="Times New Roman"/>
                <w:sz w:val="18"/>
                <w:szCs w:val="18"/>
              </w:rPr>
              <w:t>递延所得税负债增加（减少以</w:t>
            </w:r>
            <w:r w:rsidRPr="00852AC6">
              <w:rPr>
                <w:rFonts w:ascii="Times New Roman" w:eastAsia="宋体" w:hAnsi="Times New Roman" w:cs="Times New Roman"/>
                <w:sz w:val="18"/>
                <w:szCs w:val="18"/>
              </w:rPr>
              <w:t>“</w:t>
            </w:r>
            <w:r w:rsidRPr="00852AC6">
              <w:rPr>
                <w:rFonts w:ascii="Times New Roman" w:eastAsia="宋体" w:hAnsi="Times New Roman" w:cs="Times New Roman"/>
                <w:sz w:val="18"/>
                <w:szCs w:val="18"/>
              </w:rPr>
              <w:t>－</w:t>
            </w:r>
            <w:r w:rsidRPr="00852AC6">
              <w:rPr>
                <w:rFonts w:ascii="Times New Roman" w:eastAsia="宋体" w:hAnsi="Times New Roman" w:cs="Times New Roman"/>
                <w:sz w:val="18"/>
                <w:szCs w:val="18"/>
              </w:rPr>
              <w:t>”</w:t>
            </w:r>
            <w:r w:rsidRPr="00852AC6">
              <w:rPr>
                <w:rFonts w:ascii="Times New Roman" w:eastAsia="宋体" w:hAnsi="Times New Roman" w:cs="Times New Roman"/>
                <w:sz w:val="18"/>
                <w:szCs w:val="18"/>
              </w:rPr>
              <w:t>号填列）</w:t>
            </w:r>
          </w:p>
        </w:tc>
        <w:tc>
          <w:tcPr>
            <w:tcW w:w="890" w:type="pct"/>
            <w:vAlign w:val="center"/>
          </w:tcPr>
          <w:p w14:paraId="04983478"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-4,181,124.55</w:t>
            </w:r>
          </w:p>
        </w:tc>
        <w:tc>
          <w:tcPr>
            <w:tcW w:w="890" w:type="pct"/>
            <w:vAlign w:val="center"/>
          </w:tcPr>
          <w:p w14:paraId="5E2193BE"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5,466,650.50</w:t>
            </w:r>
          </w:p>
        </w:tc>
      </w:tr>
      <w:tr w:rsidR="00852AC6" w:rsidRPr="00852AC6" w14:paraId="3E498EB3" w14:textId="77777777" w:rsidTr="00B46890">
        <w:trPr>
          <w:trHeight w:val="284"/>
        </w:trPr>
        <w:tc>
          <w:tcPr>
            <w:tcW w:w="3220" w:type="pct"/>
            <w:shd w:val="clear" w:color="auto" w:fill="D3D3D3"/>
            <w:vAlign w:val="center"/>
          </w:tcPr>
          <w:p w14:paraId="7CAD0905" w14:textId="77777777" w:rsidR="00BD611D" w:rsidRPr="00852AC6" w:rsidRDefault="00BD611D" w:rsidP="00EA7D31">
            <w:pPr>
              <w:spacing w:before="40" w:after="40" w:line="240" w:lineRule="exact"/>
              <w:ind w:firstLineChars="300" w:firstLine="540"/>
              <w:rPr>
                <w:rFonts w:ascii="Times New Roman" w:eastAsia="宋体" w:hAnsi="Times New Roman" w:cs="Times New Roman"/>
                <w:sz w:val="18"/>
                <w:szCs w:val="18"/>
              </w:rPr>
            </w:pPr>
            <w:r w:rsidRPr="00852AC6">
              <w:rPr>
                <w:rFonts w:ascii="Times New Roman" w:eastAsia="宋体" w:hAnsi="Times New Roman" w:cs="Times New Roman"/>
                <w:sz w:val="18"/>
                <w:szCs w:val="18"/>
              </w:rPr>
              <w:t>存货的减少（增加以</w:t>
            </w:r>
            <w:r w:rsidRPr="00852AC6">
              <w:rPr>
                <w:rFonts w:ascii="Times New Roman" w:eastAsia="宋体" w:hAnsi="Times New Roman" w:cs="Times New Roman"/>
                <w:sz w:val="18"/>
                <w:szCs w:val="18"/>
              </w:rPr>
              <w:t>“</w:t>
            </w:r>
            <w:r w:rsidRPr="00852AC6">
              <w:rPr>
                <w:rFonts w:ascii="Times New Roman" w:eastAsia="宋体" w:hAnsi="Times New Roman" w:cs="Times New Roman"/>
                <w:sz w:val="18"/>
                <w:szCs w:val="18"/>
              </w:rPr>
              <w:t>－</w:t>
            </w:r>
            <w:r w:rsidRPr="00852AC6">
              <w:rPr>
                <w:rFonts w:ascii="Times New Roman" w:eastAsia="宋体" w:hAnsi="Times New Roman" w:cs="Times New Roman"/>
                <w:sz w:val="18"/>
                <w:szCs w:val="18"/>
              </w:rPr>
              <w:t>”</w:t>
            </w:r>
            <w:r w:rsidRPr="00852AC6">
              <w:rPr>
                <w:rFonts w:ascii="Times New Roman" w:eastAsia="宋体" w:hAnsi="Times New Roman" w:cs="Times New Roman"/>
                <w:sz w:val="18"/>
                <w:szCs w:val="18"/>
              </w:rPr>
              <w:t>号填列）</w:t>
            </w:r>
          </w:p>
        </w:tc>
        <w:tc>
          <w:tcPr>
            <w:tcW w:w="890" w:type="pct"/>
            <w:vAlign w:val="center"/>
          </w:tcPr>
          <w:p w14:paraId="153FFCC8"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694,547,012.92</w:t>
            </w:r>
          </w:p>
        </w:tc>
        <w:tc>
          <w:tcPr>
            <w:tcW w:w="890" w:type="pct"/>
            <w:vAlign w:val="center"/>
          </w:tcPr>
          <w:p w14:paraId="52D130CA"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35,683,655.24</w:t>
            </w:r>
          </w:p>
        </w:tc>
      </w:tr>
      <w:tr w:rsidR="00852AC6" w:rsidRPr="00852AC6" w14:paraId="403C47A7" w14:textId="77777777" w:rsidTr="00B46890">
        <w:trPr>
          <w:trHeight w:val="284"/>
        </w:trPr>
        <w:tc>
          <w:tcPr>
            <w:tcW w:w="3220" w:type="pct"/>
            <w:shd w:val="clear" w:color="auto" w:fill="D3D3D3"/>
            <w:vAlign w:val="center"/>
          </w:tcPr>
          <w:p w14:paraId="26F43049" w14:textId="77777777" w:rsidR="00BD611D" w:rsidRPr="00852AC6" w:rsidRDefault="00BD611D" w:rsidP="00EA7D31">
            <w:pPr>
              <w:spacing w:before="40" w:after="40" w:line="240" w:lineRule="exact"/>
              <w:ind w:firstLineChars="300" w:firstLine="540"/>
              <w:rPr>
                <w:rFonts w:ascii="Times New Roman" w:eastAsia="宋体" w:hAnsi="Times New Roman" w:cs="Times New Roman"/>
                <w:sz w:val="18"/>
                <w:szCs w:val="18"/>
              </w:rPr>
            </w:pPr>
            <w:r w:rsidRPr="00852AC6">
              <w:rPr>
                <w:rFonts w:ascii="Times New Roman" w:eastAsia="宋体" w:hAnsi="Times New Roman" w:cs="Times New Roman"/>
                <w:sz w:val="18"/>
                <w:szCs w:val="18"/>
              </w:rPr>
              <w:t>经营性应收项目的减少（增加以</w:t>
            </w:r>
            <w:r w:rsidRPr="00852AC6">
              <w:rPr>
                <w:rFonts w:ascii="Times New Roman" w:eastAsia="宋体" w:hAnsi="Times New Roman" w:cs="Times New Roman"/>
                <w:sz w:val="18"/>
                <w:szCs w:val="18"/>
              </w:rPr>
              <w:t>“</w:t>
            </w:r>
            <w:r w:rsidRPr="00852AC6">
              <w:rPr>
                <w:rFonts w:ascii="Times New Roman" w:eastAsia="宋体" w:hAnsi="Times New Roman" w:cs="Times New Roman"/>
                <w:sz w:val="18"/>
                <w:szCs w:val="18"/>
              </w:rPr>
              <w:t>－</w:t>
            </w:r>
            <w:r w:rsidRPr="00852AC6">
              <w:rPr>
                <w:rFonts w:ascii="Times New Roman" w:eastAsia="宋体" w:hAnsi="Times New Roman" w:cs="Times New Roman"/>
                <w:sz w:val="18"/>
                <w:szCs w:val="18"/>
              </w:rPr>
              <w:t>”</w:t>
            </w:r>
            <w:r w:rsidRPr="00852AC6">
              <w:rPr>
                <w:rFonts w:ascii="Times New Roman" w:eastAsia="宋体" w:hAnsi="Times New Roman" w:cs="Times New Roman"/>
                <w:sz w:val="18"/>
                <w:szCs w:val="18"/>
              </w:rPr>
              <w:t>号填列）</w:t>
            </w:r>
          </w:p>
        </w:tc>
        <w:tc>
          <w:tcPr>
            <w:tcW w:w="890" w:type="pct"/>
            <w:vAlign w:val="center"/>
          </w:tcPr>
          <w:p w14:paraId="00ED3066"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-544,020,781.43 </w:t>
            </w:r>
          </w:p>
        </w:tc>
        <w:tc>
          <w:tcPr>
            <w:tcW w:w="890" w:type="pct"/>
            <w:vAlign w:val="center"/>
          </w:tcPr>
          <w:p w14:paraId="26665E4C"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643,109,345.71</w:t>
            </w:r>
          </w:p>
        </w:tc>
      </w:tr>
      <w:tr w:rsidR="00852AC6" w:rsidRPr="00852AC6" w14:paraId="23D1F2D6" w14:textId="77777777" w:rsidTr="00B46890">
        <w:trPr>
          <w:trHeight w:val="284"/>
        </w:trPr>
        <w:tc>
          <w:tcPr>
            <w:tcW w:w="3220" w:type="pct"/>
            <w:shd w:val="clear" w:color="auto" w:fill="D3D3D3"/>
            <w:vAlign w:val="center"/>
          </w:tcPr>
          <w:p w14:paraId="63959FEE" w14:textId="77777777" w:rsidR="00BD611D" w:rsidRPr="00852AC6" w:rsidRDefault="00BD611D" w:rsidP="00EA7D31">
            <w:pPr>
              <w:spacing w:before="40" w:after="40" w:line="240" w:lineRule="exact"/>
              <w:ind w:firstLineChars="300" w:firstLine="540"/>
              <w:rPr>
                <w:rFonts w:ascii="Times New Roman" w:eastAsia="宋体" w:hAnsi="Times New Roman" w:cs="Times New Roman"/>
                <w:sz w:val="18"/>
                <w:szCs w:val="18"/>
              </w:rPr>
            </w:pPr>
            <w:r w:rsidRPr="00852AC6">
              <w:rPr>
                <w:rFonts w:ascii="Times New Roman" w:eastAsia="宋体" w:hAnsi="Times New Roman" w:cs="Times New Roman"/>
                <w:sz w:val="18"/>
                <w:szCs w:val="18"/>
              </w:rPr>
              <w:t>经营性应付项目的增加（减少以</w:t>
            </w:r>
            <w:r w:rsidRPr="00852AC6">
              <w:rPr>
                <w:rFonts w:ascii="Times New Roman" w:eastAsia="宋体" w:hAnsi="Times New Roman" w:cs="Times New Roman"/>
                <w:sz w:val="18"/>
                <w:szCs w:val="18"/>
              </w:rPr>
              <w:t>“</w:t>
            </w:r>
            <w:r w:rsidRPr="00852AC6">
              <w:rPr>
                <w:rFonts w:ascii="Times New Roman" w:eastAsia="宋体" w:hAnsi="Times New Roman" w:cs="Times New Roman"/>
                <w:sz w:val="18"/>
                <w:szCs w:val="18"/>
              </w:rPr>
              <w:t>－</w:t>
            </w:r>
            <w:r w:rsidRPr="00852AC6">
              <w:rPr>
                <w:rFonts w:ascii="Times New Roman" w:eastAsia="宋体" w:hAnsi="Times New Roman" w:cs="Times New Roman"/>
                <w:sz w:val="18"/>
                <w:szCs w:val="18"/>
              </w:rPr>
              <w:t>”</w:t>
            </w:r>
            <w:r w:rsidRPr="00852AC6">
              <w:rPr>
                <w:rFonts w:ascii="Times New Roman" w:eastAsia="宋体" w:hAnsi="Times New Roman" w:cs="Times New Roman"/>
                <w:sz w:val="18"/>
                <w:szCs w:val="18"/>
              </w:rPr>
              <w:t>号填列）</w:t>
            </w:r>
          </w:p>
        </w:tc>
        <w:tc>
          <w:tcPr>
            <w:tcW w:w="890" w:type="pct"/>
            <w:vAlign w:val="center"/>
          </w:tcPr>
          <w:p w14:paraId="7E254FEA"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-16,460,308.73</w:t>
            </w:r>
          </w:p>
        </w:tc>
        <w:tc>
          <w:tcPr>
            <w:tcW w:w="890" w:type="pct"/>
            <w:vAlign w:val="center"/>
          </w:tcPr>
          <w:p w14:paraId="7877B7C5"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-138,758,858.62</w:t>
            </w:r>
          </w:p>
        </w:tc>
      </w:tr>
      <w:tr w:rsidR="00852AC6" w:rsidRPr="00852AC6" w14:paraId="02A6081A" w14:textId="77777777" w:rsidTr="00B46890">
        <w:trPr>
          <w:trHeight w:val="284"/>
        </w:trPr>
        <w:tc>
          <w:tcPr>
            <w:tcW w:w="3220" w:type="pct"/>
            <w:shd w:val="clear" w:color="auto" w:fill="D3D3D3"/>
            <w:vAlign w:val="center"/>
          </w:tcPr>
          <w:p w14:paraId="485DAF5E" w14:textId="77777777" w:rsidR="00BD611D" w:rsidRPr="00852AC6" w:rsidRDefault="00BD611D" w:rsidP="00EA7D31">
            <w:pPr>
              <w:spacing w:before="40" w:after="40" w:line="240" w:lineRule="exact"/>
              <w:ind w:firstLineChars="300" w:firstLine="540"/>
              <w:rPr>
                <w:rFonts w:ascii="Times New Roman" w:eastAsia="宋体" w:hAnsi="Times New Roman" w:cs="Times New Roman"/>
                <w:sz w:val="18"/>
                <w:szCs w:val="18"/>
              </w:rPr>
            </w:pPr>
            <w:r w:rsidRPr="00852AC6">
              <w:rPr>
                <w:rFonts w:ascii="Times New Roman" w:eastAsia="宋体" w:hAnsi="Times New Roman" w:cs="Times New Roman"/>
                <w:sz w:val="18"/>
                <w:szCs w:val="18"/>
              </w:rPr>
              <w:t>其他</w:t>
            </w:r>
          </w:p>
        </w:tc>
        <w:tc>
          <w:tcPr>
            <w:tcW w:w="890" w:type="pct"/>
            <w:vAlign w:val="center"/>
          </w:tcPr>
          <w:p w14:paraId="4D1D88C2"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890" w:type="pct"/>
            <w:vAlign w:val="center"/>
          </w:tcPr>
          <w:p w14:paraId="01144BA1" w14:textId="77777777" w:rsidR="00BD611D" w:rsidRPr="00852AC6" w:rsidRDefault="00BD611D" w:rsidP="00EA7D31">
            <w:pPr>
              <w:spacing w:line="240" w:lineRule="exact"/>
              <w:jc w:val="right"/>
              <w:rPr>
                <w:rFonts w:ascii="Times New Roman" w:eastAsia="宋体" w:hAnsi="Times New Roman" w:cs="Times New Roman"/>
                <w:sz w:val="18"/>
                <w:szCs w:val="18"/>
              </w:rPr>
            </w:pPr>
          </w:p>
        </w:tc>
      </w:tr>
      <w:tr w:rsidR="00852AC6" w:rsidRPr="00852AC6" w14:paraId="7898A4B3" w14:textId="77777777" w:rsidTr="00B46890">
        <w:trPr>
          <w:trHeight w:val="284"/>
        </w:trPr>
        <w:tc>
          <w:tcPr>
            <w:tcW w:w="3220" w:type="pct"/>
            <w:shd w:val="clear" w:color="auto" w:fill="D3D3D3"/>
            <w:vAlign w:val="center"/>
          </w:tcPr>
          <w:p w14:paraId="36919228" w14:textId="77777777" w:rsidR="00BD611D" w:rsidRPr="00852AC6" w:rsidRDefault="00BD611D" w:rsidP="00EA7D31">
            <w:pPr>
              <w:spacing w:before="40" w:after="40" w:line="240" w:lineRule="exact"/>
              <w:ind w:firstLineChars="300" w:firstLine="540"/>
              <w:rPr>
                <w:rFonts w:ascii="Times New Roman" w:eastAsia="宋体" w:hAnsi="Times New Roman" w:cs="Times New Roman"/>
                <w:sz w:val="18"/>
                <w:szCs w:val="18"/>
              </w:rPr>
            </w:pPr>
            <w:r w:rsidRPr="00852AC6">
              <w:rPr>
                <w:rFonts w:ascii="Times New Roman" w:eastAsia="宋体" w:hAnsi="Times New Roman" w:cs="Times New Roman"/>
                <w:sz w:val="18"/>
                <w:szCs w:val="18"/>
              </w:rPr>
              <w:t>经营活动产生的现金流量净额</w:t>
            </w:r>
          </w:p>
        </w:tc>
        <w:tc>
          <w:tcPr>
            <w:tcW w:w="890" w:type="pct"/>
            <w:vAlign w:val="center"/>
          </w:tcPr>
          <w:p w14:paraId="09A0DD2A"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1,992,499,393.07 </w:t>
            </w:r>
          </w:p>
        </w:tc>
        <w:tc>
          <w:tcPr>
            <w:tcW w:w="890" w:type="pct"/>
            <w:vAlign w:val="center"/>
          </w:tcPr>
          <w:p w14:paraId="7B514A34"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1,783,087,747.59</w:t>
            </w:r>
          </w:p>
        </w:tc>
      </w:tr>
      <w:tr w:rsidR="00852AC6" w:rsidRPr="00852AC6" w14:paraId="7CD2C80E" w14:textId="77777777" w:rsidTr="00B46890">
        <w:trPr>
          <w:trHeight w:val="284"/>
        </w:trPr>
        <w:tc>
          <w:tcPr>
            <w:tcW w:w="3220" w:type="pct"/>
            <w:shd w:val="clear" w:color="auto" w:fill="D3D3D3"/>
            <w:vAlign w:val="center"/>
          </w:tcPr>
          <w:p w14:paraId="12F351F4"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2</w:t>
            </w:r>
            <w:r w:rsidRPr="00852AC6">
              <w:rPr>
                <w:rFonts w:ascii="Times New Roman" w:eastAsia="宋体" w:hAnsi="Times New Roman" w:cs="Times New Roman"/>
                <w:sz w:val="18"/>
                <w:szCs w:val="18"/>
              </w:rPr>
              <w:t>．不涉及现金收支的重大投资和筹资活动：</w:t>
            </w:r>
          </w:p>
        </w:tc>
        <w:tc>
          <w:tcPr>
            <w:tcW w:w="890" w:type="pct"/>
            <w:shd w:val="clear" w:color="auto" w:fill="D3D3D3"/>
            <w:vAlign w:val="center"/>
          </w:tcPr>
          <w:p w14:paraId="1B9BB8E9" w14:textId="77777777" w:rsidR="00BD611D" w:rsidRPr="00852AC6" w:rsidRDefault="00BD611D" w:rsidP="00EA7D31">
            <w:pPr>
              <w:rPr>
                <w:rFonts w:ascii="Times New Roman" w:hAnsi="Times New Roman" w:cs="Times New Roman"/>
              </w:rPr>
            </w:pPr>
          </w:p>
        </w:tc>
        <w:tc>
          <w:tcPr>
            <w:tcW w:w="890" w:type="pct"/>
            <w:shd w:val="clear" w:color="auto" w:fill="D3D3D3"/>
            <w:vAlign w:val="center"/>
          </w:tcPr>
          <w:p w14:paraId="4011901F" w14:textId="77777777" w:rsidR="00BD611D" w:rsidRPr="00852AC6" w:rsidRDefault="00BD611D" w:rsidP="00EA7D31">
            <w:pPr>
              <w:rPr>
                <w:rFonts w:ascii="Times New Roman" w:hAnsi="Times New Roman" w:cs="Times New Roman"/>
              </w:rPr>
            </w:pPr>
          </w:p>
        </w:tc>
      </w:tr>
      <w:tr w:rsidR="00852AC6" w:rsidRPr="00852AC6" w14:paraId="4AF3C43E" w14:textId="77777777" w:rsidTr="00B46890">
        <w:trPr>
          <w:trHeight w:val="284"/>
        </w:trPr>
        <w:tc>
          <w:tcPr>
            <w:tcW w:w="3220" w:type="pct"/>
            <w:shd w:val="clear" w:color="auto" w:fill="D3D3D3"/>
            <w:vAlign w:val="center"/>
          </w:tcPr>
          <w:p w14:paraId="3D51B646" w14:textId="77777777" w:rsidR="00BD611D" w:rsidRPr="00852AC6" w:rsidRDefault="00BD611D" w:rsidP="00EA7D31">
            <w:pPr>
              <w:spacing w:before="40" w:after="40" w:line="240" w:lineRule="exact"/>
              <w:ind w:firstLineChars="100" w:firstLine="180"/>
              <w:rPr>
                <w:rFonts w:ascii="Times New Roman" w:eastAsia="宋体" w:hAnsi="Times New Roman" w:cs="Times New Roman"/>
                <w:sz w:val="18"/>
                <w:szCs w:val="18"/>
              </w:rPr>
            </w:pPr>
            <w:r w:rsidRPr="00852AC6">
              <w:rPr>
                <w:rFonts w:ascii="Times New Roman" w:eastAsia="宋体" w:hAnsi="Times New Roman" w:cs="Times New Roman"/>
                <w:sz w:val="18"/>
                <w:szCs w:val="18"/>
              </w:rPr>
              <w:t>债务转为资本</w:t>
            </w:r>
          </w:p>
        </w:tc>
        <w:tc>
          <w:tcPr>
            <w:tcW w:w="890" w:type="pct"/>
            <w:vAlign w:val="center"/>
          </w:tcPr>
          <w:p w14:paraId="02CA7892"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890" w:type="pct"/>
            <w:vAlign w:val="center"/>
          </w:tcPr>
          <w:p w14:paraId="2C80240D" w14:textId="77777777" w:rsidR="00BD611D" w:rsidRPr="00852AC6" w:rsidRDefault="00BD611D" w:rsidP="00EA7D31">
            <w:pPr>
              <w:spacing w:line="240" w:lineRule="exact"/>
              <w:jc w:val="right"/>
              <w:rPr>
                <w:rFonts w:ascii="Times New Roman" w:eastAsia="宋体" w:hAnsi="Times New Roman" w:cs="Times New Roman"/>
                <w:sz w:val="18"/>
                <w:szCs w:val="18"/>
              </w:rPr>
            </w:pPr>
          </w:p>
        </w:tc>
      </w:tr>
      <w:tr w:rsidR="00852AC6" w:rsidRPr="00852AC6" w14:paraId="75CEC107" w14:textId="77777777" w:rsidTr="00B46890">
        <w:trPr>
          <w:trHeight w:val="284"/>
        </w:trPr>
        <w:tc>
          <w:tcPr>
            <w:tcW w:w="3220" w:type="pct"/>
            <w:shd w:val="clear" w:color="auto" w:fill="D3D3D3"/>
            <w:vAlign w:val="center"/>
          </w:tcPr>
          <w:p w14:paraId="04BC4DE0" w14:textId="77777777" w:rsidR="00BD611D" w:rsidRPr="00852AC6" w:rsidRDefault="00BD611D" w:rsidP="00EA7D31">
            <w:pPr>
              <w:spacing w:before="40" w:after="40" w:line="240" w:lineRule="exact"/>
              <w:ind w:firstLineChars="100" w:firstLine="180"/>
              <w:rPr>
                <w:rFonts w:ascii="Times New Roman" w:eastAsia="宋体" w:hAnsi="Times New Roman" w:cs="Times New Roman"/>
                <w:sz w:val="18"/>
                <w:szCs w:val="18"/>
              </w:rPr>
            </w:pPr>
            <w:r w:rsidRPr="00852AC6">
              <w:rPr>
                <w:rFonts w:ascii="Times New Roman" w:eastAsia="宋体" w:hAnsi="Times New Roman" w:cs="Times New Roman"/>
                <w:sz w:val="18"/>
                <w:szCs w:val="18"/>
              </w:rPr>
              <w:t>一年内到期的可转换公司债</w:t>
            </w:r>
            <w:proofErr w:type="gramStart"/>
            <w:r w:rsidRPr="00852AC6">
              <w:rPr>
                <w:rFonts w:ascii="Times New Roman" w:eastAsia="宋体" w:hAnsi="Times New Roman" w:cs="Times New Roman"/>
                <w:sz w:val="18"/>
                <w:szCs w:val="18"/>
              </w:rPr>
              <w:t>券</w:t>
            </w:r>
            <w:proofErr w:type="gramEnd"/>
          </w:p>
        </w:tc>
        <w:tc>
          <w:tcPr>
            <w:tcW w:w="890" w:type="pct"/>
            <w:vAlign w:val="center"/>
          </w:tcPr>
          <w:p w14:paraId="47044B90"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890" w:type="pct"/>
            <w:vAlign w:val="center"/>
          </w:tcPr>
          <w:p w14:paraId="0AD3AE34" w14:textId="77777777" w:rsidR="00BD611D" w:rsidRPr="00852AC6" w:rsidRDefault="00BD611D" w:rsidP="00EA7D31">
            <w:pPr>
              <w:spacing w:line="240" w:lineRule="exact"/>
              <w:jc w:val="right"/>
              <w:rPr>
                <w:rFonts w:ascii="Times New Roman" w:eastAsia="宋体" w:hAnsi="Times New Roman" w:cs="Times New Roman"/>
                <w:sz w:val="18"/>
                <w:szCs w:val="18"/>
              </w:rPr>
            </w:pPr>
          </w:p>
        </w:tc>
      </w:tr>
      <w:tr w:rsidR="00852AC6" w:rsidRPr="00852AC6" w14:paraId="51DBF8B1" w14:textId="77777777" w:rsidTr="00B46890">
        <w:trPr>
          <w:trHeight w:val="284"/>
        </w:trPr>
        <w:tc>
          <w:tcPr>
            <w:tcW w:w="3220" w:type="pct"/>
            <w:shd w:val="clear" w:color="auto" w:fill="D3D3D3"/>
            <w:vAlign w:val="center"/>
          </w:tcPr>
          <w:p w14:paraId="17D015F8" w14:textId="77777777" w:rsidR="00BD611D" w:rsidRPr="00852AC6" w:rsidRDefault="00BD611D" w:rsidP="00EA7D31">
            <w:pPr>
              <w:spacing w:before="40" w:after="40" w:line="240" w:lineRule="exact"/>
              <w:ind w:firstLineChars="100" w:firstLine="180"/>
              <w:rPr>
                <w:rFonts w:ascii="Times New Roman" w:eastAsia="宋体" w:hAnsi="Times New Roman" w:cs="Times New Roman"/>
                <w:sz w:val="18"/>
                <w:szCs w:val="18"/>
              </w:rPr>
            </w:pPr>
            <w:r w:rsidRPr="00852AC6">
              <w:rPr>
                <w:rFonts w:ascii="Times New Roman" w:eastAsia="宋体" w:hAnsi="Times New Roman" w:cs="Times New Roman"/>
                <w:sz w:val="18"/>
                <w:szCs w:val="18"/>
              </w:rPr>
              <w:t>融资租入固定资产</w:t>
            </w:r>
          </w:p>
        </w:tc>
        <w:tc>
          <w:tcPr>
            <w:tcW w:w="890" w:type="pct"/>
            <w:vAlign w:val="center"/>
          </w:tcPr>
          <w:p w14:paraId="24E77847"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890" w:type="pct"/>
            <w:vAlign w:val="center"/>
          </w:tcPr>
          <w:p w14:paraId="5EFE0393" w14:textId="77777777" w:rsidR="00BD611D" w:rsidRPr="00852AC6" w:rsidRDefault="00BD611D" w:rsidP="00EA7D31">
            <w:pPr>
              <w:spacing w:line="240" w:lineRule="exact"/>
              <w:jc w:val="right"/>
              <w:rPr>
                <w:rFonts w:ascii="Times New Roman" w:eastAsia="宋体" w:hAnsi="Times New Roman" w:cs="Times New Roman"/>
                <w:sz w:val="18"/>
                <w:szCs w:val="18"/>
              </w:rPr>
            </w:pPr>
          </w:p>
        </w:tc>
      </w:tr>
      <w:tr w:rsidR="00852AC6" w:rsidRPr="00852AC6" w14:paraId="1452D767" w14:textId="77777777" w:rsidTr="00B46890">
        <w:trPr>
          <w:trHeight w:val="284"/>
        </w:trPr>
        <w:tc>
          <w:tcPr>
            <w:tcW w:w="3220" w:type="pct"/>
            <w:shd w:val="clear" w:color="auto" w:fill="D3D3D3"/>
            <w:vAlign w:val="center"/>
          </w:tcPr>
          <w:p w14:paraId="7EE0736A"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3</w:t>
            </w:r>
            <w:r w:rsidRPr="00852AC6">
              <w:rPr>
                <w:rFonts w:ascii="Times New Roman" w:eastAsia="宋体" w:hAnsi="Times New Roman" w:cs="Times New Roman"/>
                <w:sz w:val="18"/>
                <w:szCs w:val="18"/>
              </w:rPr>
              <w:t>．现金及现金等价物净变动情况：</w:t>
            </w:r>
          </w:p>
        </w:tc>
        <w:tc>
          <w:tcPr>
            <w:tcW w:w="890" w:type="pct"/>
            <w:shd w:val="clear" w:color="auto" w:fill="D3D3D3"/>
            <w:vAlign w:val="center"/>
          </w:tcPr>
          <w:p w14:paraId="03B8B6E7" w14:textId="77777777" w:rsidR="00BD611D" w:rsidRPr="00852AC6" w:rsidRDefault="00BD611D" w:rsidP="00EA7D31">
            <w:pPr>
              <w:rPr>
                <w:rFonts w:ascii="Times New Roman" w:hAnsi="Times New Roman" w:cs="Times New Roman"/>
              </w:rPr>
            </w:pPr>
          </w:p>
        </w:tc>
        <w:tc>
          <w:tcPr>
            <w:tcW w:w="890" w:type="pct"/>
            <w:shd w:val="clear" w:color="auto" w:fill="D3D3D3"/>
            <w:vAlign w:val="center"/>
          </w:tcPr>
          <w:p w14:paraId="604D661A" w14:textId="77777777" w:rsidR="00BD611D" w:rsidRPr="00852AC6" w:rsidRDefault="00BD611D" w:rsidP="00EA7D31">
            <w:pPr>
              <w:rPr>
                <w:rFonts w:ascii="Times New Roman" w:hAnsi="Times New Roman" w:cs="Times New Roman"/>
              </w:rPr>
            </w:pPr>
          </w:p>
        </w:tc>
      </w:tr>
      <w:tr w:rsidR="00852AC6" w:rsidRPr="00852AC6" w14:paraId="2CF7D91D" w14:textId="77777777" w:rsidTr="00B46890">
        <w:trPr>
          <w:trHeight w:val="284"/>
        </w:trPr>
        <w:tc>
          <w:tcPr>
            <w:tcW w:w="3220" w:type="pct"/>
            <w:shd w:val="clear" w:color="auto" w:fill="D3D3D3"/>
            <w:vAlign w:val="center"/>
          </w:tcPr>
          <w:p w14:paraId="491E49BB" w14:textId="77777777" w:rsidR="00BD611D" w:rsidRPr="00852AC6" w:rsidRDefault="00BD611D" w:rsidP="00EA7D31">
            <w:pPr>
              <w:spacing w:before="40" w:after="40" w:line="240" w:lineRule="exact"/>
              <w:ind w:firstLineChars="100" w:firstLine="180"/>
              <w:rPr>
                <w:rFonts w:ascii="Times New Roman" w:eastAsia="宋体" w:hAnsi="Times New Roman" w:cs="Times New Roman"/>
                <w:sz w:val="18"/>
                <w:szCs w:val="18"/>
              </w:rPr>
            </w:pPr>
            <w:r w:rsidRPr="00852AC6">
              <w:rPr>
                <w:rFonts w:ascii="Times New Roman" w:eastAsia="宋体" w:hAnsi="Times New Roman" w:cs="Times New Roman"/>
                <w:sz w:val="18"/>
                <w:szCs w:val="18"/>
              </w:rPr>
              <w:t>现金的期末余额</w:t>
            </w:r>
          </w:p>
        </w:tc>
        <w:tc>
          <w:tcPr>
            <w:tcW w:w="890" w:type="pct"/>
            <w:vAlign w:val="center"/>
          </w:tcPr>
          <w:p w14:paraId="29FF776E"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802,830,084.55</w:t>
            </w:r>
          </w:p>
        </w:tc>
        <w:tc>
          <w:tcPr>
            <w:tcW w:w="890" w:type="pct"/>
            <w:vAlign w:val="center"/>
          </w:tcPr>
          <w:p w14:paraId="48959166"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1,842,769,494.26</w:t>
            </w:r>
          </w:p>
        </w:tc>
      </w:tr>
      <w:tr w:rsidR="00852AC6" w:rsidRPr="00852AC6" w14:paraId="21B1A60B" w14:textId="77777777" w:rsidTr="00B46890">
        <w:trPr>
          <w:trHeight w:val="284"/>
        </w:trPr>
        <w:tc>
          <w:tcPr>
            <w:tcW w:w="3220" w:type="pct"/>
            <w:shd w:val="clear" w:color="auto" w:fill="D3D3D3"/>
            <w:vAlign w:val="center"/>
          </w:tcPr>
          <w:p w14:paraId="3B50E5F5" w14:textId="77777777" w:rsidR="00BD611D" w:rsidRPr="00852AC6" w:rsidRDefault="00BD611D" w:rsidP="00EA7D31">
            <w:pPr>
              <w:spacing w:before="40" w:after="40" w:line="240" w:lineRule="exact"/>
              <w:ind w:firstLineChars="100" w:firstLine="180"/>
              <w:rPr>
                <w:rFonts w:ascii="Times New Roman" w:eastAsia="宋体" w:hAnsi="Times New Roman" w:cs="Times New Roman"/>
                <w:sz w:val="18"/>
                <w:szCs w:val="18"/>
              </w:rPr>
            </w:pPr>
            <w:r w:rsidRPr="00852AC6">
              <w:rPr>
                <w:rFonts w:ascii="Times New Roman" w:eastAsia="宋体" w:hAnsi="Times New Roman" w:cs="Times New Roman"/>
                <w:sz w:val="18"/>
                <w:szCs w:val="18"/>
              </w:rPr>
              <w:lastRenderedPageBreak/>
              <w:t>减：现金的期初余额</w:t>
            </w:r>
          </w:p>
        </w:tc>
        <w:tc>
          <w:tcPr>
            <w:tcW w:w="890" w:type="pct"/>
            <w:vAlign w:val="center"/>
          </w:tcPr>
          <w:p w14:paraId="2992B93A"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764,233,742.61</w:t>
            </w:r>
          </w:p>
        </w:tc>
        <w:tc>
          <w:tcPr>
            <w:tcW w:w="890" w:type="pct"/>
            <w:vAlign w:val="center"/>
          </w:tcPr>
          <w:p w14:paraId="7CD8BC02"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2,159,460,149.51</w:t>
            </w:r>
          </w:p>
        </w:tc>
      </w:tr>
      <w:tr w:rsidR="00852AC6" w:rsidRPr="00852AC6" w14:paraId="038D2495" w14:textId="77777777" w:rsidTr="00B46890">
        <w:trPr>
          <w:trHeight w:val="284"/>
        </w:trPr>
        <w:tc>
          <w:tcPr>
            <w:tcW w:w="3220" w:type="pct"/>
            <w:shd w:val="clear" w:color="auto" w:fill="D3D3D3"/>
            <w:vAlign w:val="center"/>
          </w:tcPr>
          <w:p w14:paraId="373BBD80" w14:textId="77777777" w:rsidR="00BD611D" w:rsidRPr="00852AC6" w:rsidRDefault="00BD611D" w:rsidP="00EA7D31">
            <w:pPr>
              <w:spacing w:before="40" w:after="40" w:line="240" w:lineRule="exact"/>
              <w:ind w:firstLineChars="100" w:firstLine="180"/>
              <w:rPr>
                <w:rFonts w:ascii="Times New Roman" w:eastAsia="宋体" w:hAnsi="Times New Roman" w:cs="Times New Roman"/>
                <w:sz w:val="18"/>
                <w:szCs w:val="18"/>
              </w:rPr>
            </w:pPr>
            <w:r w:rsidRPr="00852AC6">
              <w:rPr>
                <w:rFonts w:ascii="Times New Roman" w:eastAsia="宋体" w:hAnsi="Times New Roman" w:cs="Times New Roman"/>
                <w:sz w:val="18"/>
                <w:szCs w:val="18"/>
              </w:rPr>
              <w:t>加：现金等价物的期末余额</w:t>
            </w:r>
          </w:p>
        </w:tc>
        <w:tc>
          <w:tcPr>
            <w:tcW w:w="890" w:type="pct"/>
            <w:vAlign w:val="center"/>
          </w:tcPr>
          <w:p w14:paraId="09E1B89C"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890" w:type="pct"/>
            <w:vAlign w:val="center"/>
          </w:tcPr>
          <w:p w14:paraId="3373FBBC" w14:textId="77777777" w:rsidR="00BD611D" w:rsidRPr="00852AC6" w:rsidRDefault="00BD611D" w:rsidP="00EA7D31">
            <w:pPr>
              <w:spacing w:line="240" w:lineRule="exact"/>
              <w:jc w:val="right"/>
              <w:rPr>
                <w:rFonts w:ascii="Times New Roman" w:eastAsia="宋体" w:hAnsi="Times New Roman" w:cs="Times New Roman"/>
                <w:sz w:val="18"/>
                <w:szCs w:val="18"/>
              </w:rPr>
            </w:pPr>
          </w:p>
        </w:tc>
      </w:tr>
      <w:tr w:rsidR="00852AC6" w:rsidRPr="00852AC6" w14:paraId="1C03D8BA" w14:textId="77777777" w:rsidTr="00B46890">
        <w:trPr>
          <w:trHeight w:val="284"/>
        </w:trPr>
        <w:tc>
          <w:tcPr>
            <w:tcW w:w="3220" w:type="pct"/>
            <w:shd w:val="clear" w:color="auto" w:fill="D3D3D3"/>
            <w:vAlign w:val="center"/>
          </w:tcPr>
          <w:p w14:paraId="58C10DF7" w14:textId="77777777" w:rsidR="00BD611D" w:rsidRPr="00852AC6" w:rsidRDefault="00BD611D" w:rsidP="00EA7D31">
            <w:pPr>
              <w:spacing w:before="40" w:after="40" w:line="240" w:lineRule="exact"/>
              <w:ind w:firstLineChars="100" w:firstLine="180"/>
              <w:rPr>
                <w:rFonts w:ascii="Times New Roman" w:eastAsia="宋体" w:hAnsi="Times New Roman" w:cs="Times New Roman"/>
                <w:sz w:val="18"/>
                <w:szCs w:val="18"/>
              </w:rPr>
            </w:pPr>
            <w:r w:rsidRPr="00852AC6">
              <w:rPr>
                <w:rFonts w:ascii="Times New Roman" w:eastAsia="宋体" w:hAnsi="Times New Roman" w:cs="Times New Roman"/>
                <w:sz w:val="18"/>
                <w:szCs w:val="18"/>
              </w:rPr>
              <w:t>减：现金等价物的期初余额</w:t>
            </w:r>
          </w:p>
        </w:tc>
        <w:tc>
          <w:tcPr>
            <w:tcW w:w="890" w:type="pct"/>
            <w:vAlign w:val="center"/>
          </w:tcPr>
          <w:p w14:paraId="0141B286"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890" w:type="pct"/>
            <w:vAlign w:val="center"/>
          </w:tcPr>
          <w:p w14:paraId="506A6079" w14:textId="77777777" w:rsidR="00BD611D" w:rsidRPr="00852AC6" w:rsidRDefault="00BD611D" w:rsidP="00EA7D31">
            <w:pPr>
              <w:spacing w:line="240" w:lineRule="exact"/>
              <w:jc w:val="right"/>
              <w:rPr>
                <w:rFonts w:ascii="Times New Roman" w:eastAsia="宋体" w:hAnsi="Times New Roman" w:cs="Times New Roman"/>
                <w:sz w:val="18"/>
                <w:szCs w:val="18"/>
              </w:rPr>
            </w:pPr>
          </w:p>
        </w:tc>
      </w:tr>
      <w:tr w:rsidR="00852AC6" w:rsidRPr="00852AC6" w14:paraId="75434523" w14:textId="77777777" w:rsidTr="00B46890">
        <w:trPr>
          <w:trHeight w:val="284"/>
        </w:trPr>
        <w:tc>
          <w:tcPr>
            <w:tcW w:w="3220" w:type="pct"/>
            <w:shd w:val="clear" w:color="auto" w:fill="D3D3D3"/>
            <w:vAlign w:val="center"/>
          </w:tcPr>
          <w:p w14:paraId="5A9E238C" w14:textId="77777777" w:rsidR="00BD611D" w:rsidRPr="00852AC6" w:rsidRDefault="00BD611D" w:rsidP="00EA7D31">
            <w:pPr>
              <w:spacing w:before="40" w:after="40" w:line="240" w:lineRule="exact"/>
              <w:ind w:firstLineChars="100" w:firstLine="180"/>
              <w:rPr>
                <w:rFonts w:ascii="Times New Roman" w:eastAsia="宋体" w:hAnsi="Times New Roman" w:cs="Times New Roman"/>
                <w:sz w:val="18"/>
                <w:szCs w:val="18"/>
              </w:rPr>
            </w:pPr>
            <w:r w:rsidRPr="00852AC6">
              <w:rPr>
                <w:rFonts w:ascii="Times New Roman" w:eastAsia="宋体" w:hAnsi="Times New Roman" w:cs="Times New Roman"/>
                <w:sz w:val="18"/>
                <w:szCs w:val="18"/>
              </w:rPr>
              <w:t>现金及现金等价物净增加额</w:t>
            </w:r>
          </w:p>
        </w:tc>
        <w:tc>
          <w:tcPr>
            <w:tcW w:w="890" w:type="pct"/>
            <w:vAlign w:val="center"/>
          </w:tcPr>
          <w:p w14:paraId="7FC692BD"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38,596,341.94</w:t>
            </w:r>
          </w:p>
        </w:tc>
        <w:tc>
          <w:tcPr>
            <w:tcW w:w="890" w:type="pct"/>
            <w:vAlign w:val="center"/>
          </w:tcPr>
          <w:p w14:paraId="7FF8578A"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-316,690,655.25</w:t>
            </w:r>
          </w:p>
        </w:tc>
      </w:tr>
    </w:tbl>
    <w:p w14:paraId="30C0413C" w14:textId="6C808BAD" w:rsidR="00BD611D" w:rsidRPr="00852AC6" w:rsidRDefault="00BD611D" w:rsidP="00BD611D">
      <w:pPr>
        <w:keepNext/>
        <w:keepLines/>
        <w:spacing w:before="300" w:after="300" w:line="280" w:lineRule="exact"/>
        <w:outlineLvl w:val="3"/>
        <w:rPr>
          <w:rFonts w:ascii="Times New Roman" w:eastAsia="宋体" w:hAnsi="Times New Roman" w:cs="Times New Roman"/>
          <w:b/>
          <w:bCs/>
          <w:szCs w:val="21"/>
        </w:rPr>
      </w:pPr>
      <w:r w:rsidRPr="00852AC6">
        <w:rPr>
          <w:rFonts w:ascii="Times New Roman" w:eastAsia="宋体" w:hAnsi="Times New Roman" w:cs="Times New Roman"/>
          <w:b/>
          <w:bCs/>
          <w:szCs w:val="21"/>
        </w:rPr>
        <w:t>（</w:t>
      </w:r>
      <w:r w:rsidR="004F2589" w:rsidRPr="00852AC6">
        <w:rPr>
          <w:rFonts w:ascii="Times New Roman" w:eastAsia="宋体" w:hAnsi="Times New Roman" w:cs="Times New Roman" w:hint="eastAsia"/>
          <w:b/>
          <w:bCs/>
          <w:szCs w:val="21"/>
        </w:rPr>
        <w:t>2</w:t>
      </w: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 xml:space="preserve"> </w:t>
      </w:r>
      <w:r w:rsidRPr="00852AC6">
        <w:rPr>
          <w:rFonts w:ascii="Times New Roman" w:eastAsia="宋体" w:hAnsi="Times New Roman" w:cs="Times New Roman"/>
          <w:b/>
          <w:bCs/>
          <w:szCs w:val="21"/>
        </w:rPr>
        <w:t>本期收到的处置子公司的现金净额</w:t>
      </w:r>
    </w:p>
    <w:p w14:paraId="5A935577" w14:textId="77777777" w:rsidR="00BD611D" w:rsidRPr="00852AC6" w:rsidRDefault="00BD611D" w:rsidP="00BD611D">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单位：元</w:t>
      </w:r>
      <w:r w:rsidRPr="00852AC6">
        <w:rPr>
          <w:rFonts w:ascii="Times New Roman" w:hAnsi="Times New Roman" w:cs="Times New Roman"/>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3"/>
        <w:gridCol w:w="4960"/>
      </w:tblGrid>
      <w:tr w:rsidR="00852AC6" w:rsidRPr="00852AC6" w14:paraId="3884866F" w14:textId="77777777" w:rsidTr="00B46890">
        <w:trPr>
          <w:trHeight w:val="284"/>
        </w:trPr>
        <w:tc>
          <w:tcPr>
            <w:tcW w:w="2483" w:type="pct"/>
            <w:shd w:val="clear" w:color="auto" w:fill="D3D3D3"/>
            <w:vAlign w:val="center"/>
          </w:tcPr>
          <w:p w14:paraId="614298AF" w14:textId="77777777" w:rsidR="00BD611D" w:rsidRPr="00852AC6" w:rsidRDefault="00BD611D" w:rsidP="00EA7D31">
            <w:pPr>
              <w:rPr>
                <w:rFonts w:ascii="Times New Roman" w:hAnsi="Times New Roman" w:cs="Times New Roman"/>
              </w:rPr>
            </w:pPr>
          </w:p>
        </w:tc>
        <w:tc>
          <w:tcPr>
            <w:tcW w:w="2517" w:type="pct"/>
            <w:shd w:val="clear" w:color="auto" w:fill="D3D3D3"/>
            <w:vAlign w:val="center"/>
          </w:tcPr>
          <w:p w14:paraId="52E86556"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金额</w:t>
            </w:r>
          </w:p>
        </w:tc>
      </w:tr>
      <w:tr w:rsidR="00852AC6" w:rsidRPr="00852AC6" w14:paraId="4DF49BE9" w14:textId="77777777" w:rsidTr="00B46890">
        <w:trPr>
          <w:trHeight w:val="284"/>
        </w:trPr>
        <w:tc>
          <w:tcPr>
            <w:tcW w:w="2483" w:type="pct"/>
            <w:shd w:val="clear" w:color="auto" w:fill="D3D3D3"/>
            <w:vAlign w:val="center"/>
          </w:tcPr>
          <w:p w14:paraId="4F262345"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hint="eastAsia"/>
                <w:sz w:val="18"/>
                <w:szCs w:val="18"/>
              </w:rPr>
              <w:t>本期处置子公司于本期收到的现金或现金等价物</w:t>
            </w:r>
          </w:p>
        </w:tc>
        <w:tc>
          <w:tcPr>
            <w:tcW w:w="2517" w:type="pct"/>
            <w:vAlign w:val="center"/>
          </w:tcPr>
          <w:p w14:paraId="0523EAD5"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251,022,800.00</w:t>
            </w:r>
          </w:p>
        </w:tc>
      </w:tr>
      <w:tr w:rsidR="00852AC6" w:rsidRPr="00852AC6" w14:paraId="7873CA7E" w14:textId="77777777" w:rsidTr="00B46890">
        <w:trPr>
          <w:trHeight w:val="284"/>
        </w:trPr>
        <w:tc>
          <w:tcPr>
            <w:tcW w:w="2483" w:type="pct"/>
            <w:vAlign w:val="center"/>
          </w:tcPr>
          <w:p w14:paraId="3C0E0BC4" w14:textId="77777777" w:rsidR="00BD611D" w:rsidRPr="00852AC6" w:rsidRDefault="00BD611D" w:rsidP="00EA7D31">
            <w:pPr>
              <w:spacing w:line="240" w:lineRule="exact"/>
              <w:rPr>
                <w:sz w:val="18"/>
                <w:szCs w:val="18"/>
              </w:rPr>
            </w:pPr>
            <w:r w:rsidRPr="00852AC6">
              <w:rPr>
                <w:rFonts w:hint="eastAsia"/>
                <w:sz w:val="18"/>
                <w:szCs w:val="18"/>
              </w:rPr>
              <w:t>其中：</w:t>
            </w:r>
            <w:proofErr w:type="gramStart"/>
            <w:r w:rsidRPr="00852AC6">
              <w:rPr>
                <w:rFonts w:hint="eastAsia"/>
                <w:sz w:val="18"/>
                <w:szCs w:val="18"/>
              </w:rPr>
              <w:t>昆山拓安塑料</w:t>
            </w:r>
            <w:proofErr w:type="gramEnd"/>
            <w:r w:rsidRPr="00852AC6">
              <w:rPr>
                <w:rFonts w:hint="eastAsia"/>
                <w:sz w:val="18"/>
                <w:szCs w:val="18"/>
              </w:rPr>
              <w:t>制品有限公司</w:t>
            </w:r>
          </w:p>
        </w:tc>
        <w:tc>
          <w:tcPr>
            <w:tcW w:w="2517" w:type="pct"/>
            <w:vAlign w:val="center"/>
          </w:tcPr>
          <w:p w14:paraId="01E63B0B" w14:textId="77777777" w:rsidR="00BD611D" w:rsidRPr="00852AC6" w:rsidRDefault="00BD611D" w:rsidP="00EA7D31">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143,730,000.00</w:t>
            </w:r>
          </w:p>
        </w:tc>
      </w:tr>
      <w:tr w:rsidR="00852AC6" w:rsidRPr="00852AC6" w14:paraId="69489BBC" w14:textId="77777777" w:rsidTr="00B46890">
        <w:trPr>
          <w:trHeight w:val="284"/>
        </w:trPr>
        <w:tc>
          <w:tcPr>
            <w:tcW w:w="2483" w:type="pct"/>
            <w:vAlign w:val="center"/>
          </w:tcPr>
          <w:p w14:paraId="0D2C3825"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hint="eastAsia"/>
                <w:sz w:val="18"/>
                <w:szCs w:val="18"/>
              </w:rPr>
              <w:t xml:space="preserve">     </w:t>
            </w:r>
            <w:r w:rsidRPr="00852AC6">
              <w:rPr>
                <w:sz w:val="18"/>
                <w:szCs w:val="18"/>
              </w:rPr>
              <w:t xml:space="preserve">       </w:t>
            </w:r>
            <w:r w:rsidRPr="00852AC6">
              <w:rPr>
                <w:rFonts w:hint="eastAsia"/>
                <w:sz w:val="18"/>
                <w:szCs w:val="18"/>
              </w:rPr>
              <w:t xml:space="preserve"> </w:t>
            </w:r>
            <w:r w:rsidRPr="00852AC6">
              <w:rPr>
                <w:rFonts w:hint="eastAsia"/>
                <w:sz w:val="18"/>
                <w:szCs w:val="18"/>
              </w:rPr>
              <w:t>山东御景大酒店有限公司</w:t>
            </w:r>
          </w:p>
        </w:tc>
        <w:tc>
          <w:tcPr>
            <w:tcW w:w="2517" w:type="pct"/>
            <w:vAlign w:val="center"/>
          </w:tcPr>
          <w:p w14:paraId="74728AED"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107,292,800.00</w:t>
            </w:r>
          </w:p>
        </w:tc>
      </w:tr>
      <w:tr w:rsidR="00852AC6" w:rsidRPr="00852AC6" w14:paraId="02F37685" w14:textId="77777777" w:rsidTr="00B46890">
        <w:trPr>
          <w:trHeight w:val="284"/>
        </w:trPr>
        <w:tc>
          <w:tcPr>
            <w:tcW w:w="2483" w:type="pct"/>
            <w:shd w:val="clear" w:color="auto" w:fill="D3D3D3"/>
            <w:vAlign w:val="center"/>
          </w:tcPr>
          <w:p w14:paraId="218B5BE2"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hint="eastAsia"/>
                <w:sz w:val="18"/>
                <w:szCs w:val="18"/>
              </w:rPr>
              <w:t>减：丧失控制权日子公司持有的现金及现金等价物</w:t>
            </w:r>
          </w:p>
        </w:tc>
        <w:tc>
          <w:tcPr>
            <w:tcW w:w="2517" w:type="pct"/>
            <w:vAlign w:val="center"/>
          </w:tcPr>
          <w:p w14:paraId="7A50A5BE"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20,915,309.33</w:t>
            </w:r>
          </w:p>
        </w:tc>
      </w:tr>
      <w:tr w:rsidR="00852AC6" w:rsidRPr="00852AC6" w14:paraId="60E380E1" w14:textId="77777777" w:rsidTr="00B46890">
        <w:trPr>
          <w:trHeight w:val="284"/>
        </w:trPr>
        <w:tc>
          <w:tcPr>
            <w:tcW w:w="2483" w:type="pct"/>
            <w:vAlign w:val="center"/>
          </w:tcPr>
          <w:p w14:paraId="51166F9B" w14:textId="77777777" w:rsidR="00BD611D" w:rsidRPr="00852AC6" w:rsidRDefault="00BD611D" w:rsidP="00EA7D31">
            <w:pPr>
              <w:spacing w:line="240" w:lineRule="exact"/>
              <w:rPr>
                <w:sz w:val="18"/>
                <w:szCs w:val="18"/>
              </w:rPr>
            </w:pPr>
            <w:r w:rsidRPr="00852AC6">
              <w:rPr>
                <w:rFonts w:hint="eastAsia"/>
                <w:sz w:val="18"/>
                <w:szCs w:val="18"/>
              </w:rPr>
              <w:t>其中：</w:t>
            </w:r>
            <w:proofErr w:type="gramStart"/>
            <w:r w:rsidRPr="00852AC6">
              <w:rPr>
                <w:rFonts w:hint="eastAsia"/>
                <w:sz w:val="18"/>
                <w:szCs w:val="18"/>
              </w:rPr>
              <w:t>昆山拓安塑料</w:t>
            </w:r>
            <w:proofErr w:type="gramEnd"/>
            <w:r w:rsidRPr="00852AC6">
              <w:rPr>
                <w:rFonts w:hint="eastAsia"/>
                <w:sz w:val="18"/>
                <w:szCs w:val="18"/>
              </w:rPr>
              <w:t>制品有限公司</w:t>
            </w:r>
          </w:p>
        </w:tc>
        <w:tc>
          <w:tcPr>
            <w:tcW w:w="2517" w:type="pct"/>
            <w:vAlign w:val="center"/>
          </w:tcPr>
          <w:p w14:paraId="64C47C5A" w14:textId="77777777" w:rsidR="00BD611D" w:rsidRPr="00852AC6" w:rsidRDefault="00BD611D" w:rsidP="00EA7D31">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20,091,053.42</w:t>
            </w:r>
          </w:p>
        </w:tc>
      </w:tr>
      <w:tr w:rsidR="00852AC6" w:rsidRPr="00852AC6" w14:paraId="3A3F1266" w14:textId="77777777" w:rsidTr="00B46890">
        <w:trPr>
          <w:trHeight w:val="284"/>
        </w:trPr>
        <w:tc>
          <w:tcPr>
            <w:tcW w:w="2483" w:type="pct"/>
            <w:vAlign w:val="center"/>
          </w:tcPr>
          <w:p w14:paraId="12D41F11"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hint="eastAsia"/>
                <w:sz w:val="18"/>
                <w:szCs w:val="18"/>
              </w:rPr>
              <w:t xml:space="preserve">    </w:t>
            </w:r>
            <w:r w:rsidRPr="00852AC6">
              <w:rPr>
                <w:sz w:val="18"/>
                <w:szCs w:val="18"/>
              </w:rPr>
              <w:t xml:space="preserve">       </w:t>
            </w:r>
            <w:r w:rsidRPr="00852AC6">
              <w:rPr>
                <w:rFonts w:hint="eastAsia"/>
                <w:sz w:val="18"/>
                <w:szCs w:val="18"/>
              </w:rPr>
              <w:t xml:space="preserve">  </w:t>
            </w:r>
            <w:r w:rsidRPr="00852AC6">
              <w:rPr>
                <w:rFonts w:hint="eastAsia"/>
                <w:sz w:val="18"/>
                <w:szCs w:val="18"/>
              </w:rPr>
              <w:t>山东御景大酒店有限公司</w:t>
            </w:r>
          </w:p>
        </w:tc>
        <w:tc>
          <w:tcPr>
            <w:tcW w:w="2517" w:type="pct"/>
            <w:vAlign w:val="center"/>
          </w:tcPr>
          <w:p w14:paraId="6EB89528"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824,255.91</w:t>
            </w:r>
          </w:p>
        </w:tc>
      </w:tr>
      <w:tr w:rsidR="00852AC6" w:rsidRPr="00852AC6" w14:paraId="655E6011" w14:textId="77777777" w:rsidTr="00B46890">
        <w:trPr>
          <w:trHeight w:val="284"/>
        </w:trPr>
        <w:tc>
          <w:tcPr>
            <w:tcW w:w="2483" w:type="pct"/>
            <w:shd w:val="clear" w:color="auto" w:fill="D9D9D9" w:themeFill="background1" w:themeFillShade="D9"/>
            <w:vAlign w:val="center"/>
          </w:tcPr>
          <w:p w14:paraId="20B19811" w14:textId="77777777" w:rsidR="00BD611D" w:rsidRPr="00852AC6" w:rsidRDefault="00BD611D" w:rsidP="00EA7D31">
            <w:pPr>
              <w:spacing w:before="40" w:after="40" w:line="240" w:lineRule="exact"/>
              <w:rPr>
                <w:sz w:val="18"/>
                <w:szCs w:val="18"/>
              </w:rPr>
            </w:pPr>
            <w:r w:rsidRPr="00852AC6">
              <w:rPr>
                <w:sz w:val="18"/>
                <w:szCs w:val="18"/>
              </w:rPr>
              <w:t>加：以前期间处置子公司于本期收到的现金或现金等价物</w:t>
            </w:r>
          </w:p>
        </w:tc>
        <w:tc>
          <w:tcPr>
            <w:tcW w:w="2517" w:type="pct"/>
            <w:vAlign w:val="center"/>
          </w:tcPr>
          <w:p w14:paraId="582382D1" w14:textId="77777777" w:rsidR="00BD611D" w:rsidRPr="00852AC6" w:rsidRDefault="00BD611D" w:rsidP="00EA7D31">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380,000,000.00</w:t>
            </w:r>
          </w:p>
        </w:tc>
      </w:tr>
      <w:tr w:rsidR="00852AC6" w:rsidRPr="00852AC6" w14:paraId="266A8918" w14:textId="77777777" w:rsidTr="00B46890">
        <w:trPr>
          <w:trHeight w:val="284"/>
        </w:trPr>
        <w:tc>
          <w:tcPr>
            <w:tcW w:w="2483" w:type="pct"/>
            <w:vAlign w:val="center"/>
          </w:tcPr>
          <w:p w14:paraId="70986BB3" w14:textId="77777777" w:rsidR="00BD611D" w:rsidRPr="00852AC6" w:rsidRDefault="00BD611D" w:rsidP="00EA7D31">
            <w:pPr>
              <w:spacing w:line="240" w:lineRule="exact"/>
              <w:rPr>
                <w:sz w:val="18"/>
                <w:szCs w:val="18"/>
              </w:rPr>
            </w:pPr>
            <w:r w:rsidRPr="00852AC6">
              <w:rPr>
                <w:rFonts w:hint="eastAsia"/>
                <w:sz w:val="18"/>
                <w:szCs w:val="18"/>
              </w:rPr>
              <w:t>其中：武汉晨鸣汉阳纸业股份有限公司</w:t>
            </w:r>
          </w:p>
        </w:tc>
        <w:tc>
          <w:tcPr>
            <w:tcW w:w="2517" w:type="pct"/>
            <w:vAlign w:val="center"/>
          </w:tcPr>
          <w:p w14:paraId="2268B814" w14:textId="77777777" w:rsidR="00BD611D" w:rsidRPr="00852AC6" w:rsidRDefault="00BD611D" w:rsidP="00EA7D31">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380,000,000.00</w:t>
            </w:r>
          </w:p>
        </w:tc>
      </w:tr>
      <w:tr w:rsidR="00852AC6" w:rsidRPr="00852AC6" w14:paraId="4CB17CDA" w14:textId="77777777" w:rsidTr="00B46890">
        <w:trPr>
          <w:trHeight w:val="284"/>
        </w:trPr>
        <w:tc>
          <w:tcPr>
            <w:tcW w:w="2483" w:type="pct"/>
            <w:vAlign w:val="center"/>
          </w:tcPr>
          <w:p w14:paraId="601A2F8A" w14:textId="77777777" w:rsidR="00BD611D" w:rsidRPr="00852AC6" w:rsidRDefault="00BD611D" w:rsidP="00EA7D31">
            <w:pPr>
              <w:spacing w:line="240" w:lineRule="exact"/>
              <w:rPr>
                <w:sz w:val="18"/>
                <w:szCs w:val="18"/>
              </w:rPr>
            </w:pPr>
            <w:r w:rsidRPr="00852AC6">
              <w:rPr>
                <w:rFonts w:hint="eastAsia"/>
                <w:sz w:val="18"/>
                <w:szCs w:val="18"/>
              </w:rPr>
              <w:t>处置子公司收到的现金净额</w:t>
            </w:r>
          </w:p>
        </w:tc>
        <w:tc>
          <w:tcPr>
            <w:tcW w:w="2517" w:type="pct"/>
            <w:vAlign w:val="center"/>
          </w:tcPr>
          <w:p w14:paraId="679EA875" w14:textId="77777777" w:rsidR="00BD611D" w:rsidRPr="00852AC6" w:rsidRDefault="00BD611D" w:rsidP="00EA7D31">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610,107,490.67</w:t>
            </w:r>
          </w:p>
        </w:tc>
      </w:tr>
    </w:tbl>
    <w:p w14:paraId="500F83B2" w14:textId="085249E9" w:rsidR="00BD611D" w:rsidRPr="00852AC6" w:rsidRDefault="00BD611D" w:rsidP="00BD611D">
      <w:pPr>
        <w:keepNext/>
        <w:keepLines/>
        <w:spacing w:before="300" w:after="300" w:line="280" w:lineRule="exact"/>
        <w:outlineLvl w:val="3"/>
        <w:rPr>
          <w:rFonts w:ascii="Times New Roman" w:eastAsia="宋体" w:hAnsi="Times New Roman" w:cs="Times New Roman"/>
          <w:b/>
          <w:bCs/>
          <w:szCs w:val="21"/>
        </w:rPr>
      </w:pPr>
      <w:r w:rsidRPr="00852AC6">
        <w:rPr>
          <w:rFonts w:ascii="Times New Roman" w:eastAsia="宋体" w:hAnsi="Times New Roman" w:cs="Times New Roman"/>
          <w:b/>
          <w:bCs/>
          <w:szCs w:val="21"/>
        </w:rPr>
        <w:t>（</w:t>
      </w:r>
      <w:r w:rsidR="004F2589" w:rsidRPr="00852AC6">
        <w:rPr>
          <w:rFonts w:ascii="Times New Roman" w:eastAsia="宋体" w:hAnsi="Times New Roman" w:cs="Times New Roman" w:hint="eastAsia"/>
          <w:b/>
          <w:bCs/>
          <w:szCs w:val="21"/>
        </w:rPr>
        <w:t>3</w:t>
      </w: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 xml:space="preserve"> </w:t>
      </w:r>
      <w:r w:rsidRPr="00852AC6">
        <w:rPr>
          <w:rFonts w:ascii="Times New Roman" w:eastAsia="宋体" w:hAnsi="Times New Roman" w:cs="Times New Roman"/>
          <w:b/>
          <w:bCs/>
          <w:szCs w:val="21"/>
        </w:rPr>
        <w:t>现金和现金等价物的构成</w:t>
      </w:r>
    </w:p>
    <w:p w14:paraId="7E3C2EF5" w14:textId="77777777" w:rsidR="00BD611D" w:rsidRPr="00852AC6" w:rsidRDefault="00BD611D" w:rsidP="00BD611D">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单位：元</w:t>
      </w:r>
      <w:r w:rsidRPr="00852AC6">
        <w:rPr>
          <w:rFonts w:ascii="Times New Roman" w:hAnsi="Times New Roman" w:cs="Times New Roman"/>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3"/>
        <w:gridCol w:w="2191"/>
        <w:gridCol w:w="2189"/>
      </w:tblGrid>
      <w:tr w:rsidR="00852AC6" w:rsidRPr="00852AC6" w14:paraId="5E91BAE1" w14:textId="77777777" w:rsidTr="00B46890">
        <w:trPr>
          <w:trHeight w:val="284"/>
        </w:trPr>
        <w:tc>
          <w:tcPr>
            <w:tcW w:w="2777" w:type="pct"/>
            <w:shd w:val="clear" w:color="auto" w:fill="D3D3D3"/>
            <w:vAlign w:val="center"/>
          </w:tcPr>
          <w:p w14:paraId="65E27166"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项目</w:t>
            </w:r>
          </w:p>
        </w:tc>
        <w:tc>
          <w:tcPr>
            <w:tcW w:w="1112" w:type="pct"/>
            <w:shd w:val="clear" w:color="auto" w:fill="D3D3D3"/>
            <w:vAlign w:val="center"/>
          </w:tcPr>
          <w:p w14:paraId="3B2554C2"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期末余额</w:t>
            </w:r>
          </w:p>
        </w:tc>
        <w:tc>
          <w:tcPr>
            <w:tcW w:w="1111" w:type="pct"/>
            <w:shd w:val="clear" w:color="auto" w:fill="D3D3D3"/>
            <w:vAlign w:val="center"/>
          </w:tcPr>
          <w:p w14:paraId="2231763D"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期初余额</w:t>
            </w:r>
          </w:p>
        </w:tc>
      </w:tr>
      <w:tr w:rsidR="00852AC6" w:rsidRPr="00852AC6" w14:paraId="1339119B" w14:textId="77777777" w:rsidTr="00B46890">
        <w:trPr>
          <w:trHeight w:val="284"/>
        </w:trPr>
        <w:tc>
          <w:tcPr>
            <w:tcW w:w="2777" w:type="pct"/>
            <w:shd w:val="clear" w:color="auto" w:fill="D3D3D3"/>
            <w:vAlign w:val="center"/>
          </w:tcPr>
          <w:p w14:paraId="17BB36D6"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一、现金</w:t>
            </w:r>
          </w:p>
        </w:tc>
        <w:tc>
          <w:tcPr>
            <w:tcW w:w="1112" w:type="pct"/>
            <w:vAlign w:val="center"/>
          </w:tcPr>
          <w:p w14:paraId="04337534"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 xml:space="preserve"> 802,830,084.55 </w:t>
            </w:r>
          </w:p>
        </w:tc>
        <w:tc>
          <w:tcPr>
            <w:tcW w:w="1111" w:type="pct"/>
            <w:vAlign w:val="center"/>
          </w:tcPr>
          <w:p w14:paraId="45240DFA"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 xml:space="preserve"> 764,233,742.61 </w:t>
            </w:r>
          </w:p>
        </w:tc>
      </w:tr>
      <w:tr w:rsidR="00852AC6" w:rsidRPr="00852AC6" w14:paraId="65015DC8" w14:textId="77777777" w:rsidTr="00B46890">
        <w:trPr>
          <w:trHeight w:val="284"/>
        </w:trPr>
        <w:tc>
          <w:tcPr>
            <w:tcW w:w="2777" w:type="pct"/>
            <w:shd w:val="clear" w:color="auto" w:fill="D3D3D3"/>
            <w:vAlign w:val="center"/>
          </w:tcPr>
          <w:p w14:paraId="0F651C5C"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其中：库存现金</w:t>
            </w:r>
          </w:p>
        </w:tc>
        <w:tc>
          <w:tcPr>
            <w:tcW w:w="1112" w:type="pct"/>
            <w:vAlign w:val="center"/>
          </w:tcPr>
          <w:p w14:paraId="34FDBFFA"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4,129,836.09</w:t>
            </w:r>
          </w:p>
        </w:tc>
        <w:tc>
          <w:tcPr>
            <w:tcW w:w="1111" w:type="pct"/>
            <w:vAlign w:val="center"/>
          </w:tcPr>
          <w:p w14:paraId="05BAA966"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3,674,805.36</w:t>
            </w:r>
          </w:p>
        </w:tc>
      </w:tr>
      <w:tr w:rsidR="00852AC6" w:rsidRPr="00852AC6" w14:paraId="0E48A1C9" w14:textId="77777777" w:rsidTr="00B46890">
        <w:trPr>
          <w:trHeight w:val="284"/>
        </w:trPr>
        <w:tc>
          <w:tcPr>
            <w:tcW w:w="2777" w:type="pct"/>
            <w:shd w:val="clear" w:color="auto" w:fill="D3D3D3"/>
            <w:vAlign w:val="center"/>
          </w:tcPr>
          <w:p w14:paraId="0077B68C" w14:textId="77777777" w:rsidR="00BD611D" w:rsidRPr="00852AC6" w:rsidRDefault="00BD611D" w:rsidP="00EA7D31">
            <w:pPr>
              <w:spacing w:before="40" w:after="40" w:line="240" w:lineRule="exact"/>
              <w:ind w:firstLineChars="300" w:firstLine="540"/>
              <w:rPr>
                <w:rFonts w:ascii="Times New Roman" w:eastAsia="宋体" w:hAnsi="Times New Roman" w:cs="Times New Roman"/>
                <w:sz w:val="18"/>
                <w:szCs w:val="18"/>
              </w:rPr>
            </w:pPr>
            <w:r w:rsidRPr="00852AC6">
              <w:rPr>
                <w:rFonts w:ascii="Times New Roman" w:eastAsia="宋体" w:hAnsi="Times New Roman" w:cs="Times New Roman"/>
                <w:sz w:val="18"/>
                <w:szCs w:val="18"/>
              </w:rPr>
              <w:t>可随时用于支付的银行存款</w:t>
            </w:r>
          </w:p>
        </w:tc>
        <w:tc>
          <w:tcPr>
            <w:tcW w:w="1112" w:type="pct"/>
            <w:vAlign w:val="center"/>
          </w:tcPr>
          <w:p w14:paraId="0BA2DA20"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798,700,248.46</w:t>
            </w:r>
          </w:p>
        </w:tc>
        <w:tc>
          <w:tcPr>
            <w:tcW w:w="1111" w:type="pct"/>
            <w:vAlign w:val="center"/>
          </w:tcPr>
          <w:p w14:paraId="0196B920"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760,558,937.25</w:t>
            </w:r>
          </w:p>
        </w:tc>
      </w:tr>
      <w:tr w:rsidR="00852AC6" w:rsidRPr="00852AC6" w14:paraId="55009A6C" w14:textId="77777777" w:rsidTr="00B46890">
        <w:trPr>
          <w:trHeight w:val="284"/>
        </w:trPr>
        <w:tc>
          <w:tcPr>
            <w:tcW w:w="2777" w:type="pct"/>
            <w:shd w:val="clear" w:color="auto" w:fill="D3D3D3"/>
            <w:vAlign w:val="center"/>
          </w:tcPr>
          <w:p w14:paraId="13734ABE"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二、现金等价物</w:t>
            </w:r>
          </w:p>
        </w:tc>
        <w:tc>
          <w:tcPr>
            <w:tcW w:w="1112" w:type="pct"/>
            <w:vAlign w:val="center"/>
          </w:tcPr>
          <w:p w14:paraId="49071086"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111" w:type="pct"/>
            <w:vAlign w:val="center"/>
          </w:tcPr>
          <w:p w14:paraId="2F11B2AE" w14:textId="77777777" w:rsidR="00BD611D" w:rsidRPr="00852AC6" w:rsidRDefault="00BD611D" w:rsidP="00EA7D31">
            <w:pPr>
              <w:spacing w:line="240" w:lineRule="exact"/>
              <w:jc w:val="right"/>
              <w:rPr>
                <w:rFonts w:ascii="Times New Roman" w:eastAsia="宋体" w:hAnsi="Times New Roman" w:cs="Times New Roman"/>
                <w:sz w:val="18"/>
                <w:szCs w:val="18"/>
              </w:rPr>
            </w:pPr>
          </w:p>
        </w:tc>
      </w:tr>
      <w:tr w:rsidR="00852AC6" w:rsidRPr="00852AC6" w14:paraId="41B62094" w14:textId="77777777" w:rsidTr="00B46890">
        <w:trPr>
          <w:trHeight w:val="284"/>
        </w:trPr>
        <w:tc>
          <w:tcPr>
            <w:tcW w:w="2777" w:type="pct"/>
            <w:shd w:val="clear" w:color="auto" w:fill="D3D3D3"/>
            <w:vAlign w:val="center"/>
          </w:tcPr>
          <w:p w14:paraId="2FA51AD5"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三、期末现金及现金等价物余额</w:t>
            </w:r>
          </w:p>
        </w:tc>
        <w:tc>
          <w:tcPr>
            <w:tcW w:w="1112" w:type="pct"/>
            <w:vAlign w:val="center"/>
          </w:tcPr>
          <w:p w14:paraId="6C031F77"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 xml:space="preserve"> 802,830,084.55 </w:t>
            </w:r>
          </w:p>
        </w:tc>
        <w:tc>
          <w:tcPr>
            <w:tcW w:w="1111" w:type="pct"/>
            <w:vAlign w:val="center"/>
          </w:tcPr>
          <w:p w14:paraId="4EDAFA03"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 xml:space="preserve"> 764,233,742.61 </w:t>
            </w:r>
          </w:p>
        </w:tc>
      </w:tr>
    </w:tbl>
    <w:p w14:paraId="21AD9795" w14:textId="4F06EEC4" w:rsidR="00BD611D" w:rsidRPr="00852AC6" w:rsidRDefault="00BD611D" w:rsidP="00BD611D">
      <w:pPr>
        <w:keepNext/>
        <w:keepLines/>
        <w:spacing w:before="300" w:after="300" w:line="280" w:lineRule="exact"/>
        <w:outlineLvl w:val="3"/>
        <w:rPr>
          <w:rFonts w:ascii="Times New Roman" w:eastAsia="宋体" w:hAnsi="Times New Roman" w:cs="Times New Roman"/>
          <w:b/>
          <w:bCs/>
          <w:szCs w:val="21"/>
        </w:rPr>
      </w:pPr>
      <w:r w:rsidRPr="00852AC6">
        <w:rPr>
          <w:rFonts w:ascii="Times New Roman" w:eastAsia="宋体" w:hAnsi="Times New Roman" w:cs="Times New Roman"/>
          <w:b/>
          <w:bCs/>
          <w:szCs w:val="21"/>
        </w:rPr>
        <w:t>（</w:t>
      </w:r>
      <w:r w:rsidR="004F2589" w:rsidRPr="00852AC6">
        <w:rPr>
          <w:rFonts w:ascii="Times New Roman" w:eastAsia="宋体" w:hAnsi="Times New Roman" w:cs="Times New Roman" w:hint="eastAsia"/>
          <w:b/>
          <w:bCs/>
          <w:szCs w:val="21"/>
        </w:rPr>
        <w:t>4</w:t>
      </w: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 xml:space="preserve"> </w:t>
      </w:r>
      <w:r w:rsidRPr="00852AC6">
        <w:rPr>
          <w:rFonts w:ascii="Times New Roman" w:eastAsia="宋体" w:hAnsi="Times New Roman" w:cs="Times New Roman"/>
          <w:b/>
          <w:bCs/>
          <w:szCs w:val="21"/>
        </w:rPr>
        <w:t>不属于现金及现金等价物的货币资金</w:t>
      </w:r>
    </w:p>
    <w:p w14:paraId="1B9CED52" w14:textId="77777777" w:rsidR="00BD611D" w:rsidRPr="00852AC6" w:rsidRDefault="00BD611D" w:rsidP="00BD611D">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单位：元</w:t>
      </w:r>
      <w:r w:rsidRPr="00852AC6">
        <w:rPr>
          <w:rFonts w:ascii="Times New Roman" w:hAnsi="Times New Roman" w:cs="Times New Roman"/>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1"/>
        <w:gridCol w:w="2231"/>
        <w:gridCol w:w="2231"/>
        <w:gridCol w:w="3080"/>
      </w:tblGrid>
      <w:tr w:rsidR="00852AC6" w:rsidRPr="00852AC6" w14:paraId="757CF21E" w14:textId="77777777" w:rsidTr="000C1FCC">
        <w:trPr>
          <w:trHeight w:val="284"/>
        </w:trPr>
        <w:tc>
          <w:tcPr>
            <w:tcW w:w="1173" w:type="pct"/>
            <w:shd w:val="clear" w:color="auto" w:fill="D3D3D3"/>
            <w:vAlign w:val="center"/>
          </w:tcPr>
          <w:p w14:paraId="6E49337C"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项目</w:t>
            </w:r>
          </w:p>
        </w:tc>
        <w:tc>
          <w:tcPr>
            <w:tcW w:w="1132" w:type="pct"/>
            <w:shd w:val="clear" w:color="auto" w:fill="D3D3D3"/>
            <w:vAlign w:val="center"/>
          </w:tcPr>
          <w:p w14:paraId="09490DF1"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本期金额</w:t>
            </w:r>
          </w:p>
        </w:tc>
        <w:tc>
          <w:tcPr>
            <w:tcW w:w="1132" w:type="pct"/>
            <w:shd w:val="clear" w:color="auto" w:fill="D3D3D3"/>
            <w:vAlign w:val="center"/>
          </w:tcPr>
          <w:p w14:paraId="52A88D9F"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上期金额</w:t>
            </w:r>
          </w:p>
        </w:tc>
        <w:tc>
          <w:tcPr>
            <w:tcW w:w="1564" w:type="pct"/>
            <w:shd w:val="clear" w:color="auto" w:fill="D3D3D3"/>
            <w:vAlign w:val="center"/>
          </w:tcPr>
          <w:p w14:paraId="274DFA02"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不属于现金及现金等价物的理由</w:t>
            </w:r>
          </w:p>
        </w:tc>
      </w:tr>
      <w:tr w:rsidR="00852AC6" w:rsidRPr="00852AC6" w14:paraId="59CC154A" w14:textId="77777777" w:rsidTr="000C1FCC">
        <w:trPr>
          <w:trHeight w:val="284"/>
        </w:trPr>
        <w:tc>
          <w:tcPr>
            <w:tcW w:w="1173" w:type="pct"/>
            <w:vAlign w:val="center"/>
          </w:tcPr>
          <w:p w14:paraId="55616F78"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其他货币资金</w:t>
            </w:r>
          </w:p>
        </w:tc>
        <w:tc>
          <w:tcPr>
            <w:tcW w:w="1132" w:type="pct"/>
            <w:vAlign w:val="center"/>
          </w:tcPr>
          <w:p w14:paraId="15FE3121" w14:textId="66D7CE96" w:rsidR="00BD611D" w:rsidRPr="00852AC6" w:rsidRDefault="00824E71" w:rsidP="006A377D">
            <w:pPr>
              <w:widowControl/>
              <w:jc w:val="right"/>
              <w:textAlignment w:val="bottom"/>
              <w:rPr>
                <w:rFonts w:ascii="Times New Roman" w:eastAsia="宋体" w:hAnsi="Times New Roman" w:cs="Times New Roman"/>
                <w:sz w:val="18"/>
                <w:szCs w:val="18"/>
              </w:rPr>
            </w:pPr>
            <w:r w:rsidRPr="00852AC6">
              <w:rPr>
                <w:rFonts w:ascii="Times New Roman" w:eastAsia="Arial Narrow" w:hAnsi="Times New Roman" w:cs="Times New Roman"/>
                <w:kern w:val="0"/>
                <w:sz w:val="18"/>
                <w:szCs w:val="18"/>
                <w:lang w:bidi="ar"/>
              </w:rPr>
              <w:t>10,543,555,422.05</w:t>
            </w:r>
          </w:p>
        </w:tc>
        <w:tc>
          <w:tcPr>
            <w:tcW w:w="1132" w:type="pct"/>
            <w:vAlign w:val="center"/>
          </w:tcPr>
          <w:p w14:paraId="53AF6CFE" w14:textId="77777777" w:rsidR="00BD611D" w:rsidRPr="00852AC6" w:rsidRDefault="00BD611D" w:rsidP="006A377D">
            <w:pPr>
              <w:widowControl/>
              <w:jc w:val="right"/>
              <w:textAlignment w:val="center"/>
              <w:rPr>
                <w:rFonts w:ascii="Times New Roman" w:eastAsia="宋体" w:hAnsi="Times New Roman" w:cs="Times New Roman"/>
                <w:sz w:val="18"/>
                <w:szCs w:val="18"/>
              </w:rPr>
            </w:pPr>
            <w:r w:rsidRPr="00852AC6">
              <w:rPr>
                <w:rFonts w:ascii="Times New Roman" w:eastAsia="Arial Narrow" w:hAnsi="Times New Roman" w:cs="Times New Roman"/>
                <w:kern w:val="0"/>
                <w:sz w:val="18"/>
                <w:szCs w:val="18"/>
                <w:lang w:bidi="ar"/>
              </w:rPr>
              <w:t>11,321,241,125.05</w:t>
            </w:r>
          </w:p>
        </w:tc>
        <w:tc>
          <w:tcPr>
            <w:tcW w:w="1564" w:type="pct"/>
            <w:vAlign w:val="center"/>
          </w:tcPr>
          <w:p w14:paraId="0BF53A59" w14:textId="001D3546" w:rsidR="00BD611D" w:rsidRPr="00852AC6" w:rsidRDefault="00824E71"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详见附注七、</w:t>
            </w:r>
            <w:r w:rsidRPr="00852AC6">
              <w:rPr>
                <w:rFonts w:ascii="Times New Roman" w:eastAsia="宋体" w:hAnsi="Times New Roman" w:cs="Times New Roman" w:hint="eastAsia"/>
                <w:sz w:val="18"/>
                <w:szCs w:val="18"/>
              </w:rPr>
              <w:t>1</w:t>
            </w:r>
          </w:p>
        </w:tc>
      </w:tr>
      <w:tr w:rsidR="00852AC6" w:rsidRPr="00852AC6" w14:paraId="3EAEFAC8" w14:textId="77777777" w:rsidTr="000C1FCC">
        <w:trPr>
          <w:trHeight w:val="284"/>
        </w:trPr>
        <w:tc>
          <w:tcPr>
            <w:tcW w:w="1173" w:type="pct"/>
            <w:vAlign w:val="center"/>
          </w:tcPr>
          <w:p w14:paraId="05599120" w14:textId="77777777" w:rsidR="00BD611D" w:rsidRPr="00852AC6" w:rsidRDefault="00BD611D" w:rsidP="00EA7D31">
            <w:pPr>
              <w:widowControl/>
              <w:textAlignment w:val="center"/>
              <w:rPr>
                <w:rFonts w:ascii="宋体" w:eastAsia="宋体" w:hAnsi="宋体" w:cs="宋体"/>
                <w:sz w:val="18"/>
                <w:szCs w:val="18"/>
              </w:rPr>
            </w:pPr>
            <w:r w:rsidRPr="00852AC6">
              <w:rPr>
                <w:rFonts w:ascii="宋体" w:eastAsia="宋体" w:hAnsi="宋体" w:cs="宋体" w:hint="eastAsia"/>
                <w:kern w:val="0"/>
                <w:sz w:val="18"/>
                <w:szCs w:val="18"/>
                <w:lang w:bidi="ar"/>
              </w:rPr>
              <w:t>存款应计利息</w:t>
            </w:r>
          </w:p>
        </w:tc>
        <w:tc>
          <w:tcPr>
            <w:tcW w:w="1132" w:type="pct"/>
            <w:vAlign w:val="center"/>
          </w:tcPr>
          <w:p w14:paraId="582138EA" w14:textId="7B917DAA" w:rsidR="00BD611D" w:rsidRPr="00852AC6" w:rsidRDefault="00824E71" w:rsidP="006A377D">
            <w:pPr>
              <w:widowControl/>
              <w:jc w:val="right"/>
              <w:textAlignment w:val="center"/>
              <w:rPr>
                <w:rFonts w:ascii="Times New Roman" w:eastAsia="Arial Narrow" w:hAnsi="Times New Roman" w:cs="Times New Roman"/>
                <w:kern w:val="0"/>
                <w:sz w:val="18"/>
                <w:szCs w:val="18"/>
                <w:lang w:bidi="ar"/>
              </w:rPr>
            </w:pPr>
            <w:r w:rsidRPr="00852AC6">
              <w:rPr>
                <w:rFonts w:ascii="Times New Roman" w:eastAsia="Arial Narrow" w:hAnsi="Times New Roman" w:cs="Times New Roman"/>
                <w:kern w:val="0"/>
                <w:sz w:val="18"/>
                <w:szCs w:val="18"/>
                <w:lang w:bidi="ar"/>
              </w:rPr>
              <w:t>39,624,494.95</w:t>
            </w:r>
          </w:p>
        </w:tc>
        <w:tc>
          <w:tcPr>
            <w:tcW w:w="1132" w:type="pct"/>
            <w:vAlign w:val="center"/>
          </w:tcPr>
          <w:p w14:paraId="0D913D01" w14:textId="77777777" w:rsidR="00BD611D" w:rsidRPr="00852AC6" w:rsidRDefault="00BD611D" w:rsidP="006A377D">
            <w:pPr>
              <w:widowControl/>
              <w:jc w:val="right"/>
              <w:textAlignment w:val="center"/>
              <w:rPr>
                <w:rFonts w:ascii="Times New Roman" w:eastAsia="Arial Narrow" w:hAnsi="Times New Roman" w:cs="Times New Roman"/>
                <w:kern w:val="0"/>
                <w:sz w:val="18"/>
                <w:szCs w:val="18"/>
                <w:lang w:bidi="ar"/>
              </w:rPr>
            </w:pPr>
            <w:r w:rsidRPr="00852AC6">
              <w:rPr>
                <w:rFonts w:ascii="Times New Roman" w:eastAsia="Arial Narrow" w:hAnsi="Times New Roman" w:cs="Times New Roman"/>
                <w:kern w:val="0"/>
                <w:sz w:val="18"/>
                <w:szCs w:val="18"/>
                <w:lang w:bidi="ar"/>
              </w:rPr>
              <w:t>39,357,963.64</w:t>
            </w:r>
          </w:p>
        </w:tc>
        <w:tc>
          <w:tcPr>
            <w:tcW w:w="1564" w:type="pct"/>
            <w:vAlign w:val="center"/>
          </w:tcPr>
          <w:p w14:paraId="17DE1A98" w14:textId="178EEEA7" w:rsidR="00BD611D" w:rsidRPr="00852AC6" w:rsidRDefault="00824E71"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详见附注七、</w:t>
            </w:r>
            <w:r w:rsidRPr="00852AC6">
              <w:rPr>
                <w:rFonts w:ascii="Times New Roman" w:eastAsia="宋体" w:hAnsi="Times New Roman" w:cs="Times New Roman" w:hint="eastAsia"/>
                <w:sz w:val="18"/>
                <w:szCs w:val="18"/>
              </w:rPr>
              <w:t>1</w:t>
            </w:r>
          </w:p>
        </w:tc>
      </w:tr>
      <w:tr w:rsidR="00852AC6" w:rsidRPr="00852AC6" w14:paraId="1934F035" w14:textId="77777777" w:rsidTr="000C1FCC">
        <w:trPr>
          <w:trHeight w:val="284"/>
        </w:trPr>
        <w:tc>
          <w:tcPr>
            <w:tcW w:w="1173" w:type="pct"/>
            <w:shd w:val="clear" w:color="auto" w:fill="D3D3D3"/>
            <w:vAlign w:val="center"/>
          </w:tcPr>
          <w:p w14:paraId="59D7A205" w14:textId="77777777" w:rsidR="00BD611D" w:rsidRPr="00852AC6" w:rsidRDefault="00BD611D" w:rsidP="004F2589">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合计</w:t>
            </w:r>
          </w:p>
        </w:tc>
        <w:tc>
          <w:tcPr>
            <w:tcW w:w="1132" w:type="pct"/>
            <w:vAlign w:val="center"/>
          </w:tcPr>
          <w:p w14:paraId="406F9214" w14:textId="77777777" w:rsidR="00BD611D" w:rsidRPr="00852AC6" w:rsidRDefault="00BD611D" w:rsidP="006A377D">
            <w:pPr>
              <w:widowControl/>
              <w:jc w:val="right"/>
              <w:textAlignment w:val="center"/>
              <w:rPr>
                <w:rFonts w:ascii="Times New Roman" w:eastAsia="宋体" w:hAnsi="Times New Roman" w:cs="Times New Roman"/>
                <w:sz w:val="18"/>
                <w:szCs w:val="18"/>
              </w:rPr>
            </w:pPr>
            <w:r w:rsidRPr="00852AC6">
              <w:rPr>
                <w:rFonts w:ascii="Times New Roman" w:eastAsia="宋体" w:hAnsi="Times New Roman" w:cs="Times New Roman"/>
                <w:kern w:val="0"/>
                <w:sz w:val="18"/>
                <w:szCs w:val="18"/>
                <w:lang w:bidi="ar"/>
              </w:rPr>
              <w:t xml:space="preserve"> 10,583,179,917.00 </w:t>
            </w:r>
          </w:p>
        </w:tc>
        <w:tc>
          <w:tcPr>
            <w:tcW w:w="1132" w:type="pct"/>
            <w:vAlign w:val="center"/>
          </w:tcPr>
          <w:p w14:paraId="1343D133" w14:textId="77777777" w:rsidR="00BD611D" w:rsidRPr="00852AC6" w:rsidRDefault="00BD611D" w:rsidP="006A377D">
            <w:pPr>
              <w:widowControl/>
              <w:jc w:val="right"/>
              <w:textAlignment w:val="center"/>
              <w:rPr>
                <w:rFonts w:ascii="Times New Roman" w:eastAsia="宋体" w:hAnsi="Times New Roman" w:cs="Times New Roman"/>
                <w:sz w:val="18"/>
                <w:szCs w:val="18"/>
              </w:rPr>
            </w:pPr>
            <w:r w:rsidRPr="00852AC6">
              <w:rPr>
                <w:rFonts w:ascii="Times New Roman" w:eastAsia="宋体" w:hAnsi="Times New Roman" w:cs="Times New Roman"/>
                <w:kern w:val="0"/>
                <w:sz w:val="18"/>
                <w:szCs w:val="18"/>
                <w:lang w:bidi="ar"/>
              </w:rPr>
              <w:t xml:space="preserve"> 11,360,599,088.69 </w:t>
            </w:r>
          </w:p>
        </w:tc>
        <w:tc>
          <w:tcPr>
            <w:tcW w:w="1564" w:type="pct"/>
            <w:shd w:val="clear" w:color="auto" w:fill="D3D3D3"/>
            <w:vAlign w:val="center"/>
          </w:tcPr>
          <w:p w14:paraId="2BBD5364" w14:textId="77777777" w:rsidR="00BD611D" w:rsidRPr="00852AC6" w:rsidRDefault="00BD611D" w:rsidP="00EA7D31">
            <w:pPr>
              <w:rPr>
                <w:rFonts w:ascii="Times New Roman" w:hAnsi="Times New Roman" w:cs="Times New Roman"/>
              </w:rPr>
            </w:pPr>
          </w:p>
        </w:tc>
      </w:tr>
    </w:tbl>
    <w:p w14:paraId="1EEFE2AB" w14:textId="77777777" w:rsidR="00BD611D" w:rsidRPr="00852AC6" w:rsidRDefault="00BD611D" w:rsidP="00BD611D">
      <w:pPr>
        <w:pStyle w:val="3"/>
        <w:spacing w:line="280" w:lineRule="exact"/>
        <w:jc w:val="left"/>
        <w:rPr>
          <w:rFonts w:ascii="Times New Roman" w:hAnsi="Times New Roman" w:cs="Times New Roman"/>
          <w:b/>
          <w:bCs/>
        </w:rPr>
      </w:pPr>
      <w:r w:rsidRPr="00852AC6">
        <w:rPr>
          <w:rFonts w:ascii="Times New Roman" w:hAnsi="Times New Roman" w:cs="Times New Roman"/>
          <w:b/>
          <w:bCs/>
        </w:rPr>
        <w:t>65</w:t>
      </w:r>
      <w:r w:rsidRPr="00852AC6">
        <w:rPr>
          <w:rFonts w:ascii="Times New Roman" w:hAnsi="Times New Roman" w:cs="Times New Roman"/>
          <w:b/>
          <w:bCs/>
        </w:rPr>
        <w:t>、所有者权益变动</w:t>
      </w:r>
      <w:proofErr w:type="gramStart"/>
      <w:r w:rsidRPr="00852AC6">
        <w:rPr>
          <w:rFonts w:ascii="Times New Roman" w:hAnsi="Times New Roman" w:cs="Times New Roman"/>
          <w:b/>
          <w:bCs/>
        </w:rPr>
        <w:t>表项目</w:t>
      </w:r>
      <w:proofErr w:type="gramEnd"/>
      <w:r w:rsidRPr="00852AC6">
        <w:rPr>
          <w:rFonts w:ascii="Times New Roman" w:hAnsi="Times New Roman" w:cs="Times New Roman"/>
          <w:b/>
          <w:bCs/>
        </w:rPr>
        <w:t>注释</w:t>
      </w:r>
    </w:p>
    <w:p w14:paraId="73D7838C" w14:textId="77777777" w:rsidR="00BD611D" w:rsidRPr="00852AC6" w:rsidRDefault="00BD611D" w:rsidP="00BD611D">
      <w:pPr>
        <w:spacing w:before="100" w:after="10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说明对上年年末余额进行调整的</w:t>
      </w:r>
      <w:r w:rsidRPr="00852AC6">
        <w:rPr>
          <w:rFonts w:ascii="Times New Roman" w:eastAsia="宋体" w:hAnsi="Times New Roman" w:cs="Times New Roman"/>
          <w:sz w:val="18"/>
          <w:szCs w:val="18"/>
        </w:rPr>
        <w:t>“</w:t>
      </w:r>
      <w:r w:rsidRPr="00852AC6">
        <w:rPr>
          <w:rFonts w:ascii="Times New Roman" w:eastAsia="宋体" w:hAnsi="Times New Roman" w:cs="Times New Roman"/>
          <w:sz w:val="18"/>
          <w:szCs w:val="18"/>
        </w:rPr>
        <w:t>其他</w:t>
      </w:r>
      <w:r w:rsidRPr="00852AC6">
        <w:rPr>
          <w:rFonts w:ascii="Times New Roman" w:eastAsia="宋体" w:hAnsi="Times New Roman" w:cs="Times New Roman"/>
          <w:sz w:val="18"/>
          <w:szCs w:val="18"/>
        </w:rPr>
        <w:t>”</w:t>
      </w:r>
      <w:r w:rsidRPr="00852AC6">
        <w:rPr>
          <w:rFonts w:ascii="Times New Roman" w:eastAsia="宋体" w:hAnsi="Times New Roman" w:cs="Times New Roman"/>
          <w:sz w:val="18"/>
          <w:szCs w:val="18"/>
        </w:rPr>
        <w:t>项目名称及调整金额等事项：</w:t>
      </w:r>
      <w:r w:rsidRPr="00852AC6">
        <w:rPr>
          <w:rFonts w:ascii="Times New Roman" w:eastAsia="宋体" w:hAnsi="Times New Roman" w:cs="Times New Roman" w:hint="eastAsia"/>
          <w:sz w:val="18"/>
          <w:szCs w:val="18"/>
        </w:rPr>
        <w:t>无</w:t>
      </w:r>
    </w:p>
    <w:p w14:paraId="2DDE925D" w14:textId="77777777" w:rsidR="00BD611D" w:rsidRPr="00852AC6" w:rsidRDefault="00BD611D" w:rsidP="00BD611D">
      <w:pPr>
        <w:pStyle w:val="3"/>
        <w:spacing w:line="280" w:lineRule="exact"/>
        <w:jc w:val="left"/>
        <w:rPr>
          <w:rFonts w:ascii="Times New Roman" w:hAnsi="Times New Roman" w:cs="Times New Roman"/>
          <w:b/>
          <w:bCs/>
        </w:rPr>
      </w:pPr>
      <w:r w:rsidRPr="00852AC6">
        <w:rPr>
          <w:rFonts w:ascii="Times New Roman" w:hAnsi="Times New Roman" w:cs="Times New Roman"/>
          <w:b/>
          <w:bCs/>
        </w:rPr>
        <w:lastRenderedPageBreak/>
        <w:t>66</w:t>
      </w:r>
      <w:r w:rsidRPr="00852AC6">
        <w:rPr>
          <w:rFonts w:ascii="Times New Roman" w:hAnsi="Times New Roman" w:cs="Times New Roman"/>
          <w:b/>
          <w:bCs/>
        </w:rPr>
        <w:t>、外币货币性项目</w:t>
      </w:r>
    </w:p>
    <w:p w14:paraId="4EA1C10B" w14:textId="77777777" w:rsidR="00BD611D" w:rsidRPr="00852AC6" w:rsidRDefault="00BD611D" w:rsidP="00BD611D">
      <w:pPr>
        <w:keepNext/>
        <w:keepLines/>
        <w:spacing w:before="300" w:after="300" w:line="280" w:lineRule="exact"/>
        <w:outlineLvl w:val="3"/>
        <w:rPr>
          <w:rFonts w:ascii="Times New Roman" w:eastAsia="宋体" w:hAnsi="Times New Roman" w:cs="Times New Roman"/>
          <w:b/>
          <w:bCs/>
          <w:szCs w:val="21"/>
        </w:rPr>
      </w:pP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1</w:t>
      </w: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 xml:space="preserve"> </w:t>
      </w:r>
      <w:r w:rsidRPr="00852AC6">
        <w:rPr>
          <w:rFonts w:ascii="Times New Roman" w:eastAsia="宋体" w:hAnsi="Times New Roman" w:cs="Times New Roman"/>
          <w:b/>
          <w:bCs/>
          <w:szCs w:val="21"/>
        </w:rPr>
        <w:t>外币货币性项目</w:t>
      </w:r>
    </w:p>
    <w:p w14:paraId="2E7792DF" w14:textId="77777777" w:rsidR="00BD611D" w:rsidRPr="00852AC6" w:rsidRDefault="00BD611D" w:rsidP="00BD611D">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单位：元</w:t>
      </w:r>
      <w:r w:rsidRPr="00852AC6">
        <w:rPr>
          <w:rFonts w:ascii="Times New Roman" w:hAnsi="Times New Roman" w:cs="Times New Roman"/>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4"/>
        <w:gridCol w:w="2463"/>
        <w:gridCol w:w="2463"/>
        <w:gridCol w:w="2463"/>
      </w:tblGrid>
      <w:tr w:rsidR="00852AC6" w:rsidRPr="00852AC6" w14:paraId="0B988C92" w14:textId="77777777" w:rsidTr="00B46890">
        <w:trPr>
          <w:trHeight w:val="284"/>
        </w:trPr>
        <w:tc>
          <w:tcPr>
            <w:tcW w:w="1250" w:type="pct"/>
            <w:shd w:val="clear" w:color="auto" w:fill="D3D3D3"/>
            <w:vAlign w:val="center"/>
          </w:tcPr>
          <w:p w14:paraId="3C4A409D"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项目</w:t>
            </w:r>
          </w:p>
        </w:tc>
        <w:tc>
          <w:tcPr>
            <w:tcW w:w="1250" w:type="pct"/>
            <w:shd w:val="clear" w:color="auto" w:fill="D3D3D3"/>
            <w:vAlign w:val="center"/>
          </w:tcPr>
          <w:p w14:paraId="079DAB71"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期末外币余额</w:t>
            </w:r>
          </w:p>
        </w:tc>
        <w:tc>
          <w:tcPr>
            <w:tcW w:w="1250" w:type="pct"/>
            <w:shd w:val="clear" w:color="auto" w:fill="D3D3D3"/>
            <w:vAlign w:val="center"/>
          </w:tcPr>
          <w:p w14:paraId="46C6D0D0"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折算汇率</w:t>
            </w:r>
          </w:p>
        </w:tc>
        <w:tc>
          <w:tcPr>
            <w:tcW w:w="1250" w:type="pct"/>
            <w:shd w:val="clear" w:color="auto" w:fill="D3D3D3"/>
            <w:vAlign w:val="center"/>
          </w:tcPr>
          <w:p w14:paraId="54458F55"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期末折算人民币余额</w:t>
            </w:r>
          </w:p>
        </w:tc>
      </w:tr>
      <w:tr w:rsidR="00852AC6" w:rsidRPr="00852AC6" w14:paraId="1F3AECB0" w14:textId="77777777" w:rsidTr="00B46890">
        <w:trPr>
          <w:trHeight w:val="284"/>
        </w:trPr>
        <w:tc>
          <w:tcPr>
            <w:tcW w:w="1250" w:type="pct"/>
            <w:shd w:val="clear" w:color="auto" w:fill="D3D3D3"/>
            <w:vAlign w:val="center"/>
          </w:tcPr>
          <w:p w14:paraId="76556499"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货币资金</w:t>
            </w:r>
          </w:p>
        </w:tc>
        <w:tc>
          <w:tcPr>
            <w:tcW w:w="1250" w:type="pct"/>
            <w:shd w:val="clear" w:color="auto" w:fill="auto"/>
            <w:vAlign w:val="center"/>
          </w:tcPr>
          <w:p w14:paraId="45013E30" w14:textId="77777777" w:rsidR="00BD611D" w:rsidRPr="00852AC6" w:rsidRDefault="00BD611D" w:rsidP="00EA7D31">
            <w:pPr>
              <w:rPr>
                <w:rFonts w:ascii="Times New Roman" w:hAnsi="Times New Roman" w:cs="Times New Roman"/>
                <w:sz w:val="18"/>
                <w:szCs w:val="18"/>
              </w:rPr>
            </w:pPr>
          </w:p>
        </w:tc>
        <w:tc>
          <w:tcPr>
            <w:tcW w:w="1250" w:type="pct"/>
            <w:shd w:val="clear" w:color="auto" w:fill="auto"/>
            <w:vAlign w:val="center"/>
          </w:tcPr>
          <w:p w14:paraId="5BBB93F9" w14:textId="77777777" w:rsidR="00BD611D" w:rsidRPr="00852AC6" w:rsidRDefault="00BD611D" w:rsidP="00EA7D31">
            <w:pPr>
              <w:rPr>
                <w:rFonts w:ascii="Times New Roman" w:hAnsi="Times New Roman" w:cs="Times New Roman"/>
                <w:sz w:val="18"/>
                <w:szCs w:val="18"/>
              </w:rPr>
            </w:pPr>
          </w:p>
        </w:tc>
        <w:tc>
          <w:tcPr>
            <w:tcW w:w="1250" w:type="pct"/>
            <w:shd w:val="clear" w:color="auto" w:fill="auto"/>
            <w:vAlign w:val="center"/>
          </w:tcPr>
          <w:p w14:paraId="46289DCF" w14:textId="77777777" w:rsidR="00BD611D" w:rsidRPr="00852AC6" w:rsidRDefault="00BD611D" w:rsidP="00EA7D31">
            <w:pPr>
              <w:spacing w:line="240" w:lineRule="exact"/>
              <w:jc w:val="right"/>
              <w:rPr>
                <w:rFonts w:ascii="Times New Roman" w:eastAsia="宋体" w:hAnsi="Times New Roman" w:cs="Times New Roman"/>
                <w:sz w:val="18"/>
                <w:szCs w:val="18"/>
              </w:rPr>
            </w:pPr>
          </w:p>
        </w:tc>
      </w:tr>
      <w:tr w:rsidR="00852AC6" w:rsidRPr="00852AC6" w14:paraId="52DC5289" w14:textId="77777777" w:rsidTr="00B46890">
        <w:trPr>
          <w:trHeight w:val="284"/>
        </w:trPr>
        <w:tc>
          <w:tcPr>
            <w:tcW w:w="1250" w:type="pct"/>
            <w:shd w:val="clear" w:color="auto" w:fill="D3D3D3"/>
            <w:vAlign w:val="center"/>
          </w:tcPr>
          <w:p w14:paraId="3296D14A"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其中：美元</w:t>
            </w:r>
          </w:p>
        </w:tc>
        <w:tc>
          <w:tcPr>
            <w:tcW w:w="1250" w:type="pct"/>
            <w:shd w:val="clear" w:color="auto" w:fill="auto"/>
            <w:vAlign w:val="center"/>
          </w:tcPr>
          <w:p w14:paraId="5EE7C3F2"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39,951,997.81 </w:t>
            </w:r>
          </w:p>
        </w:tc>
        <w:tc>
          <w:tcPr>
            <w:tcW w:w="1250" w:type="pct"/>
            <w:shd w:val="clear" w:color="auto" w:fill="auto"/>
            <w:vAlign w:val="bottom"/>
          </w:tcPr>
          <w:p w14:paraId="7C55005D"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7.1268</w:t>
            </w:r>
          </w:p>
        </w:tc>
        <w:tc>
          <w:tcPr>
            <w:tcW w:w="1250" w:type="pct"/>
            <w:shd w:val="clear" w:color="auto" w:fill="auto"/>
            <w:vAlign w:val="center"/>
          </w:tcPr>
          <w:p w14:paraId="63FBEDBD"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284,729,897.99 </w:t>
            </w:r>
          </w:p>
        </w:tc>
      </w:tr>
      <w:tr w:rsidR="00852AC6" w:rsidRPr="00852AC6" w14:paraId="48D3C63A" w14:textId="77777777" w:rsidTr="00B46890">
        <w:trPr>
          <w:trHeight w:val="284"/>
        </w:trPr>
        <w:tc>
          <w:tcPr>
            <w:tcW w:w="1250" w:type="pct"/>
            <w:shd w:val="clear" w:color="auto" w:fill="D3D3D3"/>
            <w:vAlign w:val="center"/>
          </w:tcPr>
          <w:p w14:paraId="69573AAB" w14:textId="77777777" w:rsidR="00BD611D" w:rsidRPr="00852AC6" w:rsidRDefault="00BD611D" w:rsidP="00EA7D31">
            <w:pPr>
              <w:spacing w:before="40" w:after="40" w:line="240" w:lineRule="exact"/>
              <w:ind w:firstLineChars="300" w:firstLine="540"/>
              <w:rPr>
                <w:rFonts w:ascii="Times New Roman" w:eastAsia="宋体" w:hAnsi="Times New Roman" w:cs="Times New Roman"/>
                <w:sz w:val="18"/>
                <w:szCs w:val="18"/>
              </w:rPr>
            </w:pPr>
            <w:r w:rsidRPr="00852AC6">
              <w:rPr>
                <w:rFonts w:ascii="Times New Roman" w:eastAsia="宋体" w:hAnsi="Times New Roman" w:cs="Times New Roman"/>
                <w:sz w:val="18"/>
                <w:szCs w:val="18"/>
              </w:rPr>
              <w:t>欧元</w:t>
            </w:r>
          </w:p>
        </w:tc>
        <w:tc>
          <w:tcPr>
            <w:tcW w:w="1250" w:type="pct"/>
            <w:shd w:val="clear" w:color="auto" w:fill="auto"/>
            <w:vAlign w:val="center"/>
          </w:tcPr>
          <w:p w14:paraId="52729759"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1,570,740.11 </w:t>
            </w:r>
          </w:p>
        </w:tc>
        <w:tc>
          <w:tcPr>
            <w:tcW w:w="1250" w:type="pct"/>
            <w:shd w:val="clear" w:color="auto" w:fill="auto"/>
            <w:vAlign w:val="bottom"/>
          </w:tcPr>
          <w:p w14:paraId="11251A62"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7.6617</w:t>
            </w:r>
          </w:p>
        </w:tc>
        <w:tc>
          <w:tcPr>
            <w:tcW w:w="1250" w:type="pct"/>
            <w:shd w:val="clear" w:color="auto" w:fill="auto"/>
            <w:vAlign w:val="center"/>
          </w:tcPr>
          <w:p w14:paraId="5771EE67"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12,034,539.50 </w:t>
            </w:r>
          </w:p>
        </w:tc>
      </w:tr>
      <w:tr w:rsidR="00852AC6" w:rsidRPr="00852AC6" w14:paraId="57DACB67" w14:textId="77777777" w:rsidTr="00B46890">
        <w:trPr>
          <w:trHeight w:val="284"/>
        </w:trPr>
        <w:tc>
          <w:tcPr>
            <w:tcW w:w="1250" w:type="pct"/>
            <w:shd w:val="clear" w:color="auto" w:fill="D3D3D3"/>
            <w:vAlign w:val="center"/>
          </w:tcPr>
          <w:p w14:paraId="7F686C9E" w14:textId="77777777" w:rsidR="00BD611D" w:rsidRPr="00852AC6" w:rsidRDefault="00BD611D" w:rsidP="00EA7D31">
            <w:pPr>
              <w:spacing w:before="40" w:after="40" w:line="240" w:lineRule="exact"/>
              <w:ind w:firstLineChars="300" w:firstLine="540"/>
              <w:rPr>
                <w:rFonts w:ascii="Times New Roman" w:eastAsia="宋体" w:hAnsi="Times New Roman" w:cs="Times New Roman"/>
                <w:sz w:val="18"/>
                <w:szCs w:val="18"/>
              </w:rPr>
            </w:pPr>
            <w:r w:rsidRPr="00852AC6">
              <w:rPr>
                <w:rFonts w:ascii="Times New Roman" w:eastAsia="宋体" w:hAnsi="Times New Roman" w:cs="Times New Roman"/>
                <w:sz w:val="18"/>
                <w:szCs w:val="18"/>
              </w:rPr>
              <w:t>港币</w:t>
            </w:r>
          </w:p>
        </w:tc>
        <w:tc>
          <w:tcPr>
            <w:tcW w:w="1250" w:type="pct"/>
            <w:shd w:val="clear" w:color="auto" w:fill="auto"/>
            <w:vAlign w:val="center"/>
          </w:tcPr>
          <w:p w14:paraId="641BE986"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394,815.28 </w:t>
            </w:r>
          </w:p>
        </w:tc>
        <w:tc>
          <w:tcPr>
            <w:tcW w:w="1250" w:type="pct"/>
            <w:shd w:val="clear" w:color="auto" w:fill="auto"/>
            <w:vAlign w:val="bottom"/>
          </w:tcPr>
          <w:p w14:paraId="1DDAAAC0"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0.9127</w:t>
            </w:r>
          </w:p>
        </w:tc>
        <w:tc>
          <w:tcPr>
            <w:tcW w:w="1250" w:type="pct"/>
            <w:shd w:val="clear" w:color="auto" w:fill="auto"/>
            <w:vAlign w:val="center"/>
          </w:tcPr>
          <w:p w14:paraId="68D53EE5"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360,340.01 </w:t>
            </w:r>
          </w:p>
        </w:tc>
      </w:tr>
      <w:tr w:rsidR="00852AC6" w:rsidRPr="00852AC6" w14:paraId="2326225F" w14:textId="77777777" w:rsidTr="00B46890">
        <w:trPr>
          <w:trHeight w:val="284"/>
        </w:trPr>
        <w:tc>
          <w:tcPr>
            <w:tcW w:w="1250" w:type="pct"/>
            <w:shd w:val="clear" w:color="auto" w:fill="D3D3D3"/>
            <w:vAlign w:val="center"/>
          </w:tcPr>
          <w:p w14:paraId="7FBA240D" w14:textId="77777777" w:rsidR="00BD611D" w:rsidRPr="00852AC6" w:rsidRDefault="00BD611D" w:rsidP="00EA7D31">
            <w:pPr>
              <w:spacing w:before="40" w:after="40" w:line="240" w:lineRule="exact"/>
              <w:ind w:firstLineChars="300" w:firstLine="540"/>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英镑</w:t>
            </w:r>
          </w:p>
        </w:tc>
        <w:tc>
          <w:tcPr>
            <w:tcW w:w="1250" w:type="pct"/>
            <w:shd w:val="clear" w:color="auto" w:fill="auto"/>
            <w:vAlign w:val="center"/>
          </w:tcPr>
          <w:p w14:paraId="23060DAC"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1,777.90 </w:t>
            </w:r>
          </w:p>
        </w:tc>
        <w:tc>
          <w:tcPr>
            <w:tcW w:w="1250" w:type="pct"/>
            <w:shd w:val="clear" w:color="auto" w:fill="auto"/>
            <w:vAlign w:val="bottom"/>
          </w:tcPr>
          <w:p w14:paraId="3A473835"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9.0430</w:t>
            </w:r>
          </w:p>
        </w:tc>
        <w:tc>
          <w:tcPr>
            <w:tcW w:w="1250" w:type="pct"/>
            <w:shd w:val="clear" w:color="auto" w:fill="auto"/>
            <w:vAlign w:val="center"/>
          </w:tcPr>
          <w:p w14:paraId="59440FFC"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16,077.55 </w:t>
            </w:r>
          </w:p>
        </w:tc>
      </w:tr>
      <w:tr w:rsidR="00852AC6" w:rsidRPr="00852AC6" w14:paraId="3BB0B50A" w14:textId="77777777" w:rsidTr="00B46890">
        <w:trPr>
          <w:trHeight w:val="284"/>
        </w:trPr>
        <w:tc>
          <w:tcPr>
            <w:tcW w:w="1250" w:type="pct"/>
            <w:shd w:val="clear" w:color="auto" w:fill="D3D3D3"/>
            <w:vAlign w:val="center"/>
          </w:tcPr>
          <w:p w14:paraId="6548C382" w14:textId="03023002" w:rsidR="00824E71" w:rsidRPr="00852AC6" w:rsidRDefault="00824E71" w:rsidP="00EA7D31">
            <w:pPr>
              <w:spacing w:before="40" w:after="40" w:line="240" w:lineRule="exact"/>
              <w:ind w:firstLineChars="300" w:firstLine="540"/>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日元</w:t>
            </w:r>
          </w:p>
        </w:tc>
        <w:tc>
          <w:tcPr>
            <w:tcW w:w="1250" w:type="pct"/>
            <w:shd w:val="clear" w:color="auto" w:fill="auto"/>
            <w:vAlign w:val="center"/>
          </w:tcPr>
          <w:p w14:paraId="338139C7" w14:textId="05F86A70" w:rsidR="00824E71" w:rsidRPr="00852AC6" w:rsidRDefault="00824E71" w:rsidP="00EA7D31">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1,197.00</w:t>
            </w:r>
          </w:p>
        </w:tc>
        <w:tc>
          <w:tcPr>
            <w:tcW w:w="1250" w:type="pct"/>
            <w:shd w:val="clear" w:color="auto" w:fill="auto"/>
            <w:vAlign w:val="bottom"/>
          </w:tcPr>
          <w:p w14:paraId="7F92622D" w14:textId="2617F686" w:rsidR="00824E71" w:rsidRPr="00852AC6" w:rsidRDefault="00824E71" w:rsidP="00EA7D31">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0.0447</w:t>
            </w:r>
          </w:p>
        </w:tc>
        <w:tc>
          <w:tcPr>
            <w:tcW w:w="1250" w:type="pct"/>
            <w:shd w:val="clear" w:color="auto" w:fill="auto"/>
            <w:vAlign w:val="center"/>
          </w:tcPr>
          <w:p w14:paraId="2DCD6537" w14:textId="00594720" w:rsidR="00824E71" w:rsidRPr="00852AC6" w:rsidRDefault="00824E71" w:rsidP="00EA7D31">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53.55</w:t>
            </w:r>
          </w:p>
        </w:tc>
      </w:tr>
      <w:tr w:rsidR="00852AC6" w:rsidRPr="00852AC6" w14:paraId="2F90AD42" w14:textId="77777777" w:rsidTr="00B46890">
        <w:trPr>
          <w:trHeight w:val="284"/>
        </w:trPr>
        <w:tc>
          <w:tcPr>
            <w:tcW w:w="1250" w:type="pct"/>
            <w:shd w:val="clear" w:color="auto" w:fill="D3D3D3"/>
            <w:vAlign w:val="center"/>
          </w:tcPr>
          <w:p w14:paraId="52C116DA"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应收账款</w:t>
            </w:r>
          </w:p>
        </w:tc>
        <w:tc>
          <w:tcPr>
            <w:tcW w:w="1250" w:type="pct"/>
            <w:shd w:val="clear" w:color="auto" w:fill="auto"/>
            <w:vAlign w:val="center"/>
          </w:tcPr>
          <w:p w14:paraId="549699F7" w14:textId="77777777" w:rsidR="00BD611D" w:rsidRPr="00852AC6" w:rsidRDefault="00BD611D" w:rsidP="00EA7D31">
            <w:pPr>
              <w:rPr>
                <w:rFonts w:ascii="Times New Roman" w:hAnsi="Times New Roman" w:cs="Times New Roman"/>
                <w:sz w:val="18"/>
                <w:szCs w:val="18"/>
              </w:rPr>
            </w:pPr>
          </w:p>
        </w:tc>
        <w:tc>
          <w:tcPr>
            <w:tcW w:w="1250" w:type="pct"/>
            <w:shd w:val="clear" w:color="auto" w:fill="auto"/>
            <w:vAlign w:val="center"/>
          </w:tcPr>
          <w:p w14:paraId="309D715F" w14:textId="77777777" w:rsidR="00BD611D" w:rsidRPr="00852AC6" w:rsidRDefault="00BD611D" w:rsidP="00EA7D31">
            <w:pPr>
              <w:jc w:val="right"/>
              <w:rPr>
                <w:rFonts w:ascii="Times New Roman" w:hAnsi="Times New Roman" w:cs="Times New Roman"/>
                <w:sz w:val="18"/>
                <w:szCs w:val="18"/>
              </w:rPr>
            </w:pPr>
          </w:p>
        </w:tc>
        <w:tc>
          <w:tcPr>
            <w:tcW w:w="1250" w:type="pct"/>
            <w:shd w:val="clear" w:color="auto" w:fill="auto"/>
            <w:vAlign w:val="center"/>
          </w:tcPr>
          <w:p w14:paraId="23131EC8" w14:textId="77777777" w:rsidR="00BD611D" w:rsidRPr="00852AC6" w:rsidRDefault="00BD611D" w:rsidP="00EA7D31">
            <w:pPr>
              <w:spacing w:line="240" w:lineRule="exact"/>
              <w:jc w:val="right"/>
              <w:rPr>
                <w:rFonts w:ascii="Times New Roman" w:eastAsia="宋体" w:hAnsi="Times New Roman" w:cs="Times New Roman"/>
                <w:sz w:val="18"/>
                <w:szCs w:val="18"/>
              </w:rPr>
            </w:pPr>
          </w:p>
        </w:tc>
      </w:tr>
      <w:tr w:rsidR="00852AC6" w:rsidRPr="00852AC6" w14:paraId="673AD29C" w14:textId="77777777" w:rsidTr="00B46890">
        <w:trPr>
          <w:trHeight w:val="284"/>
        </w:trPr>
        <w:tc>
          <w:tcPr>
            <w:tcW w:w="1250" w:type="pct"/>
            <w:shd w:val="clear" w:color="auto" w:fill="D3D3D3"/>
            <w:vAlign w:val="center"/>
          </w:tcPr>
          <w:p w14:paraId="5C538535"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其中：美元</w:t>
            </w:r>
          </w:p>
        </w:tc>
        <w:tc>
          <w:tcPr>
            <w:tcW w:w="1250" w:type="pct"/>
            <w:shd w:val="clear" w:color="auto" w:fill="auto"/>
          </w:tcPr>
          <w:p w14:paraId="0B2A1FFE" w14:textId="77777777" w:rsidR="00BD611D" w:rsidRPr="00852AC6" w:rsidRDefault="00BD611D" w:rsidP="00EA7D31">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8,726,610.89</w:t>
            </w:r>
          </w:p>
        </w:tc>
        <w:tc>
          <w:tcPr>
            <w:tcW w:w="1250" w:type="pct"/>
            <w:shd w:val="clear" w:color="auto" w:fill="auto"/>
            <w:vAlign w:val="center"/>
          </w:tcPr>
          <w:p w14:paraId="6A1A0FAA"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7.1268</w:t>
            </w:r>
          </w:p>
        </w:tc>
        <w:tc>
          <w:tcPr>
            <w:tcW w:w="1250" w:type="pct"/>
            <w:shd w:val="clear" w:color="auto" w:fill="auto"/>
            <w:vAlign w:val="center"/>
          </w:tcPr>
          <w:p w14:paraId="04D7D609"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62,192,810.49</w:t>
            </w:r>
          </w:p>
        </w:tc>
      </w:tr>
      <w:tr w:rsidR="00852AC6" w:rsidRPr="00852AC6" w14:paraId="1A715D02" w14:textId="77777777" w:rsidTr="00B46890">
        <w:trPr>
          <w:trHeight w:val="284"/>
        </w:trPr>
        <w:tc>
          <w:tcPr>
            <w:tcW w:w="1250" w:type="pct"/>
            <w:shd w:val="clear" w:color="auto" w:fill="D3D3D3"/>
            <w:vAlign w:val="center"/>
          </w:tcPr>
          <w:p w14:paraId="56AEA57A" w14:textId="77777777" w:rsidR="00BD611D" w:rsidRPr="00852AC6" w:rsidRDefault="00BD611D" w:rsidP="00EA7D31">
            <w:pPr>
              <w:spacing w:before="40" w:after="40" w:line="240" w:lineRule="exact"/>
              <w:ind w:firstLineChars="300" w:firstLine="540"/>
              <w:rPr>
                <w:rFonts w:ascii="Times New Roman" w:eastAsia="宋体" w:hAnsi="Times New Roman" w:cs="Times New Roman"/>
                <w:sz w:val="18"/>
                <w:szCs w:val="18"/>
              </w:rPr>
            </w:pPr>
            <w:r w:rsidRPr="00852AC6">
              <w:rPr>
                <w:rFonts w:ascii="Times New Roman" w:eastAsia="宋体" w:hAnsi="Times New Roman" w:cs="Times New Roman"/>
                <w:sz w:val="18"/>
                <w:szCs w:val="18"/>
              </w:rPr>
              <w:t>欧元</w:t>
            </w:r>
          </w:p>
        </w:tc>
        <w:tc>
          <w:tcPr>
            <w:tcW w:w="1250" w:type="pct"/>
            <w:shd w:val="clear" w:color="auto" w:fill="auto"/>
          </w:tcPr>
          <w:p w14:paraId="050F2E5D" w14:textId="77777777" w:rsidR="00BD611D" w:rsidRPr="00852AC6" w:rsidRDefault="00BD611D" w:rsidP="00EA7D31">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17,223.10 </w:t>
            </w:r>
          </w:p>
        </w:tc>
        <w:tc>
          <w:tcPr>
            <w:tcW w:w="1250" w:type="pct"/>
            <w:shd w:val="clear" w:color="auto" w:fill="auto"/>
            <w:vAlign w:val="center"/>
          </w:tcPr>
          <w:p w14:paraId="32724E9F"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7.6617</w:t>
            </w:r>
          </w:p>
        </w:tc>
        <w:tc>
          <w:tcPr>
            <w:tcW w:w="1250" w:type="pct"/>
            <w:shd w:val="clear" w:color="auto" w:fill="auto"/>
            <w:vAlign w:val="center"/>
          </w:tcPr>
          <w:p w14:paraId="663F0360"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131,958.23 </w:t>
            </w:r>
          </w:p>
        </w:tc>
      </w:tr>
      <w:tr w:rsidR="00852AC6" w:rsidRPr="00852AC6" w14:paraId="79795D05" w14:textId="77777777" w:rsidTr="000C1FCC">
        <w:trPr>
          <w:trHeight w:val="284"/>
        </w:trPr>
        <w:tc>
          <w:tcPr>
            <w:tcW w:w="1250" w:type="pct"/>
            <w:shd w:val="clear" w:color="auto" w:fill="D3D3D3"/>
            <w:vAlign w:val="center"/>
          </w:tcPr>
          <w:p w14:paraId="0FA11B6D" w14:textId="5C3F7AEC" w:rsidR="00824E71" w:rsidRPr="00852AC6" w:rsidRDefault="00824E71" w:rsidP="00EA7D31">
            <w:pPr>
              <w:spacing w:before="40" w:after="40" w:line="240" w:lineRule="exact"/>
              <w:ind w:firstLineChars="300" w:firstLine="540"/>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日元</w:t>
            </w:r>
          </w:p>
        </w:tc>
        <w:tc>
          <w:tcPr>
            <w:tcW w:w="1250" w:type="pct"/>
            <w:shd w:val="clear" w:color="auto" w:fill="auto"/>
            <w:vAlign w:val="center"/>
          </w:tcPr>
          <w:p w14:paraId="32A5E44A" w14:textId="0A5BA155" w:rsidR="00824E71" w:rsidRPr="00852AC6" w:rsidRDefault="00824E71" w:rsidP="00EA7D31">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146,734,998.00</w:t>
            </w:r>
          </w:p>
        </w:tc>
        <w:tc>
          <w:tcPr>
            <w:tcW w:w="1250" w:type="pct"/>
            <w:shd w:val="clear" w:color="auto" w:fill="auto"/>
            <w:vAlign w:val="center"/>
          </w:tcPr>
          <w:p w14:paraId="2133AD7F" w14:textId="7848E08A" w:rsidR="00824E71" w:rsidRPr="00852AC6" w:rsidRDefault="00824E71" w:rsidP="00EA7D31">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0.0447</w:t>
            </w:r>
          </w:p>
        </w:tc>
        <w:tc>
          <w:tcPr>
            <w:tcW w:w="1250" w:type="pct"/>
            <w:shd w:val="clear" w:color="auto" w:fill="auto"/>
            <w:vAlign w:val="center"/>
          </w:tcPr>
          <w:p w14:paraId="5693A6F8" w14:textId="1EDB03D9" w:rsidR="00824E71" w:rsidRPr="00852AC6" w:rsidRDefault="00824E71" w:rsidP="00EA7D31">
            <w:pPr>
              <w:spacing w:line="240" w:lineRule="exact"/>
              <w:jc w:val="right"/>
              <w:rPr>
                <w:rFonts w:ascii="Times New Roman" w:hAnsi="Times New Roman" w:cs="Times New Roman"/>
                <w:sz w:val="18"/>
                <w:szCs w:val="18"/>
              </w:rPr>
            </w:pPr>
            <w:r w:rsidRPr="00852AC6">
              <w:rPr>
                <w:rFonts w:ascii="Times New Roman" w:eastAsia="宋体" w:hAnsi="Times New Roman" w:cs="Times New Roman" w:hint="eastAsia"/>
                <w:sz w:val="18"/>
                <w:szCs w:val="18"/>
              </w:rPr>
              <w:t>6,559,054.41</w:t>
            </w:r>
          </w:p>
        </w:tc>
      </w:tr>
      <w:tr w:rsidR="00852AC6" w:rsidRPr="00852AC6" w14:paraId="3231BBEE" w14:textId="77777777" w:rsidTr="00B46890">
        <w:trPr>
          <w:trHeight w:val="284"/>
        </w:trPr>
        <w:tc>
          <w:tcPr>
            <w:tcW w:w="1250" w:type="pct"/>
            <w:shd w:val="clear" w:color="auto" w:fill="D3D3D3"/>
            <w:vAlign w:val="center"/>
          </w:tcPr>
          <w:p w14:paraId="4508F845"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其他应收</w:t>
            </w:r>
            <w:r w:rsidRPr="00852AC6">
              <w:rPr>
                <w:rFonts w:ascii="Times New Roman" w:eastAsia="宋体" w:hAnsi="Times New Roman" w:cs="Times New Roman"/>
                <w:sz w:val="18"/>
                <w:szCs w:val="18"/>
              </w:rPr>
              <w:t>款</w:t>
            </w:r>
          </w:p>
        </w:tc>
        <w:tc>
          <w:tcPr>
            <w:tcW w:w="1250" w:type="pct"/>
            <w:shd w:val="clear" w:color="auto" w:fill="auto"/>
            <w:vAlign w:val="center"/>
          </w:tcPr>
          <w:p w14:paraId="042946E3" w14:textId="77777777" w:rsidR="00BD611D" w:rsidRPr="00852AC6" w:rsidRDefault="00BD611D" w:rsidP="00EA7D31">
            <w:pPr>
              <w:rPr>
                <w:rFonts w:ascii="Times New Roman" w:hAnsi="Times New Roman" w:cs="Times New Roman"/>
                <w:sz w:val="18"/>
                <w:szCs w:val="18"/>
              </w:rPr>
            </w:pPr>
          </w:p>
        </w:tc>
        <w:tc>
          <w:tcPr>
            <w:tcW w:w="1250" w:type="pct"/>
            <w:shd w:val="clear" w:color="auto" w:fill="auto"/>
            <w:vAlign w:val="center"/>
          </w:tcPr>
          <w:p w14:paraId="3E912CE9" w14:textId="77777777" w:rsidR="00BD611D" w:rsidRPr="00852AC6" w:rsidRDefault="00BD611D" w:rsidP="00EA7D31">
            <w:pPr>
              <w:jc w:val="right"/>
              <w:rPr>
                <w:rFonts w:ascii="Times New Roman" w:hAnsi="Times New Roman" w:cs="Times New Roman"/>
                <w:sz w:val="18"/>
                <w:szCs w:val="18"/>
              </w:rPr>
            </w:pPr>
          </w:p>
        </w:tc>
        <w:tc>
          <w:tcPr>
            <w:tcW w:w="1250" w:type="pct"/>
            <w:shd w:val="clear" w:color="auto" w:fill="auto"/>
            <w:vAlign w:val="center"/>
          </w:tcPr>
          <w:p w14:paraId="6274B432" w14:textId="77777777" w:rsidR="00BD611D" w:rsidRPr="00852AC6" w:rsidRDefault="00BD611D" w:rsidP="00EA7D31">
            <w:pPr>
              <w:spacing w:line="240" w:lineRule="exact"/>
              <w:jc w:val="right"/>
              <w:rPr>
                <w:rFonts w:ascii="Times New Roman" w:eastAsia="宋体" w:hAnsi="Times New Roman" w:cs="Times New Roman"/>
                <w:sz w:val="18"/>
                <w:szCs w:val="18"/>
              </w:rPr>
            </w:pPr>
          </w:p>
        </w:tc>
      </w:tr>
      <w:tr w:rsidR="00852AC6" w:rsidRPr="00852AC6" w14:paraId="1CBF7B07" w14:textId="77777777" w:rsidTr="00B46890">
        <w:trPr>
          <w:trHeight w:val="284"/>
        </w:trPr>
        <w:tc>
          <w:tcPr>
            <w:tcW w:w="1250" w:type="pct"/>
            <w:shd w:val="clear" w:color="auto" w:fill="D3D3D3"/>
            <w:vAlign w:val="center"/>
          </w:tcPr>
          <w:p w14:paraId="3903642A"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其中：美元</w:t>
            </w:r>
          </w:p>
        </w:tc>
        <w:tc>
          <w:tcPr>
            <w:tcW w:w="1250" w:type="pct"/>
            <w:shd w:val="clear" w:color="auto" w:fill="auto"/>
            <w:vAlign w:val="center"/>
          </w:tcPr>
          <w:p w14:paraId="52267CC4"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1,084,115.80 </w:t>
            </w:r>
          </w:p>
        </w:tc>
        <w:tc>
          <w:tcPr>
            <w:tcW w:w="1250" w:type="pct"/>
            <w:shd w:val="clear" w:color="auto" w:fill="auto"/>
            <w:vAlign w:val="center"/>
          </w:tcPr>
          <w:p w14:paraId="298D5F6B"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7.1268</w:t>
            </w:r>
          </w:p>
        </w:tc>
        <w:tc>
          <w:tcPr>
            <w:tcW w:w="1250" w:type="pct"/>
            <w:shd w:val="clear" w:color="auto" w:fill="auto"/>
            <w:vAlign w:val="center"/>
          </w:tcPr>
          <w:p w14:paraId="2F925B26"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7,726,276.48 </w:t>
            </w:r>
          </w:p>
        </w:tc>
      </w:tr>
      <w:tr w:rsidR="00852AC6" w:rsidRPr="00852AC6" w14:paraId="47296B22" w14:textId="77777777" w:rsidTr="00B46890">
        <w:trPr>
          <w:trHeight w:val="284"/>
        </w:trPr>
        <w:tc>
          <w:tcPr>
            <w:tcW w:w="1250" w:type="pct"/>
            <w:shd w:val="clear" w:color="auto" w:fill="D3D3D3"/>
            <w:vAlign w:val="center"/>
          </w:tcPr>
          <w:p w14:paraId="78DF7430" w14:textId="77777777" w:rsidR="00BD611D" w:rsidRPr="00852AC6" w:rsidRDefault="00BD611D" w:rsidP="00EA7D31">
            <w:pPr>
              <w:spacing w:before="40" w:after="40" w:line="240" w:lineRule="exact"/>
              <w:ind w:firstLineChars="300" w:firstLine="540"/>
              <w:rPr>
                <w:rFonts w:ascii="Times New Roman" w:eastAsia="宋体" w:hAnsi="Times New Roman" w:cs="Times New Roman"/>
                <w:sz w:val="18"/>
                <w:szCs w:val="18"/>
              </w:rPr>
            </w:pPr>
            <w:r w:rsidRPr="00852AC6">
              <w:rPr>
                <w:rFonts w:ascii="Times New Roman" w:eastAsia="宋体" w:hAnsi="Times New Roman" w:cs="Times New Roman"/>
                <w:sz w:val="18"/>
                <w:szCs w:val="18"/>
              </w:rPr>
              <w:t>欧元</w:t>
            </w:r>
          </w:p>
        </w:tc>
        <w:tc>
          <w:tcPr>
            <w:tcW w:w="1250" w:type="pct"/>
            <w:shd w:val="clear" w:color="auto" w:fill="auto"/>
            <w:vAlign w:val="center"/>
          </w:tcPr>
          <w:p w14:paraId="2F793B91"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80,841.81 </w:t>
            </w:r>
          </w:p>
        </w:tc>
        <w:tc>
          <w:tcPr>
            <w:tcW w:w="1250" w:type="pct"/>
            <w:shd w:val="clear" w:color="auto" w:fill="auto"/>
            <w:vAlign w:val="center"/>
          </w:tcPr>
          <w:p w14:paraId="58EEF354"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7.6617</w:t>
            </w:r>
          </w:p>
        </w:tc>
        <w:tc>
          <w:tcPr>
            <w:tcW w:w="1250" w:type="pct"/>
            <w:shd w:val="clear" w:color="auto" w:fill="auto"/>
            <w:vAlign w:val="center"/>
          </w:tcPr>
          <w:p w14:paraId="61F9CC8F"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619,385.70 </w:t>
            </w:r>
          </w:p>
        </w:tc>
      </w:tr>
      <w:tr w:rsidR="00852AC6" w:rsidRPr="00852AC6" w14:paraId="78674BD7" w14:textId="77777777" w:rsidTr="00B46890">
        <w:trPr>
          <w:trHeight w:val="284"/>
        </w:trPr>
        <w:tc>
          <w:tcPr>
            <w:tcW w:w="1250" w:type="pct"/>
            <w:shd w:val="clear" w:color="auto" w:fill="D9D9D9" w:themeFill="background1" w:themeFillShade="D9"/>
            <w:vAlign w:val="center"/>
          </w:tcPr>
          <w:p w14:paraId="1AFFC162"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应付账款</w:t>
            </w:r>
          </w:p>
        </w:tc>
        <w:tc>
          <w:tcPr>
            <w:tcW w:w="1250" w:type="pct"/>
            <w:shd w:val="clear" w:color="auto" w:fill="auto"/>
            <w:vAlign w:val="center"/>
          </w:tcPr>
          <w:p w14:paraId="60AA91C2"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 xml:space="preserve">　</w:t>
            </w:r>
          </w:p>
        </w:tc>
        <w:tc>
          <w:tcPr>
            <w:tcW w:w="1250" w:type="pct"/>
            <w:shd w:val="clear" w:color="auto" w:fill="auto"/>
            <w:vAlign w:val="center"/>
          </w:tcPr>
          <w:p w14:paraId="0AA6B26C"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250" w:type="pct"/>
            <w:shd w:val="clear" w:color="auto" w:fill="auto"/>
            <w:vAlign w:val="center"/>
          </w:tcPr>
          <w:p w14:paraId="38177EC6" w14:textId="40498261" w:rsidR="00BD611D" w:rsidRPr="00852AC6" w:rsidRDefault="00BD611D" w:rsidP="004F2589">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w:t>
            </w:r>
          </w:p>
        </w:tc>
      </w:tr>
      <w:tr w:rsidR="00852AC6" w:rsidRPr="00852AC6" w14:paraId="013A597F" w14:textId="77777777" w:rsidTr="00B46890">
        <w:trPr>
          <w:trHeight w:val="284"/>
        </w:trPr>
        <w:tc>
          <w:tcPr>
            <w:tcW w:w="1250" w:type="pct"/>
            <w:shd w:val="clear" w:color="auto" w:fill="D9D9D9" w:themeFill="background1" w:themeFillShade="D9"/>
            <w:vAlign w:val="center"/>
          </w:tcPr>
          <w:p w14:paraId="2DD5761C"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其中：美元</w:t>
            </w:r>
          </w:p>
        </w:tc>
        <w:tc>
          <w:tcPr>
            <w:tcW w:w="1250" w:type="pct"/>
            <w:shd w:val="clear" w:color="auto" w:fill="auto"/>
            <w:vAlign w:val="center"/>
          </w:tcPr>
          <w:p w14:paraId="7120E583"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18,990,945.76 </w:t>
            </w:r>
          </w:p>
        </w:tc>
        <w:tc>
          <w:tcPr>
            <w:tcW w:w="1250" w:type="pct"/>
            <w:shd w:val="clear" w:color="auto" w:fill="auto"/>
            <w:vAlign w:val="center"/>
          </w:tcPr>
          <w:p w14:paraId="1611CE86"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7.1268</w:t>
            </w:r>
          </w:p>
        </w:tc>
        <w:tc>
          <w:tcPr>
            <w:tcW w:w="1250" w:type="pct"/>
            <w:shd w:val="clear" w:color="auto" w:fill="auto"/>
            <w:vAlign w:val="center"/>
          </w:tcPr>
          <w:p w14:paraId="442CAECA"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135,344,672.24 </w:t>
            </w:r>
          </w:p>
        </w:tc>
      </w:tr>
      <w:tr w:rsidR="00852AC6" w:rsidRPr="00852AC6" w14:paraId="438AE5B6" w14:textId="77777777" w:rsidTr="00B46890">
        <w:trPr>
          <w:trHeight w:val="284"/>
        </w:trPr>
        <w:tc>
          <w:tcPr>
            <w:tcW w:w="1250" w:type="pct"/>
            <w:shd w:val="clear" w:color="auto" w:fill="D9D9D9" w:themeFill="background1" w:themeFillShade="D9"/>
            <w:vAlign w:val="center"/>
          </w:tcPr>
          <w:p w14:paraId="36881602" w14:textId="77777777" w:rsidR="00BD611D" w:rsidRPr="00852AC6" w:rsidRDefault="00BD611D" w:rsidP="00EA7D31">
            <w:pPr>
              <w:spacing w:before="40" w:after="40" w:line="240" w:lineRule="exact"/>
              <w:ind w:firstLineChars="300" w:firstLine="540"/>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欧元</w:t>
            </w:r>
          </w:p>
        </w:tc>
        <w:tc>
          <w:tcPr>
            <w:tcW w:w="1250" w:type="pct"/>
            <w:shd w:val="clear" w:color="auto" w:fill="auto"/>
            <w:vAlign w:val="center"/>
          </w:tcPr>
          <w:p w14:paraId="1DC11F66"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766,383.12 </w:t>
            </w:r>
          </w:p>
        </w:tc>
        <w:tc>
          <w:tcPr>
            <w:tcW w:w="1250" w:type="pct"/>
            <w:shd w:val="clear" w:color="auto" w:fill="auto"/>
            <w:vAlign w:val="center"/>
          </w:tcPr>
          <w:p w14:paraId="14DE54BD"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7.6617</w:t>
            </w:r>
          </w:p>
        </w:tc>
        <w:tc>
          <w:tcPr>
            <w:tcW w:w="1250" w:type="pct"/>
            <w:shd w:val="clear" w:color="auto" w:fill="auto"/>
            <w:vAlign w:val="center"/>
          </w:tcPr>
          <w:p w14:paraId="3065917B"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5,871,797.55 </w:t>
            </w:r>
          </w:p>
        </w:tc>
      </w:tr>
      <w:tr w:rsidR="00852AC6" w:rsidRPr="00852AC6" w14:paraId="2C1A84CD" w14:textId="77777777" w:rsidTr="00B46890">
        <w:trPr>
          <w:trHeight w:val="284"/>
        </w:trPr>
        <w:tc>
          <w:tcPr>
            <w:tcW w:w="1250" w:type="pct"/>
            <w:shd w:val="clear" w:color="auto" w:fill="D9D9D9" w:themeFill="background1" w:themeFillShade="D9"/>
            <w:vAlign w:val="center"/>
          </w:tcPr>
          <w:p w14:paraId="429B62A4"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长期借款</w:t>
            </w:r>
          </w:p>
        </w:tc>
        <w:tc>
          <w:tcPr>
            <w:tcW w:w="1250" w:type="pct"/>
            <w:shd w:val="clear" w:color="auto" w:fill="auto"/>
            <w:vAlign w:val="center"/>
          </w:tcPr>
          <w:p w14:paraId="5E23FA27"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250" w:type="pct"/>
            <w:shd w:val="clear" w:color="auto" w:fill="auto"/>
            <w:vAlign w:val="center"/>
          </w:tcPr>
          <w:p w14:paraId="25409C70" w14:textId="77777777" w:rsidR="00BD611D" w:rsidRPr="00852AC6" w:rsidRDefault="00BD611D" w:rsidP="00EA7D31">
            <w:pPr>
              <w:spacing w:line="240" w:lineRule="exact"/>
              <w:rPr>
                <w:rFonts w:ascii="Times New Roman" w:eastAsia="宋体" w:hAnsi="Times New Roman" w:cs="Times New Roman"/>
                <w:sz w:val="18"/>
                <w:szCs w:val="18"/>
              </w:rPr>
            </w:pPr>
          </w:p>
        </w:tc>
        <w:tc>
          <w:tcPr>
            <w:tcW w:w="1250" w:type="pct"/>
            <w:shd w:val="clear" w:color="auto" w:fill="auto"/>
            <w:vAlign w:val="center"/>
          </w:tcPr>
          <w:p w14:paraId="3ABE283D" w14:textId="77777777" w:rsidR="00BD611D" w:rsidRPr="00852AC6" w:rsidRDefault="00BD611D" w:rsidP="00EA7D31">
            <w:pPr>
              <w:spacing w:line="240" w:lineRule="exact"/>
              <w:jc w:val="right"/>
              <w:rPr>
                <w:rFonts w:ascii="Times New Roman" w:eastAsia="宋体" w:hAnsi="Times New Roman" w:cs="Times New Roman"/>
                <w:sz w:val="18"/>
                <w:szCs w:val="18"/>
              </w:rPr>
            </w:pPr>
          </w:p>
        </w:tc>
      </w:tr>
      <w:tr w:rsidR="00852AC6" w:rsidRPr="00852AC6" w14:paraId="39EDD481" w14:textId="77777777" w:rsidTr="00B46890">
        <w:trPr>
          <w:trHeight w:val="284"/>
        </w:trPr>
        <w:tc>
          <w:tcPr>
            <w:tcW w:w="1250" w:type="pct"/>
            <w:shd w:val="clear" w:color="auto" w:fill="D9D9D9" w:themeFill="background1" w:themeFillShade="D9"/>
            <w:vAlign w:val="center"/>
          </w:tcPr>
          <w:p w14:paraId="106581BF"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其中：欧元</w:t>
            </w:r>
          </w:p>
        </w:tc>
        <w:tc>
          <w:tcPr>
            <w:tcW w:w="1250" w:type="pct"/>
            <w:shd w:val="clear" w:color="auto" w:fill="auto"/>
            <w:vAlign w:val="center"/>
          </w:tcPr>
          <w:p w14:paraId="212F24A0"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4,492,120.00</w:t>
            </w:r>
          </w:p>
        </w:tc>
        <w:tc>
          <w:tcPr>
            <w:tcW w:w="1250" w:type="pct"/>
            <w:shd w:val="clear" w:color="auto" w:fill="auto"/>
            <w:vAlign w:val="center"/>
          </w:tcPr>
          <w:p w14:paraId="289CD65C"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7.6617</w:t>
            </w:r>
          </w:p>
        </w:tc>
        <w:tc>
          <w:tcPr>
            <w:tcW w:w="1250" w:type="pct"/>
            <w:shd w:val="clear" w:color="auto" w:fill="auto"/>
            <w:vAlign w:val="center"/>
          </w:tcPr>
          <w:p w14:paraId="23D83ECC"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34,417,275.80</w:t>
            </w:r>
          </w:p>
        </w:tc>
      </w:tr>
    </w:tbl>
    <w:p w14:paraId="73FE1BC5" w14:textId="77777777" w:rsidR="00BD611D" w:rsidRPr="00852AC6" w:rsidRDefault="00BD611D" w:rsidP="00BD611D">
      <w:pPr>
        <w:keepNext/>
        <w:keepLines/>
        <w:spacing w:before="300" w:after="300" w:line="280" w:lineRule="exact"/>
        <w:outlineLvl w:val="3"/>
        <w:rPr>
          <w:rFonts w:ascii="Times New Roman" w:eastAsia="宋体" w:hAnsi="Times New Roman" w:cs="Times New Roman"/>
          <w:b/>
          <w:bCs/>
          <w:szCs w:val="21"/>
        </w:rPr>
      </w:pP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2</w:t>
      </w: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 xml:space="preserve"> </w:t>
      </w:r>
      <w:r w:rsidRPr="00852AC6">
        <w:rPr>
          <w:rFonts w:ascii="Times New Roman" w:eastAsia="宋体" w:hAnsi="Times New Roman" w:cs="Times New Roman"/>
          <w:b/>
          <w:bCs/>
          <w:szCs w:val="21"/>
        </w:rPr>
        <w:t>境外经营实体说明，包括对于重要的境外经营实体，应披露其境外主要经营地、记账本位币及选择依据，记账本位币发生变化的还应披露原因。</w:t>
      </w:r>
    </w:p>
    <w:p w14:paraId="767C5CA2" w14:textId="77777777" w:rsidR="00BD611D" w:rsidRPr="00852AC6" w:rsidRDefault="00BD611D" w:rsidP="00BD611D">
      <w:pPr>
        <w:spacing w:before="40" w:after="40" w:line="240" w:lineRule="exact"/>
        <w:rPr>
          <w:rFonts w:asciiTheme="minorEastAsia" w:hAnsiTheme="minorEastAsia" w:cs="Times New Roman"/>
          <w:sz w:val="18"/>
          <w:szCs w:val="18"/>
        </w:rPr>
      </w:pPr>
      <w:r w:rsidRPr="00852AC6">
        <w:rPr>
          <w:rFonts w:asciiTheme="minorEastAsia" w:hAnsiTheme="minorEastAsia" w:cs="Times New Roman"/>
          <w:sz w:val="18"/>
          <w:szCs w:val="18"/>
        </w:rPr>
        <w:sym w:font="Wingdings 2" w:char="F052"/>
      </w:r>
      <w:r w:rsidRPr="00852AC6">
        <w:rPr>
          <w:rFonts w:asciiTheme="minorEastAsia" w:hAnsiTheme="minorEastAsia" w:cs="Times New Roman"/>
          <w:sz w:val="18"/>
          <w:szCs w:val="18"/>
        </w:rPr>
        <w:t>适用 □不适用</w:t>
      </w:r>
    </w:p>
    <w:tbl>
      <w:tblPr>
        <w:tblStyle w:val="ab"/>
        <w:tblW w:w="5000" w:type="pct"/>
        <w:tblLook w:val="04A0" w:firstRow="1" w:lastRow="0" w:firstColumn="1" w:lastColumn="0" w:noHBand="0" w:noVBand="1"/>
      </w:tblPr>
      <w:tblGrid>
        <w:gridCol w:w="1635"/>
        <w:gridCol w:w="2305"/>
        <w:gridCol w:w="1971"/>
        <w:gridCol w:w="1971"/>
        <w:gridCol w:w="1971"/>
      </w:tblGrid>
      <w:tr w:rsidR="00852AC6" w:rsidRPr="00852AC6" w14:paraId="4B540712" w14:textId="77777777" w:rsidTr="004144F5">
        <w:trPr>
          <w:trHeight w:val="284"/>
        </w:trPr>
        <w:tc>
          <w:tcPr>
            <w:tcW w:w="830" w:type="pct"/>
            <w:shd w:val="clear" w:color="auto" w:fill="D9D9D9" w:themeFill="background1" w:themeFillShade="D9"/>
            <w:vAlign w:val="center"/>
          </w:tcPr>
          <w:p w14:paraId="1BFAADA9" w14:textId="77777777" w:rsidR="00BD611D" w:rsidRPr="00852AC6" w:rsidRDefault="00BD611D" w:rsidP="004F2589">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序号</w:t>
            </w:r>
          </w:p>
        </w:tc>
        <w:tc>
          <w:tcPr>
            <w:tcW w:w="1170" w:type="pct"/>
            <w:shd w:val="clear" w:color="auto" w:fill="D9D9D9" w:themeFill="background1" w:themeFillShade="D9"/>
            <w:vAlign w:val="center"/>
          </w:tcPr>
          <w:p w14:paraId="7AE4FB24" w14:textId="77777777" w:rsidR="00BD611D" w:rsidRPr="00852AC6" w:rsidRDefault="00BD611D" w:rsidP="004F2589">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子公司名称</w:t>
            </w:r>
          </w:p>
        </w:tc>
        <w:tc>
          <w:tcPr>
            <w:tcW w:w="1000" w:type="pct"/>
            <w:shd w:val="clear" w:color="auto" w:fill="D9D9D9" w:themeFill="background1" w:themeFillShade="D9"/>
            <w:vAlign w:val="center"/>
          </w:tcPr>
          <w:p w14:paraId="3D83909C" w14:textId="77777777" w:rsidR="00BD611D" w:rsidRPr="00852AC6" w:rsidRDefault="00BD611D" w:rsidP="004F2589">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主要经营地</w:t>
            </w:r>
          </w:p>
        </w:tc>
        <w:tc>
          <w:tcPr>
            <w:tcW w:w="1000" w:type="pct"/>
            <w:shd w:val="clear" w:color="auto" w:fill="D9D9D9" w:themeFill="background1" w:themeFillShade="D9"/>
            <w:vAlign w:val="center"/>
          </w:tcPr>
          <w:p w14:paraId="7B4F8629" w14:textId="77777777" w:rsidR="00BD611D" w:rsidRPr="00852AC6" w:rsidRDefault="00BD611D" w:rsidP="004F2589">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经营地</w:t>
            </w:r>
          </w:p>
        </w:tc>
        <w:tc>
          <w:tcPr>
            <w:tcW w:w="1000" w:type="pct"/>
            <w:shd w:val="clear" w:color="auto" w:fill="D9D9D9" w:themeFill="background1" w:themeFillShade="D9"/>
            <w:vAlign w:val="center"/>
          </w:tcPr>
          <w:p w14:paraId="34DADCC3" w14:textId="77777777" w:rsidR="00BD611D" w:rsidRPr="00852AC6" w:rsidRDefault="00BD611D" w:rsidP="004F2589">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记账本位币</w:t>
            </w:r>
          </w:p>
        </w:tc>
      </w:tr>
      <w:tr w:rsidR="00852AC6" w:rsidRPr="00852AC6" w14:paraId="1ABAA8BE" w14:textId="77777777" w:rsidTr="00B46890">
        <w:trPr>
          <w:trHeight w:val="284"/>
        </w:trPr>
        <w:tc>
          <w:tcPr>
            <w:tcW w:w="830" w:type="pct"/>
            <w:vAlign w:val="center"/>
          </w:tcPr>
          <w:p w14:paraId="71A01C65" w14:textId="77777777" w:rsidR="00BD611D" w:rsidRPr="00852AC6" w:rsidRDefault="00BD611D" w:rsidP="00B46890">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1</w:t>
            </w:r>
          </w:p>
        </w:tc>
        <w:tc>
          <w:tcPr>
            <w:tcW w:w="1170" w:type="pct"/>
            <w:vAlign w:val="center"/>
          </w:tcPr>
          <w:p w14:paraId="266E4D3F" w14:textId="77777777" w:rsidR="00BD611D" w:rsidRPr="00852AC6" w:rsidRDefault="00BD611D" w:rsidP="00B46890">
            <w:pPr>
              <w:spacing w:line="240" w:lineRule="exact"/>
              <w:rPr>
                <w:rFonts w:ascii="Times New Roman" w:hAnsi="Times New Roman" w:cs="Times New Roman"/>
                <w:sz w:val="18"/>
                <w:szCs w:val="18"/>
              </w:rPr>
            </w:pPr>
            <w:r w:rsidRPr="00852AC6">
              <w:rPr>
                <w:rFonts w:ascii="Times New Roman" w:hAnsi="Times New Roman" w:cs="Times New Roman"/>
                <w:sz w:val="18"/>
                <w:szCs w:val="18"/>
              </w:rPr>
              <w:t>晨鸣</w:t>
            </w:r>
            <w:r w:rsidRPr="00852AC6">
              <w:rPr>
                <w:rFonts w:ascii="Times New Roman" w:hAnsi="Times New Roman" w:cs="Times New Roman"/>
                <w:sz w:val="18"/>
                <w:szCs w:val="18"/>
              </w:rPr>
              <w:t xml:space="preserve"> GmbH</w:t>
            </w:r>
          </w:p>
        </w:tc>
        <w:tc>
          <w:tcPr>
            <w:tcW w:w="1000" w:type="pct"/>
            <w:vAlign w:val="center"/>
          </w:tcPr>
          <w:p w14:paraId="70963BC8" w14:textId="77777777" w:rsidR="00BD611D" w:rsidRPr="00852AC6" w:rsidRDefault="00BD611D" w:rsidP="00B46890">
            <w:pPr>
              <w:spacing w:line="240" w:lineRule="exact"/>
              <w:rPr>
                <w:rFonts w:ascii="Times New Roman" w:hAnsi="Times New Roman" w:cs="Times New Roman"/>
                <w:sz w:val="18"/>
                <w:szCs w:val="18"/>
              </w:rPr>
            </w:pPr>
            <w:r w:rsidRPr="00852AC6">
              <w:rPr>
                <w:rFonts w:ascii="Times New Roman" w:hAnsi="Times New Roman" w:cs="Times New Roman"/>
                <w:sz w:val="18"/>
                <w:szCs w:val="18"/>
              </w:rPr>
              <w:t>德国</w:t>
            </w:r>
            <w:r w:rsidRPr="00852AC6">
              <w:rPr>
                <w:rFonts w:ascii="Times New Roman" w:hAnsi="Times New Roman" w:cs="Times New Roman"/>
                <w:sz w:val="18"/>
                <w:szCs w:val="18"/>
              </w:rPr>
              <w:t>.</w:t>
            </w:r>
            <w:r w:rsidRPr="00852AC6">
              <w:rPr>
                <w:rFonts w:ascii="Times New Roman" w:hAnsi="Times New Roman" w:cs="Times New Roman"/>
                <w:sz w:val="18"/>
                <w:szCs w:val="18"/>
              </w:rPr>
              <w:t>汉堡</w:t>
            </w:r>
          </w:p>
        </w:tc>
        <w:tc>
          <w:tcPr>
            <w:tcW w:w="1000" w:type="pct"/>
            <w:vAlign w:val="center"/>
          </w:tcPr>
          <w:p w14:paraId="4E8055F3" w14:textId="77777777" w:rsidR="00BD611D" w:rsidRPr="00852AC6" w:rsidRDefault="00BD611D" w:rsidP="00B46890">
            <w:pPr>
              <w:spacing w:line="240" w:lineRule="exact"/>
              <w:rPr>
                <w:rFonts w:ascii="Times New Roman" w:hAnsi="Times New Roman" w:cs="Times New Roman"/>
                <w:sz w:val="18"/>
                <w:szCs w:val="18"/>
              </w:rPr>
            </w:pPr>
            <w:r w:rsidRPr="00852AC6">
              <w:rPr>
                <w:rFonts w:ascii="Times New Roman" w:hAnsi="Times New Roman" w:cs="Times New Roman"/>
                <w:sz w:val="18"/>
                <w:szCs w:val="18"/>
              </w:rPr>
              <w:t>德国</w:t>
            </w:r>
            <w:r w:rsidRPr="00852AC6">
              <w:rPr>
                <w:rFonts w:ascii="Times New Roman" w:hAnsi="Times New Roman" w:cs="Times New Roman"/>
                <w:sz w:val="18"/>
                <w:szCs w:val="18"/>
              </w:rPr>
              <w:t>.</w:t>
            </w:r>
            <w:r w:rsidRPr="00852AC6">
              <w:rPr>
                <w:rFonts w:ascii="Times New Roman" w:hAnsi="Times New Roman" w:cs="Times New Roman"/>
                <w:sz w:val="18"/>
                <w:szCs w:val="18"/>
              </w:rPr>
              <w:t>汉堡</w:t>
            </w:r>
          </w:p>
        </w:tc>
        <w:tc>
          <w:tcPr>
            <w:tcW w:w="1000" w:type="pct"/>
            <w:vAlign w:val="center"/>
          </w:tcPr>
          <w:p w14:paraId="2C6E3381" w14:textId="77777777" w:rsidR="00BD611D" w:rsidRPr="00852AC6" w:rsidRDefault="00BD611D" w:rsidP="00B46890">
            <w:pPr>
              <w:spacing w:line="240" w:lineRule="exact"/>
              <w:rPr>
                <w:rFonts w:ascii="Times New Roman" w:hAnsi="Times New Roman" w:cs="Times New Roman"/>
                <w:sz w:val="18"/>
                <w:szCs w:val="18"/>
              </w:rPr>
            </w:pPr>
            <w:r w:rsidRPr="00852AC6">
              <w:rPr>
                <w:rFonts w:ascii="Times New Roman" w:hAnsi="Times New Roman" w:cs="Times New Roman"/>
                <w:sz w:val="18"/>
                <w:szCs w:val="18"/>
              </w:rPr>
              <w:t>欧元</w:t>
            </w:r>
          </w:p>
        </w:tc>
      </w:tr>
      <w:tr w:rsidR="00852AC6" w:rsidRPr="00852AC6" w14:paraId="252F2C1B" w14:textId="77777777" w:rsidTr="00B46890">
        <w:trPr>
          <w:trHeight w:val="284"/>
        </w:trPr>
        <w:tc>
          <w:tcPr>
            <w:tcW w:w="830" w:type="pct"/>
            <w:vAlign w:val="center"/>
          </w:tcPr>
          <w:p w14:paraId="05E84271" w14:textId="77777777" w:rsidR="00BD611D" w:rsidRPr="00852AC6" w:rsidRDefault="00BD611D" w:rsidP="00B46890">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2</w:t>
            </w:r>
          </w:p>
        </w:tc>
        <w:tc>
          <w:tcPr>
            <w:tcW w:w="1170" w:type="pct"/>
            <w:vAlign w:val="center"/>
          </w:tcPr>
          <w:p w14:paraId="3A498C1E" w14:textId="77777777" w:rsidR="00BD611D" w:rsidRPr="00852AC6" w:rsidRDefault="00BD611D" w:rsidP="00B46890">
            <w:pPr>
              <w:spacing w:line="240" w:lineRule="exact"/>
              <w:rPr>
                <w:rFonts w:ascii="Times New Roman" w:hAnsi="Times New Roman" w:cs="Times New Roman"/>
                <w:sz w:val="18"/>
                <w:szCs w:val="18"/>
              </w:rPr>
            </w:pPr>
            <w:r w:rsidRPr="00852AC6">
              <w:rPr>
                <w:rFonts w:ascii="Times New Roman" w:hAnsi="Times New Roman" w:cs="Times New Roman"/>
                <w:sz w:val="18"/>
                <w:szCs w:val="18"/>
              </w:rPr>
              <w:t>晨鸣纸业韩国株式会社</w:t>
            </w:r>
          </w:p>
        </w:tc>
        <w:tc>
          <w:tcPr>
            <w:tcW w:w="1000" w:type="pct"/>
            <w:vAlign w:val="center"/>
          </w:tcPr>
          <w:p w14:paraId="3291350A" w14:textId="77777777" w:rsidR="00BD611D" w:rsidRPr="00852AC6" w:rsidRDefault="00BD611D" w:rsidP="00B46890">
            <w:pPr>
              <w:spacing w:line="240" w:lineRule="exact"/>
              <w:rPr>
                <w:rFonts w:ascii="Times New Roman" w:hAnsi="Times New Roman" w:cs="Times New Roman"/>
                <w:sz w:val="18"/>
                <w:szCs w:val="18"/>
              </w:rPr>
            </w:pPr>
            <w:r w:rsidRPr="00852AC6">
              <w:rPr>
                <w:rFonts w:ascii="Times New Roman" w:hAnsi="Times New Roman" w:cs="Times New Roman"/>
                <w:sz w:val="18"/>
                <w:szCs w:val="18"/>
              </w:rPr>
              <w:t>韩国</w:t>
            </w:r>
            <w:r w:rsidRPr="00852AC6">
              <w:rPr>
                <w:rFonts w:ascii="Times New Roman" w:hAnsi="Times New Roman" w:cs="Times New Roman"/>
                <w:sz w:val="18"/>
                <w:szCs w:val="18"/>
              </w:rPr>
              <w:t>.</w:t>
            </w:r>
            <w:proofErr w:type="gramStart"/>
            <w:r w:rsidRPr="00852AC6">
              <w:rPr>
                <w:rFonts w:ascii="Times New Roman" w:hAnsi="Times New Roman" w:cs="Times New Roman"/>
                <w:sz w:val="18"/>
                <w:szCs w:val="18"/>
              </w:rPr>
              <w:t>首尔</w:t>
            </w:r>
            <w:proofErr w:type="gramEnd"/>
          </w:p>
        </w:tc>
        <w:tc>
          <w:tcPr>
            <w:tcW w:w="1000" w:type="pct"/>
            <w:vAlign w:val="center"/>
          </w:tcPr>
          <w:p w14:paraId="07AC87D2" w14:textId="77777777" w:rsidR="00BD611D" w:rsidRPr="00852AC6" w:rsidRDefault="00BD611D" w:rsidP="00B46890">
            <w:pPr>
              <w:spacing w:line="240" w:lineRule="exact"/>
              <w:rPr>
                <w:rFonts w:ascii="Times New Roman" w:hAnsi="Times New Roman" w:cs="Times New Roman"/>
                <w:sz w:val="18"/>
                <w:szCs w:val="18"/>
              </w:rPr>
            </w:pPr>
            <w:r w:rsidRPr="00852AC6">
              <w:rPr>
                <w:rFonts w:ascii="Times New Roman" w:hAnsi="Times New Roman" w:cs="Times New Roman"/>
                <w:sz w:val="18"/>
                <w:szCs w:val="18"/>
              </w:rPr>
              <w:t>韩国</w:t>
            </w:r>
            <w:r w:rsidRPr="00852AC6">
              <w:rPr>
                <w:rFonts w:ascii="Times New Roman" w:hAnsi="Times New Roman" w:cs="Times New Roman"/>
                <w:sz w:val="18"/>
                <w:szCs w:val="18"/>
              </w:rPr>
              <w:t>.</w:t>
            </w:r>
            <w:proofErr w:type="gramStart"/>
            <w:r w:rsidRPr="00852AC6">
              <w:rPr>
                <w:rFonts w:ascii="Times New Roman" w:hAnsi="Times New Roman" w:cs="Times New Roman"/>
                <w:sz w:val="18"/>
                <w:szCs w:val="18"/>
              </w:rPr>
              <w:t>首尔</w:t>
            </w:r>
            <w:proofErr w:type="gramEnd"/>
          </w:p>
        </w:tc>
        <w:tc>
          <w:tcPr>
            <w:tcW w:w="1000" w:type="pct"/>
            <w:vAlign w:val="center"/>
          </w:tcPr>
          <w:p w14:paraId="00E325D6" w14:textId="77777777" w:rsidR="00BD611D" w:rsidRPr="00852AC6" w:rsidRDefault="00BD611D" w:rsidP="00B46890">
            <w:pPr>
              <w:spacing w:line="240" w:lineRule="exact"/>
              <w:rPr>
                <w:rFonts w:ascii="Times New Roman" w:hAnsi="Times New Roman" w:cs="Times New Roman"/>
                <w:sz w:val="18"/>
                <w:szCs w:val="18"/>
              </w:rPr>
            </w:pPr>
            <w:r w:rsidRPr="00852AC6">
              <w:rPr>
                <w:rFonts w:ascii="Times New Roman" w:hAnsi="Times New Roman" w:cs="Times New Roman"/>
                <w:sz w:val="18"/>
                <w:szCs w:val="18"/>
              </w:rPr>
              <w:t>韩元</w:t>
            </w:r>
          </w:p>
        </w:tc>
      </w:tr>
      <w:tr w:rsidR="00852AC6" w:rsidRPr="00852AC6" w14:paraId="3D37D6F3" w14:textId="77777777" w:rsidTr="00B46890">
        <w:trPr>
          <w:trHeight w:val="284"/>
        </w:trPr>
        <w:tc>
          <w:tcPr>
            <w:tcW w:w="830" w:type="pct"/>
            <w:vAlign w:val="center"/>
          </w:tcPr>
          <w:p w14:paraId="1DBBC57A" w14:textId="77777777" w:rsidR="00BD611D" w:rsidRPr="00852AC6" w:rsidRDefault="00BD611D" w:rsidP="00B46890">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3</w:t>
            </w:r>
          </w:p>
        </w:tc>
        <w:tc>
          <w:tcPr>
            <w:tcW w:w="1170" w:type="pct"/>
            <w:vAlign w:val="center"/>
          </w:tcPr>
          <w:p w14:paraId="4793AB1B" w14:textId="77777777" w:rsidR="00BD611D" w:rsidRPr="00852AC6" w:rsidRDefault="00BD611D" w:rsidP="00B46890">
            <w:pPr>
              <w:spacing w:line="240" w:lineRule="exact"/>
              <w:rPr>
                <w:rFonts w:ascii="Times New Roman" w:hAnsi="Times New Roman" w:cs="Times New Roman"/>
                <w:sz w:val="18"/>
                <w:szCs w:val="18"/>
              </w:rPr>
            </w:pPr>
            <w:r w:rsidRPr="00852AC6">
              <w:rPr>
                <w:rFonts w:ascii="Times New Roman" w:hAnsi="Times New Roman" w:cs="Times New Roman"/>
                <w:sz w:val="18"/>
                <w:szCs w:val="18"/>
              </w:rPr>
              <w:t>晨</w:t>
            </w:r>
            <w:proofErr w:type="gramStart"/>
            <w:r w:rsidRPr="00852AC6">
              <w:rPr>
                <w:rFonts w:ascii="Times New Roman" w:hAnsi="Times New Roman" w:cs="Times New Roman"/>
                <w:sz w:val="18"/>
                <w:szCs w:val="18"/>
              </w:rPr>
              <w:t>鸣国际</w:t>
            </w:r>
            <w:proofErr w:type="gramEnd"/>
            <w:r w:rsidRPr="00852AC6">
              <w:rPr>
                <w:rFonts w:ascii="Times New Roman" w:hAnsi="Times New Roman" w:cs="Times New Roman"/>
                <w:sz w:val="18"/>
                <w:szCs w:val="18"/>
              </w:rPr>
              <w:t>有限公司</w:t>
            </w:r>
          </w:p>
        </w:tc>
        <w:tc>
          <w:tcPr>
            <w:tcW w:w="1000" w:type="pct"/>
            <w:vAlign w:val="center"/>
          </w:tcPr>
          <w:p w14:paraId="0717FB79" w14:textId="77777777" w:rsidR="00BD611D" w:rsidRPr="00852AC6" w:rsidRDefault="00BD611D" w:rsidP="00B46890">
            <w:pPr>
              <w:spacing w:line="240" w:lineRule="exact"/>
              <w:rPr>
                <w:rFonts w:ascii="Times New Roman" w:hAnsi="Times New Roman" w:cs="Times New Roman"/>
                <w:sz w:val="18"/>
                <w:szCs w:val="18"/>
              </w:rPr>
            </w:pPr>
            <w:r w:rsidRPr="00852AC6">
              <w:rPr>
                <w:rFonts w:ascii="Times New Roman" w:hAnsi="Times New Roman" w:cs="Times New Roman"/>
                <w:sz w:val="18"/>
                <w:szCs w:val="18"/>
              </w:rPr>
              <w:t>美国</w:t>
            </w:r>
            <w:r w:rsidRPr="00852AC6">
              <w:rPr>
                <w:rFonts w:ascii="Times New Roman" w:hAnsi="Times New Roman" w:cs="Times New Roman"/>
                <w:sz w:val="18"/>
                <w:szCs w:val="18"/>
              </w:rPr>
              <w:t>.</w:t>
            </w:r>
            <w:r w:rsidRPr="00852AC6">
              <w:rPr>
                <w:rFonts w:ascii="Times New Roman" w:hAnsi="Times New Roman" w:cs="Times New Roman"/>
                <w:sz w:val="18"/>
                <w:szCs w:val="18"/>
              </w:rPr>
              <w:t>洛杉矶</w:t>
            </w:r>
          </w:p>
        </w:tc>
        <w:tc>
          <w:tcPr>
            <w:tcW w:w="1000" w:type="pct"/>
            <w:vAlign w:val="center"/>
          </w:tcPr>
          <w:p w14:paraId="3E1705DB" w14:textId="77777777" w:rsidR="00BD611D" w:rsidRPr="00852AC6" w:rsidRDefault="00BD611D" w:rsidP="00B46890">
            <w:pPr>
              <w:spacing w:line="240" w:lineRule="exact"/>
              <w:rPr>
                <w:rFonts w:ascii="Times New Roman" w:hAnsi="Times New Roman" w:cs="Times New Roman"/>
                <w:sz w:val="18"/>
                <w:szCs w:val="18"/>
              </w:rPr>
            </w:pPr>
            <w:r w:rsidRPr="00852AC6">
              <w:rPr>
                <w:rFonts w:ascii="Times New Roman" w:hAnsi="Times New Roman" w:cs="Times New Roman"/>
                <w:sz w:val="18"/>
                <w:szCs w:val="18"/>
              </w:rPr>
              <w:t>美国</w:t>
            </w:r>
            <w:r w:rsidRPr="00852AC6">
              <w:rPr>
                <w:rFonts w:ascii="Times New Roman" w:hAnsi="Times New Roman" w:cs="Times New Roman"/>
                <w:sz w:val="18"/>
                <w:szCs w:val="18"/>
              </w:rPr>
              <w:t>.</w:t>
            </w:r>
            <w:r w:rsidRPr="00852AC6">
              <w:rPr>
                <w:rFonts w:ascii="Times New Roman" w:hAnsi="Times New Roman" w:cs="Times New Roman"/>
                <w:sz w:val="18"/>
                <w:szCs w:val="18"/>
              </w:rPr>
              <w:t>洛杉矶</w:t>
            </w:r>
          </w:p>
        </w:tc>
        <w:tc>
          <w:tcPr>
            <w:tcW w:w="1000" w:type="pct"/>
            <w:vAlign w:val="center"/>
          </w:tcPr>
          <w:p w14:paraId="1448858B" w14:textId="77777777" w:rsidR="00BD611D" w:rsidRPr="00852AC6" w:rsidRDefault="00BD611D" w:rsidP="00B46890">
            <w:pPr>
              <w:spacing w:line="240" w:lineRule="exact"/>
              <w:rPr>
                <w:rFonts w:ascii="Times New Roman" w:hAnsi="Times New Roman" w:cs="Times New Roman"/>
                <w:sz w:val="18"/>
                <w:szCs w:val="18"/>
              </w:rPr>
            </w:pPr>
            <w:r w:rsidRPr="00852AC6">
              <w:rPr>
                <w:rFonts w:ascii="Times New Roman" w:hAnsi="Times New Roman" w:cs="Times New Roman"/>
                <w:sz w:val="18"/>
                <w:szCs w:val="18"/>
              </w:rPr>
              <w:t>美元</w:t>
            </w:r>
          </w:p>
        </w:tc>
      </w:tr>
      <w:tr w:rsidR="00852AC6" w:rsidRPr="00852AC6" w14:paraId="30BE4465" w14:textId="77777777" w:rsidTr="00B46890">
        <w:trPr>
          <w:trHeight w:val="284"/>
        </w:trPr>
        <w:tc>
          <w:tcPr>
            <w:tcW w:w="830" w:type="pct"/>
            <w:vAlign w:val="center"/>
          </w:tcPr>
          <w:p w14:paraId="223DFD9F" w14:textId="77777777" w:rsidR="00BD611D" w:rsidRPr="00852AC6" w:rsidRDefault="00BD611D" w:rsidP="00B46890">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4</w:t>
            </w:r>
          </w:p>
        </w:tc>
        <w:tc>
          <w:tcPr>
            <w:tcW w:w="1170" w:type="pct"/>
            <w:vAlign w:val="center"/>
          </w:tcPr>
          <w:p w14:paraId="3F379255" w14:textId="77777777" w:rsidR="00BD611D" w:rsidRPr="00852AC6" w:rsidRDefault="00BD611D" w:rsidP="00B46890">
            <w:pPr>
              <w:spacing w:line="240" w:lineRule="exact"/>
              <w:rPr>
                <w:rFonts w:ascii="Times New Roman" w:hAnsi="Times New Roman" w:cs="Times New Roman"/>
                <w:sz w:val="18"/>
                <w:szCs w:val="18"/>
              </w:rPr>
            </w:pPr>
            <w:r w:rsidRPr="00852AC6">
              <w:rPr>
                <w:rFonts w:ascii="Times New Roman" w:hAnsi="Times New Roman" w:cs="Times New Roman"/>
                <w:sz w:val="18"/>
                <w:szCs w:val="18"/>
              </w:rPr>
              <w:t>晨鸣纸业日本株式会社</w:t>
            </w:r>
          </w:p>
        </w:tc>
        <w:tc>
          <w:tcPr>
            <w:tcW w:w="1000" w:type="pct"/>
            <w:vAlign w:val="center"/>
          </w:tcPr>
          <w:p w14:paraId="51F58AFD" w14:textId="77777777" w:rsidR="00BD611D" w:rsidRPr="00852AC6" w:rsidRDefault="00BD611D" w:rsidP="00B46890">
            <w:pPr>
              <w:spacing w:line="240" w:lineRule="exact"/>
              <w:rPr>
                <w:rFonts w:ascii="Times New Roman" w:hAnsi="Times New Roman" w:cs="Times New Roman"/>
                <w:sz w:val="18"/>
                <w:szCs w:val="18"/>
              </w:rPr>
            </w:pPr>
            <w:r w:rsidRPr="00852AC6">
              <w:rPr>
                <w:rFonts w:ascii="Times New Roman" w:hAnsi="Times New Roman" w:cs="Times New Roman"/>
                <w:sz w:val="18"/>
                <w:szCs w:val="18"/>
              </w:rPr>
              <w:t>日本</w:t>
            </w:r>
            <w:r w:rsidRPr="00852AC6">
              <w:rPr>
                <w:rFonts w:ascii="Times New Roman" w:hAnsi="Times New Roman" w:cs="Times New Roman"/>
                <w:sz w:val="18"/>
                <w:szCs w:val="18"/>
              </w:rPr>
              <w:t>.</w:t>
            </w:r>
            <w:r w:rsidRPr="00852AC6">
              <w:rPr>
                <w:rFonts w:ascii="Times New Roman" w:hAnsi="Times New Roman" w:cs="Times New Roman"/>
                <w:sz w:val="18"/>
                <w:szCs w:val="18"/>
              </w:rPr>
              <w:t>东京</w:t>
            </w:r>
          </w:p>
        </w:tc>
        <w:tc>
          <w:tcPr>
            <w:tcW w:w="1000" w:type="pct"/>
            <w:vAlign w:val="center"/>
          </w:tcPr>
          <w:p w14:paraId="53E1EA05" w14:textId="77777777" w:rsidR="00BD611D" w:rsidRPr="00852AC6" w:rsidRDefault="00BD611D" w:rsidP="00B46890">
            <w:pPr>
              <w:spacing w:line="240" w:lineRule="exact"/>
              <w:rPr>
                <w:rFonts w:ascii="Times New Roman" w:hAnsi="Times New Roman" w:cs="Times New Roman"/>
                <w:sz w:val="18"/>
                <w:szCs w:val="18"/>
              </w:rPr>
            </w:pPr>
            <w:r w:rsidRPr="00852AC6">
              <w:rPr>
                <w:rFonts w:ascii="Times New Roman" w:hAnsi="Times New Roman" w:cs="Times New Roman"/>
                <w:sz w:val="18"/>
                <w:szCs w:val="18"/>
              </w:rPr>
              <w:t>日本</w:t>
            </w:r>
            <w:r w:rsidRPr="00852AC6">
              <w:rPr>
                <w:rFonts w:ascii="Times New Roman" w:hAnsi="Times New Roman" w:cs="Times New Roman"/>
                <w:sz w:val="18"/>
                <w:szCs w:val="18"/>
              </w:rPr>
              <w:t>.</w:t>
            </w:r>
            <w:r w:rsidRPr="00852AC6">
              <w:rPr>
                <w:rFonts w:ascii="Times New Roman" w:hAnsi="Times New Roman" w:cs="Times New Roman"/>
                <w:sz w:val="18"/>
                <w:szCs w:val="18"/>
              </w:rPr>
              <w:t>东京</w:t>
            </w:r>
          </w:p>
        </w:tc>
        <w:tc>
          <w:tcPr>
            <w:tcW w:w="1000" w:type="pct"/>
            <w:vAlign w:val="center"/>
          </w:tcPr>
          <w:p w14:paraId="1CDBA10E" w14:textId="77777777" w:rsidR="00BD611D" w:rsidRPr="00852AC6" w:rsidRDefault="00BD611D" w:rsidP="00B46890">
            <w:pPr>
              <w:spacing w:line="240" w:lineRule="exact"/>
              <w:rPr>
                <w:rFonts w:ascii="Times New Roman" w:hAnsi="Times New Roman" w:cs="Times New Roman"/>
                <w:sz w:val="18"/>
                <w:szCs w:val="18"/>
              </w:rPr>
            </w:pPr>
            <w:r w:rsidRPr="00852AC6">
              <w:rPr>
                <w:rFonts w:ascii="Times New Roman" w:hAnsi="Times New Roman" w:cs="Times New Roman"/>
                <w:sz w:val="18"/>
                <w:szCs w:val="18"/>
              </w:rPr>
              <w:t>日元</w:t>
            </w:r>
          </w:p>
        </w:tc>
      </w:tr>
      <w:tr w:rsidR="00852AC6" w:rsidRPr="00852AC6" w14:paraId="55656CA6" w14:textId="77777777" w:rsidTr="00B46890">
        <w:trPr>
          <w:trHeight w:val="284"/>
        </w:trPr>
        <w:tc>
          <w:tcPr>
            <w:tcW w:w="830" w:type="pct"/>
            <w:vAlign w:val="center"/>
          </w:tcPr>
          <w:p w14:paraId="0E5293E9" w14:textId="77777777" w:rsidR="00BD611D" w:rsidRPr="00852AC6" w:rsidRDefault="00BD611D" w:rsidP="00B46890">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5</w:t>
            </w:r>
          </w:p>
        </w:tc>
        <w:tc>
          <w:tcPr>
            <w:tcW w:w="1170" w:type="pct"/>
            <w:vAlign w:val="center"/>
          </w:tcPr>
          <w:p w14:paraId="1101147C" w14:textId="77777777" w:rsidR="00BD611D" w:rsidRPr="00852AC6" w:rsidRDefault="00BD611D" w:rsidP="00B46890">
            <w:pPr>
              <w:spacing w:line="240" w:lineRule="exact"/>
              <w:rPr>
                <w:rFonts w:ascii="Times New Roman" w:hAnsi="Times New Roman" w:cs="Times New Roman"/>
                <w:sz w:val="18"/>
                <w:szCs w:val="18"/>
              </w:rPr>
            </w:pPr>
            <w:r w:rsidRPr="00852AC6">
              <w:rPr>
                <w:rFonts w:ascii="Times New Roman" w:hAnsi="Times New Roman" w:cs="Times New Roman"/>
                <w:sz w:val="18"/>
                <w:szCs w:val="18"/>
              </w:rPr>
              <w:t>晨鸣纸业美国有限公司</w:t>
            </w:r>
          </w:p>
        </w:tc>
        <w:tc>
          <w:tcPr>
            <w:tcW w:w="1000" w:type="pct"/>
            <w:vAlign w:val="center"/>
          </w:tcPr>
          <w:p w14:paraId="717B8D6B" w14:textId="77777777" w:rsidR="00BD611D" w:rsidRPr="00852AC6" w:rsidRDefault="00BD611D" w:rsidP="00B46890">
            <w:pPr>
              <w:spacing w:line="240" w:lineRule="exact"/>
              <w:rPr>
                <w:rFonts w:ascii="Times New Roman" w:hAnsi="Times New Roman" w:cs="Times New Roman"/>
                <w:sz w:val="18"/>
                <w:szCs w:val="18"/>
              </w:rPr>
            </w:pPr>
            <w:r w:rsidRPr="00852AC6">
              <w:rPr>
                <w:rFonts w:ascii="Times New Roman" w:hAnsi="Times New Roman" w:cs="Times New Roman"/>
                <w:sz w:val="18"/>
                <w:szCs w:val="18"/>
              </w:rPr>
              <w:t>美国</w:t>
            </w:r>
            <w:r w:rsidRPr="00852AC6">
              <w:rPr>
                <w:rFonts w:ascii="Times New Roman" w:hAnsi="Times New Roman" w:cs="Times New Roman"/>
                <w:sz w:val="18"/>
                <w:szCs w:val="18"/>
              </w:rPr>
              <w:t>.</w:t>
            </w:r>
            <w:r w:rsidRPr="00852AC6">
              <w:rPr>
                <w:rFonts w:ascii="Times New Roman" w:hAnsi="Times New Roman" w:cs="Times New Roman"/>
                <w:sz w:val="18"/>
                <w:szCs w:val="18"/>
              </w:rPr>
              <w:t>洛杉矶</w:t>
            </w:r>
          </w:p>
        </w:tc>
        <w:tc>
          <w:tcPr>
            <w:tcW w:w="1000" w:type="pct"/>
            <w:vAlign w:val="center"/>
          </w:tcPr>
          <w:p w14:paraId="2BED40CD" w14:textId="77777777" w:rsidR="00BD611D" w:rsidRPr="00852AC6" w:rsidRDefault="00BD611D" w:rsidP="00B46890">
            <w:pPr>
              <w:spacing w:line="240" w:lineRule="exact"/>
              <w:rPr>
                <w:rFonts w:ascii="Times New Roman" w:hAnsi="Times New Roman" w:cs="Times New Roman"/>
                <w:sz w:val="18"/>
                <w:szCs w:val="18"/>
              </w:rPr>
            </w:pPr>
            <w:r w:rsidRPr="00852AC6">
              <w:rPr>
                <w:rFonts w:ascii="Times New Roman" w:hAnsi="Times New Roman" w:cs="Times New Roman"/>
                <w:sz w:val="18"/>
                <w:szCs w:val="18"/>
              </w:rPr>
              <w:t>美国</w:t>
            </w:r>
            <w:r w:rsidRPr="00852AC6">
              <w:rPr>
                <w:rFonts w:ascii="Times New Roman" w:hAnsi="Times New Roman" w:cs="Times New Roman"/>
                <w:sz w:val="18"/>
                <w:szCs w:val="18"/>
              </w:rPr>
              <w:t>.</w:t>
            </w:r>
            <w:r w:rsidRPr="00852AC6">
              <w:rPr>
                <w:rFonts w:ascii="Times New Roman" w:hAnsi="Times New Roman" w:cs="Times New Roman"/>
                <w:sz w:val="18"/>
                <w:szCs w:val="18"/>
              </w:rPr>
              <w:t>洛杉矶</w:t>
            </w:r>
          </w:p>
        </w:tc>
        <w:tc>
          <w:tcPr>
            <w:tcW w:w="1000" w:type="pct"/>
            <w:vAlign w:val="center"/>
          </w:tcPr>
          <w:p w14:paraId="47DBC6C6" w14:textId="77777777" w:rsidR="00BD611D" w:rsidRPr="00852AC6" w:rsidRDefault="00BD611D" w:rsidP="00B46890">
            <w:pPr>
              <w:spacing w:line="240" w:lineRule="exact"/>
              <w:rPr>
                <w:rFonts w:ascii="Times New Roman" w:hAnsi="Times New Roman" w:cs="Times New Roman"/>
                <w:sz w:val="18"/>
                <w:szCs w:val="18"/>
              </w:rPr>
            </w:pPr>
            <w:r w:rsidRPr="00852AC6">
              <w:rPr>
                <w:rFonts w:ascii="Times New Roman" w:hAnsi="Times New Roman" w:cs="Times New Roman"/>
                <w:sz w:val="18"/>
                <w:szCs w:val="18"/>
              </w:rPr>
              <w:t>美元</w:t>
            </w:r>
          </w:p>
        </w:tc>
      </w:tr>
      <w:tr w:rsidR="00852AC6" w:rsidRPr="00852AC6" w14:paraId="657117CF" w14:textId="77777777" w:rsidTr="00B46890">
        <w:trPr>
          <w:trHeight w:val="284"/>
        </w:trPr>
        <w:tc>
          <w:tcPr>
            <w:tcW w:w="830" w:type="pct"/>
            <w:vAlign w:val="center"/>
          </w:tcPr>
          <w:p w14:paraId="2F060A87" w14:textId="77777777" w:rsidR="00BD611D" w:rsidRPr="00852AC6" w:rsidRDefault="00BD611D" w:rsidP="00B46890">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6</w:t>
            </w:r>
          </w:p>
        </w:tc>
        <w:tc>
          <w:tcPr>
            <w:tcW w:w="1170" w:type="pct"/>
            <w:vAlign w:val="center"/>
          </w:tcPr>
          <w:p w14:paraId="15CE97F1" w14:textId="77777777" w:rsidR="00BD611D" w:rsidRPr="00852AC6" w:rsidRDefault="00BD611D" w:rsidP="00B46890">
            <w:pPr>
              <w:spacing w:line="240" w:lineRule="exact"/>
              <w:rPr>
                <w:rFonts w:ascii="Times New Roman" w:hAnsi="Times New Roman" w:cs="Times New Roman"/>
                <w:sz w:val="18"/>
                <w:szCs w:val="18"/>
              </w:rPr>
            </w:pPr>
            <w:r w:rsidRPr="00852AC6">
              <w:rPr>
                <w:rFonts w:ascii="Times New Roman" w:hAnsi="Times New Roman" w:cs="Times New Roman"/>
                <w:sz w:val="18"/>
                <w:szCs w:val="18"/>
              </w:rPr>
              <w:t>晨鸣（海外）有限公司</w:t>
            </w:r>
          </w:p>
        </w:tc>
        <w:tc>
          <w:tcPr>
            <w:tcW w:w="1000" w:type="pct"/>
            <w:vAlign w:val="center"/>
          </w:tcPr>
          <w:p w14:paraId="31A7A330" w14:textId="77777777" w:rsidR="00BD611D" w:rsidRPr="00852AC6" w:rsidRDefault="00BD611D" w:rsidP="00B46890">
            <w:pPr>
              <w:spacing w:line="240" w:lineRule="exact"/>
              <w:rPr>
                <w:rFonts w:ascii="Times New Roman" w:hAnsi="Times New Roman" w:cs="Times New Roman"/>
                <w:sz w:val="18"/>
                <w:szCs w:val="18"/>
              </w:rPr>
            </w:pPr>
            <w:r w:rsidRPr="00852AC6">
              <w:rPr>
                <w:rFonts w:ascii="Times New Roman" w:hAnsi="Times New Roman" w:cs="Times New Roman"/>
                <w:sz w:val="18"/>
                <w:szCs w:val="18"/>
              </w:rPr>
              <w:t>中国</w:t>
            </w:r>
            <w:r w:rsidRPr="00852AC6">
              <w:rPr>
                <w:rFonts w:ascii="Times New Roman" w:hAnsi="Times New Roman" w:cs="Times New Roman"/>
                <w:sz w:val="18"/>
                <w:szCs w:val="18"/>
              </w:rPr>
              <w:t>.</w:t>
            </w:r>
            <w:r w:rsidRPr="00852AC6">
              <w:rPr>
                <w:rFonts w:ascii="Times New Roman" w:hAnsi="Times New Roman" w:cs="Times New Roman"/>
                <w:sz w:val="18"/>
                <w:szCs w:val="18"/>
              </w:rPr>
              <w:t>香港</w:t>
            </w:r>
          </w:p>
        </w:tc>
        <w:tc>
          <w:tcPr>
            <w:tcW w:w="1000" w:type="pct"/>
            <w:vAlign w:val="center"/>
          </w:tcPr>
          <w:p w14:paraId="072C297B" w14:textId="77777777" w:rsidR="00BD611D" w:rsidRPr="00852AC6" w:rsidRDefault="00BD611D" w:rsidP="00B46890">
            <w:pPr>
              <w:spacing w:line="240" w:lineRule="exact"/>
              <w:rPr>
                <w:rFonts w:ascii="Times New Roman" w:hAnsi="Times New Roman" w:cs="Times New Roman"/>
                <w:sz w:val="18"/>
                <w:szCs w:val="18"/>
              </w:rPr>
            </w:pPr>
            <w:r w:rsidRPr="00852AC6">
              <w:rPr>
                <w:rFonts w:ascii="Times New Roman" w:hAnsi="Times New Roman" w:cs="Times New Roman"/>
                <w:sz w:val="18"/>
                <w:szCs w:val="18"/>
              </w:rPr>
              <w:t>中国</w:t>
            </w:r>
            <w:r w:rsidRPr="00852AC6">
              <w:rPr>
                <w:rFonts w:ascii="Times New Roman" w:hAnsi="Times New Roman" w:cs="Times New Roman"/>
                <w:sz w:val="18"/>
                <w:szCs w:val="18"/>
              </w:rPr>
              <w:t>.</w:t>
            </w:r>
            <w:r w:rsidRPr="00852AC6">
              <w:rPr>
                <w:rFonts w:ascii="Times New Roman" w:hAnsi="Times New Roman" w:cs="Times New Roman"/>
                <w:sz w:val="18"/>
                <w:szCs w:val="18"/>
              </w:rPr>
              <w:t>香港</w:t>
            </w:r>
          </w:p>
        </w:tc>
        <w:tc>
          <w:tcPr>
            <w:tcW w:w="1000" w:type="pct"/>
            <w:vAlign w:val="center"/>
          </w:tcPr>
          <w:p w14:paraId="443FFA46" w14:textId="77777777" w:rsidR="00BD611D" w:rsidRPr="00852AC6" w:rsidRDefault="00BD611D" w:rsidP="00B46890">
            <w:pPr>
              <w:spacing w:line="240" w:lineRule="exact"/>
              <w:rPr>
                <w:rFonts w:ascii="Times New Roman" w:hAnsi="Times New Roman" w:cs="Times New Roman"/>
                <w:sz w:val="18"/>
                <w:szCs w:val="18"/>
              </w:rPr>
            </w:pPr>
            <w:r w:rsidRPr="00852AC6">
              <w:rPr>
                <w:rFonts w:ascii="Times New Roman" w:hAnsi="Times New Roman" w:cs="Times New Roman"/>
                <w:sz w:val="18"/>
                <w:szCs w:val="18"/>
              </w:rPr>
              <w:t>美元</w:t>
            </w:r>
          </w:p>
        </w:tc>
      </w:tr>
      <w:tr w:rsidR="00852AC6" w:rsidRPr="00852AC6" w14:paraId="6C5E3BFE" w14:textId="77777777" w:rsidTr="00B46890">
        <w:trPr>
          <w:trHeight w:val="284"/>
        </w:trPr>
        <w:tc>
          <w:tcPr>
            <w:tcW w:w="830" w:type="pct"/>
            <w:vAlign w:val="center"/>
          </w:tcPr>
          <w:p w14:paraId="3EAB4BDF" w14:textId="77777777" w:rsidR="00BD611D" w:rsidRPr="00852AC6" w:rsidRDefault="00BD611D" w:rsidP="00B46890">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7</w:t>
            </w:r>
          </w:p>
        </w:tc>
        <w:tc>
          <w:tcPr>
            <w:tcW w:w="1170" w:type="pct"/>
            <w:vAlign w:val="center"/>
          </w:tcPr>
          <w:p w14:paraId="4C8A8486" w14:textId="77777777" w:rsidR="00BD611D" w:rsidRPr="00852AC6" w:rsidRDefault="00BD611D" w:rsidP="00B46890">
            <w:pPr>
              <w:spacing w:line="240" w:lineRule="exact"/>
              <w:rPr>
                <w:rFonts w:ascii="Times New Roman" w:hAnsi="Times New Roman" w:cs="Times New Roman"/>
                <w:sz w:val="18"/>
                <w:szCs w:val="18"/>
              </w:rPr>
            </w:pPr>
            <w:r w:rsidRPr="00852AC6">
              <w:rPr>
                <w:rFonts w:ascii="Times New Roman" w:hAnsi="Times New Roman" w:cs="Times New Roman"/>
                <w:sz w:val="18"/>
                <w:szCs w:val="18"/>
              </w:rPr>
              <w:t>晨鸣（新加坡）有限公司</w:t>
            </w:r>
          </w:p>
        </w:tc>
        <w:tc>
          <w:tcPr>
            <w:tcW w:w="1000" w:type="pct"/>
            <w:vAlign w:val="center"/>
          </w:tcPr>
          <w:p w14:paraId="790AF2B3" w14:textId="77777777" w:rsidR="00BD611D" w:rsidRPr="00852AC6" w:rsidRDefault="00BD611D" w:rsidP="00B46890">
            <w:pPr>
              <w:spacing w:line="240" w:lineRule="exact"/>
              <w:rPr>
                <w:rFonts w:ascii="Times New Roman" w:hAnsi="Times New Roman" w:cs="Times New Roman"/>
                <w:sz w:val="18"/>
                <w:szCs w:val="18"/>
              </w:rPr>
            </w:pPr>
            <w:r w:rsidRPr="00852AC6">
              <w:rPr>
                <w:rFonts w:ascii="Times New Roman" w:hAnsi="Times New Roman" w:cs="Times New Roman"/>
                <w:sz w:val="18"/>
                <w:szCs w:val="18"/>
              </w:rPr>
              <w:t>新加坡</w:t>
            </w:r>
          </w:p>
        </w:tc>
        <w:tc>
          <w:tcPr>
            <w:tcW w:w="1000" w:type="pct"/>
            <w:vAlign w:val="center"/>
          </w:tcPr>
          <w:p w14:paraId="340DBE0E" w14:textId="77777777" w:rsidR="00BD611D" w:rsidRPr="00852AC6" w:rsidRDefault="00BD611D" w:rsidP="00B46890">
            <w:pPr>
              <w:spacing w:line="240" w:lineRule="exact"/>
              <w:rPr>
                <w:rFonts w:ascii="Times New Roman" w:hAnsi="Times New Roman" w:cs="Times New Roman"/>
                <w:sz w:val="18"/>
                <w:szCs w:val="18"/>
              </w:rPr>
            </w:pPr>
            <w:r w:rsidRPr="00852AC6">
              <w:rPr>
                <w:rFonts w:ascii="Times New Roman" w:hAnsi="Times New Roman" w:cs="Times New Roman"/>
                <w:sz w:val="18"/>
                <w:szCs w:val="18"/>
              </w:rPr>
              <w:t>新加坡</w:t>
            </w:r>
          </w:p>
        </w:tc>
        <w:tc>
          <w:tcPr>
            <w:tcW w:w="1000" w:type="pct"/>
            <w:vAlign w:val="center"/>
          </w:tcPr>
          <w:p w14:paraId="0E40F0B0" w14:textId="77777777" w:rsidR="00BD611D" w:rsidRPr="00852AC6" w:rsidRDefault="00BD611D" w:rsidP="00B46890">
            <w:pPr>
              <w:spacing w:line="240" w:lineRule="exact"/>
              <w:rPr>
                <w:rFonts w:ascii="Times New Roman" w:hAnsi="Times New Roman" w:cs="Times New Roman"/>
                <w:sz w:val="18"/>
                <w:szCs w:val="18"/>
              </w:rPr>
            </w:pPr>
            <w:r w:rsidRPr="00852AC6">
              <w:rPr>
                <w:rFonts w:ascii="Times New Roman" w:hAnsi="Times New Roman" w:cs="Times New Roman"/>
                <w:sz w:val="18"/>
                <w:szCs w:val="18"/>
              </w:rPr>
              <w:t>美元</w:t>
            </w:r>
          </w:p>
        </w:tc>
      </w:tr>
      <w:tr w:rsidR="00852AC6" w:rsidRPr="00852AC6" w14:paraId="46C695F4" w14:textId="77777777" w:rsidTr="00B46890">
        <w:trPr>
          <w:trHeight w:val="284"/>
        </w:trPr>
        <w:tc>
          <w:tcPr>
            <w:tcW w:w="830" w:type="pct"/>
            <w:vAlign w:val="center"/>
          </w:tcPr>
          <w:p w14:paraId="763077FB" w14:textId="77777777" w:rsidR="00BD611D" w:rsidRPr="00852AC6" w:rsidRDefault="00BD611D" w:rsidP="00B46890">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8</w:t>
            </w:r>
          </w:p>
        </w:tc>
        <w:tc>
          <w:tcPr>
            <w:tcW w:w="1170" w:type="pct"/>
            <w:vAlign w:val="center"/>
          </w:tcPr>
          <w:p w14:paraId="3C77CA00" w14:textId="77777777" w:rsidR="00BD611D" w:rsidRPr="00852AC6" w:rsidRDefault="00BD611D" w:rsidP="00B46890">
            <w:pPr>
              <w:spacing w:line="240" w:lineRule="exact"/>
              <w:rPr>
                <w:rFonts w:ascii="Times New Roman" w:hAnsi="Times New Roman" w:cs="Times New Roman"/>
                <w:sz w:val="18"/>
                <w:szCs w:val="18"/>
              </w:rPr>
            </w:pPr>
            <w:r w:rsidRPr="00852AC6">
              <w:rPr>
                <w:rFonts w:ascii="Times New Roman" w:hAnsi="Times New Roman" w:cs="Times New Roman"/>
                <w:sz w:val="18"/>
                <w:szCs w:val="18"/>
              </w:rPr>
              <w:t>晨鸣（香港）有限公司</w:t>
            </w:r>
          </w:p>
        </w:tc>
        <w:tc>
          <w:tcPr>
            <w:tcW w:w="1000" w:type="pct"/>
            <w:vAlign w:val="center"/>
          </w:tcPr>
          <w:p w14:paraId="5A8D388A" w14:textId="77777777" w:rsidR="00BD611D" w:rsidRPr="00852AC6" w:rsidRDefault="00BD611D" w:rsidP="00B46890">
            <w:pPr>
              <w:spacing w:line="240" w:lineRule="exact"/>
              <w:rPr>
                <w:rFonts w:ascii="Times New Roman" w:hAnsi="Times New Roman" w:cs="Times New Roman"/>
                <w:sz w:val="18"/>
                <w:szCs w:val="18"/>
              </w:rPr>
            </w:pPr>
            <w:r w:rsidRPr="00852AC6">
              <w:rPr>
                <w:rFonts w:ascii="Times New Roman" w:hAnsi="Times New Roman" w:cs="Times New Roman"/>
                <w:sz w:val="18"/>
                <w:szCs w:val="18"/>
              </w:rPr>
              <w:t>中国</w:t>
            </w:r>
            <w:r w:rsidRPr="00852AC6">
              <w:rPr>
                <w:rFonts w:ascii="Times New Roman" w:hAnsi="Times New Roman" w:cs="Times New Roman"/>
                <w:sz w:val="18"/>
                <w:szCs w:val="18"/>
              </w:rPr>
              <w:t>.</w:t>
            </w:r>
            <w:r w:rsidRPr="00852AC6">
              <w:rPr>
                <w:rFonts w:ascii="Times New Roman" w:hAnsi="Times New Roman" w:cs="Times New Roman"/>
                <w:sz w:val="18"/>
                <w:szCs w:val="18"/>
              </w:rPr>
              <w:t>香港</w:t>
            </w:r>
          </w:p>
        </w:tc>
        <w:tc>
          <w:tcPr>
            <w:tcW w:w="1000" w:type="pct"/>
            <w:vAlign w:val="center"/>
          </w:tcPr>
          <w:p w14:paraId="76BEFE77" w14:textId="77777777" w:rsidR="00BD611D" w:rsidRPr="00852AC6" w:rsidRDefault="00BD611D" w:rsidP="00B46890">
            <w:pPr>
              <w:spacing w:line="240" w:lineRule="exact"/>
              <w:rPr>
                <w:rFonts w:ascii="Times New Roman" w:hAnsi="Times New Roman" w:cs="Times New Roman"/>
                <w:sz w:val="18"/>
                <w:szCs w:val="18"/>
              </w:rPr>
            </w:pPr>
            <w:r w:rsidRPr="00852AC6">
              <w:rPr>
                <w:rFonts w:ascii="Times New Roman" w:hAnsi="Times New Roman" w:cs="Times New Roman"/>
                <w:sz w:val="18"/>
                <w:szCs w:val="18"/>
              </w:rPr>
              <w:t>中国香港</w:t>
            </w:r>
          </w:p>
        </w:tc>
        <w:tc>
          <w:tcPr>
            <w:tcW w:w="1000" w:type="pct"/>
            <w:vAlign w:val="center"/>
          </w:tcPr>
          <w:p w14:paraId="1835107F" w14:textId="77777777" w:rsidR="00BD611D" w:rsidRPr="00852AC6" w:rsidRDefault="00BD611D" w:rsidP="00B46890">
            <w:pPr>
              <w:spacing w:line="240" w:lineRule="exact"/>
              <w:rPr>
                <w:rFonts w:ascii="Times New Roman" w:hAnsi="Times New Roman" w:cs="Times New Roman"/>
                <w:sz w:val="18"/>
                <w:szCs w:val="18"/>
              </w:rPr>
            </w:pPr>
            <w:r w:rsidRPr="00852AC6">
              <w:rPr>
                <w:rFonts w:ascii="Times New Roman" w:hAnsi="Times New Roman" w:cs="Times New Roman"/>
                <w:sz w:val="18"/>
                <w:szCs w:val="18"/>
              </w:rPr>
              <w:t>美元</w:t>
            </w:r>
          </w:p>
        </w:tc>
      </w:tr>
    </w:tbl>
    <w:p w14:paraId="4B7385DC" w14:textId="77777777" w:rsidR="00BD611D" w:rsidRPr="00852AC6" w:rsidRDefault="00BD611D" w:rsidP="00BD611D">
      <w:pPr>
        <w:pStyle w:val="3"/>
        <w:spacing w:line="280" w:lineRule="exact"/>
        <w:jc w:val="left"/>
        <w:rPr>
          <w:rFonts w:ascii="Times New Roman" w:hAnsi="Times New Roman" w:cs="Times New Roman"/>
          <w:b/>
          <w:bCs/>
        </w:rPr>
      </w:pPr>
      <w:r w:rsidRPr="00852AC6">
        <w:rPr>
          <w:rFonts w:ascii="Times New Roman" w:hAnsi="Times New Roman" w:cs="Times New Roman"/>
          <w:b/>
          <w:bCs/>
        </w:rPr>
        <w:t>67</w:t>
      </w:r>
      <w:r w:rsidRPr="00852AC6">
        <w:rPr>
          <w:rFonts w:ascii="Times New Roman" w:hAnsi="Times New Roman" w:cs="Times New Roman"/>
          <w:b/>
          <w:bCs/>
        </w:rPr>
        <w:t>、租赁</w:t>
      </w:r>
    </w:p>
    <w:p w14:paraId="29E3290E" w14:textId="77777777" w:rsidR="00BD611D" w:rsidRPr="00852AC6" w:rsidRDefault="00BD611D" w:rsidP="00BD611D">
      <w:pPr>
        <w:keepNext/>
        <w:keepLines/>
        <w:spacing w:before="300" w:after="300" w:line="280" w:lineRule="exact"/>
        <w:outlineLvl w:val="3"/>
        <w:rPr>
          <w:rFonts w:ascii="Times New Roman" w:eastAsia="宋体" w:hAnsi="Times New Roman" w:cs="Times New Roman"/>
          <w:b/>
          <w:bCs/>
          <w:szCs w:val="21"/>
        </w:rPr>
      </w:pP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1</w:t>
      </w: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 xml:space="preserve"> </w:t>
      </w:r>
      <w:r w:rsidRPr="00852AC6">
        <w:rPr>
          <w:rFonts w:ascii="Times New Roman" w:eastAsia="宋体" w:hAnsi="Times New Roman" w:cs="Times New Roman"/>
          <w:b/>
          <w:bCs/>
          <w:szCs w:val="21"/>
        </w:rPr>
        <w:t>本公司作为承租方</w:t>
      </w:r>
    </w:p>
    <w:p w14:paraId="0AAAD9A7" w14:textId="77777777" w:rsidR="00BD611D" w:rsidRPr="00852AC6" w:rsidRDefault="00BD611D" w:rsidP="00BD611D">
      <w:pPr>
        <w:spacing w:before="100" w:after="100" w:line="240" w:lineRule="exact"/>
        <w:rPr>
          <w:rFonts w:asciiTheme="minorEastAsia" w:hAnsiTheme="minorEastAsia" w:cs="Times New Roman"/>
          <w:sz w:val="18"/>
          <w:szCs w:val="18"/>
        </w:rPr>
      </w:pPr>
      <w:r w:rsidRPr="00852AC6">
        <w:rPr>
          <w:rFonts w:asciiTheme="minorEastAsia" w:hAnsiTheme="minorEastAsia" w:cs="Times New Roman"/>
          <w:sz w:val="18"/>
          <w:szCs w:val="18"/>
        </w:rPr>
        <w:t>简化处理的短期租赁或低价值资产的租赁费用</w:t>
      </w:r>
    </w:p>
    <w:p w14:paraId="576C8DCB" w14:textId="77777777" w:rsidR="00BD611D" w:rsidRPr="00852AC6" w:rsidRDefault="00BD611D" w:rsidP="00BD611D">
      <w:pPr>
        <w:spacing w:before="100" w:after="100" w:line="240" w:lineRule="exact"/>
        <w:rPr>
          <w:rFonts w:asciiTheme="minorEastAsia" w:hAnsiTheme="minorEastAsia" w:cs="Times New Roman"/>
          <w:sz w:val="18"/>
          <w:szCs w:val="18"/>
        </w:rPr>
      </w:pPr>
      <w:r w:rsidRPr="00852AC6">
        <w:rPr>
          <w:rFonts w:asciiTheme="minorEastAsia" w:hAnsiTheme="minorEastAsia" w:cs="Times New Roman"/>
          <w:sz w:val="18"/>
          <w:szCs w:val="18"/>
        </w:rPr>
        <w:sym w:font="Wingdings 2" w:char="F052"/>
      </w:r>
      <w:r w:rsidRPr="00852AC6">
        <w:rPr>
          <w:rFonts w:asciiTheme="minorEastAsia" w:hAnsiTheme="minorEastAsia" w:cs="Times New Roman"/>
          <w:sz w:val="18"/>
          <w:szCs w:val="18"/>
        </w:rPr>
        <w:t>适用 □不适用</w:t>
      </w:r>
    </w:p>
    <w:p w14:paraId="50219D14" w14:textId="3493F4EA" w:rsidR="00773266" w:rsidRPr="00852AC6" w:rsidRDefault="00773266" w:rsidP="00773266">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lastRenderedPageBreak/>
        <w:t>单位：元</w:t>
      </w:r>
    </w:p>
    <w:tbl>
      <w:tblPr>
        <w:tblpPr w:leftFromText="180" w:rightFromText="180" w:vertAnchor="text" w:horzAnchor="margin" w:tblpY="8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9"/>
        <w:gridCol w:w="6554"/>
      </w:tblGrid>
      <w:tr w:rsidR="00852AC6" w:rsidRPr="00852AC6" w14:paraId="57424BBF" w14:textId="77777777" w:rsidTr="00B46890">
        <w:trPr>
          <w:trHeight w:val="284"/>
        </w:trPr>
        <w:tc>
          <w:tcPr>
            <w:tcW w:w="1674" w:type="pct"/>
            <w:shd w:val="clear" w:color="auto" w:fill="D3D3D3"/>
            <w:vAlign w:val="center"/>
          </w:tcPr>
          <w:p w14:paraId="7A889270"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项目</w:t>
            </w:r>
          </w:p>
        </w:tc>
        <w:tc>
          <w:tcPr>
            <w:tcW w:w="3326" w:type="pct"/>
            <w:shd w:val="clear" w:color="auto" w:fill="D3D3D3"/>
            <w:vAlign w:val="center"/>
          </w:tcPr>
          <w:p w14:paraId="6466CFE4"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本期发生额</w:t>
            </w:r>
          </w:p>
        </w:tc>
      </w:tr>
      <w:tr w:rsidR="00852AC6" w:rsidRPr="00852AC6" w14:paraId="1FCAE049" w14:textId="77777777" w:rsidTr="00B46890">
        <w:trPr>
          <w:trHeight w:val="284"/>
        </w:trPr>
        <w:tc>
          <w:tcPr>
            <w:tcW w:w="1674" w:type="pct"/>
            <w:vAlign w:val="center"/>
          </w:tcPr>
          <w:p w14:paraId="2560CA23"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短期租赁</w:t>
            </w:r>
          </w:p>
        </w:tc>
        <w:tc>
          <w:tcPr>
            <w:tcW w:w="3326" w:type="pct"/>
            <w:vAlign w:val="center"/>
          </w:tcPr>
          <w:p w14:paraId="0D375BD6"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3,235,879.40</w:t>
            </w:r>
          </w:p>
        </w:tc>
      </w:tr>
      <w:tr w:rsidR="00852AC6" w:rsidRPr="00852AC6" w14:paraId="08159158" w14:textId="77777777" w:rsidTr="00B46890">
        <w:trPr>
          <w:trHeight w:val="284"/>
        </w:trPr>
        <w:tc>
          <w:tcPr>
            <w:tcW w:w="1674" w:type="pct"/>
            <w:shd w:val="clear" w:color="auto" w:fill="D3D3D3"/>
            <w:vAlign w:val="center"/>
          </w:tcPr>
          <w:p w14:paraId="450B0532"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合计</w:t>
            </w:r>
          </w:p>
        </w:tc>
        <w:tc>
          <w:tcPr>
            <w:tcW w:w="3326" w:type="pct"/>
            <w:vAlign w:val="center"/>
          </w:tcPr>
          <w:p w14:paraId="52D31D3D"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3,235,879.40</w:t>
            </w:r>
          </w:p>
        </w:tc>
      </w:tr>
    </w:tbl>
    <w:p w14:paraId="3E758AD3" w14:textId="77777777" w:rsidR="00BD611D" w:rsidRPr="00852AC6" w:rsidRDefault="00BD611D" w:rsidP="00BD611D">
      <w:pPr>
        <w:keepNext/>
        <w:keepLines/>
        <w:spacing w:before="300" w:after="300" w:line="280" w:lineRule="exact"/>
        <w:outlineLvl w:val="3"/>
        <w:rPr>
          <w:rFonts w:ascii="Times New Roman" w:eastAsia="宋体" w:hAnsi="Times New Roman" w:cs="Times New Roman"/>
          <w:b/>
          <w:bCs/>
          <w:szCs w:val="21"/>
        </w:rPr>
      </w:pP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2</w:t>
      </w: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 xml:space="preserve"> </w:t>
      </w:r>
      <w:r w:rsidRPr="00852AC6">
        <w:rPr>
          <w:rFonts w:ascii="Times New Roman" w:eastAsia="宋体" w:hAnsi="Times New Roman" w:cs="Times New Roman"/>
          <w:b/>
          <w:bCs/>
          <w:szCs w:val="21"/>
        </w:rPr>
        <w:t>本公司作为出租方</w:t>
      </w:r>
    </w:p>
    <w:p w14:paraId="3E5BA0C9" w14:textId="77777777" w:rsidR="00BD611D" w:rsidRPr="00852AC6" w:rsidRDefault="00BD611D" w:rsidP="00BD611D">
      <w:pPr>
        <w:spacing w:before="100" w:after="10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作为出租人的经营租赁</w:t>
      </w:r>
      <w:r w:rsidRPr="00852AC6">
        <w:rPr>
          <w:rFonts w:ascii="Times New Roman" w:eastAsia="宋体" w:hAnsi="Times New Roman" w:cs="Times New Roman"/>
          <w:sz w:val="18"/>
          <w:szCs w:val="18"/>
        </w:rPr>
        <w:tab/>
      </w:r>
    </w:p>
    <w:p w14:paraId="5C341A95" w14:textId="77777777" w:rsidR="00BD611D" w:rsidRPr="00852AC6" w:rsidRDefault="00BD611D" w:rsidP="00BD611D">
      <w:pPr>
        <w:spacing w:before="100" w:after="100" w:line="240" w:lineRule="exact"/>
        <w:rPr>
          <w:rFonts w:asciiTheme="minorEastAsia" w:hAnsiTheme="minorEastAsia" w:cs="Times New Roman"/>
          <w:sz w:val="18"/>
          <w:szCs w:val="18"/>
        </w:rPr>
      </w:pPr>
      <w:r w:rsidRPr="00852AC6">
        <w:rPr>
          <w:rFonts w:asciiTheme="minorEastAsia" w:hAnsiTheme="minorEastAsia" w:cs="Times New Roman"/>
          <w:sz w:val="18"/>
          <w:szCs w:val="18"/>
        </w:rPr>
        <w:sym w:font="Wingdings 2" w:char="F052"/>
      </w:r>
      <w:r w:rsidRPr="00852AC6">
        <w:rPr>
          <w:rFonts w:asciiTheme="minorEastAsia" w:hAnsiTheme="minorEastAsia" w:cs="Times New Roman"/>
          <w:sz w:val="18"/>
          <w:szCs w:val="18"/>
        </w:rPr>
        <w:t>适用 □不适用</w:t>
      </w:r>
    </w:p>
    <w:p w14:paraId="55EC9E9E" w14:textId="77777777" w:rsidR="00BD611D" w:rsidRPr="00852AC6" w:rsidRDefault="00BD611D" w:rsidP="00BD611D">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单位：元</w:t>
      </w:r>
      <w:r w:rsidRPr="00852AC6">
        <w:rPr>
          <w:rFonts w:ascii="Times New Roman" w:hAnsi="Times New Roman" w:cs="Times New Roman"/>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5"/>
        <w:gridCol w:w="1785"/>
        <w:gridCol w:w="4783"/>
      </w:tblGrid>
      <w:tr w:rsidR="00852AC6" w:rsidRPr="00852AC6" w14:paraId="3E936B78" w14:textId="77777777" w:rsidTr="00B46890">
        <w:trPr>
          <w:trHeight w:val="284"/>
        </w:trPr>
        <w:tc>
          <w:tcPr>
            <w:tcW w:w="1667" w:type="pct"/>
            <w:shd w:val="clear" w:color="auto" w:fill="D3D3D3"/>
            <w:vAlign w:val="center"/>
          </w:tcPr>
          <w:p w14:paraId="718E0117"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项目</w:t>
            </w:r>
          </w:p>
        </w:tc>
        <w:tc>
          <w:tcPr>
            <w:tcW w:w="906" w:type="pct"/>
            <w:shd w:val="clear" w:color="auto" w:fill="D3D3D3"/>
            <w:vAlign w:val="center"/>
          </w:tcPr>
          <w:p w14:paraId="6FCCCC8F"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租赁收入</w:t>
            </w:r>
          </w:p>
        </w:tc>
        <w:tc>
          <w:tcPr>
            <w:tcW w:w="2427" w:type="pct"/>
            <w:shd w:val="clear" w:color="auto" w:fill="D3D3D3"/>
            <w:vAlign w:val="center"/>
          </w:tcPr>
          <w:p w14:paraId="1ED077DF"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其中：未计入</w:t>
            </w:r>
            <w:proofErr w:type="gramStart"/>
            <w:r w:rsidRPr="00852AC6">
              <w:rPr>
                <w:rFonts w:ascii="Times New Roman" w:eastAsia="宋体" w:hAnsi="Times New Roman" w:cs="Times New Roman"/>
                <w:sz w:val="18"/>
                <w:szCs w:val="18"/>
              </w:rPr>
              <w:t>租赁收</w:t>
            </w:r>
            <w:proofErr w:type="gramEnd"/>
            <w:r w:rsidRPr="00852AC6">
              <w:rPr>
                <w:rFonts w:ascii="Times New Roman" w:eastAsia="宋体" w:hAnsi="Times New Roman" w:cs="Times New Roman"/>
                <w:sz w:val="18"/>
                <w:szCs w:val="18"/>
              </w:rPr>
              <w:t>款额的可变租赁付款</w:t>
            </w:r>
            <w:proofErr w:type="gramStart"/>
            <w:r w:rsidRPr="00852AC6">
              <w:rPr>
                <w:rFonts w:ascii="Times New Roman" w:eastAsia="宋体" w:hAnsi="Times New Roman" w:cs="Times New Roman"/>
                <w:sz w:val="18"/>
                <w:szCs w:val="18"/>
              </w:rPr>
              <w:t>额相关</w:t>
            </w:r>
            <w:proofErr w:type="gramEnd"/>
            <w:r w:rsidRPr="00852AC6">
              <w:rPr>
                <w:rFonts w:ascii="Times New Roman" w:eastAsia="宋体" w:hAnsi="Times New Roman" w:cs="Times New Roman"/>
                <w:sz w:val="18"/>
                <w:szCs w:val="18"/>
              </w:rPr>
              <w:t>的收入</w:t>
            </w:r>
          </w:p>
        </w:tc>
      </w:tr>
      <w:tr w:rsidR="00852AC6" w:rsidRPr="00852AC6" w14:paraId="5C8B914E" w14:textId="77777777" w:rsidTr="00B46890">
        <w:trPr>
          <w:trHeight w:val="284"/>
        </w:trPr>
        <w:tc>
          <w:tcPr>
            <w:tcW w:w="1667" w:type="pct"/>
            <w:vAlign w:val="center"/>
          </w:tcPr>
          <w:p w14:paraId="388EC30B"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租赁收入</w:t>
            </w:r>
          </w:p>
        </w:tc>
        <w:tc>
          <w:tcPr>
            <w:tcW w:w="906" w:type="pct"/>
            <w:vAlign w:val="center"/>
          </w:tcPr>
          <w:p w14:paraId="57DD5EC7" w14:textId="72903F0D"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88,182,141.14 </w:t>
            </w:r>
          </w:p>
        </w:tc>
        <w:tc>
          <w:tcPr>
            <w:tcW w:w="2427" w:type="pct"/>
            <w:vAlign w:val="center"/>
          </w:tcPr>
          <w:p w14:paraId="6289D3B4" w14:textId="77777777" w:rsidR="00BD611D" w:rsidRPr="00852AC6" w:rsidRDefault="00BD611D" w:rsidP="00EA7D31">
            <w:pPr>
              <w:spacing w:line="240" w:lineRule="exact"/>
              <w:jc w:val="right"/>
              <w:rPr>
                <w:rFonts w:ascii="Times New Roman" w:eastAsia="宋体" w:hAnsi="Times New Roman" w:cs="Times New Roman"/>
                <w:sz w:val="18"/>
                <w:szCs w:val="18"/>
              </w:rPr>
            </w:pPr>
          </w:p>
        </w:tc>
      </w:tr>
      <w:tr w:rsidR="00852AC6" w:rsidRPr="00852AC6" w14:paraId="32C6D377" w14:textId="77777777" w:rsidTr="00B46890">
        <w:trPr>
          <w:trHeight w:val="284"/>
        </w:trPr>
        <w:tc>
          <w:tcPr>
            <w:tcW w:w="1667" w:type="pct"/>
            <w:shd w:val="clear" w:color="auto" w:fill="D3D3D3"/>
            <w:vAlign w:val="center"/>
          </w:tcPr>
          <w:p w14:paraId="71525345"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合计</w:t>
            </w:r>
          </w:p>
        </w:tc>
        <w:tc>
          <w:tcPr>
            <w:tcW w:w="906" w:type="pct"/>
            <w:vAlign w:val="center"/>
          </w:tcPr>
          <w:p w14:paraId="7E517A85" w14:textId="22CFD4E1"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88,182,141.14 </w:t>
            </w:r>
          </w:p>
        </w:tc>
        <w:tc>
          <w:tcPr>
            <w:tcW w:w="2427" w:type="pct"/>
            <w:vAlign w:val="center"/>
          </w:tcPr>
          <w:p w14:paraId="16D63548" w14:textId="77777777" w:rsidR="00BD611D" w:rsidRPr="00852AC6" w:rsidRDefault="00BD611D" w:rsidP="00EA7D31">
            <w:pPr>
              <w:spacing w:line="240" w:lineRule="exact"/>
              <w:jc w:val="right"/>
              <w:rPr>
                <w:rFonts w:ascii="Times New Roman" w:eastAsia="宋体" w:hAnsi="Times New Roman" w:cs="Times New Roman"/>
                <w:sz w:val="18"/>
                <w:szCs w:val="18"/>
              </w:rPr>
            </w:pPr>
          </w:p>
        </w:tc>
      </w:tr>
    </w:tbl>
    <w:p w14:paraId="10AB3A93" w14:textId="77777777" w:rsidR="00BD611D" w:rsidRPr="00852AC6" w:rsidRDefault="00BD611D" w:rsidP="00BD611D">
      <w:pPr>
        <w:spacing w:before="100" w:after="100" w:line="240" w:lineRule="exact"/>
        <w:rPr>
          <w:rFonts w:asciiTheme="minorEastAsia" w:hAnsiTheme="minorEastAsia" w:cs="Times New Roman"/>
          <w:sz w:val="18"/>
          <w:szCs w:val="18"/>
        </w:rPr>
      </w:pPr>
      <w:r w:rsidRPr="00852AC6">
        <w:rPr>
          <w:rFonts w:asciiTheme="minorEastAsia" w:hAnsiTheme="minorEastAsia" w:cs="Times New Roman"/>
          <w:sz w:val="18"/>
          <w:szCs w:val="18"/>
        </w:rPr>
        <w:t>作为出租人的融资租赁</w:t>
      </w:r>
    </w:p>
    <w:p w14:paraId="13F2D1AD" w14:textId="77777777" w:rsidR="00BD611D" w:rsidRPr="00852AC6" w:rsidRDefault="00BD611D" w:rsidP="00BD611D">
      <w:pPr>
        <w:spacing w:before="100" w:after="100" w:line="240" w:lineRule="exact"/>
        <w:rPr>
          <w:rFonts w:asciiTheme="minorEastAsia" w:hAnsiTheme="minorEastAsia" w:cs="Times New Roman"/>
          <w:sz w:val="18"/>
          <w:szCs w:val="18"/>
        </w:rPr>
      </w:pPr>
      <w:r w:rsidRPr="00852AC6">
        <w:rPr>
          <w:rFonts w:asciiTheme="minorEastAsia" w:hAnsiTheme="minorEastAsia" w:cs="Times New Roman"/>
          <w:sz w:val="18"/>
          <w:szCs w:val="18"/>
        </w:rPr>
        <w:t xml:space="preserve">□适用 </w:t>
      </w:r>
      <w:r w:rsidRPr="00852AC6">
        <w:rPr>
          <w:rFonts w:asciiTheme="minorEastAsia" w:hAnsiTheme="minorEastAsia" w:cs="Times New Roman"/>
          <w:sz w:val="18"/>
          <w:szCs w:val="18"/>
        </w:rPr>
        <w:sym w:font="Wingdings 2" w:char="F052"/>
      </w:r>
      <w:r w:rsidRPr="00852AC6">
        <w:rPr>
          <w:rFonts w:asciiTheme="minorEastAsia" w:hAnsiTheme="minorEastAsia" w:cs="Times New Roman"/>
          <w:sz w:val="18"/>
          <w:szCs w:val="18"/>
        </w:rPr>
        <w:t>不适用</w:t>
      </w:r>
    </w:p>
    <w:p w14:paraId="65629D22" w14:textId="77777777" w:rsidR="00BD611D" w:rsidRPr="00852AC6" w:rsidRDefault="00BD611D" w:rsidP="00BD611D">
      <w:pPr>
        <w:spacing w:before="100" w:after="100" w:line="240" w:lineRule="exact"/>
        <w:rPr>
          <w:rFonts w:asciiTheme="minorEastAsia" w:hAnsiTheme="minorEastAsia" w:cs="Times New Roman"/>
          <w:sz w:val="18"/>
          <w:szCs w:val="18"/>
        </w:rPr>
      </w:pPr>
      <w:r w:rsidRPr="00852AC6">
        <w:rPr>
          <w:rFonts w:asciiTheme="minorEastAsia" w:hAnsiTheme="minorEastAsia" w:cs="Times New Roman"/>
          <w:sz w:val="18"/>
          <w:szCs w:val="18"/>
        </w:rPr>
        <w:t>未来五年每年未折现</w:t>
      </w:r>
      <w:proofErr w:type="gramStart"/>
      <w:r w:rsidRPr="00852AC6">
        <w:rPr>
          <w:rFonts w:asciiTheme="minorEastAsia" w:hAnsiTheme="minorEastAsia" w:cs="Times New Roman"/>
          <w:sz w:val="18"/>
          <w:szCs w:val="18"/>
        </w:rPr>
        <w:t>租赁收</w:t>
      </w:r>
      <w:proofErr w:type="gramEnd"/>
      <w:r w:rsidRPr="00852AC6">
        <w:rPr>
          <w:rFonts w:asciiTheme="minorEastAsia" w:hAnsiTheme="minorEastAsia" w:cs="Times New Roman"/>
          <w:sz w:val="18"/>
          <w:szCs w:val="18"/>
        </w:rPr>
        <w:t>款额</w:t>
      </w:r>
    </w:p>
    <w:p w14:paraId="1332FF8A" w14:textId="77777777" w:rsidR="00BD611D" w:rsidRPr="00852AC6" w:rsidRDefault="00BD611D" w:rsidP="00BD611D">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单位：元</w:t>
      </w:r>
      <w:r w:rsidRPr="00852AC6">
        <w:rPr>
          <w:rFonts w:ascii="Times New Roman" w:hAnsi="Times New Roman" w:cs="Times New Roman"/>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9"/>
        <w:gridCol w:w="3269"/>
        <w:gridCol w:w="3285"/>
      </w:tblGrid>
      <w:tr w:rsidR="00852AC6" w:rsidRPr="00852AC6" w14:paraId="1F179752" w14:textId="77777777" w:rsidTr="00B46890">
        <w:trPr>
          <w:trHeight w:val="284"/>
        </w:trPr>
        <w:tc>
          <w:tcPr>
            <w:tcW w:w="1674" w:type="pct"/>
            <w:vMerge w:val="restart"/>
            <w:shd w:val="clear" w:color="auto" w:fill="D3D3D3"/>
            <w:vAlign w:val="center"/>
          </w:tcPr>
          <w:p w14:paraId="268210F9"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项目</w:t>
            </w:r>
          </w:p>
        </w:tc>
        <w:tc>
          <w:tcPr>
            <w:tcW w:w="3326" w:type="pct"/>
            <w:gridSpan w:val="2"/>
            <w:shd w:val="clear" w:color="auto" w:fill="D3D3D3"/>
            <w:vAlign w:val="center"/>
          </w:tcPr>
          <w:p w14:paraId="66D1F101"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每年未折现</w:t>
            </w:r>
            <w:proofErr w:type="gramStart"/>
            <w:r w:rsidRPr="00852AC6">
              <w:rPr>
                <w:rFonts w:ascii="Times New Roman" w:eastAsia="宋体" w:hAnsi="Times New Roman" w:cs="Times New Roman"/>
                <w:sz w:val="18"/>
                <w:szCs w:val="18"/>
              </w:rPr>
              <w:t>租赁收</w:t>
            </w:r>
            <w:proofErr w:type="gramEnd"/>
            <w:r w:rsidRPr="00852AC6">
              <w:rPr>
                <w:rFonts w:ascii="Times New Roman" w:eastAsia="宋体" w:hAnsi="Times New Roman" w:cs="Times New Roman"/>
                <w:sz w:val="18"/>
                <w:szCs w:val="18"/>
              </w:rPr>
              <w:t>款额</w:t>
            </w:r>
          </w:p>
        </w:tc>
      </w:tr>
      <w:tr w:rsidR="00852AC6" w:rsidRPr="00852AC6" w14:paraId="1BB014F8" w14:textId="77777777" w:rsidTr="00B46890">
        <w:trPr>
          <w:trHeight w:val="284"/>
        </w:trPr>
        <w:tc>
          <w:tcPr>
            <w:tcW w:w="1674" w:type="pct"/>
            <w:vMerge/>
            <w:shd w:val="clear" w:color="auto" w:fill="D3D3D3"/>
            <w:vAlign w:val="center"/>
          </w:tcPr>
          <w:p w14:paraId="6714E41A" w14:textId="77777777" w:rsidR="00BD611D" w:rsidRPr="00852AC6" w:rsidRDefault="00BD611D" w:rsidP="00EA7D31">
            <w:pPr>
              <w:rPr>
                <w:rFonts w:ascii="Times New Roman" w:hAnsi="Times New Roman" w:cs="Times New Roman"/>
              </w:rPr>
            </w:pPr>
          </w:p>
        </w:tc>
        <w:tc>
          <w:tcPr>
            <w:tcW w:w="1659" w:type="pct"/>
            <w:shd w:val="clear" w:color="auto" w:fill="D3D3D3"/>
            <w:vAlign w:val="center"/>
          </w:tcPr>
          <w:p w14:paraId="277FA5F1"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期末金额</w:t>
            </w:r>
          </w:p>
        </w:tc>
        <w:tc>
          <w:tcPr>
            <w:tcW w:w="1667" w:type="pct"/>
            <w:shd w:val="clear" w:color="auto" w:fill="D3D3D3"/>
            <w:vAlign w:val="center"/>
          </w:tcPr>
          <w:p w14:paraId="670DE8FD"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w:t>
            </w:r>
            <w:proofErr w:type="gramStart"/>
            <w:r w:rsidRPr="00852AC6">
              <w:rPr>
                <w:rFonts w:ascii="Times New Roman" w:eastAsia="宋体" w:hAnsi="Times New Roman" w:cs="Times New Roman"/>
                <w:sz w:val="18"/>
                <w:szCs w:val="18"/>
              </w:rPr>
              <w:t>初金额</w:t>
            </w:r>
            <w:proofErr w:type="gramEnd"/>
          </w:p>
        </w:tc>
      </w:tr>
      <w:tr w:rsidR="00852AC6" w:rsidRPr="00852AC6" w14:paraId="170FA0D6" w14:textId="77777777" w:rsidTr="00B46890">
        <w:trPr>
          <w:trHeight w:val="284"/>
        </w:trPr>
        <w:tc>
          <w:tcPr>
            <w:tcW w:w="1674" w:type="pct"/>
            <w:shd w:val="clear" w:color="auto" w:fill="D3D3D3"/>
            <w:vAlign w:val="center"/>
          </w:tcPr>
          <w:p w14:paraId="4D212684"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第一年</w:t>
            </w:r>
          </w:p>
        </w:tc>
        <w:tc>
          <w:tcPr>
            <w:tcW w:w="1659" w:type="pct"/>
            <w:vAlign w:val="center"/>
          </w:tcPr>
          <w:p w14:paraId="0BCF672E"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174,536,416.38 </w:t>
            </w:r>
          </w:p>
        </w:tc>
        <w:tc>
          <w:tcPr>
            <w:tcW w:w="1667" w:type="pct"/>
            <w:vAlign w:val="center"/>
          </w:tcPr>
          <w:p w14:paraId="2EB5FF4B"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179,905,002.33</w:t>
            </w:r>
          </w:p>
        </w:tc>
      </w:tr>
      <w:tr w:rsidR="00852AC6" w:rsidRPr="00852AC6" w14:paraId="6C0E914E" w14:textId="77777777" w:rsidTr="00B46890">
        <w:trPr>
          <w:trHeight w:val="284"/>
        </w:trPr>
        <w:tc>
          <w:tcPr>
            <w:tcW w:w="1674" w:type="pct"/>
            <w:shd w:val="clear" w:color="auto" w:fill="D3D3D3"/>
            <w:vAlign w:val="center"/>
          </w:tcPr>
          <w:p w14:paraId="4D99FB3F"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第二年</w:t>
            </w:r>
          </w:p>
        </w:tc>
        <w:tc>
          <w:tcPr>
            <w:tcW w:w="1659" w:type="pct"/>
            <w:vAlign w:val="center"/>
          </w:tcPr>
          <w:p w14:paraId="274880FF"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165,465,795.09 </w:t>
            </w:r>
          </w:p>
        </w:tc>
        <w:tc>
          <w:tcPr>
            <w:tcW w:w="1667" w:type="pct"/>
            <w:vAlign w:val="center"/>
          </w:tcPr>
          <w:p w14:paraId="238979B3"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168,651,189.37</w:t>
            </w:r>
          </w:p>
        </w:tc>
      </w:tr>
      <w:tr w:rsidR="00852AC6" w:rsidRPr="00852AC6" w14:paraId="6B934448" w14:textId="77777777" w:rsidTr="00B46890">
        <w:trPr>
          <w:trHeight w:val="284"/>
        </w:trPr>
        <w:tc>
          <w:tcPr>
            <w:tcW w:w="1674" w:type="pct"/>
            <w:shd w:val="clear" w:color="auto" w:fill="D3D3D3"/>
            <w:vAlign w:val="center"/>
          </w:tcPr>
          <w:p w14:paraId="05E94FE8"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第三年</w:t>
            </w:r>
          </w:p>
        </w:tc>
        <w:tc>
          <w:tcPr>
            <w:tcW w:w="1659" w:type="pct"/>
            <w:vAlign w:val="center"/>
          </w:tcPr>
          <w:p w14:paraId="62AB206A"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167,667,038.24 </w:t>
            </w:r>
          </w:p>
        </w:tc>
        <w:tc>
          <w:tcPr>
            <w:tcW w:w="1667" w:type="pct"/>
            <w:vAlign w:val="center"/>
          </w:tcPr>
          <w:p w14:paraId="5A0777FE"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167,585,064.63</w:t>
            </w:r>
          </w:p>
        </w:tc>
      </w:tr>
      <w:tr w:rsidR="00852AC6" w:rsidRPr="00852AC6" w14:paraId="56E23FE0" w14:textId="77777777" w:rsidTr="00B46890">
        <w:trPr>
          <w:trHeight w:val="284"/>
        </w:trPr>
        <w:tc>
          <w:tcPr>
            <w:tcW w:w="1674" w:type="pct"/>
            <w:shd w:val="clear" w:color="auto" w:fill="D3D3D3"/>
            <w:vAlign w:val="center"/>
          </w:tcPr>
          <w:p w14:paraId="0BAF6569"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第四年</w:t>
            </w:r>
          </w:p>
        </w:tc>
        <w:tc>
          <w:tcPr>
            <w:tcW w:w="1659" w:type="pct"/>
            <w:vAlign w:val="center"/>
          </w:tcPr>
          <w:p w14:paraId="62D22C28"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161,101,058.01 </w:t>
            </w:r>
          </w:p>
        </w:tc>
        <w:tc>
          <w:tcPr>
            <w:tcW w:w="1667" w:type="pct"/>
            <w:vAlign w:val="center"/>
          </w:tcPr>
          <w:p w14:paraId="33F4F185"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162,996,827.55</w:t>
            </w:r>
          </w:p>
        </w:tc>
      </w:tr>
      <w:tr w:rsidR="00852AC6" w:rsidRPr="00852AC6" w14:paraId="3DEFFF8F" w14:textId="77777777" w:rsidTr="00B46890">
        <w:trPr>
          <w:trHeight w:val="284"/>
        </w:trPr>
        <w:tc>
          <w:tcPr>
            <w:tcW w:w="1674" w:type="pct"/>
            <w:shd w:val="clear" w:color="auto" w:fill="D3D3D3"/>
            <w:vAlign w:val="center"/>
          </w:tcPr>
          <w:p w14:paraId="40B955EF"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第五年</w:t>
            </w:r>
          </w:p>
        </w:tc>
        <w:tc>
          <w:tcPr>
            <w:tcW w:w="1659" w:type="pct"/>
            <w:vAlign w:val="center"/>
          </w:tcPr>
          <w:p w14:paraId="21227855"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162,012,344.71 </w:t>
            </w:r>
          </w:p>
        </w:tc>
        <w:tc>
          <w:tcPr>
            <w:tcW w:w="1667" w:type="pct"/>
            <w:vAlign w:val="center"/>
          </w:tcPr>
          <w:p w14:paraId="426F2BCC"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159,887,562.91</w:t>
            </w:r>
          </w:p>
        </w:tc>
      </w:tr>
      <w:tr w:rsidR="00852AC6" w:rsidRPr="00852AC6" w14:paraId="761523FF" w14:textId="77777777" w:rsidTr="00B46890">
        <w:trPr>
          <w:trHeight w:val="284"/>
        </w:trPr>
        <w:tc>
          <w:tcPr>
            <w:tcW w:w="1674" w:type="pct"/>
            <w:shd w:val="clear" w:color="auto" w:fill="D3D3D3"/>
            <w:vAlign w:val="center"/>
          </w:tcPr>
          <w:p w14:paraId="3B2BF19B"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五年后</w:t>
            </w:r>
          </w:p>
        </w:tc>
        <w:tc>
          <w:tcPr>
            <w:tcW w:w="1659" w:type="pct"/>
            <w:vAlign w:val="center"/>
          </w:tcPr>
          <w:p w14:paraId="1FE0AD4A"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163,111,818.84 </w:t>
            </w:r>
          </w:p>
        </w:tc>
        <w:tc>
          <w:tcPr>
            <w:tcW w:w="1667" w:type="pct"/>
            <w:vAlign w:val="center"/>
          </w:tcPr>
          <w:p w14:paraId="0964AB88"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165,396,559.34</w:t>
            </w:r>
          </w:p>
        </w:tc>
      </w:tr>
      <w:tr w:rsidR="00852AC6" w:rsidRPr="00852AC6" w14:paraId="2F913DFB" w14:textId="77777777" w:rsidTr="00B46890">
        <w:trPr>
          <w:trHeight w:val="284"/>
        </w:trPr>
        <w:tc>
          <w:tcPr>
            <w:tcW w:w="1674" w:type="pct"/>
            <w:shd w:val="clear" w:color="auto" w:fill="D3D3D3"/>
            <w:vAlign w:val="center"/>
          </w:tcPr>
          <w:p w14:paraId="2412D231"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五年后未折现</w:t>
            </w:r>
            <w:proofErr w:type="gramStart"/>
            <w:r w:rsidRPr="00852AC6">
              <w:rPr>
                <w:rFonts w:ascii="Times New Roman" w:eastAsia="宋体" w:hAnsi="Times New Roman" w:cs="Times New Roman"/>
                <w:sz w:val="18"/>
                <w:szCs w:val="18"/>
              </w:rPr>
              <w:t>租赁收</w:t>
            </w:r>
            <w:proofErr w:type="gramEnd"/>
            <w:r w:rsidRPr="00852AC6">
              <w:rPr>
                <w:rFonts w:ascii="Times New Roman" w:eastAsia="宋体" w:hAnsi="Times New Roman" w:cs="Times New Roman"/>
                <w:sz w:val="18"/>
                <w:szCs w:val="18"/>
              </w:rPr>
              <w:t>款额总额</w:t>
            </w:r>
          </w:p>
        </w:tc>
        <w:tc>
          <w:tcPr>
            <w:tcW w:w="1659" w:type="pct"/>
            <w:vAlign w:val="center"/>
          </w:tcPr>
          <w:p w14:paraId="01167281"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993,894,471.27</w:t>
            </w:r>
          </w:p>
        </w:tc>
        <w:tc>
          <w:tcPr>
            <w:tcW w:w="1667" w:type="pct"/>
            <w:vAlign w:val="center"/>
          </w:tcPr>
          <w:p w14:paraId="55336407"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1,004,422,206.13</w:t>
            </w:r>
          </w:p>
        </w:tc>
      </w:tr>
    </w:tbl>
    <w:p w14:paraId="72039887" w14:textId="77777777" w:rsidR="00BD611D" w:rsidRPr="00852AC6" w:rsidRDefault="00BD611D" w:rsidP="00BD611D">
      <w:pPr>
        <w:pStyle w:val="2"/>
        <w:spacing w:before="300" w:after="300" w:line="320" w:lineRule="exact"/>
        <w:rPr>
          <w:rFonts w:ascii="Times New Roman" w:eastAsia="宋体" w:hAnsi="Times New Roman" w:cs="Times New Roman"/>
          <w:b/>
          <w:bCs/>
          <w:sz w:val="24"/>
          <w:szCs w:val="24"/>
        </w:rPr>
      </w:pPr>
      <w:r w:rsidRPr="00852AC6">
        <w:rPr>
          <w:rFonts w:ascii="Times New Roman" w:eastAsia="宋体" w:hAnsi="Times New Roman" w:cs="Times New Roman"/>
          <w:b/>
          <w:bCs/>
          <w:sz w:val="24"/>
          <w:szCs w:val="24"/>
        </w:rPr>
        <w:t>八、研发支出</w:t>
      </w:r>
    </w:p>
    <w:p w14:paraId="0EFF64CA" w14:textId="77777777" w:rsidR="00BD611D" w:rsidRPr="00852AC6" w:rsidRDefault="00BD611D" w:rsidP="00BD611D">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5"/>
        <w:gridCol w:w="3285"/>
        <w:gridCol w:w="3283"/>
      </w:tblGrid>
      <w:tr w:rsidR="00852AC6" w:rsidRPr="00852AC6" w14:paraId="165D5FEB" w14:textId="77777777" w:rsidTr="00B46890">
        <w:trPr>
          <w:trHeight w:val="284"/>
        </w:trPr>
        <w:tc>
          <w:tcPr>
            <w:tcW w:w="1667" w:type="pct"/>
            <w:shd w:val="clear" w:color="auto" w:fill="D3D3D3"/>
            <w:vAlign w:val="center"/>
          </w:tcPr>
          <w:p w14:paraId="76CA4284"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项目</w:t>
            </w:r>
          </w:p>
        </w:tc>
        <w:tc>
          <w:tcPr>
            <w:tcW w:w="1667" w:type="pct"/>
            <w:shd w:val="clear" w:color="auto" w:fill="D3D3D3"/>
            <w:vAlign w:val="center"/>
          </w:tcPr>
          <w:p w14:paraId="4866B771"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本期发生额</w:t>
            </w:r>
          </w:p>
        </w:tc>
        <w:tc>
          <w:tcPr>
            <w:tcW w:w="1667" w:type="pct"/>
            <w:shd w:val="clear" w:color="auto" w:fill="D3D3D3"/>
            <w:vAlign w:val="center"/>
          </w:tcPr>
          <w:p w14:paraId="27983CB3"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上期发生额</w:t>
            </w:r>
          </w:p>
        </w:tc>
      </w:tr>
      <w:tr w:rsidR="00852AC6" w:rsidRPr="00852AC6" w14:paraId="39CD2824" w14:textId="77777777" w:rsidTr="00B46890">
        <w:trPr>
          <w:trHeight w:val="284"/>
        </w:trPr>
        <w:tc>
          <w:tcPr>
            <w:tcW w:w="1667" w:type="pct"/>
            <w:vAlign w:val="center"/>
          </w:tcPr>
          <w:p w14:paraId="17357963" w14:textId="77777777" w:rsidR="00BD611D" w:rsidRPr="00852AC6" w:rsidRDefault="00BD611D" w:rsidP="00B46890">
            <w:pPr>
              <w:spacing w:line="240" w:lineRule="exact"/>
              <w:jc w:val="both"/>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材料耗用</w:t>
            </w:r>
          </w:p>
        </w:tc>
        <w:tc>
          <w:tcPr>
            <w:tcW w:w="1667" w:type="pct"/>
            <w:vAlign w:val="center"/>
          </w:tcPr>
          <w:p w14:paraId="797E9B96" w14:textId="77777777" w:rsidR="00BD611D" w:rsidRPr="00852AC6" w:rsidRDefault="00BD611D" w:rsidP="00B46890">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414,455,113.32</w:t>
            </w:r>
          </w:p>
        </w:tc>
        <w:tc>
          <w:tcPr>
            <w:tcW w:w="1667" w:type="pct"/>
            <w:vAlign w:val="center"/>
          </w:tcPr>
          <w:p w14:paraId="0923B46B" w14:textId="77777777" w:rsidR="00BD611D" w:rsidRPr="00852AC6" w:rsidRDefault="00BD611D" w:rsidP="00B46890">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366,319,485.67</w:t>
            </w:r>
          </w:p>
        </w:tc>
      </w:tr>
      <w:tr w:rsidR="00852AC6" w:rsidRPr="00852AC6" w14:paraId="19C704BC" w14:textId="77777777" w:rsidTr="00B46890">
        <w:trPr>
          <w:trHeight w:val="284"/>
        </w:trPr>
        <w:tc>
          <w:tcPr>
            <w:tcW w:w="1667" w:type="pct"/>
            <w:vAlign w:val="center"/>
          </w:tcPr>
          <w:p w14:paraId="0E89BA8F" w14:textId="77777777" w:rsidR="00BD611D" w:rsidRPr="00852AC6" w:rsidRDefault="00BD611D" w:rsidP="00B46890">
            <w:pPr>
              <w:spacing w:line="240" w:lineRule="exact"/>
              <w:jc w:val="both"/>
              <w:rPr>
                <w:rFonts w:ascii="Times New Roman" w:eastAsia="宋体" w:hAnsi="Times New Roman" w:cs="Times New Roman"/>
                <w:sz w:val="18"/>
                <w:szCs w:val="18"/>
              </w:rPr>
            </w:pPr>
            <w:proofErr w:type="gramStart"/>
            <w:r w:rsidRPr="00852AC6">
              <w:rPr>
                <w:rFonts w:ascii="Times New Roman" w:eastAsia="宋体" w:hAnsi="Times New Roman" w:cs="Times New Roman" w:hint="eastAsia"/>
                <w:sz w:val="18"/>
                <w:szCs w:val="18"/>
              </w:rPr>
              <w:t>水汽电</w:t>
            </w:r>
            <w:proofErr w:type="gramEnd"/>
          </w:p>
        </w:tc>
        <w:tc>
          <w:tcPr>
            <w:tcW w:w="1667" w:type="pct"/>
            <w:vAlign w:val="center"/>
          </w:tcPr>
          <w:p w14:paraId="54C6AC61" w14:textId="77777777" w:rsidR="00BD611D" w:rsidRPr="00852AC6" w:rsidRDefault="00BD611D" w:rsidP="00B46890">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76,607,858.27</w:t>
            </w:r>
          </w:p>
        </w:tc>
        <w:tc>
          <w:tcPr>
            <w:tcW w:w="1667" w:type="pct"/>
            <w:vAlign w:val="center"/>
          </w:tcPr>
          <w:p w14:paraId="64CFFA6D" w14:textId="77777777" w:rsidR="00BD611D" w:rsidRPr="00852AC6" w:rsidRDefault="00BD611D" w:rsidP="00B46890">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75,235,547.39</w:t>
            </w:r>
          </w:p>
        </w:tc>
      </w:tr>
      <w:tr w:rsidR="00852AC6" w:rsidRPr="00852AC6" w14:paraId="4705A660" w14:textId="77777777" w:rsidTr="00B46890">
        <w:trPr>
          <w:trHeight w:val="284"/>
        </w:trPr>
        <w:tc>
          <w:tcPr>
            <w:tcW w:w="1667" w:type="pct"/>
            <w:vAlign w:val="center"/>
          </w:tcPr>
          <w:p w14:paraId="030D71AC" w14:textId="77777777" w:rsidR="00BD611D" w:rsidRPr="00852AC6" w:rsidRDefault="00BD611D" w:rsidP="00B46890">
            <w:pPr>
              <w:spacing w:line="240" w:lineRule="exact"/>
              <w:jc w:val="both"/>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工资及附加</w:t>
            </w:r>
          </w:p>
        </w:tc>
        <w:tc>
          <w:tcPr>
            <w:tcW w:w="1667" w:type="pct"/>
            <w:vAlign w:val="center"/>
          </w:tcPr>
          <w:p w14:paraId="35CE9100" w14:textId="77777777" w:rsidR="00BD611D" w:rsidRPr="00852AC6" w:rsidRDefault="00BD611D" w:rsidP="00B46890">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63,586,172.66</w:t>
            </w:r>
          </w:p>
        </w:tc>
        <w:tc>
          <w:tcPr>
            <w:tcW w:w="1667" w:type="pct"/>
            <w:vAlign w:val="center"/>
          </w:tcPr>
          <w:p w14:paraId="509D8BB6" w14:textId="77777777" w:rsidR="00BD611D" w:rsidRPr="00852AC6" w:rsidRDefault="00BD611D" w:rsidP="00B46890">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66,209,728.31</w:t>
            </w:r>
          </w:p>
        </w:tc>
      </w:tr>
      <w:tr w:rsidR="00852AC6" w:rsidRPr="00852AC6" w14:paraId="4032F140" w14:textId="77777777" w:rsidTr="00B46890">
        <w:trPr>
          <w:trHeight w:val="284"/>
        </w:trPr>
        <w:tc>
          <w:tcPr>
            <w:tcW w:w="1667" w:type="pct"/>
            <w:vAlign w:val="center"/>
          </w:tcPr>
          <w:p w14:paraId="3ECC81DF" w14:textId="77777777" w:rsidR="00BD611D" w:rsidRPr="00852AC6" w:rsidRDefault="00BD611D" w:rsidP="00B46890">
            <w:pPr>
              <w:spacing w:line="240" w:lineRule="exact"/>
              <w:jc w:val="both"/>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折旧费</w:t>
            </w:r>
          </w:p>
        </w:tc>
        <w:tc>
          <w:tcPr>
            <w:tcW w:w="1667" w:type="pct"/>
            <w:vAlign w:val="center"/>
          </w:tcPr>
          <w:p w14:paraId="469F2F6A" w14:textId="77777777" w:rsidR="00BD611D" w:rsidRPr="00852AC6" w:rsidRDefault="00BD611D" w:rsidP="00B46890">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36,311,580.22</w:t>
            </w:r>
          </w:p>
        </w:tc>
        <w:tc>
          <w:tcPr>
            <w:tcW w:w="1667" w:type="pct"/>
            <w:vAlign w:val="center"/>
          </w:tcPr>
          <w:p w14:paraId="63EAC275" w14:textId="77777777" w:rsidR="00BD611D" w:rsidRPr="00852AC6" w:rsidRDefault="00BD611D" w:rsidP="00B46890">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23,682,873.40</w:t>
            </w:r>
          </w:p>
        </w:tc>
      </w:tr>
      <w:tr w:rsidR="00852AC6" w:rsidRPr="00852AC6" w14:paraId="30CC527E" w14:textId="77777777" w:rsidTr="00B46890">
        <w:trPr>
          <w:trHeight w:val="284"/>
        </w:trPr>
        <w:tc>
          <w:tcPr>
            <w:tcW w:w="1667" w:type="pct"/>
            <w:vAlign w:val="center"/>
          </w:tcPr>
          <w:p w14:paraId="7D5DE98E" w14:textId="77777777" w:rsidR="00BD611D" w:rsidRPr="00852AC6" w:rsidRDefault="00BD611D" w:rsidP="00B46890">
            <w:pPr>
              <w:spacing w:line="240" w:lineRule="exact"/>
              <w:jc w:val="both"/>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保险费</w:t>
            </w:r>
          </w:p>
        </w:tc>
        <w:tc>
          <w:tcPr>
            <w:tcW w:w="1667" w:type="pct"/>
            <w:vAlign w:val="center"/>
          </w:tcPr>
          <w:p w14:paraId="16D5ED77" w14:textId="77777777" w:rsidR="00BD611D" w:rsidRPr="00852AC6" w:rsidRDefault="00BD611D" w:rsidP="00B46890">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13,601,674.17</w:t>
            </w:r>
          </w:p>
        </w:tc>
        <w:tc>
          <w:tcPr>
            <w:tcW w:w="1667" w:type="pct"/>
            <w:vAlign w:val="center"/>
          </w:tcPr>
          <w:p w14:paraId="2803B1E4" w14:textId="77777777" w:rsidR="00BD611D" w:rsidRPr="00852AC6" w:rsidRDefault="00BD611D" w:rsidP="00B46890">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13,868,772.48</w:t>
            </w:r>
          </w:p>
        </w:tc>
      </w:tr>
      <w:tr w:rsidR="00852AC6" w:rsidRPr="00852AC6" w14:paraId="07C8095E" w14:textId="77777777" w:rsidTr="00B46890">
        <w:trPr>
          <w:trHeight w:val="284"/>
        </w:trPr>
        <w:tc>
          <w:tcPr>
            <w:tcW w:w="1667" w:type="pct"/>
            <w:vAlign w:val="center"/>
          </w:tcPr>
          <w:p w14:paraId="29857D5F" w14:textId="77777777" w:rsidR="00BD611D" w:rsidRPr="00852AC6" w:rsidRDefault="00BD611D" w:rsidP="00B46890">
            <w:pPr>
              <w:spacing w:line="240" w:lineRule="exact"/>
              <w:jc w:val="both"/>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福利费</w:t>
            </w:r>
          </w:p>
        </w:tc>
        <w:tc>
          <w:tcPr>
            <w:tcW w:w="1667" w:type="pct"/>
            <w:vAlign w:val="center"/>
          </w:tcPr>
          <w:p w14:paraId="012777F0" w14:textId="77777777" w:rsidR="00BD611D" w:rsidRPr="00852AC6" w:rsidRDefault="00BD611D" w:rsidP="00B46890">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3,372,176.58</w:t>
            </w:r>
          </w:p>
        </w:tc>
        <w:tc>
          <w:tcPr>
            <w:tcW w:w="1667" w:type="pct"/>
            <w:vAlign w:val="center"/>
          </w:tcPr>
          <w:p w14:paraId="6230DE2B" w14:textId="77777777" w:rsidR="00BD611D" w:rsidRPr="00852AC6" w:rsidRDefault="00BD611D" w:rsidP="00B46890">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3,443,387.62</w:t>
            </w:r>
          </w:p>
        </w:tc>
      </w:tr>
      <w:tr w:rsidR="00852AC6" w:rsidRPr="00852AC6" w14:paraId="217F37C5" w14:textId="77777777" w:rsidTr="00B46890">
        <w:trPr>
          <w:trHeight w:val="284"/>
        </w:trPr>
        <w:tc>
          <w:tcPr>
            <w:tcW w:w="1667" w:type="pct"/>
            <w:vAlign w:val="center"/>
          </w:tcPr>
          <w:p w14:paraId="201C0FC0" w14:textId="77777777" w:rsidR="00BD611D" w:rsidRPr="00852AC6" w:rsidRDefault="00BD611D" w:rsidP="00B46890">
            <w:pPr>
              <w:spacing w:line="240" w:lineRule="exact"/>
              <w:jc w:val="both"/>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住房公积金</w:t>
            </w:r>
          </w:p>
        </w:tc>
        <w:tc>
          <w:tcPr>
            <w:tcW w:w="1667" w:type="pct"/>
            <w:vAlign w:val="center"/>
          </w:tcPr>
          <w:p w14:paraId="6F94FFDB" w14:textId="77777777" w:rsidR="00BD611D" w:rsidRPr="00852AC6" w:rsidRDefault="00BD611D" w:rsidP="00B46890">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2,265,763.36</w:t>
            </w:r>
          </w:p>
        </w:tc>
        <w:tc>
          <w:tcPr>
            <w:tcW w:w="1667" w:type="pct"/>
            <w:vAlign w:val="center"/>
          </w:tcPr>
          <w:p w14:paraId="42285CDC" w14:textId="77777777" w:rsidR="00BD611D" w:rsidRPr="00852AC6" w:rsidRDefault="00BD611D" w:rsidP="00B46890">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2,384,161.81</w:t>
            </w:r>
          </w:p>
        </w:tc>
      </w:tr>
      <w:tr w:rsidR="00852AC6" w:rsidRPr="00852AC6" w14:paraId="7AABE260" w14:textId="77777777" w:rsidTr="00B46890">
        <w:trPr>
          <w:trHeight w:val="284"/>
        </w:trPr>
        <w:tc>
          <w:tcPr>
            <w:tcW w:w="1667" w:type="pct"/>
            <w:vAlign w:val="center"/>
          </w:tcPr>
          <w:p w14:paraId="288B3DDC" w14:textId="77777777" w:rsidR="00BD611D" w:rsidRPr="00852AC6" w:rsidRDefault="00BD611D" w:rsidP="00B46890">
            <w:pPr>
              <w:spacing w:line="240" w:lineRule="exact"/>
              <w:jc w:val="both"/>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其他费用</w:t>
            </w:r>
          </w:p>
        </w:tc>
        <w:tc>
          <w:tcPr>
            <w:tcW w:w="1667" w:type="pct"/>
            <w:vAlign w:val="center"/>
          </w:tcPr>
          <w:p w14:paraId="00D0EABB" w14:textId="77777777" w:rsidR="00BD611D" w:rsidRPr="00852AC6" w:rsidRDefault="00BD611D" w:rsidP="00B46890">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1,713,757.83</w:t>
            </w:r>
          </w:p>
        </w:tc>
        <w:tc>
          <w:tcPr>
            <w:tcW w:w="1667" w:type="pct"/>
            <w:vAlign w:val="center"/>
          </w:tcPr>
          <w:p w14:paraId="69C9B82F" w14:textId="77777777" w:rsidR="00BD611D" w:rsidRPr="00852AC6" w:rsidRDefault="00BD611D" w:rsidP="00B46890">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1,660,871.90</w:t>
            </w:r>
          </w:p>
        </w:tc>
      </w:tr>
      <w:tr w:rsidR="00852AC6" w:rsidRPr="00852AC6" w14:paraId="3AD2AD26" w14:textId="77777777" w:rsidTr="00B46890">
        <w:trPr>
          <w:trHeight w:val="284"/>
        </w:trPr>
        <w:tc>
          <w:tcPr>
            <w:tcW w:w="1667" w:type="pct"/>
            <w:shd w:val="clear" w:color="auto" w:fill="D3D3D3"/>
            <w:vAlign w:val="center"/>
          </w:tcPr>
          <w:p w14:paraId="2F18797B" w14:textId="77777777" w:rsidR="00BD611D" w:rsidRPr="00852AC6" w:rsidRDefault="00BD611D" w:rsidP="004144F5">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合计</w:t>
            </w:r>
          </w:p>
        </w:tc>
        <w:tc>
          <w:tcPr>
            <w:tcW w:w="1667" w:type="pct"/>
            <w:vAlign w:val="center"/>
          </w:tcPr>
          <w:p w14:paraId="58F94038" w14:textId="77777777" w:rsidR="00BD611D" w:rsidRPr="00852AC6" w:rsidRDefault="00BD611D" w:rsidP="00B46890">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611,914,096.41</w:t>
            </w:r>
          </w:p>
        </w:tc>
        <w:tc>
          <w:tcPr>
            <w:tcW w:w="1667" w:type="pct"/>
            <w:vAlign w:val="center"/>
          </w:tcPr>
          <w:p w14:paraId="6D218AB2" w14:textId="77777777" w:rsidR="00BD611D" w:rsidRPr="00852AC6" w:rsidRDefault="00BD611D" w:rsidP="00B46890">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552,804,828.58</w:t>
            </w:r>
          </w:p>
        </w:tc>
      </w:tr>
      <w:tr w:rsidR="00852AC6" w:rsidRPr="00852AC6" w14:paraId="6EFC402B" w14:textId="77777777" w:rsidTr="00B46890">
        <w:trPr>
          <w:trHeight w:val="284"/>
        </w:trPr>
        <w:tc>
          <w:tcPr>
            <w:tcW w:w="1667" w:type="pct"/>
            <w:shd w:val="clear" w:color="auto" w:fill="D3D3D3"/>
            <w:vAlign w:val="center"/>
          </w:tcPr>
          <w:p w14:paraId="3F496698"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其中：费用化研发支出</w:t>
            </w:r>
          </w:p>
        </w:tc>
        <w:tc>
          <w:tcPr>
            <w:tcW w:w="1667" w:type="pct"/>
            <w:vAlign w:val="center"/>
          </w:tcPr>
          <w:p w14:paraId="7DF19C3F" w14:textId="77777777" w:rsidR="00BD611D" w:rsidRPr="00852AC6" w:rsidRDefault="00BD611D" w:rsidP="00B46890">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611,914,096.41</w:t>
            </w:r>
          </w:p>
        </w:tc>
        <w:tc>
          <w:tcPr>
            <w:tcW w:w="1667" w:type="pct"/>
            <w:vAlign w:val="center"/>
          </w:tcPr>
          <w:p w14:paraId="39042495" w14:textId="77777777" w:rsidR="00BD611D" w:rsidRPr="00852AC6" w:rsidRDefault="00BD611D" w:rsidP="00B46890">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552,804,828.58</w:t>
            </w:r>
          </w:p>
        </w:tc>
      </w:tr>
    </w:tbl>
    <w:p w14:paraId="5E369BDE" w14:textId="77777777" w:rsidR="00BD611D" w:rsidRPr="00852AC6" w:rsidRDefault="00BD611D" w:rsidP="00BD611D">
      <w:pPr>
        <w:pStyle w:val="2"/>
        <w:keepNext w:val="0"/>
        <w:keepLines w:val="0"/>
        <w:spacing w:before="300" w:after="300" w:line="320" w:lineRule="exact"/>
        <w:rPr>
          <w:rFonts w:ascii="Times New Roman" w:hAnsi="Times New Roman" w:cs="Times New Roman"/>
          <w:b/>
          <w:bCs/>
          <w:sz w:val="24"/>
          <w:szCs w:val="24"/>
        </w:rPr>
      </w:pPr>
      <w:r w:rsidRPr="00852AC6">
        <w:rPr>
          <w:rFonts w:ascii="Times New Roman" w:hAnsi="Times New Roman" w:cs="Times New Roman" w:hint="eastAsia"/>
          <w:b/>
          <w:bCs/>
          <w:sz w:val="24"/>
          <w:szCs w:val="24"/>
        </w:rPr>
        <w:t>九</w:t>
      </w:r>
      <w:r w:rsidRPr="00852AC6">
        <w:rPr>
          <w:rFonts w:ascii="Times New Roman" w:hAnsi="Times New Roman" w:cs="Times New Roman"/>
          <w:b/>
          <w:bCs/>
          <w:sz w:val="24"/>
          <w:szCs w:val="24"/>
        </w:rPr>
        <w:t>、合并范围的变更</w:t>
      </w:r>
    </w:p>
    <w:p w14:paraId="70068337" w14:textId="77777777" w:rsidR="00BD611D" w:rsidRPr="00852AC6" w:rsidRDefault="00BD611D" w:rsidP="00BD611D">
      <w:pPr>
        <w:pStyle w:val="3"/>
        <w:spacing w:line="280" w:lineRule="exact"/>
        <w:jc w:val="left"/>
        <w:rPr>
          <w:rFonts w:ascii="宋体" w:hAnsi="宋体" w:cs="宋体"/>
          <w:b/>
          <w:bCs/>
        </w:rPr>
      </w:pPr>
      <w:r w:rsidRPr="00852AC6">
        <w:rPr>
          <w:rFonts w:ascii="宋体" w:hAnsi="宋体" w:cs="宋体" w:hint="eastAsia"/>
          <w:b/>
          <w:bCs/>
        </w:rPr>
        <w:lastRenderedPageBreak/>
        <w:t>1</w:t>
      </w:r>
      <w:r w:rsidRPr="00852AC6">
        <w:rPr>
          <w:rFonts w:ascii="宋体" w:hAnsi="宋体" w:cs="宋体"/>
          <w:b/>
          <w:bCs/>
        </w:rPr>
        <w:t>、处置子公司</w:t>
      </w:r>
    </w:p>
    <w:p w14:paraId="44E4C094" w14:textId="77777777" w:rsidR="00BD611D" w:rsidRPr="00852AC6" w:rsidRDefault="00BD611D" w:rsidP="00BD611D">
      <w:pPr>
        <w:spacing w:before="100" w:after="100" w:line="240" w:lineRule="exact"/>
        <w:rPr>
          <w:rFonts w:ascii="宋体" w:eastAsia="宋体" w:hAnsi="宋体" w:cs="宋体"/>
          <w:sz w:val="18"/>
          <w:szCs w:val="18"/>
        </w:rPr>
      </w:pPr>
      <w:r w:rsidRPr="00852AC6">
        <w:rPr>
          <w:rFonts w:ascii="宋体" w:eastAsia="宋体" w:hAnsi="宋体" w:cs="宋体"/>
          <w:sz w:val="18"/>
          <w:szCs w:val="18"/>
        </w:rPr>
        <w:t>本期是否存在丧失子公司控制权的交易或事项</w:t>
      </w:r>
    </w:p>
    <w:p w14:paraId="16BCC150" w14:textId="77777777" w:rsidR="00BD611D" w:rsidRPr="00852AC6" w:rsidRDefault="00BD611D" w:rsidP="00BD611D">
      <w:pPr>
        <w:spacing w:before="100" w:after="100" w:line="240" w:lineRule="exact"/>
        <w:rPr>
          <w:rFonts w:ascii="宋体" w:eastAsia="宋体" w:hAnsi="宋体" w:cs="宋体"/>
          <w:sz w:val="18"/>
          <w:szCs w:val="18"/>
        </w:rPr>
      </w:pPr>
      <w:r w:rsidRPr="00852AC6">
        <w:rPr>
          <w:rFonts w:asciiTheme="minorEastAsia" w:hAnsiTheme="minorEastAsia" w:cs="Times New Roman"/>
          <w:sz w:val="18"/>
          <w:szCs w:val="18"/>
        </w:rPr>
        <w:sym w:font="Wingdings 2" w:char="F052"/>
      </w:r>
      <w:r w:rsidRPr="00852AC6">
        <w:rPr>
          <w:rFonts w:ascii="宋体" w:eastAsia="宋体" w:hAnsi="宋体" w:cs="宋体"/>
          <w:sz w:val="18"/>
          <w:szCs w:val="18"/>
        </w:rPr>
        <w:t>是 □否</w:t>
      </w:r>
    </w:p>
    <w:p w14:paraId="6250E1D8" w14:textId="77777777" w:rsidR="00BD611D" w:rsidRPr="00852AC6" w:rsidRDefault="00BD611D" w:rsidP="00BD611D">
      <w:pPr>
        <w:spacing w:before="40" w:after="40" w:line="240" w:lineRule="exact"/>
        <w:jc w:val="right"/>
        <w:rPr>
          <w:rFonts w:ascii="宋体" w:eastAsia="宋体" w:hAnsi="宋体" w:cs="宋体"/>
          <w:sz w:val="18"/>
          <w:szCs w:val="18"/>
        </w:rPr>
      </w:pPr>
      <w:r w:rsidRPr="00852AC6">
        <w:rPr>
          <w:rFonts w:ascii="宋体" w:eastAsia="宋体" w:hAnsi="宋体" w:cs="宋体"/>
          <w:sz w:val="18"/>
          <w:szCs w:val="18"/>
        </w:rPr>
        <w:t>单位：元</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42"/>
        <w:gridCol w:w="742"/>
        <w:gridCol w:w="742"/>
        <w:gridCol w:w="742"/>
        <w:gridCol w:w="742"/>
        <w:gridCol w:w="742"/>
        <w:gridCol w:w="741"/>
        <w:gridCol w:w="741"/>
        <w:gridCol w:w="741"/>
        <w:gridCol w:w="741"/>
        <w:gridCol w:w="741"/>
        <w:gridCol w:w="741"/>
        <w:gridCol w:w="741"/>
      </w:tblGrid>
      <w:tr w:rsidR="00852AC6" w:rsidRPr="00852AC6" w14:paraId="78F3F05C" w14:textId="77777777" w:rsidTr="00B46890">
        <w:trPr>
          <w:trHeight w:val="284"/>
        </w:trPr>
        <w:tc>
          <w:tcPr>
            <w:tcW w:w="741" w:type="dxa"/>
            <w:shd w:val="clear" w:color="auto" w:fill="D3D3D3"/>
            <w:vAlign w:val="center"/>
          </w:tcPr>
          <w:p w14:paraId="53F4F5C2"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子公司名称</w:t>
            </w:r>
          </w:p>
        </w:tc>
        <w:tc>
          <w:tcPr>
            <w:tcW w:w="741" w:type="dxa"/>
            <w:shd w:val="clear" w:color="auto" w:fill="D3D3D3"/>
            <w:vAlign w:val="center"/>
          </w:tcPr>
          <w:p w14:paraId="7784E898"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丧失控制权时点的处置价款</w:t>
            </w:r>
          </w:p>
        </w:tc>
        <w:tc>
          <w:tcPr>
            <w:tcW w:w="741" w:type="dxa"/>
            <w:shd w:val="clear" w:color="auto" w:fill="D3D3D3"/>
            <w:vAlign w:val="center"/>
          </w:tcPr>
          <w:p w14:paraId="40DBF63F"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丧失控制权时点的处置比例</w:t>
            </w:r>
          </w:p>
        </w:tc>
        <w:tc>
          <w:tcPr>
            <w:tcW w:w="741" w:type="dxa"/>
            <w:shd w:val="clear" w:color="auto" w:fill="D3D3D3"/>
            <w:vAlign w:val="center"/>
          </w:tcPr>
          <w:p w14:paraId="51829F6F"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丧失控制权时点的处置方式</w:t>
            </w:r>
          </w:p>
        </w:tc>
        <w:tc>
          <w:tcPr>
            <w:tcW w:w="741" w:type="dxa"/>
            <w:shd w:val="clear" w:color="auto" w:fill="D3D3D3"/>
            <w:vAlign w:val="center"/>
          </w:tcPr>
          <w:p w14:paraId="1B2B4948"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丧失控制权的时点</w:t>
            </w:r>
          </w:p>
        </w:tc>
        <w:tc>
          <w:tcPr>
            <w:tcW w:w="741" w:type="dxa"/>
            <w:shd w:val="clear" w:color="auto" w:fill="D3D3D3"/>
            <w:vAlign w:val="center"/>
          </w:tcPr>
          <w:p w14:paraId="66A70E78"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丧失控制权时点的判断依据</w:t>
            </w:r>
          </w:p>
        </w:tc>
        <w:tc>
          <w:tcPr>
            <w:tcW w:w="741" w:type="dxa"/>
            <w:shd w:val="clear" w:color="auto" w:fill="D3D3D3"/>
            <w:vAlign w:val="center"/>
          </w:tcPr>
          <w:p w14:paraId="31E2FE17"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处置价款与处置投资对应的合并财务报表层面享有该子公司净资产份额的差额</w:t>
            </w:r>
          </w:p>
        </w:tc>
        <w:tc>
          <w:tcPr>
            <w:tcW w:w="741" w:type="dxa"/>
            <w:shd w:val="clear" w:color="auto" w:fill="D3D3D3"/>
            <w:vAlign w:val="center"/>
          </w:tcPr>
          <w:p w14:paraId="6C3A92CB"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丧失控制权之日剩余股权的比例</w:t>
            </w:r>
          </w:p>
        </w:tc>
        <w:tc>
          <w:tcPr>
            <w:tcW w:w="741" w:type="dxa"/>
            <w:shd w:val="clear" w:color="auto" w:fill="D3D3D3"/>
            <w:vAlign w:val="center"/>
          </w:tcPr>
          <w:p w14:paraId="1E1E58CE"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丧失控制权之日合并财务报表层面剩余股权的账面价值</w:t>
            </w:r>
          </w:p>
        </w:tc>
        <w:tc>
          <w:tcPr>
            <w:tcW w:w="741" w:type="dxa"/>
            <w:shd w:val="clear" w:color="auto" w:fill="D3D3D3"/>
            <w:vAlign w:val="center"/>
          </w:tcPr>
          <w:p w14:paraId="0D418F43"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丧失控制权之日合并财务报表层面剩余股权的公允价值</w:t>
            </w:r>
          </w:p>
        </w:tc>
        <w:tc>
          <w:tcPr>
            <w:tcW w:w="741" w:type="dxa"/>
            <w:shd w:val="clear" w:color="auto" w:fill="D3D3D3"/>
            <w:vAlign w:val="center"/>
          </w:tcPr>
          <w:p w14:paraId="2721A833"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按照公允价值重新计量剩余股权产生的利得或损失</w:t>
            </w:r>
          </w:p>
        </w:tc>
        <w:tc>
          <w:tcPr>
            <w:tcW w:w="741" w:type="dxa"/>
            <w:shd w:val="clear" w:color="auto" w:fill="D3D3D3"/>
            <w:vAlign w:val="center"/>
          </w:tcPr>
          <w:p w14:paraId="513E8278"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丧失控制权之日合并财务报表层面剩余股权公允价值的确定方法及主要假设</w:t>
            </w:r>
          </w:p>
        </w:tc>
        <w:tc>
          <w:tcPr>
            <w:tcW w:w="741" w:type="dxa"/>
            <w:shd w:val="clear" w:color="auto" w:fill="D3D3D3"/>
            <w:vAlign w:val="center"/>
          </w:tcPr>
          <w:p w14:paraId="66201C8B"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与原子公司股权投资相关的其他综合收益转入投资损益或留存收益的金额</w:t>
            </w:r>
          </w:p>
        </w:tc>
      </w:tr>
      <w:tr w:rsidR="00852AC6" w:rsidRPr="00852AC6" w14:paraId="4CCC00A1" w14:textId="77777777" w:rsidTr="00B46890">
        <w:trPr>
          <w:trHeight w:val="284"/>
        </w:trPr>
        <w:tc>
          <w:tcPr>
            <w:tcW w:w="741" w:type="dxa"/>
            <w:vAlign w:val="center"/>
          </w:tcPr>
          <w:p w14:paraId="415900E4" w14:textId="77777777" w:rsidR="00BD611D" w:rsidRPr="00852AC6" w:rsidRDefault="00BD611D" w:rsidP="00EA7D31">
            <w:pPr>
              <w:spacing w:line="240" w:lineRule="exact"/>
              <w:rPr>
                <w:rFonts w:ascii="宋体" w:eastAsia="宋体" w:hAnsi="宋体" w:cs="宋体"/>
                <w:sz w:val="18"/>
                <w:szCs w:val="18"/>
              </w:rPr>
            </w:pPr>
            <w:r w:rsidRPr="00852AC6">
              <w:rPr>
                <w:rFonts w:ascii="宋体" w:eastAsia="宋体" w:hAnsi="宋体" w:cs="宋体" w:hint="eastAsia"/>
                <w:sz w:val="18"/>
                <w:szCs w:val="18"/>
              </w:rPr>
              <w:t>山东御景大酒店有限公司</w:t>
            </w:r>
          </w:p>
        </w:tc>
        <w:tc>
          <w:tcPr>
            <w:tcW w:w="741" w:type="dxa"/>
            <w:vAlign w:val="center"/>
          </w:tcPr>
          <w:p w14:paraId="0E841441" w14:textId="3F8BAEE2"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162,992,813.25 </w:t>
            </w:r>
          </w:p>
        </w:tc>
        <w:tc>
          <w:tcPr>
            <w:tcW w:w="741" w:type="dxa"/>
            <w:vAlign w:val="center"/>
          </w:tcPr>
          <w:p w14:paraId="7C09CAE4"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90.05%</w:t>
            </w:r>
          </w:p>
        </w:tc>
        <w:tc>
          <w:tcPr>
            <w:tcW w:w="741" w:type="dxa"/>
            <w:vAlign w:val="center"/>
          </w:tcPr>
          <w:p w14:paraId="1EB97F65" w14:textId="77777777" w:rsidR="00BD611D" w:rsidRPr="00852AC6" w:rsidRDefault="00BD611D" w:rsidP="00EA7D31">
            <w:pPr>
              <w:spacing w:line="240" w:lineRule="exact"/>
              <w:rPr>
                <w:rFonts w:ascii="宋体" w:eastAsia="宋体" w:hAnsi="宋体" w:cs="宋体"/>
                <w:sz w:val="18"/>
                <w:szCs w:val="18"/>
              </w:rPr>
            </w:pPr>
            <w:r w:rsidRPr="00852AC6">
              <w:rPr>
                <w:rFonts w:ascii="宋体" w:eastAsia="宋体" w:hAnsi="宋体" w:cs="宋体" w:hint="eastAsia"/>
                <w:sz w:val="18"/>
                <w:szCs w:val="18"/>
              </w:rPr>
              <w:t>转让</w:t>
            </w:r>
          </w:p>
        </w:tc>
        <w:tc>
          <w:tcPr>
            <w:tcW w:w="741" w:type="dxa"/>
            <w:vAlign w:val="center"/>
          </w:tcPr>
          <w:p w14:paraId="4D591531"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2024-3-31</w:t>
            </w:r>
          </w:p>
        </w:tc>
        <w:tc>
          <w:tcPr>
            <w:tcW w:w="741" w:type="dxa"/>
            <w:vAlign w:val="center"/>
          </w:tcPr>
          <w:p w14:paraId="6D8EC7EC" w14:textId="77777777" w:rsidR="00BD611D" w:rsidRPr="00852AC6" w:rsidRDefault="00BD611D" w:rsidP="00EA7D31">
            <w:pPr>
              <w:spacing w:line="240" w:lineRule="exact"/>
              <w:rPr>
                <w:rFonts w:ascii="宋体" w:eastAsia="宋体" w:hAnsi="宋体" w:cs="宋体"/>
                <w:sz w:val="18"/>
                <w:szCs w:val="18"/>
              </w:rPr>
            </w:pPr>
            <w:r w:rsidRPr="00852AC6">
              <w:rPr>
                <w:rFonts w:ascii="宋体" w:eastAsia="宋体" w:hAnsi="宋体" w:cs="宋体" w:hint="eastAsia"/>
                <w:sz w:val="18"/>
                <w:szCs w:val="18"/>
              </w:rPr>
              <w:t>丧失控制权</w:t>
            </w:r>
          </w:p>
        </w:tc>
        <w:tc>
          <w:tcPr>
            <w:tcW w:w="741" w:type="dxa"/>
            <w:vAlign w:val="center"/>
          </w:tcPr>
          <w:p w14:paraId="1998A1BF" w14:textId="1DC3D6A1"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203,535,106.51 </w:t>
            </w:r>
          </w:p>
        </w:tc>
        <w:tc>
          <w:tcPr>
            <w:tcW w:w="741" w:type="dxa"/>
            <w:vAlign w:val="center"/>
          </w:tcPr>
          <w:p w14:paraId="0F81DD5A" w14:textId="77777777" w:rsidR="00BD611D" w:rsidRPr="00852AC6" w:rsidRDefault="00BD611D" w:rsidP="00EA7D31">
            <w:pPr>
              <w:spacing w:line="240" w:lineRule="exact"/>
              <w:jc w:val="right"/>
              <w:rPr>
                <w:rFonts w:ascii="宋体" w:eastAsia="宋体" w:hAnsi="宋体" w:cs="宋体"/>
                <w:sz w:val="18"/>
                <w:szCs w:val="18"/>
              </w:rPr>
            </w:pPr>
          </w:p>
        </w:tc>
        <w:tc>
          <w:tcPr>
            <w:tcW w:w="741" w:type="dxa"/>
            <w:vAlign w:val="center"/>
          </w:tcPr>
          <w:p w14:paraId="04158BAF" w14:textId="77777777" w:rsidR="00BD611D" w:rsidRPr="00852AC6" w:rsidRDefault="00BD611D" w:rsidP="00EA7D31">
            <w:pPr>
              <w:spacing w:line="240" w:lineRule="exact"/>
              <w:jc w:val="right"/>
              <w:rPr>
                <w:rFonts w:ascii="宋体" w:eastAsia="宋体" w:hAnsi="宋体" w:cs="宋体"/>
                <w:sz w:val="18"/>
                <w:szCs w:val="18"/>
              </w:rPr>
            </w:pPr>
          </w:p>
        </w:tc>
        <w:tc>
          <w:tcPr>
            <w:tcW w:w="741" w:type="dxa"/>
            <w:vAlign w:val="center"/>
          </w:tcPr>
          <w:p w14:paraId="499C5EB6" w14:textId="77777777" w:rsidR="00BD611D" w:rsidRPr="00852AC6" w:rsidRDefault="00BD611D" w:rsidP="00EA7D31">
            <w:pPr>
              <w:spacing w:line="240" w:lineRule="exact"/>
              <w:jc w:val="right"/>
              <w:rPr>
                <w:rFonts w:ascii="宋体" w:eastAsia="宋体" w:hAnsi="宋体" w:cs="宋体"/>
                <w:sz w:val="18"/>
                <w:szCs w:val="18"/>
              </w:rPr>
            </w:pPr>
          </w:p>
        </w:tc>
        <w:tc>
          <w:tcPr>
            <w:tcW w:w="741" w:type="dxa"/>
            <w:vAlign w:val="center"/>
          </w:tcPr>
          <w:p w14:paraId="0EEA576B" w14:textId="77777777" w:rsidR="00BD611D" w:rsidRPr="00852AC6" w:rsidRDefault="00BD611D" w:rsidP="00EA7D31">
            <w:pPr>
              <w:spacing w:line="240" w:lineRule="exact"/>
              <w:jc w:val="right"/>
              <w:rPr>
                <w:rFonts w:ascii="宋体" w:eastAsia="宋体" w:hAnsi="宋体" w:cs="宋体"/>
                <w:sz w:val="18"/>
                <w:szCs w:val="18"/>
              </w:rPr>
            </w:pPr>
          </w:p>
        </w:tc>
        <w:tc>
          <w:tcPr>
            <w:tcW w:w="741" w:type="dxa"/>
            <w:vAlign w:val="center"/>
          </w:tcPr>
          <w:p w14:paraId="4F285B8B" w14:textId="77777777" w:rsidR="00BD611D" w:rsidRPr="00852AC6" w:rsidRDefault="00BD611D" w:rsidP="00EA7D31">
            <w:pPr>
              <w:spacing w:line="240" w:lineRule="exact"/>
              <w:rPr>
                <w:rFonts w:ascii="宋体" w:eastAsia="宋体" w:hAnsi="宋体" w:cs="宋体"/>
                <w:sz w:val="18"/>
                <w:szCs w:val="18"/>
              </w:rPr>
            </w:pPr>
          </w:p>
        </w:tc>
        <w:tc>
          <w:tcPr>
            <w:tcW w:w="741" w:type="dxa"/>
            <w:vAlign w:val="center"/>
          </w:tcPr>
          <w:p w14:paraId="5A4CBBC3" w14:textId="77777777" w:rsidR="00BD611D" w:rsidRPr="00852AC6" w:rsidRDefault="00BD611D" w:rsidP="00EA7D31">
            <w:pPr>
              <w:spacing w:line="240" w:lineRule="exact"/>
              <w:jc w:val="right"/>
              <w:rPr>
                <w:rFonts w:ascii="宋体" w:eastAsia="宋体" w:hAnsi="宋体" w:cs="宋体"/>
                <w:sz w:val="18"/>
                <w:szCs w:val="18"/>
              </w:rPr>
            </w:pPr>
          </w:p>
        </w:tc>
      </w:tr>
      <w:tr w:rsidR="00852AC6" w:rsidRPr="00852AC6" w14:paraId="079924E5" w14:textId="77777777" w:rsidTr="00B46890">
        <w:trPr>
          <w:trHeight w:val="284"/>
        </w:trPr>
        <w:tc>
          <w:tcPr>
            <w:tcW w:w="741" w:type="dxa"/>
            <w:vAlign w:val="center"/>
          </w:tcPr>
          <w:p w14:paraId="494103B1" w14:textId="77777777" w:rsidR="00BD611D" w:rsidRPr="00852AC6" w:rsidRDefault="00BD611D" w:rsidP="00EA7D31">
            <w:pPr>
              <w:spacing w:line="240" w:lineRule="exact"/>
              <w:rPr>
                <w:rFonts w:ascii="宋体" w:eastAsia="宋体" w:hAnsi="宋体" w:cs="宋体"/>
                <w:sz w:val="18"/>
                <w:szCs w:val="18"/>
              </w:rPr>
            </w:pPr>
            <w:proofErr w:type="gramStart"/>
            <w:r w:rsidRPr="00852AC6">
              <w:rPr>
                <w:rFonts w:ascii="宋体" w:eastAsia="宋体" w:hAnsi="宋体" w:cs="宋体" w:hint="eastAsia"/>
                <w:sz w:val="18"/>
                <w:szCs w:val="18"/>
              </w:rPr>
              <w:t>昆山拓安塑料</w:t>
            </w:r>
            <w:proofErr w:type="gramEnd"/>
            <w:r w:rsidRPr="00852AC6">
              <w:rPr>
                <w:rFonts w:ascii="宋体" w:eastAsia="宋体" w:hAnsi="宋体" w:cs="宋体" w:hint="eastAsia"/>
                <w:sz w:val="18"/>
                <w:szCs w:val="18"/>
              </w:rPr>
              <w:t>制品有限公司</w:t>
            </w:r>
          </w:p>
        </w:tc>
        <w:tc>
          <w:tcPr>
            <w:tcW w:w="741" w:type="dxa"/>
            <w:vAlign w:val="center"/>
          </w:tcPr>
          <w:p w14:paraId="5E378A05" w14:textId="6CC0F31C"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143,730,000.00 </w:t>
            </w:r>
          </w:p>
        </w:tc>
        <w:tc>
          <w:tcPr>
            <w:tcW w:w="741" w:type="dxa"/>
            <w:vAlign w:val="center"/>
          </w:tcPr>
          <w:p w14:paraId="13B6D12A"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100.00%</w:t>
            </w:r>
          </w:p>
        </w:tc>
        <w:tc>
          <w:tcPr>
            <w:tcW w:w="741" w:type="dxa"/>
            <w:vAlign w:val="center"/>
          </w:tcPr>
          <w:p w14:paraId="6782E896" w14:textId="77777777" w:rsidR="00BD611D" w:rsidRPr="00852AC6" w:rsidRDefault="00BD611D" w:rsidP="00EA7D31">
            <w:pPr>
              <w:spacing w:line="240" w:lineRule="exact"/>
              <w:rPr>
                <w:rFonts w:ascii="宋体" w:eastAsia="宋体" w:hAnsi="宋体" w:cs="宋体"/>
                <w:sz w:val="18"/>
                <w:szCs w:val="18"/>
              </w:rPr>
            </w:pPr>
            <w:r w:rsidRPr="00852AC6">
              <w:rPr>
                <w:rFonts w:ascii="宋体" w:eastAsia="宋体" w:hAnsi="宋体" w:cs="宋体" w:hint="eastAsia"/>
                <w:sz w:val="18"/>
                <w:szCs w:val="18"/>
              </w:rPr>
              <w:t>转让</w:t>
            </w:r>
          </w:p>
        </w:tc>
        <w:tc>
          <w:tcPr>
            <w:tcW w:w="741" w:type="dxa"/>
            <w:vAlign w:val="center"/>
          </w:tcPr>
          <w:p w14:paraId="2421A267"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2024-2-29</w:t>
            </w:r>
          </w:p>
        </w:tc>
        <w:tc>
          <w:tcPr>
            <w:tcW w:w="741" w:type="dxa"/>
            <w:vAlign w:val="center"/>
          </w:tcPr>
          <w:p w14:paraId="39601013" w14:textId="77777777" w:rsidR="00BD611D" w:rsidRPr="00852AC6" w:rsidRDefault="00BD611D" w:rsidP="00EA7D31">
            <w:pPr>
              <w:spacing w:line="240" w:lineRule="exact"/>
              <w:rPr>
                <w:rFonts w:ascii="宋体" w:eastAsia="宋体" w:hAnsi="宋体" w:cs="宋体"/>
                <w:sz w:val="18"/>
                <w:szCs w:val="18"/>
              </w:rPr>
            </w:pPr>
            <w:r w:rsidRPr="00852AC6">
              <w:rPr>
                <w:rFonts w:ascii="宋体" w:eastAsia="宋体" w:hAnsi="宋体" w:cs="宋体" w:hint="eastAsia"/>
                <w:sz w:val="18"/>
                <w:szCs w:val="18"/>
              </w:rPr>
              <w:t>丧失控制权</w:t>
            </w:r>
          </w:p>
        </w:tc>
        <w:tc>
          <w:tcPr>
            <w:tcW w:w="741" w:type="dxa"/>
            <w:vAlign w:val="center"/>
          </w:tcPr>
          <w:p w14:paraId="35558DC2" w14:textId="413B5F4D"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12,619,604.72 </w:t>
            </w:r>
          </w:p>
        </w:tc>
        <w:tc>
          <w:tcPr>
            <w:tcW w:w="741" w:type="dxa"/>
            <w:vAlign w:val="center"/>
          </w:tcPr>
          <w:p w14:paraId="2E2C11B0" w14:textId="77777777" w:rsidR="00BD611D" w:rsidRPr="00852AC6" w:rsidRDefault="00BD611D" w:rsidP="00EA7D31">
            <w:pPr>
              <w:spacing w:line="240" w:lineRule="exact"/>
              <w:jc w:val="right"/>
              <w:rPr>
                <w:rFonts w:ascii="宋体" w:eastAsia="宋体" w:hAnsi="宋体" w:cs="宋体"/>
                <w:sz w:val="18"/>
                <w:szCs w:val="18"/>
              </w:rPr>
            </w:pPr>
          </w:p>
        </w:tc>
        <w:tc>
          <w:tcPr>
            <w:tcW w:w="741" w:type="dxa"/>
            <w:vAlign w:val="center"/>
          </w:tcPr>
          <w:p w14:paraId="6BAF47FB" w14:textId="77777777" w:rsidR="00BD611D" w:rsidRPr="00852AC6" w:rsidRDefault="00BD611D" w:rsidP="00EA7D31">
            <w:pPr>
              <w:spacing w:line="240" w:lineRule="exact"/>
              <w:jc w:val="right"/>
              <w:rPr>
                <w:rFonts w:ascii="宋体" w:eastAsia="宋体" w:hAnsi="宋体" w:cs="宋体"/>
                <w:sz w:val="18"/>
                <w:szCs w:val="18"/>
              </w:rPr>
            </w:pPr>
          </w:p>
        </w:tc>
        <w:tc>
          <w:tcPr>
            <w:tcW w:w="741" w:type="dxa"/>
            <w:vAlign w:val="center"/>
          </w:tcPr>
          <w:p w14:paraId="3E69471E" w14:textId="77777777" w:rsidR="00BD611D" w:rsidRPr="00852AC6" w:rsidRDefault="00BD611D" w:rsidP="00EA7D31">
            <w:pPr>
              <w:spacing w:line="240" w:lineRule="exact"/>
              <w:jc w:val="right"/>
              <w:rPr>
                <w:rFonts w:ascii="宋体" w:eastAsia="宋体" w:hAnsi="宋体" w:cs="宋体"/>
                <w:sz w:val="18"/>
                <w:szCs w:val="18"/>
              </w:rPr>
            </w:pPr>
          </w:p>
        </w:tc>
        <w:tc>
          <w:tcPr>
            <w:tcW w:w="741" w:type="dxa"/>
            <w:vAlign w:val="center"/>
          </w:tcPr>
          <w:p w14:paraId="67DA2921" w14:textId="77777777" w:rsidR="00BD611D" w:rsidRPr="00852AC6" w:rsidRDefault="00BD611D" w:rsidP="00EA7D31">
            <w:pPr>
              <w:spacing w:line="240" w:lineRule="exact"/>
              <w:jc w:val="right"/>
              <w:rPr>
                <w:rFonts w:ascii="宋体" w:eastAsia="宋体" w:hAnsi="宋体" w:cs="宋体"/>
                <w:sz w:val="18"/>
                <w:szCs w:val="18"/>
              </w:rPr>
            </w:pPr>
          </w:p>
        </w:tc>
        <w:tc>
          <w:tcPr>
            <w:tcW w:w="741" w:type="dxa"/>
            <w:vAlign w:val="center"/>
          </w:tcPr>
          <w:p w14:paraId="3768D205" w14:textId="77777777" w:rsidR="00BD611D" w:rsidRPr="00852AC6" w:rsidRDefault="00BD611D" w:rsidP="00EA7D31">
            <w:pPr>
              <w:spacing w:line="240" w:lineRule="exact"/>
              <w:rPr>
                <w:rFonts w:ascii="宋体" w:eastAsia="宋体" w:hAnsi="宋体" w:cs="宋体"/>
                <w:sz w:val="18"/>
                <w:szCs w:val="18"/>
              </w:rPr>
            </w:pPr>
          </w:p>
        </w:tc>
        <w:tc>
          <w:tcPr>
            <w:tcW w:w="741" w:type="dxa"/>
            <w:vAlign w:val="center"/>
          </w:tcPr>
          <w:p w14:paraId="4B4DED65" w14:textId="77777777" w:rsidR="00BD611D" w:rsidRPr="00852AC6" w:rsidRDefault="00BD611D" w:rsidP="00EA7D31">
            <w:pPr>
              <w:spacing w:line="240" w:lineRule="exact"/>
              <w:jc w:val="right"/>
              <w:rPr>
                <w:rFonts w:ascii="宋体" w:eastAsia="宋体" w:hAnsi="宋体" w:cs="宋体"/>
                <w:sz w:val="18"/>
                <w:szCs w:val="18"/>
              </w:rPr>
            </w:pPr>
          </w:p>
        </w:tc>
      </w:tr>
    </w:tbl>
    <w:p w14:paraId="19291992" w14:textId="77777777" w:rsidR="00BD611D" w:rsidRPr="00852AC6" w:rsidRDefault="00BD611D" w:rsidP="00BD611D">
      <w:pPr>
        <w:spacing w:before="100" w:after="100" w:line="240" w:lineRule="exact"/>
        <w:rPr>
          <w:rFonts w:ascii="宋体" w:eastAsia="宋体" w:hAnsi="宋体" w:cs="宋体"/>
          <w:sz w:val="18"/>
          <w:szCs w:val="18"/>
        </w:rPr>
      </w:pPr>
      <w:r w:rsidRPr="00852AC6">
        <w:rPr>
          <w:rFonts w:ascii="宋体" w:eastAsia="宋体" w:hAnsi="宋体" w:cs="宋体"/>
          <w:sz w:val="18"/>
          <w:szCs w:val="18"/>
        </w:rPr>
        <w:t>是否存在通过多次交易分步处置对子公司投资且在本期丧失控制权的情形</w:t>
      </w:r>
    </w:p>
    <w:p w14:paraId="58C6A83D" w14:textId="77777777" w:rsidR="00BD611D" w:rsidRPr="00852AC6" w:rsidRDefault="00BD611D" w:rsidP="00BD611D">
      <w:pPr>
        <w:spacing w:before="100" w:after="100" w:line="240" w:lineRule="exact"/>
        <w:rPr>
          <w:rFonts w:ascii="宋体" w:eastAsia="宋体" w:hAnsi="宋体" w:cs="宋体"/>
          <w:sz w:val="18"/>
          <w:szCs w:val="18"/>
        </w:rPr>
      </w:pPr>
      <w:r w:rsidRPr="00852AC6">
        <w:rPr>
          <w:rFonts w:ascii="宋体" w:eastAsia="宋体" w:hAnsi="宋体" w:cs="宋体"/>
          <w:sz w:val="18"/>
          <w:szCs w:val="18"/>
        </w:rPr>
        <w:t xml:space="preserve">□是 </w:t>
      </w:r>
      <w:r w:rsidRPr="00852AC6">
        <w:rPr>
          <w:rFonts w:asciiTheme="minorEastAsia" w:hAnsiTheme="minorEastAsia" w:cs="Times New Roman"/>
          <w:sz w:val="18"/>
          <w:szCs w:val="18"/>
        </w:rPr>
        <w:sym w:font="Wingdings 2" w:char="F052"/>
      </w:r>
      <w:r w:rsidRPr="00852AC6">
        <w:rPr>
          <w:rFonts w:ascii="宋体" w:eastAsia="宋体" w:hAnsi="宋体" w:cs="宋体"/>
          <w:sz w:val="18"/>
          <w:szCs w:val="18"/>
        </w:rPr>
        <w:t>否</w:t>
      </w:r>
    </w:p>
    <w:p w14:paraId="583120D3" w14:textId="77777777" w:rsidR="00BD611D" w:rsidRPr="00852AC6" w:rsidRDefault="00BD611D" w:rsidP="00BD611D">
      <w:pPr>
        <w:pStyle w:val="3"/>
        <w:spacing w:line="280" w:lineRule="exact"/>
        <w:jc w:val="left"/>
        <w:rPr>
          <w:rFonts w:ascii="宋体" w:hAnsi="宋体" w:cs="宋体"/>
          <w:b/>
          <w:bCs/>
        </w:rPr>
      </w:pPr>
      <w:r w:rsidRPr="00852AC6">
        <w:rPr>
          <w:rFonts w:ascii="宋体" w:hAnsi="宋体" w:cs="宋体" w:hint="eastAsia"/>
          <w:b/>
          <w:bCs/>
        </w:rPr>
        <w:t>2</w:t>
      </w:r>
      <w:r w:rsidRPr="00852AC6">
        <w:rPr>
          <w:rFonts w:ascii="宋体" w:hAnsi="宋体" w:cs="宋体"/>
          <w:b/>
          <w:bCs/>
        </w:rPr>
        <w:t>、其他原因的合并范围变动</w:t>
      </w:r>
    </w:p>
    <w:p w14:paraId="6FC5115F" w14:textId="77777777" w:rsidR="00BD611D" w:rsidRPr="00852AC6" w:rsidRDefault="00BD611D" w:rsidP="00BD611D">
      <w:pPr>
        <w:spacing w:before="100" w:after="100" w:line="240" w:lineRule="exact"/>
        <w:rPr>
          <w:rFonts w:ascii="宋体" w:eastAsia="宋体" w:hAnsi="宋体" w:cs="宋体"/>
          <w:sz w:val="18"/>
          <w:szCs w:val="18"/>
        </w:rPr>
      </w:pPr>
      <w:r w:rsidRPr="00852AC6">
        <w:rPr>
          <w:rFonts w:ascii="宋体" w:eastAsia="宋体" w:hAnsi="宋体" w:cs="宋体" w:hint="eastAsia"/>
          <w:sz w:val="18"/>
          <w:szCs w:val="18"/>
        </w:rPr>
        <w:t>本</w:t>
      </w:r>
      <w:r w:rsidRPr="00852AC6">
        <w:rPr>
          <w:rFonts w:ascii="Times New Roman" w:eastAsia="宋体" w:hAnsi="Times New Roman" w:cs="Times New Roman"/>
          <w:sz w:val="18"/>
          <w:szCs w:val="18"/>
        </w:rPr>
        <w:t>期</w:t>
      </w:r>
      <w:r w:rsidRPr="00852AC6">
        <w:rPr>
          <w:rFonts w:ascii="Times New Roman" w:hAnsi="Times New Roman" w:cs="Times New Roman"/>
          <w:kern w:val="0"/>
          <w:sz w:val="18"/>
          <w:szCs w:val="18"/>
        </w:rPr>
        <w:t>注销子公司</w:t>
      </w:r>
      <w:r w:rsidRPr="00852AC6">
        <w:rPr>
          <w:rFonts w:ascii="Times New Roman" w:hAnsi="Times New Roman" w:cs="Times New Roman"/>
          <w:kern w:val="0"/>
          <w:sz w:val="18"/>
          <w:szCs w:val="18"/>
        </w:rPr>
        <w:t>1</w:t>
      </w:r>
      <w:r w:rsidRPr="00852AC6">
        <w:rPr>
          <w:rFonts w:ascii="Times New Roman" w:hAnsi="Times New Roman" w:cs="Times New Roman"/>
          <w:kern w:val="0"/>
          <w:sz w:val="18"/>
          <w:szCs w:val="18"/>
        </w:rPr>
        <w:t>家，为</w:t>
      </w:r>
      <w:r w:rsidRPr="00852AC6">
        <w:rPr>
          <w:rFonts w:ascii="Times New Roman" w:eastAsia="宋体" w:hAnsi="Times New Roman" w:cs="Times New Roman"/>
          <w:sz w:val="18"/>
          <w:szCs w:val="18"/>
        </w:rPr>
        <w:t>广州晨</w:t>
      </w:r>
      <w:proofErr w:type="gramStart"/>
      <w:r w:rsidRPr="00852AC6">
        <w:rPr>
          <w:rFonts w:ascii="Times New Roman" w:eastAsia="宋体" w:hAnsi="Times New Roman" w:cs="Times New Roman"/>
          <w:sz w:val="18"/>
          <w:szCs w:val="18"/>
        </w:rPr>
        <w:t>鸣商业保理</w:t>
      </w:r>
      <w:proofErr w:type="gramEnd"/>
      <w:r w:rsidRPr="00852AC6">
        <w:rPr>
          <w:rFonts w:ascii="Times New Roman" w:eastAsia="宋体" w:hAnsi="Times New Roman" w:cs="Times New Roman"/>
          <w:sz w:val="18"/>
          <w:szCs w:val="18"/>
        </w:rPr>
        <w:t>有限公司</w:t>
      </w:r>
      <w:r w:rsidRPr="00852AC6">
        <w:rPr>
          <w:rFonts w:ascii="宋体" w:eastAsia="宋体" w:hAnsi="宋体" w:cs="宋体" w:hint="eastAsia"/>
          <w:sz w:val="18"/>
          <w:szCs w:val="18"/>
        </w:rPr>
        <w:t>。</w:t>
      </w:r>
    </w:p>
    <w:p w14:paraId="763857BA" w14:textId="77777777" w:rsidR="00BD611D" w:rsidRPr="00852AC6" w:rsidRDefault="00BD611D" w:rsidP="00BD611D">
      <w:pPr>
        <w:pStyle w:val="2"/>
        <w:keepNext w:val="0"/>
        <w:keepLines w:val="0"/>
        <w:spacing w:before="300" w:after="300" w:line="320" w:lineRule="exact"/>
        <w:rPr>
          <w:rFonts w:ascii="Times New Roman" w:hAnsi="Times New Roman" w:cs="Times New Roman"/>
          <w:b/>
          <w:bCs/>
          <w:sz w:val="24"/>
          <w:szCs w:val="24"/>
        </w:rPr>
      </w:pPr>
      <w:r w:rsidRPr="00852AC6">
        <w:rPr>
          <w:rFonts w:ascii="Times New Roman" w:hAnsi="Times New Roman" w:cs="Times New Roman" w:hint="eastAsia"/>
          <w:b/>
          <w:bCs/>
          <w:sz w:val="24"/>
          <w:szCs w:val="24"/>
        </w:rPr>
        <w:t>十</w:t>
      </w:r>
      <w:r w:rsidRPr="00852AC6">
        <w:rPr>
          <w:rFonts w:ascii="Times New Roman" w:hAnsi="Times New Roman" w:cs="Times New Roman"/>
          <w:b/>
          <w:bCs/>
          <w:sz w:val="24"/>
          <w:szCs w:val="24"/>
        </w:rPr>
        <w:t>、在其他主体中的权益</w:t>
      </w:r>
    </w:p>
    <w:p w14:paraId="6A8A8243" w14:textId="77777777" w:rsidR="00BD611D" w:rsidRPr="00852AC6" w:rsidRDefault="00BD611D" w:rsidP="00BD611D">
      <w:pPr>
        <w:pStyle w:val="3"/>
        <w:keepNext w:val="0"/>
        <w:keepLines w:val="0"/>
        <w:spacing w:line="280" w:lineRule="exact"/>
        <w:jc w:val="left"/>
        <w:rPr>
          <w:rFonts w:ascii="Times New Roman" w:eastAsiaTheme="minorEastAsia" w:hAnsi="Times New Roman" w:cs="Times New Roman"/>
          <w:b/>
          <w:bCs/>
        </w:rPr>
      </w:pPr>
      <w:r w:rsidRPr="00852AC6">
        <w:rPr>
          <w:rFonts w:ascii="Times New Roman" w:eastAsiaTheme="minorEastAsia" w:hAnsi="Times New Roman" w:cs="Times New Roman"/>
          <w:b/>
          <w:bCs/>
        </w:rPr>
        <w:t>1</w:t>
      </w:r>
      <w:r w:rsidRPr="00852AC6">
        <w:rPr>
          <w:rFonts w:ascii="Times New Roman" w:eastAsiaTheme="minorEastAsia" w:hAnsi="Times New Roman" w:cs="Times New Roman"/>
          <w:b/>
          <w:bCs/>
        </w:rPr>
        <w:t>、在子公司中的权益</w:t>
      </w:r>
    </w:p>
    <w:p w14:paraId="5EB442BE" w14:textId="77777777" w:rsidR="00BD611D" w:rsidRPr="00852AC6" w:rsidRDefault="00BD611D" w:rsidP="00BD611D">
      <w:pPr>
        <w:spacing w:before="300" w:after="300" w:line="280" w:lineRule="exact"/>
        <w:outlineLvl w:val="3"/>
        <w:rPr>
          <w:rFonts w:ascii="Times New Roman" w:hAnsi="Times New Roman" w:cs="Times New Roman"/>
          <w:b/>
          <w:bCs/>
          <w:sz w:val="18"/>
          <w:szCs w:val="18"/>
        </w:rPr>
      </w:pPr>
      <w:r w:rsidRPr="00852AC6">
        <w:rPr>
          <w:rFonts w:ascii="Times New Roman" w:hAnsi="Times New Roman" w:cs="Times New Roman"/>
          <w:b/>
          <w:bCs/>
          <w:sz w:val="18"/>
          <w:szCs w:val="18"/>
        </w:rPr>
        <w:t>（</w:t>
      </w:r>
      <w:r w:rsidRPr="00852AC6">
        <w:rPr>
          <w:rFonts w:ascii="Times New Roman" w:hAnsi="Times New Roman" w:cs="Times New Roman"/>
          <w:b/>
          <w:bCs/>
          <w:sz w:val="18"/>
          <w:szCs w:val="18"/>
        </w:rPr>
        <w:t>1</w:t>
      </w:r>
      <w:r w:rsidRPr="00852AC6">
        <w:rPr>
          <w:rFonts w:ascii="Times New Roman" w:hAnsi="Times New Roman" w:cs="Times New Roman"/>
          <w:b/>
          <w:bCs/>
          <w:sz w:val="18"/>
          <w:szCs w:val="18"/>
        </w:rPr>
        <w:t>）企业集团的构成</w:t>
      </w:r>
    </w:p>
    <w:p w14:paraId="44715D46" w14:textId="77777777" w:rsidR="00BD611D" w:rsidRPr="00852AC6" w:rsidRDefault="00BD611D" w:rsidP="00BD611D">
      <w:pPr>
        <w:spacing w:before="40" w:after="40" w:line="240" w:lineRule="exact"/>
        <w:jc w:val="right"/>
        <w:rPr>
          <w:rFonts w:ascii="Times New Roman" w:hAnsi="Times New Roman" w:cs="Times New Roman"/>
          <w:sz w:val="18"/>
          <w:szCs w:val="18"/>
        </w:rPr>
      </w:pPr>
      <w:r w:rsidRPr="00852AC6">
        <w:rPr>
          <w:rFonts w:ascii="Times New Roman" w:hAnsi="Times New Roman" w:cs="Times New Roman"/>
          <w:sz w:val="18"/>
          <w:szCs w:val="18"/>
        </w:rPr>
        <w:t>单位：</w:t>
      </w:r>
      <w:r w:rsidRPr="00852AC6">
        <w:rPr>
          <w:rFonts w:ascii="Times New Roman" w:hAnsi="Times New Roman" w:cs="Times New Roman" w:hint="eastAsia"/>
          <w:sz w:val="18"/>
          <w:szCs w:val="18"/>
        </w:rPr>
        <w:t>万</w:t>
      </w:r>
      <w:r w:rsidRPr="00852AC6">
        <w:rPr>
          <w:rFonts w:ascii="Times New Roman" w:hAnsi="Times New Roman" w:cs="Times New Roman"/>
          <w:sz w:val="18"/>
          <w:szCs w:val="18"/>
        </w:rPr>
        <w:t>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147"/>
        <w:gridCol w:w="1133"/>
        <w:gridCol w:w="710"/>
        <w:gridCol w:w="568"/>
        <w:gridCol w:w="566"/>
        <w:gridCol w:w="851"/>
        <w:gridCol w:w="570"/>
        <w:gridCol w:w="568"/>
        <w:gridCol w:w="566"/>
        <w:gridCol w:w="568"/>
        <w:gridCol w:w="446"/>
      </w:tblGrid>
      <w:tr w:rsidR="00852AC6" w:rsidRPr="00852AC6" w14:paraId="28F6D6C7" w14:textId="77777777" w:rsidTr="00B46890">
        <w:trPr>
          <w:trHeight w:val="284"/>
        </w:trPr>
        <w:tc>
          <w:tcPr>
            <w:tcW w:w="1623" w:type="pct"/>
            <w:vMerge w:val="restart"/>
            <w:shd w:val="clear" w:color="auto" w:fill="D3D3D3"/>
            <w:vAlign w:val="center"/>
          </w:tcPr>
          <w:p w14:paraId="4C140FA2" w14:textId="77777777" w:rsidR="00BD611D" w:rsidRPr="00852AC6" w:rsidRDefault="00BD611D" w:rsidP="00EA7D31">
            <w:pPr>
              <w:spacing w:before="40" w:after="40" w:line="240" w:lineRule="exact"/>
              <w:jc w:val="center"/>
              <w:rPr>
                <w:rFonts w:ascii="Times New Roman" w:hAnsi="Times New Roman" w:cs="Times New Roman"/>
                <w:sz w:val="18"/>
                <w:szCs w:val="18"/>
              </w:rPr>
            </w:pPr>
            <w:r w:rsidRPr="00852AC6">
              <w:rPr>
                <w:rFonts w:ascii="Times New Roman" w:hAnsi="Times New Roman" w:cs="Times New Roman"/>
                <w:sz w:val="18"/>
                <w:szCs w:val="18"/>
              </w:rPr>
              <w:t>子公司名称</w:t>
            </w:r>
          </w:p>
        </w:tc>
        <w:tc>
          <w:tcPr>
            <w:tcW w:w="584" w:type="pct"/>
            <w:vMerge w:val="restart"/>
            <w:shd w:val="clear" w:color="auto" w:fill="D3D3D3"/>
            <w:vAlign w:val="center"/>
          </w:tcPr>
          <w:p w14:paraId="38A8A573" w14:textId="77777777" w:rsidR="00BD611D" w:rsidRPr="00852AC6" w:rsidRDefault="00BD611D" w:rsidP="00EA7D31">
            <w:pPr>
              <w:spacing w:before="40" w:after="40" w:line="240" w:lineRule="exact"/>
              <w:jc w:val="center"/>
              <w:rPr>
                <w:rFonts w:ascii="Times New Roman" w:hAnsi="Times New Roman" w:cs="Times New Roman"/>
                <w:sz w:val="18"/>
                <w:szCs w:val="18"/>
              </w:rPr>
            </w:pPr>
            <w:r w:rsidRPr="00852AC6">
              <w:rPr>
                <w:rFonts w:ascii="Times New Roman" w:hAnsi="Times New Roman" w:cs="Times New Roman" w:hint="eastAsia"/>
                <w:sz w:val="18"/>
                <w:szCs w:val="18"/>
              </w:rPr>
              <w:t>注册资本</w:t>
            </w:r>
          </w:p>
        </w:tc>
        <w:tc>
          <w:tcPr>
            <w:tcW w:w="366" w:type="pct"/>
            <w:vMerge w:val="restart"/>
            <w:shd w:val="clear" w:color="auto" w:fill="D3D3D3"/>
            <w:vAlign w:val="center"/>
          </w:tcPr>
          <w:p w14:paraId="38E00053" w14:textId="77777777" w:rsidR="00BD611D" w:rsidRPr="00852AC6" w:rsidRDefault="00BD611D" w:rsidP="00EA7D31">
            <w:pPr>
              <w:spacing w:before="40" w:after="40" w:line="240" w:lineRule="exact"/>
              <w:jc w:val="center"/>
              <w:rPr>
                <w:rFonts w:ascii="Times New Roman" w:hAnsi="Times New Roman" w:cs="Times New Roman"/>
                <w:sz w:val="18"/>
                <w:szCs w:val="18"/>
              </w:rPr>
            </w:pPr>
            <w:r w:rsidRPr="00852AC6">
              <w:rPr>
                <w:rFonts w:ascii="Times New Roman" w:hAnsi="Times New Roman" w:cs="Times New Roman"/>
                <w:sz w:val="18"/>
                <w:szCs w:val="18"/>
              </w:rPr>
              <w:t>主要经营地</w:t>
            </w:r>
          </w:p>
        </w:tc>
        <w:tc>
          <w:tcPr>
            <w:tcW w:w="293" w:type="pct"/>
            <w:vMerge w:val="restart"/>
            <w:shd w:val="clear" w:color="auto" w:fill="D3D3D3"/>
            <w:vAlign w:val="center"/>
          </w:tcPr>
          <w:p w14:paraId="047937F0" w14:textId="77777777" w:rsidR="00BD611D" w:rsidRPr="00852AC6" w:rsidRDefault="00BD611D" w:rsidP="00EA7D31">
            <w:pPr>
              <w:spacing w:before="40" w:after="40" w:line="240" w:lineRule="exact"/>
              <w:jc w:val="center"/>
              <w:rPr>
                <w:rFonts w:ascii="Times New Roman" w:hAnsi="Times New Roman" w:cs="Times New Roman"/>
                <w:sz w:val="18"/>
                <w:szCs w:val="18"/>
              </w:rPr>
            </w:pPr>
            <w:r w:rsidRPr="00852AC6">
              <w:rPr>
                <w:rFonts w:ascii="Times New Roman" w:hAnsi="Times New Roman" w:cs="Times New Roman"/>
                <w:sz w:val="18"/>
                <w:szCs w:val="18"/>
              </w:rPr>
              <w:t>注册地</w:t>
            </w:r>
          </w:p>
        </w:tc>
        <w:tc>
          <w:tcPr>
            <w:tcW w:w="292" w:type="pct"/>
            <w:vMerge w:val="restart"/>
            <w:shd w:val="clear" w:color="auto" w:fill="D3D3D3"/>
            <w:vAlign w:val="center"/>
          </w:tcPr>
          <w:p w14:paraId="3963A61D" w14:textId="77777777" w:rsidR="00BD611D" w:rsidRPr="00852AC6" w:rsidRDefault="00BD611D" w:rsidP="00EA7D31">
            <w:pPr>
              <w:spacing w:before="40" w:after="40" w:line="240" w:lineRule="exact"/>
              <w:jc w:val="center"/>
              <w:rPr>
                <w:rFonts w:ascii="Times New Roman" w:hAnsi="Times New Roman" w:cs="Times New Roman"/>
                <w:sz w:val="18"/>
                <w:szCs w:val="18"/>
              </w:rPr>
            </w:pPr>
            <w:r w:rsidRPr="00852AC6">
              <w:rPr>
                <w:rFonts w:ascii="Times New Roman" w:hAnsi="Times New Roman" w:cs="Times New Roman"/>
                <w:sz w:val="18"/>
                <w:szCs w:val="18"/>
              </w:rPr>
              <w:t>业务性质</w:t>
            </w:r>
          </w:p>
        </w:tc>
        <w:tc>
          <w:tcPr>
            <w:tcW w:w="439" w:type="pct"/>
            <w:vMerge w:val="restart"/>
            <w:shd w:val="clear" w:color="auto" w:fill="D3D3D3"/>
            <w:vAlign w:val="center"/>
          </w:tcPr>
          <w:p w14:paraId="3EE87BA7" w14:textId="77777777" w:rsidR="00BD611D" w:rsidRPr="00852AC6" w:rsidRDefault="00BD611D" w:rsidP="00EA7D31">
            <w:pPr>
              <w:spacing w:before="40" w:after="40" w:line="240" w:lineRule="exact"/>
              <w:jc w:val="center"/>
              <w:rPr>
                <w:rFonts w:ascii="Times New Roman" w:hAnsi="Times New Roman" w:cs="Times New Roman"/>
                <w:sz w:val="18"/>
                <w:szCs w:val="18"/>
              </w:rPr>
            </w:pPr>
            <w:r w:rsidRPr="00852AC6">
              <w:rPr>
                <w:rFonts w:ascii="Times New Roman" w:hAnsi="Times New Roman" w:cs="Times New Roman"/>
                <w:sz w:val="18"/>
                <w:szCs w:val="18"/>
              </w:rPr>
              <w:t>法人类别</w:t>
            </w:r>
          </w:p>
        </w:tc>
        <w:tc>
          <w:tcPr>
            <w:tcW w:w="587" w:type="pct"/>
            <w:gridSpan w:val="2"/>
            <w:shd w:val="clear" w:color="auto" w:fill="D3D3D3"/>
            <w:vAlign w:val="center"/>
          </w:tcPr>
          <w:p w14:paraId="77DC9CB1" w14:textId="77777777" w:rsidR="00BD611D" w:rsidRPr="00852AC6" w:rsidRDefault="00BD611D" w:rsidP="00EA7D31">
            <w:pPr>
              <w:spacing w:before="40" w:after="40" w:line="240" w:lineRule="exact"/>
              <w:jc w:val="center"/>
              <w:rPr>
                <w:rFonts w:ascii="Times New Roman" w:hAnsi="Times New Roman" w:cs="Times New Roman"/>
                <w:sz w:val="18"/>
                <w:szCs w:val="18"/>
              </w:rPr>
            </w:pPr>
            <w:r w:rsidRPr="00852AC6">
              <w:rPr>
                <w:rFonts w:ascii="Times New Roman" w:hAnsi="Times New Roman" w:cs="Times New Roman"/>
                <w:sz w:val="18"/>
                <w:szCs w:val="18"/>
              </w:rPr>
              <w:t>持股比例</w:t>
            </w:r>
          </w:p>
        </w:tc>
        <w:tc>
          <w:tcPr>
            <w:tcW w:w="292" w:type="pct"/>
            <w:vMerge w:val="restart"/>
            <w:shd w:val="clear" w:color="auto" w:fill="D3D3D3"/>
            <w:vAlign w:val="center"/>
          </w:tcPr>
          <w:p w14:paraId="65742923" w14:textId="77777777" w:rsidR="00BD611D" w:rsidRPr="00852AC6" w:rsidRDefault="00BD611D" w:rsidP="00EA7D31">
            <w:pPr>
              <w:spacing w:before="40" w:after="40" w:line="240" w:lineRule="exact"/>
              <w:jc w:val="center"/>
              <w:rPr>
                <w:rFonts w:ascii="Times New Roman" w:hAnsi="Times New Roman" w:cs="Times New Roman"/>
                <w:sz w:val="18"/>
                <w:szCs w:val="18"/>
              </w:rPr>
            </w:pPr>
            <w:r w:rsidRPr="00852AC6">
              <w:rPr>
                <w:rFonts w:ascii="Times New Roman" w:hAnsi="Times New Roman" w:cs="Times New Roman"/>
                <w:sz w:val="18"/>
                <w:szCs w:val="18"/>
              </w:rPr>
              <w:t>取得方式</w:t>
            </w:r>
          </w:p>
        </w:tc>
        <w:tc>
          <w:tcPr>
            <w:tcW w:w="293" w:type="pct"/>
            <w:vMerge w:val="restart"/>
            <w:shd w:val="clear" w:color="auto" w:fill="D3D3D3"/>
            <w:vAlign w:val="center"/>
          </w:tcPr>
          <w:p w14:paraId="345B00B4" w14:textId="77777777" w:rsidR="00BD611D" w:rsidRPr="00852AC6" w:rsidRDefault="00BD611D" w:rsidP="00EA7D31">
            <w:pPr>
              <w:spacing w:before="40" w:after="40" w:line="240" w:lineRule="exact"/>
              <w:jc w:val="center"/>
              <w:rPr>
                <w:rFonts w:ascii="Times New Roman" w:hAnsi="Times New Roman" w:cs="Times New Roman"/>
                <w:sz w:val="18"/>
                <w:szCs w:val="18"/>
              </w:rPr>
            </w:pPr>
            <w:r w:rsidRPr="00852AC6">
              <w:rPr>
                <w:rFonts w:ascii="Times New Roman" w:hAnsi="Times New Roman" w:cs="Times New Roman"/>
                <w:sz w:val="18"/>
                <w:szCs w:val="18"/>
              </w:rPr>
              <w:t>已发行债务证券</w:t>
            </w:r>
          </w:p>
        </w:tc>
        <w:tc>
          <w:tcPr>
            <w:tcW w:w="230" w:type="pct"/>
            <w:vMerge w:val="restart"/>
            <w:shd w:val="clear" w:color="auto" w:fill="D3D3D3"/>
            <w:vAlign w:val="center"/>
          </w:tcPr>
          <w:p w14:paraId="2236BCD4" w14:textId="77777777" w:rsidR="00BD611D" w:rsidRPr="00852AC6" w:rsidRDefault="00BD611D" w:rsidP="00EA7D31">
            <w:pPr>
              <w:spacing w:before="40" w:after="40" w:line="240" w:lineRule="exact"/>
              <w:jc w:val="center"/>
              <w:rPr>
                <w:rFonts w:ascii="Times New Roman" w:hAnsi="Times New Roman" w:cs="Times New Roman"/>
                <w:sz w:val="18"/>
                <w:szCs w:val="18"/>
              </w:rPr>
            </w:pPr>
            <w:r w:rsidRPr="00852AC6">
              <w:rPr>
                <w:rFonts w:ascii="Times New Roman" w:hAnsi="Times New Roman" w:cs="Times New Roman"/>
                <w:sz w:val="18"/>
                <w:szCs w:val="18"/>
              </w:rPr>
              <w:t>已发行股本</w:t>
            </w:r>
          </w:p>
        </w:tc>
      </w:tr>
      <w:tr w:rsidR="00852AC6" w:rsidRPr="00852AC6" w14:paraId="66D6AA90" w14:textId="77777777" w:rsidTr="00B46890">
        <w:trPr>
          <w:trHeight w:val="284"/>
        </w:trPr>
        <w:tc>
          <w:tcPr>
            <w:tcW w:w="1623" w:type="pct"/>
            <w:vMerge/>
            <w:shd w:val="clear" w:color="auto" w:fill="D3D3D3"/>
            <w:vAlign w:val="center"/>
          </w:tcPr>
          <w:p w14:paraId="209A47E4" w14:textId="77777777" w:rsidR="00BD611D" w:rsidRPr="00852AC6" w:rsidRDefault="00BD611D" w:rsidP="00EA7D31">
            <w:pPr>
              <w:rPr>
                <w:rFonts w:ascii="Times New Roman" w:hAnsi="Times New Roman" w:cs="Times New Roman"/>
              </w:rPr>
            </w:pPr>
          </w:p>
        </w:tc>
        <w:tc>
          <w:tcPr>
            <w:tcW w:w="584" w:type="pct"/>
            <w:vMerge/>
            <w:shd w:val="clear" w:color="auto" w:fill="D3D3D3"/>
            <w:vAlign w:val="center"/>
          </w:tcPr>
          <w:p w14:paraId="59C4C720" w14:textId="77777777" w:rsidR="00BD611D" w:rsidRPr="00852AC6" w:rsidRDefault="00BD611D" w:rsidP="00EA7D31">
            <w:pPr>
              <w:jc w:val="center"/>
              <w:rPr>
                <w:rFonts w:ascii="Times New Roman" w:hAnsi="Times New Roman" w:cs="Times New Roman"/>
              </w:rPr>
            </w:pPr>
          </w:p>
        </w:tc>
        <w:tc>
          <w:tcPr>
            <w:tcW w:w="366" w:type="pct"/>
            <w:vMerge/>
            <w:shd w:val="clear" w:color="auto" w:fill="D3D3D3"/>
            <w:vAlign w:val="center"/>
          </w:tcPr>
          <w:p w14:paraId="6D17F389" w14:textId="77777777" w:rsidR="00BD611D" w:rsidRPr="00852AC6" w:rsidRDefault="00BD611D" w:rsidP="00EA7D31">
            <w:pPr>
              <w:rPr>
                <w:rFonts w:ascii="Times New Roman" w:hAnsi="Times New Roman" w:cs="Times New Roman"/>
              </w:rPr>
            </w:pPr>
          </w:p>
        </w:tc>
        <w:tc>
          <w:tcPr>
            <w:tcW w:w="293" w:type="pct"/>
            <w:vMerge/>
            <w:shd w:val="clear" w:color="auto" w:fill="D3D3D3"/>
            <w:vAlign w:val="center"/>
          </w:tcPr>
          <w:p w14:paraId="4AE6B19A" w14:textId="77777777" w:rsidR="00BD611D" w:rsidRPr="00852AC6" w:rsidRDefault="00BD611D" w:rsidP="00EA7D31">
            <w:pPr>
              <w:rPr>
                <w:rFonts w:ascii="Times New Roman" w:hAnsi="Times New Roman" w:cs="Times New Roman"/>
              </w:rPr>
            </w:pPr>
          </w:p>
        </w:tc>
        <w:tc>
          <w:tcPr>
            <w:tcW w:w="292" w:type="pct"/>
            <w:vMerge/>
            <w:shd w:val="clear" w:color="auto" w:fill="D3D3D3"/>
            <w:vAlign w:val="center"/>
          </w:tcPr>
          <w:p w14:paraId="0F382AE7" w14:textId="77777777" w:rsidR="00BD611D" w:rsidRPr="00852AC6" w:rsidRDefault="00BD611D" w:rsidP="00EA7D31">
            <w:pPr>
              <w:rPr>
                <w:rFonts w:ascii="Times New Roman" w:hAnsi="Times New Roman" w:cs="Times New Roman"/>
              </w:rPr>
            </w:pPr>
          </w:p>
        </w:tc>
        <w:tc>
          <w:tcPr>
            <w:tcW w:w="439" w:type="pct"/>
            <w:vMerge/>
            <w:shd w:val="clear" w:color="auto" w:fill="D3D3D3"/>
          </w:tcPr>
          <w:p w14:paraId="78D29E1B" w14:textId="77777777" w:rsidR="00BD611D" w:rsidRPr="00852AC6" w:rsidRDefault="00BD611D" w:rsidP="00EA7D31">
            <w:pPr>
              <w:spacing w:before="40" w:after="40" w:line="240" w:lineRule="exact"/>
              <w:jc w:val="center"/>
              <w:rPr>
                <w:rFonts w:ascii="Times New Roman" w:hAnsi="Times New Roman" w:cs="Times New Roman"/>
                <w:sz w:val="18"/>
                <w:szCs w:val="18"/>
              </w:rPr>
            </w:pPr>
          </w:p>
        </w:tc>
        <w:tc>
          <w:tcPr>
            <w:tcW w:w="294" w:type="pct"/>
            <w:shd w:val="clear" w:color="auto" w:fill="D3D3D3"/>
            <w:vAlign w:val="center"/>
          </w:tcPr>
          <w:p w14:paraId="430868DF" w14:textId="77777777" w:rsidR="00BD611D" w:rsidRPr="00852AC6" w:rsidRDefault="00BD611D" w:rsidP="00EA7D31">
            <w:pPr>
              <w:spacing w:before="40" w:after="40" w:line="240" w:lineRule="exact"/>
              <w:jc w:val="center"/>
              <w:rPr>
                <w:rFonts w:ascii="Times New Roman" w:hAnsi="Times New Roman" w:cs="Times New Roman"/>
                <w:sz w:val="18"/>
                <w:szCs w:val="18"/>
              </w:rPr>
            </w:pPr>
            <w:r w:rsidRPr="00852AC6">
              <w:rPr>
                <w:rFonts w:ascii="Times New Roman" w:hAnsi="Times New Roman" w:cs="Times New Roman"/>
                <w:sz w:val="18"/>
                <w:szCs w:val="18"/>
              </w:rPr>
              <w:t>直接</w:t>
            </w:r>
          </w:p>
        </w:tc>
        <w:tc>
          <w:tcPr>
            <w:tcW w:w="293" w:type="pct"/>
            <w:shd w:val="clear" w:color="auto" w:fill="D3D3D3"/>
            <w:vAlign w:val="center"/>
          </w:tcPr>
          <w:p w14:paraId="34ABFE9E" w14:textId="77777777" w:rsidR="00BD611D" w:rsidRPr="00852AC6" w:rsidRDefault="00BD611D" w:rsidP="00EA7D31">
            <w:pPr>
              <w:spacing w:before="40" w:after="40" w:line="240" w:lineRule="exact"/>
              <w:jc w:val="center"/>
              <w:rPr>
                <w:rFonts w:ascii="Times New Roman" w:hAnsi="Times New Roman" w:cs="Times New Roman"/>
                <w:sz w:val="18"/>
                <w:szCs w:val="18"/>
              </w:rPr>
            </w:pPr>
            <w:r w:rsidRPr="00852AC6">
              <w:rPr>
                <w:rFonts w:ascii="Times New Roman" w:hAnsi="Times New Roman" w:cs="Times New Roman"/>
                <w:sz w:val="18"/>
                <w:szCs w:val="18"/>
              </w:rPr>
              <w:t>间接</w:t>
            </w:r>
          </w:p>
        </w:tc>
        <w:tc>
          <w:tcPr>
            <w:tcW w:w="292" w:type="pct"/>
            <w:vMerge/>
            <w:shd w:val="clear" w:color="auto" w:fill="D3D3D3"/>
            <w:vAlign w:val="center"/>
          </w:tcPr>
          <w:p w14:paraId="4553B170" w14:textId="77777777" w:rsidR="00BD611D" w:rsidRPr="00852AC6" w:rsidRDefault="00BD611D" w:rsidP="00EA7D31">
            <w:pPr>
              <w:rPr>
                <w:rFonts w:ascii="Times New Roman" w:hAnsi="Times New Roman" w:cs="Times New Roman"/>
              </w:rPr>
            </w:pPr>
          </w:p>
        </w:tc>
        <w:tc>
          <w:tcPr>
            <w:tcW w:w="293" w:type="pct"/>
            <w:vMerge/>
            <w:shd w:val="clear" w:color="auto" w:fill="D3D3D3"/>
          </w:tcPr>
          <w:p w14:paraId="36CAFED0" w14:textId="77777777" w:rsidR="00BD611D" w:rsidRPr="00852AC6" w:rsidRDefault="00BD611D" w:rsidP="00EA7D31">
            <w:pPr>
              <w:rPr>
                <w:rFonts w:ascii="Times New Roman" w:hAnsi="Times New Roman" w:cs="Times New Roman"/>
              </w:rPr>
            </w:pPr>
          </w:p>
        </w:tc>
        <w:tc>
          <w:tcPr>
            <w:tcW w:w="230" w:type="pct"/>
            <w:vMerge/>
            <w:shd w:val="clear" w:color="auto" w:fill="D3D3D3"/>
          </w:tcPr>
          <w:p w14:paraId="249E4556" w14:textId="77777777" w:rsidR="00BD611D" w:rsidRPr="00852AC6" w:rsidRDefault="00BD611D" w:rsidP="00EA7D31">
            <w:pPr>
              <w:rPr>
                <w:rFonts w:ascii="Times New Roman" w:hAnsi="Times New Roman" w:cs="Times New Roman"/>
              </w:rPr>
            </w:pPr>
          </w:p>
        </w:tc>
      </w:tr>
      <w:tr w:rsidR="00852AC6" w:rsidRPr="00852AC6" w14:paraId="12A04527" w14:textId="77777777" w:rsidTr="00B46890">
        <w:trPr>
          <w:trHeight w:val="284"/>
        </w:trPr>
        <w:tc>
          <w:tcPr>
            <w:tcW w:w="1623" w:type="pct"/>
            <w:vAlign w:val="center"/>
          </w:tcPr>
          <w:p w14:paraId="545A4A9A" w14:textId="77777777" w:rsidR="00BD611D" w:rsidRPr="00852AC6" w:rsidRDefault="00BD611D" w:rsidP="002C3DB9">
            <w:pPr>
              <w:spacing w:line="240" w:lineRule="exact"/>
              <w:jc w:val="both"/>
              <w:rPr>
                <w:rFonts w:asciiTheme="minorEastAsia" w:hAnsiTheme="minorEastAsia" w:cs="宋体"/>
                <w:sz w:val="18"/>
                <w:szCs w:val="18"/>
              </w:rPr>
            </w:pPr>
            <w:r w:rsidRPr="00852AC6">
              <w:rPr>
                <w:rFonts w:asciiTheme="minorEastAsia" w:hAnsiTheme="minorEastAsia" w:hint="eastAsia"/>
                <w:sz w:val="18"/>
                <w:szCs w:val="18"/>
              </w:rPr>
              <w:t>寿光美伦纸业有限责任公司</w:t>
            </w:r>
          </w:p>
        </w:tc>
        <w:tc>
          <w:tcPr>
            <w:tcW w:w="584" w:type="pct"/>
            <w:vAlign w:val="center"/>
          </w:tcPr>
          <w:p w14:paraId="26ECCC31"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480,104.55 </w:t>
            </w:r>
          </w:p>
        </w:tc>
        <w:tc>
          <w:tcPr>
            <w:tcW w:w="366" w:type="pct"/>
            <w:vAlign w:val="center"/>
          </w:tcPr>
          <w:p w14:paraId="656229E6"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寿光</w:t>
            </w:r>
          </w:p>
        </w:tc>
        <w:tc>
          <w:tcPr>
            <w:tcW w:w="293" w:type="pct"/>
            <w:vAlign w:val="center"/>
          </w:tcPr>
          <w:p w14:paraId="01EE3BF1"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寿光</w:t>
            </w:r>
          </w:p>
        </w:tc>
        <w:tc>
          <w:tcPr>
            <w:tcW w:w="292" w:type="pct"/>
            <w:vAlign w:val="center"/>
          </w:tcPr>
          <w:p w14:paraId="2B7E48CB"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造纸</w:t>
            </w:r>
          </w:p>
        </w:tc>
        <w:tc>
          <w:tcPr>
            <w:tcW w:w="439" w:type="pct"/>
            <w:vAlign w:val="center"/>
          </w:tcPr>
          <w:p w14:paraId="26BB6F17"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营利法人</w:t>
            </w:r>
          </w:p>
        </w:tc>
        <w:tc>
          <w:tcPr>
            <w:tcW w:w="294" w:type="pct"/>
            <w:vAlign w:val="center"/>
          </w:tcPr>
          <w:p w14:paraId="7FA17994" w14:textId="6166432C" w:rsidR="00BD611D" w:rsidRPr="00852AC6" w:rsidRDefault="00824E71" w:rsidP="00824E71">
            <w:pPr>
              <w:spacing w:line="240" w:lineRule="exact"/>
              <w:jc w:val="right"/>
              <w:rPr>
                <w:rFonts w:ascii="Times New Roman" w:hAnsi="Times New Roman" w:cs="Times New Roman"/>
                <w:sz w:val="18"/>
                <w:szCs w:val="18"/>
              </w:rPr>
            </w:pPr>
            <w:r w:rsidRPr="00852AC6">
              <w:rPr>
                <w:rFonts w:ascii="Times New Roman" w:hAnsi="Times New Roman" w:cs="Times New Roman" w:hint="eastAsia"/>
                <w:sz w:val="18"/>
                <w:szCs w:val="18"/>
              </w:rPr>
              <w:t>68.28</w:t>
            </w:r>
            <w:r w:rsidR="00BD611D" w:rsidRPr="00852AC6">
              <w:rPr>
                <w:rFonts w:ascii="Times New Roman" w:hAnsi="Times New Roman" w:cs="Times New Roman"/>
                <w:sz w:val="18"/>
                <w:szCs w:val="18"/>
              </w:rPr>
              <w:t>%</w:t>
            </w:r>
          </w:p>
        </w:tc>
        <w:tc>
          <w:tcPr>
            <w:tcW w:w="293" w:type="pct"/>
            <w:vAlign w:val="center"/>
          </w:tcPr>
          <w:p w14:paraId="70C213C1" w14:textId="77777777" w:rsidR="00BD611D" w:rsidRPr="00852AC6" w:rsidRDefault="00BD611D" w:rsidP="006A377D">
            <w:pPr>
              <w:spacing w:line="240" w:lineRule="exact"/>
              <w:jc w:val="right"/>
              <w:rPr>
                <w:rFonts w:ascii="Times New Roman" w:hAnsi="Times New Roman" w:cs="Times New Roman"/>
                <w:sz w:val="18"/>
                <w:szCs w:val="18"/>
              </w:rPr>
            </w:pPr>
          </w:p>
        </w:tc>
        <w:tc>
          <w:tcPr>
            <w:tcW w:w="292" w:type="pct"/>
            <w:vAlign w:val="center"/>
          </w:tcPr>
          <w:p w14:paraId="607CD004" w14:textId="77777777" w:rsidR="00BD611D" w:rsidRPr="00852AC6" w:rsidRDefault="00BD611D" w:rsidP="00B46890">
            <w:pPr>
              <w:spacing w:line="240" w:lineRule="exact"/>
              <w:jc w:val="center"/>
              <w:rPr>
                <w:rFonts w:asciiTheme="minorEastAsia" w:hAnsiTheme="minorEastAsia" w:cs="宋体"/>
                <w:sz w:val="18"/>
                <w:szCs w:val="18"/>
              </w:rPr>
            </w:pPr>
            <w:r w:rsidRPr="00852AC6">
              <w:rPr>
                <w:rFonts w:asciiTheme="minorEastAsia" w:hAnsiTheme="minorEastAsia" w:hint="eastAsia"/>
                <w:sz w:val="18"/>
                <w:szCs w:val="18"/>
              </w:rPr>
              <w:t>设立</w:t>
            </w:r>
          </w:p>
        </w:tc>
        <w:tc>
          <w:tcPr>
            <w:tcW w:w="293" w:type="pct"/>
            <w:vAlign w:val="center"/>
          </w:tcPr>
          <w:p w14:paraId="2F4521DD"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c>
          <w:tcPr>
            <w:tcW w:w="230" w:type="pct"/>
            <w:vAlign w:val="center"/>
          </w:tcPr>
          <w:p w14:paraId="0A30F128"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r>
      <w:tr w:rsidR="00852AC6" w:rsidRPr="00852AC6" w14:paraId="2621EF01" w14:textId="77777777" w:rsidTr="00B46890">
        <w:trPr>
          <w:trHeight w:val="284"/>
        </w:trPr>
        <w:tc>
          <w:tcPr>
            <w:tcW w:w="1623" w:type="pct"/>
            <w:vAlign w:val="center"/>
          </w:tcPr>
          <w:p w14:paraId="2989B6CC" w14:textId="77777777" w:rsidR="00BD611D" w:rsidRPr="00852AC6" w:rsidRDefault="00BD611D" w:rsidP="002C3DB9">
            <w:pPr>
              <w:spacing w:line="240" w:lineRule="exact"/>
              <w:jc w:val="both"/>
              <w:rPr>
                <w:rFonts w:asciiTheme="minorEastAsia" w:hAnsiTheme="minorEastAsia" w:cs="宋体"/>
                <w:sz w:val="18"/>
                <w:szCs w:val="18"/>
              </w:rPr>
            </w:pPr>
            <w:r w:rsidRPr="00852AC6">
              <w:rPr>
                <w:rFonts w:asciiTheme="minorEastAsia" w:hAnsiTheme="minorEastAsia" w:hint="eastAsia"/>
                <w:sz w:val="18"/>
                <w:szCs w:val="18"/>
              </w:rPr>
              <w:t>寿光美辰能源科技有限公司</w:t>
            </w:r>
          </w:p>
        </w:tc>
        <w:tc>
          <w:tcPr>
            <w:tcW w:w="584" w:type="pct"/>
            <w:vAlign w:val="center"/>
          </w:tcPr>
          <w:p w14:paraId="23366A7B"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100.00 </w:t>
            </w:r>
          </w:p>
        </w:tc>
        <w:tc>
          <w:tcPr>
            <w:tcW w:w="366" w:type="pct"/>
            <w:vAlign w:val="center"/>
          </w:tcPr>
          <w:p w14:paraId="799FB743"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寿光</w:t>
            </w:r>
          </w:p>
        </w:tc>
        <w:tc>
          <w:tcPr>
            <w:tcW w:w="293" w:type="pct"/>
            <w:vAlign w:val="center"/>
          </w:tcPr>
          <w:p w14:paraId="7F468996"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寿光</w:t>
            </w:r>
          </w:p>
        </w:tc>
        <w:tc>
          <w:tcPr>
            <w:tcW w:w="292" w:type="pct"/>
            <w:vAlign w:val="center"/>
          </w:tcPr>
          <w:p w14:paraId="50193042"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电力</w:t>
            </w:r>
          </w:p>
        </w:tc>
        <w:tc>
          <w:tcPr>
            <w:tcW w:w="439" w:type="pct"/>
            <w:vAlign w:val="center"/>
          </w:tcPr>
          <w:p w14:paraId="715D3C0D"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营利法人</w:t>
            </w:r>
          </w:p>
        </w:tc>
        <w:tc>
          <w:tcPr>
            <w:tcW w:w="294" w:type="pct"/>
            <w:vAlign w:val="center"/>
          </w:tcPr>
          <w:p w14:paraId="20D5A407" w14:textId="77777777" w:rsidR="00BD611D" w:rsidRPr="00852AC6" w:rsidRDefault="00BD611D" w:rsidP="006A377D">
            <w:pPr>
              <w:spacing w:line="240" w:lineRule="exact"/>
              <w:jc w:val="right"/>
              <w:rPr>
                <w:rFonts w:ascii="Times New Roman" w:hAnsi="Times New Roman" w:cs="Times New Roman"/>
                <w:sz w:val="18"/>
                <w:szCs w:val="18"/>
              </w:rPr>
            </w:pPr>
          </w:p>
        </w:tc>
        <w:tc>
          <w:tcPr>
            <w:tcW w:w="293" w:type="pct"/>
            <w:vAlign w:val="center"/>
          </w:tcPr>
          <w:p w14:paraId="3F026A33"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100%</w:t>
            </w:r>
          </w:p>
        </w:tc>
        <w:tc>
          <w:tcPr>
            <w:tcW w:w="292" w:type="pct"/>
            <w:vAlign w:val="center"/>
          </w:tcPr>
          <w:p w14:paraId="5AB0EF35" w14:textId="77777777" w:rsidR="00BD611D" w:rsidRPr="00852AC6" w:rsidRDefault="00BD611D" w:rsidP="00B46890">
            <w:pPr>
              <w:spacing w:line="240" w:lineRule="exact"/>
              <w:jc w:val="center"/>
              <w:rPr>
                <w:rFonts w:asciiTheme="minorEastAsia" w:hAnsiTheme="minorEastAsia" w:cs="宋体"/>
                <w:sz w:val="18"/>
                <w:szCs w:val="18"/>
              </w:rPr>
            </w:pPr>
            <w:r w:rsidRPr="00852AC6">
              <w:rPr>
                <w:rFonts w:asciiTheme="minorEastAsia" w:hAnsiTheme="minorEastAsia" w:hint="eastAsia"/>
                <w:sz w:val="18"/>
                <w:szCs w:val="18"/>
              </w:rPr>
              <w:t>设立</w:t>
            </w:r>
          </w:p>
        </w:tc>
        <w:tc>
          <w:tcPr>
            <w:tcW w:w="293" w:type="pct"/>
            <w:vAlign w:val="center"/>
          </w:tcPr>
          <w:p w14:paraId="50D5A56F"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c>
          <w:tcPr>
            <w:tcW w:w="230" w:type="pct"/>
            <w:vAlign w:val="center"/>
          </w:tcPr>
          <w:p w14:paraId="2F3883B8"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r>
      <w:tr w:rsidR="00852AC6" w:rsidRPr="00852AC6" w14:paraId="73EB88C6" w14:textId="77777777" w:rsidTr="00B46890">
        <w:trPr>
          <w:trHeight w:val="284"/>
        </w:trPr>
        <w:tc>
          <w:tcPr>
            <w:tcW w:w="1623" w:type="pct"/>
            <w:vAlign w:val="center"/>
          </w:tcPr>
          <w:p w14:paraId="7EDAC5F0" w14:textId="77777777" w:rsidR="00BD611D" w:rsidRPr="00852AC6" w:rsidRDefault="00BD611D" w:rsidP="002C3DB9">
            <w:pPr>
              <w:spacing w:line="240" w:lineRule="exact"/>
              <w:jc w:val="both"/>
              <w:rPr>
                <w:rFonts w:asciiTheme="minorEastAsia" w:hAnsiTheme="minorEastAsia" w:cs="宋体"/>
                <w:sz w:val="18"/>
                <w:szCs w:val="18"/>
              </w:rPr>
            </w:pPr>
            <w:r w:rsidRPr="00852AC6">
              <w:rPr>
                <w:rFonts w:asciiTheme="minorEastAsia" w:hAnsiTheme="minorEastAsia" w:hint="eastAsia"/>
                <w:sz w:val="18"/>
                <w:szCs w:val="18"/>
              </w:rPr>
              <w:t>寿光晨鸣美术纸有限公司</w:t>
            </w:r>
          </w:p>
        </w:tc>
        <w:tc>
          <w:tcPr>
            <w:tcW w:w="584" w:type="pct"/>
            <w:vAlign w:val="center"/>
          </w:tcPr>
          <w:p w14:paraId="29E87A74"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2,000.00</w:t>
            </w:r>
            <w:r w:rsidRPr="00852AC6">
              <w:rPr>
                <w:rFonts w:ascii="Times New Roman" w:hAnsi="Times New Roman" w:cs="Times New Roman"/>
                <w:sz w:val="18"/>
                <w:szCs w:val="18"/>
              </w:rPr>
              <w:t>（美元）</w:t>
            </w:r>
            <w:r w:rsidRPr="00852AC6">
              <w:rPr>
                <w:rFonts w:ascii="Times New Roman" w:hAnsi="Times New Roman" w:cs="Times New Roman"/>
                <w:sz w:val="18"/>
                <w:szCs w:val="18"/>
              </w:rPr>
              <w:t xml:space="preserve"> </w:t>
            </w:r>
          </w:p>
        </w:tc>
        <w:tc>
          <w:tcPr>
            <w:tcW w:w="366" w:type="pct"/>
            <w:vAlign w:val="center"/>
          </w:tcPr>
          <w:p w14:paraId="56AE8E21"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寿光</w:t>
            </w:r>
          </w:p>
        </w:tc>
        <w:tc>
          <w:tcPr>
            <w:tcW w:w="293" w:type="pct"/>
            <w:vAlign w:val="center"/>
          </w:tcPr>
          <w:p w14:paraId="018F679A"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寿光</w:t>
            </w:r>
          </w:p>
        </w:tc>
        <w:tc>
          <w:tcPr>
            <w:tcW w:w="292" w:type="pct"/>
            <w:vAlign w:val="center"/>
          </w:tcPr>
          <w:p w14:paraId="758629BA"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造纸</w:t>
            </w:r>
          </w:p>
        </w:tc>
        <w:tc>
          <w:tcPr>
            <w:tcW w:w="439" w:type="pct"/>
            <w:vAlign w:val="center"/>
          </w:tcPr>
          <w:p w14:paraId="36FBB9E9"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营利法人</w:t>
            </w:r>
          </w:p>
        </w:tc>
        <w:tc>
          <w:tcPr>
            <w:tcW w:w="294" w:type="pct"/>
            <w:vAlign w:val="center"/>
          </w:tcPr>
          <w:p w14:paraId="7217EFE4"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75%</w:t>
            </w:r>
          </w:p>
        </w:tc>
        <w:tc>
          <w:tcPr>
            <w:tcW w:w="293" w:type="pct"/>
            <w:vAlign w:val="center"/>
          </w:tcPr>
          <w:p w14:paraId="1B5AEC46" w14:textId="77777777" w:rsidR="00BD611D" w:rsidRPr="00852AC6" w:rsidRDefault="00BD611D" w:rsidP="006A377D">
            <w:pPr>
              <w:spacing w:line="240" w:lineRule="exact"/>
              <w:jc w:val="right"/>
              <w:rPr>
                <w:rFonts w:ascii="Times New Roman" w:hAnsi="Times New Roman" w:cs="Times New Roman"/>
                <w:sz w:val="18"/>
                <w:szCs w:val="18"/>
              </w:rPr>
            </w:pPr>
          </w:p>
        </w:tc>
        <w:tc>
          <w:tcPr>
            <w:tcW w:w="292" w:type="pct"/>
            <w:vAlign w:val="center"/>
          </w:tcPr>
          <w:p w14:paraId="0A27093B" w14:textId="77777777" w:rsidR="00BD611D" w:rsidRPr="00852AC6" w:rsidRDefault="00BD611D" w:rsidP="00B46890">
            <w:pPr>
              <w:spacing w:line="240" w:lineRule="exact"/>
              <w:jc w:val="center"/>
              <w:rPr>
                <w:rFonts w:asciiTheme="minorEastAsia" w:hAnsiTheme="minorEastAsia" w:cs="宋体"/>
                <w:sz w:val="18"/>
                <w:szCs w:val="18"/>
              </w:rPr>
            </w:pPr>
            <w:r w:rsidRPr="00852AC6">
              <w:rPr>
                <w:rFonts w:asciiTheme="minorEastAsia" w:hAnsiTheme="minorEastAsia" w:hint="eastAsia"/>
                <w:sz w:val="18"/>
                <w:szCs w:val="18"/>
              </w:rPr>
              <w:t>设立</w:t>
            </w:r>
          </w:p>
        </w:tc>
        <w:tc>
          <w:tcPr>
            <w:tcW w:w="293" w:type="pct"/>
            <w:vAlign w:val="center"/>
          </w:tcPr>
          <w:p w14:paraId="1699E112"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c>
          <w:tcPr>
            <w:tcW w:w="230" w:type="pct"/>
            <w:vAlign w:val="center"/>
          </w:tcPr>
          <w:p w14:paraId="285C31B4"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r>
      <w:tr w:rsidR="00852AC6" w:rsidRPr="00852AC6" w14:paraId="0C2ADB69" w14:textId="77777777" w:rsidTr="00B46890">
        <w:trPr>
          <w:trHeight w:val="284"/>
        </w:trPr>
        <w:tc>
          <w:tcPr>
            <w:tcW w:w="1623" w:type="pct"/>
            <w:vAlign w:val="center"/>
          </w:tcPr>
          <w:p w14:paraId="2DEB1196" w14:textId="77777777" w:rsidR="00BD611D" w:rsidRPr="00852AC6" w:rsidRDefault="00BD611D" w:rsidP="002C3DB9">
            <w:pPr>
              <w:spacing w:line="240" w:lineRule="exact"/>
              <w:jc w:val="both"/>
              <w:rPr>
                <w:rFonts w:asciiTheme="minorEastAsia" w:hAnsiTheme="minorEastAsia" w:cs="宋体"/>
                <w:sz w:val="18"/>
                <w:szCs w:val="18"/>
              </w:rPr>
            </w:pPr>
            <w:r w:rsidRPr="00852AC6">
              <w:rPr>
                <w:rFonts w:asciiTheme="minorEastAsia" w:hAnsiTheme="minorEastAsia" w:hint="eastAsia"/>
                <w:sz w:val="18"/>
                <w:szCs w:val="18"/>
              </w:rPr>
              <w:t>山东晨鸣纸业销售有限公司</w:t>
            </w:r>
          </w:p>
        </w:tc>
        <w:tc>
          <w:tcPr>
            <w:tcW w:w="584" w:type="pct"/>
            <w:vAlign w:val="center"/>
          </w:tcPr>
          <w:p w14:paraId="2E0E727F"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10,000.00 </w:t>
            </w:r>
          </w:p>
        </w:tc>
        <w:tc>
          <w:tcPr>
            <w:tcW w:w="366" w:type="pct"/>
            <w:vAlign w:val="center"/>
          </w:tcPr>
          <w:p w14:paraId="7B4B4527"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寿光</w:t>
            </w:r>
          </w:p>
        </w:tc>
        <w:tc>
          <w:tcPr>
            <w:tcW w:w="293" w:type="pct"/>
            <w:vAlign w:val="center"/>
          </w:tcPr>
          <w:p w14:paraId="11A8F344"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寿光</w:t>
            </w:r>
          </w:p>
        </w:tc>
        <w:tc>
          <w:tcPr>
            <w:tcW w:w="292" w:type="pct"/>
            <w:vAlign w:val="center"/>
          </w:tcPr>
          <w:p w14:paraId="19892231"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纸品销售</w:t>
            </w:r>
          </w:p>
        </w:tc>
        <w:tc>
          <w:tcPr>
            <w:tcW w:w="439" w:type="pct"/>
            <w:vAlign w:val="center"/>
          </w:tcPr>
          <w:p w14:paraId="3CF164E7"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营利法人</w:t>
            </w:r>
          </w:p>
        </w:tc>
        <w:tc>
          <w:tcPr>
            <w:tcW w:w="294" w:type="pct"/>
            <w:vAlign w:val="center"/>
          </w:tcPr>
          <w:p w14:paraId="13B8C71D"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100%</w:t>
            </w:r>
          </w:p>
        </w:tc>
        <w:tc>
          <w:tcPr>
            <w:tcW w:w="293" w:type="pct"/>
            <w:vAlign w:val="center"/>
          </w:tcPr>
          <w:p w14:paraId="32BB6B2B" w14:textId="77777777" w:rsidR="00BD611D" w:rsidRPr="00852AC6" w:rsidRDefault="00BD611D" w:rsidP="006A377D">
            <w:pPr>
              <w:spacing w:line="240" w:lineRule="exact"/>
              <w:jc w:val="right"/>
              <w:rPr>
                <w:rFonts w:ascii="Times New Roman" w:hAnsi="Times New Roman" w:cs="Times New Roman"/>
                <w:sz w:val="18"/>
                <w:szCs w:val="18"/>
              </w:rPr>
            </w:pPr>
          </w:p>
        </w:tc>
        <w:tc>
          <w:tcPr>
            <w:tcW w:w="292" w:type="pct"/>
            <w:vAlign w:val="center"/>
          </w:tcPr>
          <w:p w14:paraId="5B0B1CF9" w14:textId="77777777" w:rsidR="00BD611D" w:rsidRPr="00852AC6" w:rsidRDefault="00BD611D" w:rsidP="00B46890">
            <w:pPr>
              <w:spacing w:line="240" w:lineRule="exact"/>
              <w:jc w:val="center"/>
              <w:rPr>
                <w:rFonts w:asciiTheme="minorEastAsia" w:hAnsiTheme="minorEastAsia" w:cs="宋体"/>
                <w:sz w:val="18"/>
                <w:szCs w:val="18"/>
              </w:rPr>
            </w:pPr>
            <w:r w:rsidRPr="00852AC6">
              <w:rPr>
                <w:rFonts w:asciiTheme="minorEastAsia" w:hAnsiTheme="minorEastAsia" w:hint="eastAsia"/>
                <w:sz w:val="18"/>
                <w:szCs w:val="18"/>
              </w:rPr>
              <w:t>设立</w:t>
            </w:r>
          </w:p>
        </w:tc>
        <w:tc>
          <w:tcPr>
            <w:tcW w:w="293" w:type="pct"/>
            <w:vAlign w:val="center"/>
          </w:tcPr>
          <w:p w14:paraId="546359D1"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c>
          <w:tcPr>
            <w:tcW w:w="230" w:type="pct"/>
            <w:vAlign w:val="center"/>
          </w:tcPr>
          <w:p w14:paraId="02798D35"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r>
      <w:tr w:rsidR="00852AC6" w:rsidRPr="00852AC6" w14:paraId="424F1213" w14:textId="77777777" w:rsidTr="00B46890">
        <w:trPr>
          <w:trHeight w:val="284"/>
        </w:trPr>
        <w:tc>
          <w:tcPr>
            <w:tcW w:w="1623" w:type="pct"/>
            <w:vAlign w:val="center"/>
          </w:tcPr>
          <w:p w14:paraId="6330049D" w14:textId="77777777" w:rsidR="00BD611D" w:rsidRPr="00852AC6" w:rsidRDefault="00BD611D" w:rsidP="002C3DB9">
            <w:pPr>
              <w:spacing w:line="240" w:lineRule="exact"/>
              <w:jc w:val="both"/>
              <w:rPr>
                <w:rFonts w:asciiTheme="minorEastAsia" w:hAnsiTheme="minorEastAsia" w:cs="宋体"/>
                <w:sz w:val="18"/>
                <w:szCs w:val="18"/>
              </w:rPr>
            </w:pPr>
            <w:r w:rsidRPr="00852AC6">
              <w:rPr>
                <w:rFonts w:asciiTheme="minorEastAsia" w:hAnsiTheme="minorEastAsia" w:hint="eastAsia"/>
                <w:sz w:val="18"/>
                <w:szCs w:val="18"/>
              </w:rPr>
              <w:t>上海晨鸣浆纸销售有限公司</w:t>
            </w:r>
          </w:p>
        </w:tc>
        <w:tc>
          <w:tcPr>
            <w:tcW w:w="584" w:type="pct"/>
            <w:vAlign w:val="center"/>
          </w:tcPr>
          <w:p w14:paraId="442DF815"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10,000.00 </w:t>
            </w:r>
          </w:p>
        </w:tc>
        <w:tc>
          <w:tcPr>
            <w:tcW w:w="366" w:type="pct"/>
            <w:vAlign w:val="center"/>
          </w:tcPr>
          <w:p w14:paraId="32930E41"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上海</w:t>
            </w:r>
          </w:p>
        </w:tc>
        <w:tc>
          <w:tcPr>
            <w:tcW w:w="293" w:type="pct"/>
            <w:vAlign w:val="center"/>
          </w:tcPr>
          <w:p w14:paraId="4E96982C"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上海</w:t>
            </w:r>
          </w:p>
        </w:tc>
        <w:tc>
          <w:tcPr>
            <w:tcW w:w="292" w:type="pct"/>
            <w:vAlign w:val="center"/>
          </w:tcPr>
          <w:p w14:paraId="0258B18C"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纸品贸易</w:t>
            </w:r>
          </w:p>
        </w:tc>
        <w:tc>
          <w:tcPr>
            <w:tcW w:w="439" w:type="pct"/>
            <w:vAlign w:val="center"/>
          </w:tcPr>
          <w:p w14:paraId="1F9FE802"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营利法人</w:t>
            </w:r>
          </w:p>
        </w:tc>
        <w:tc>
          <w:tcPr>
            <w:tcW w:w="294" w:type="pct"/>
            <w:vAlign w:val="center"/>
          </w:tcPr>
          <w:p w14:paraId="54944548" w14:textId="77777777" w:rsidR="00BD611D" w:rsidRPr="00852AC6" w:rsidRDefault="00BD611D" w:rsidP="006A377D">
            <w:pPr>
              <w:spacing w:line="240" w:lineRule="exact"/>
              <w:jc w:val="right"/>
              <w:rPr>
                <w:rFonts w:ascii="Times New Roman" w:hAnsi="Times New Roman" w:cs="Times New Roman"/>
                <w:sz w:val="18"/>
                <w:szCs w:val="18"/>
              </w:rPr>
            </w:pPr>
          </w:p>
        </w:tc>
        <w:tc>
          <w:tcPr>
            <w:tcW w:w="293" w:type="pct"/>
            <w:vAlign w:val="center"/>
          </w:tcPr>
          <w:p w14:paraId="5732C09C"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100%</w:t>
            </w:r>
          </w:p>
        </w:tc>
        <w:tc>
          <w:tcPr>
            <w:tcW w:w="292" w:type="pct"/>
            <w:vAlign w:val="center"/>
          </w:tcPr>
          <w:p w14:paraId="5113F843" w14:textId="77777777" w:rsidR="00BD611D" w:rsidRPr="00852AC6" w:rsidRDefault="00BD611D" w:rsidP="00B46890">
            <w:pPr>
              <w:spacing w:line="240" w:lineRule="exact"/>
              <w:jc w:val="center"/>
              <w:rPr>
                <w:rFonts w:asciiTheme="minorEastAsia" w:hAnsiTheme="minorEastAsia" w:cs="宋体"/>
                <w:sz w:val="18"/>
                <w:szCs w:val="18"/>
              </w:rPr>
            </w:pPr>
            <w:r w:rsidRPr="00852AC6">
              <w:rPr>
                <w:rFonts w:asciiTheme="minorEastAsia" w:hAnsiTheme="minorEastAsia" w:hint="eastAsia"/>
                <w:sz w:val="18"/>
                <w:szCs w:val="18"/>
              </w:rPr>
              <w:t>设立</w:t>
            </w:r>
          </w:p>
        </w:tc>
        <w:tc>
          <w:tcPr>
            <w:tcW w:w="293" w:type="pct"/>
            <w:vAlign w:val="center"/>
          </w:tcPr>
          <w:p w14:paraId="06280925"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c>
          <w:tcPr>
            <w:tcW w:w="230" w:type="pct"/>
            <w:vAlign w:val="center"/>
          </w:tcPr>
          <w:p w14:paraId="48F38C02"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r>
      <w:tr w:rsidR="00852AC6" w:rsidRPr="00852AC6" w14:paraId="07E3A386" w14:textId="77777777" w:rsidTr="00B46890">
        <w:trPr>
          <w:trHeight w:val="284"/>
        </w:trPr>
        <w:tc>
          <w:tcPr>
            <w:tcW w:w="1623" w:type="pct"/>
            <w:vAlign w:val="center"/>
          </w:tcPr>
          <w:p w14:paraId="6E754B93" w14:textId="77777777" w:rsidR="00BD611D" w:rsidRPr="00852AC6" w:rsidRDefault="00BD611D" w:rsidP="002C3DB9">
            <w:pPr>
              <w:spacing w:line="240" w:lineRule="exact"/>
              <w:jc w:val="both"/>
              <w:rPr>
                <w:rFonts w:asciiTheme="minorEastAsia" w:hAnsiTheme="minorEastAsia" w:cs="宋体"/>
                <w:sz w:val="18"/>
                <w:szCs w:val="18"/>
              </w:rPr>
            </w:pPr>
            <w:r w:rsidRPr="00852AC6">
              <w:rPr>
                <w:rFonts w:asciiTheme="minorEastAsia" w:hAnsiTheme="minorEastAsia" w:hint="eastAsia"/>
                <w:sz w:val="18"/>
                <w:szCs w:val="18"/>
              </w:rPr>
              <w:lastRenderedPageBreak/>
              <w:t>寿光晨鸣进出口贸易有限公司</w:t>
            </w:r>
          </w:p>
        </w:tc>
        <w:tc>
          <w:tcPr>
            <w:tcW w:w="584" w:type="pct"/>
            <w:vAlign w:val="center"/>
          </w:tcPr>
          <w:p w14:paraId="24E13D17"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70,000.00 </w:t>
            </w:r>
          </w:p>
        </w:tc>
        <w:tc>
          <w:tcPr>
            <w:tcW w:w="366" w:type="pct"/>
            <w:vAlign w:val="center"/>
          </w:tcPr>
          <w:p w14:paraId="6FF16A67"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寿光</w:t>
            </w:r>
          </w:p>
        </w:tc>
        <w:tc>
          <w:tcPr>
            <w:tcW w:w="293" w:type="pct"/>
            <w:vAlign w:val="center"/>
          </w:tcPr>
          <w:p w14:paraId="1B8BE376"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寿光</w:t>
            </w:r>
          </w:p>
        </w:tc>
        <w:tc>
          <w:tcPr>
            <w:tcW w:w="292" w:type="pct"/>
            <w:vAlign w:val="center"/>
          </w:tcPr>
          <w:p w14:paraId="60A1EAE0"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贸易</w:t>
            </w:r>
          </w:p>
        </w:tc>
        <w:tc>
          <w:tcPr>
            <w:tcW w:w="439" w:type="pct"/>
            <w:vAlign w:val="center"/>
          </w:tcPr>
          <w:p w14:paraId="3EBC7861"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营利法人</w:t>
            </w:r>
          </w:p>
        </w:tc>
        <w:tc>
          <w:tcPr>
            <w:tcW w:w="294" w:type="pct"/>
            <w:vAlign w:val="center"/>
          </w:tcPr>
          <w:p w14:paraId="5F62F562"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35.71%</w:t>
            </w:r>
          </w:p>
        </w:tc>
        <w:tc>
          <w:tcPr>
            <w:tcW w:w="293" w:type="pct"/>
            <w:vAlign w:val="center"/>
          </w:tcPr>
          <w:p w14:paraId="726C89C3"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64.29%</w:t>
            </w:r>
          </w:p>
        </w:tc>
        <w:tc>
          <w:tcPr>
            <w:tcW w:w="292" w:type="pct"/>
            <w:vAlign w:val="center"/>
          </w:tcPr>
          <w:p w14:paraId="48EE03E3" w14:textId="77777777" w:rsidR="00BD611D" w:rsidRPr="00852AC6" w:rsidRDefault="00BD611D" w:rsidP="00B46890">
            <w:pPr>
              <w:spacing w:line="240" w:lineRule="exact"/>
              <w:jc w:val="center"/>
              <w:rPr>
                <w:rFonts w:asciiTheme="minorEastAsia" w:hAnsiTheme="minorEastAsia" w:cs="宋体"/>
                <w:sz w:val="18"/>
                <w:szCs w:val="18"/>
              </w:rPr>
            </w:pPr>
            <w:r w:rsidRPr="00852AC6">
              <w:rPr>
                <w:rFonts w:asciiTheme="minorEastAsia" w:hAnsiTheme="minorEastAsia" w:hint="eastAsia"/>
                <w:sz w:val="18"/>
                <w:szCs w:val="18"/>
              </w:rPr>
              <w:t>设立</w:t>
            </w:r>
          </w:p>
        </w:tc>
        <w:tc>
          <w:tcPr>
            <w:tcW w:w="293" w:type="pct"/>
            <w:vAlign w:val="center"/>
          </w:tcPr>
          <w:p w14:paraId="6E17F3A7"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c>
          <w:tcPr>
            <w:tcW w:w="230" w:type="pct"/>
            <w:vAlign w:val="center"/>
          </w:tcPr>
          <w:p w14:paraId="27EB45DB"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r>
      <w:tr w:rsidR="00852AC6" w:rsidRPr="00852AC6" w14:paraId="7A2EA467" w14:textId="77777777" w:rsidTr="00B46890">
        <w:trPr>
          <w:trHeight w:val="284"/>
        </w:trPr>
        <w:tc>
          <w:tcPr>
            <w:tcW w:w="1623" w:type="pct"/>
            <w:vAlign w:val="center"/>
          </w:tcPr>
          <w:p w14:paraId="430511AA" w14:textId="77777777" w:rsidR="00BD611D" w:rsidRPr="00852AC6" w:rsidRDefault="00BD611D" w:rsidP="002C3DB9">
            <w:pPr>
              <w:spacing w:line="240" w:lineRule="exact"/>
              <w:jc w:val="both"/>
              <w:rPr>
                <w:rFonts w:asciiTheme="minorEastAsia" w:hAnsiTheme="minorEastAsia" w:cs="宋体"/>
                <w:sz w:val="18"/>
                <w:szCs w:val="18"/>
              </w:rPr>
            </w:pPr>
            <w:r w:rsidRPr="00852AC6">
              <w:rPr>
                <w:rFonts w:asciiTheme="minorEastAsia" w:hAnsiTheme="minorEastAsia" w:hint="eastAsia"/>
                <w:sz w:val="18"/>
                <w:szCs w:val="18"/>
              </w:rPr>
              <w:t>江西晨</w:t>
            </w:r>
            <w:proofErr w:type="gramStart"/>
            <w:r w:rsidRPr="00852AC6">
              <w:rPr>
                <w:rFonts w:asciiTheme="minorEastAsia" w:hAnsiTheme="minorEastAsia" w:hint="eastAsia"/>
                <w:sz w:val="18"/>
                <w:szCs w:val="18"/>
              </w:rPr>
              <w:t>鸣供应</w:t>
            </w:r>
            <w:proofErr w:type="gramEnd"/>
            <w:r w:rsidRPr="00852AC6">
              <w:rPr>
                <w:rFonts w:asciiTheme="minorEastAsia" w:hAnsiTheme="minorEastAsia" w:hint="eastAsia"/>
                <w:sz w:val="18"/>
                <w:szCs w:val="18"/>
              </w:rPr>
              <w:t>链管理有限公司</w:t>
            </w:r>
          </w:p>
        </w:tc>
        <w:tc>
          <w:tcPr>
            <w:tcW w:w="584" w:type="pct"/>
            <w:vAlign w:val="center"/>
          </w:tcPr>
          <w:p w14:paraId="34837343"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200.00 </w:t>
            </w:r>
          </w:p>
        </w:tc>
        <w:tc>
          <w:tcPr>
            <w:tcW w:w="366" w:type="pct"/>
            <w:vAlign w:val="center"/>
          </w:tcPr>
          <w:p w14:paraId="31E99646"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江西</w:t>
            </w:r>
          </w:p>
        </w:tc>
        <w:tc>
          <w:tcPr>
            <w:tcW w:w="293" w:type="pct"/>
            <w:vAlign w:val="center"/>
          </w:tcPr>
          <w:p w14:paraId="6936D976"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江西</w:t>
            </w:r>
          </w:p>
        </w:tc>
        <w:tc>
          <w:tcPr>
            <w:tcW w:w="292" w:type="pct"/>
            <w:vAlign w:val="center"/>
          </w:tcPr>
          <w:p w14:paraId="7841827E"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贸易</w:t>
            </w:r>
          </w:p>
        </w:tc>
        <w:tc>
          <w:tcPr>
            <w:tcW w:w="439" w:type="pct"/>
            <w:vAlign w:val="center"/>
          </w:tcPr>
          <w:p w14:paraId="04381AEE"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营利法人</w:t>
            </w:r>
          </w:p>
        </w:tc>
        <w:tc>
          <w:tcPr>
            <w:tcW w:w="294" w:type="pct"/>
            <w:vAlign w:val="center"/>
          </w:tcPr>
          <w:p w14:paraId="776DD960" w14:textId="77777777" w:rsidR="00BD611D" w:rsidRPr="00852AC6" w:rsidRDefault="00BD611D" w:rsidP="006A377D">
            <w:pPr>
              <w:spacing w:line="240" w:lineRule="exact"/>
              <w:jc w:val="right"/>
              <w:rPr>
                <w:rFonts w:ascii="Times New Roman" w:hAnsi="Times New Roman" w:cs="Times New Roman"/>
                <w:sz w:val="18"/>
                <w:szCs w:val="18"/>
              </w:rPr>
            </w:pPr>
          </w:p>
        </w:tc>
        <w:tc>
          <w:tcPr>
            <w:tcW w:w="293" w:type="pct"/>
            <w:vAlign w:val="center"/>
          </w:tcPr>
          <w:p w14:paraId="4C392B90"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70%</w:t>
            </w:r>
          </w:p>
        </w:tc>
        <w:tc>
          <w:tcPr>
            <w:tcW w:w="292" w:type="pct"/>
            <w:vAlign w:val="center"/>
          </w:tcPr>
          <w:p w14:paraId="48491E89" w14:textId="77777777" w:rsidR="00BD611D" w:rsidRPr="00852AC6" w:rsidRDefault="00BD611D" w:rsidP="00B46890">
            <w:pPr>
              <w:spacing w:line="240" w:lineRule="exact"/>
              <w:jc w:val="center"/>
              <w:rPr>
                <w:rFonts w:asciiTheme="minorEastAsia" w:hAnsiTheme="minorEastAsia" w:cs="宋体"/>
                <w:sz w:val="18"/>
                <w:szCs w:val="18"/>
              </w:rPr>
            </w:pPr>
            <w:r w:rsidRPr="00852AC6">
              <w:rPr>
                <w:rFonts w:asciiTheme="minorEastAsia" w:hAnsiTheme="minorEastAsia" w:hint="eastAsia"/>
                <w:sz w:val="18"/>
                <w:szCs w:val="18"/>
              </w:rPr>
              <w:t>设立</w:t>
            </w:r>
          </w:p>
        </w:tc>
        <w:tc>
          <w:tcPr>
            <w:tcW w:w="293" w:type="pct"/>
            <w:vAlign w:val="center"/>
          </w:tcPr>
          <w:p w14:paraId="382544D6"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c>
          <w:tcPr>
            <w:tcW w:w="230" w:type="pct"/>
            <w:vAlign w:val="center"/>
          </w:tcPr>
          <w:p w14:paraId="08CEA222"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r>
      <w:tr w:rsidR="00852AC6" w:rsidRPr="00852AC6" w14:paraId="41C08F77" w14:textId="77777777" w:rsidTr="00B46890">
        <w:trPr>
          <w:trHeight w:val="284"/>
        </w:trPr>
        <w:tc>
          <w:tcPr>
            <w:tcW w:w="1623" w:type="pct"/>
            <w:vAlign w:val="center"/>
          </w:tcPr>
          <w:p w14:paraId="6A65EA24" w14:textId="77777777" w:rsidR="00BD611D" w:rsidRPr="00852AC6" w:rsidRDefault="00BD611D" w:rsidP="002C3DB9">
            <w:pPr>
              <w:spacing w:line="240" w:lineRule="exact"/>
              <w:jc w:val="both"/>
              <w:rPr>
                <w:rFonts w:asciiTheme="minorEastAsia" w:hAnsiTheme="minorEastAsia" w:cs="宋体"/>
                <w:sz w:val="18"/>
                <w:szCs w:val="18"/>
              </w:rPr>
            </w:pPr>
            <w:r w:rsidRPr="00852AC6">
              <w:rPr>
                <w:rFonts w:asciiTheme="minorEastAsia" w:hAnsiTheme="minorEastAsia" w:hint="eastAsia"/>
                <w:sz w:val="18"/>
                <w:szCs w:val="18"/>
              </w:rPr>
              <w:t>湛江晨鸣浆纸有限公司</w:t>
            </w:r>
          </w:p>
        </w:tc>
        <w:tc>
          <w:tcPr>
            <w:tcW w:w="584" w:type="pct"/>
            <w:vAlign w:val="center"/>
          </w:tcPr>
          <w:p w14:paraId="62D4687A"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691,357.24 </w:t>
            </w:r>
          </w:p>
        </w:tc>
        <w:tc>
          <w:tcPr>
            <w:tcW w:w="366" w:type="pct"/>
            <w:vAlign w:val="center"/>
          </w:tcPr>
          <w:p w14:paraId="09B904C3"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湛江</w:t>
            </w:r>
          </w:p>
        </w:tc>
        <w:tc>
          <w:tcPr>
            <w:tcW w:w="293" w:type="pct"/>
            <w:vAlign w:val="center"/>
          </w:tcPr>
          <w:p w14:paraId="19F86AA9"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湛江</w:t>
            </w:r>
          </w:p>
        </w:tc>
        <w:tc>
          <w:tcPr>
            <w:tcW w:w="292" w:type="pct"/>
            <w:vAlign w:val="center"/>
          </w:tcPr>
          <w:p w14:paraId="6A208340"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造纸</w:t>
            </w:r>
          </w:p>
        </w:tc>
        <w:tc>
          <w:tcPr>
            <w:tcW w:w="439" w:type="pct"/>
            <w:vAlign w:val="center"/>
          </w:tcPr>
          <w:p w14:paraId="7C580E61"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营利法人</w:t>
            </w:r>
          </w:p>
        </w:tc>
        <w:tc>
          <w:tcPr>
            <w:tcW w:w="294" w:type="pct"/>
            <w:vAlign w:val="center"/>
          </w:tcPr>
          <w:p w14:paraId="592CA12A"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80.28%</w:t>
            </w:r>
          </w:p>
        </w:tc>
        <w:tc>
          <w:tcPr>
            <w:tcW w:w="293" w:type="pct"/>
            <w:vAlign w:val="center"/>
          </w:tcPr>
          <w:p w14:paraId="202FA0C0" w14:textId="77777777" w:rsidR="00BD611D" w:rsidRPr="00852AC6" w:rsidRDefault="00BD611D" w:rsidP="006A377D">
            <w:pPr>
              <w:spacing w:line="240" w:lineRule="exact"/>
              <w:jc w:val="right"/>
              <w:rPr>
                <w:rFonts w:ascii="Times New Roman" w:hAnsi="Times New Roman" w:cs="Times New Roman"/>
                <w:sz w:val="18"/>
                <w:szCs w:val="18"/>
              </w:rPr>
            </w:pPr>
          </w:p>
        </w:tc>
        <w:tc>
          <w:tcPr>
            <w:tcW w:w="292" w:type="pct"/>
            <w:vAlign w:val="center"/>
          </w:tcPr>
          <w:p w14:paraId="5E36AD15" w14:textId="77777777" w:rsidR="00BD611D" w:rsidRPr="00852AC6" w:rsidRDefault="00BD611D" w:rsidP="00B46890">
            <w:pPr>
              <w:spacing w:line="240" w:lineRule="exact"/>
              <w:jc w:val="center"/>
              <w:rPr>
                <w:rFonts w:asciiTheme="minorEastAsia" w:hAnsiTheme="minorEastAsia" w:cs="宋体"/>
                <w:sz w:val="18"/>
                <w:szCs w:val="18"/>
              </w:rPr>
            </w:pPr>
            <w:r w:rsidRPr="00852AC6">
              <w:rPr>
                <w:rFonts w:asciiTheme="minorEastAsia" w:hAnsiTheme="minorEastAsia" w:hint="eastAsia"/>
                <w:sz w:val="18"/>
                <w:szCs w:val="18"/>
              </w:rPr>
              <w:t>设立</w:t>
            </w:r>
          </w:p>
        </w:tc>
        <w:tc>
          <w:tcPr>
            <w:tcW w:w="293" w:type="pct"/>
            <w:vAlign w:val="center"/>
          </w:tcPr>
          <w:p w14:paraId="729AD578"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c>
          <w:tcPr>
            <w:tcW w:w="230" w:type="pct"/>
            <w:vAlign w:val="center"/>
          </w:tcPr>
          <w:p w14:paraId="38FC4A70"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r>
      <w:tr w:rsidR="00852AC6" w:rsidRPr="00852AC6" w14:paraId="4AEA41B0" w14:textId="77777777" w:rsidTr="00B46890">
        <w:trPr>
          <w:trHeight w:val="284"/>
        </w:trPr>
        <w:tc>
          <w:tcPr>
            <w:tcW w:w="1623" w:type="pct"/>
            <w:vAlign w:val="center"/>
          </w:tcPr>
          <w:p w14:paraId="134CADD6" w14:textId="77777777" w:rsidR="00BD611D" w:rsidRPr="00852AC6" w:rsidRDefault="00BD611D" w:rsidP="002C3DB9">
            <w:pPr>
              <w:spacing w:line="240" w:lineRule="exact"/>
              <w:jc w:val="both"/>
              <w:rPr>
                <w:rFonts w:asciiTheme="minorEastAsia" w:hAnsiTheme="minorEastAsia" w:cs="宋体"/>
                <w:sz w:val="18"/>
                <w:szCs w:val="18"/>
              </w:rPr>
            </w:pPr>
            <w:r w:rsidRPr="00852AC6">
              <w:rPr>
                <w:rFonts w:asciiTheme="minorEastAsia" w:hAnsiTheme="minorEastAsia" w:hint="eastAsia"/>
                <w:sz w:val="18"/>
                <w:szCs w:val="18"/>
              </w:rPr>
              <w:t>湛江晨鸣林业发展有限公司</w:t>
            </w:r>
          </w:p>
        </w:tc>
        <w:tc>
          <w:tcPr>
            <w:tcW w:w="584" w:type="pct"/>
            <w:vAlign w:val="center"/>
          </w:tcPr>
          <w:p w14:paraId="7FB5A9E7"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130,000.00 </w:t>
            </w:r>
          </w:p>
        </w:tc>
        <w:tc>
          <w:tcPr>
            <w:tcW w:w="366" w:type="pct"/>
            <w:vAlign w:val="center"/>
          </w:tcPr>
          <w:p w14:paraId="774407D6"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湛江</w:t>
            </w:r>
          </w:p>
        </w:tc>
        <w:tc>
          <w:tcPr>
            <w:tcW w:w="293" w:type="pct"/>
            <w:vAlign w:val="center"/>
          </w:tcPr>
          <w:p w14:paraId="07EDA5CA"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湛江</w:t>
            </w:r>
          </w:p>
        </w:tc>
        <w:tc>
          <w:tcPr>
            <w:tcW w:w="292" w:type="pct"/>
            <w:vAlign w:val="center"/>
          </w:tcPr>
          <w:p w14:paraId="42FDF267"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林业</w:t>
            </w:r>
          </w:p>
        </w:tc>
        <w:tc>
          <w:tcPr>
            <w:tcW w:w="439" w:type="pct"/>
            <w:vAlign w:val="center"/>
          </w:tcPr>
          <w:p w14:paraId="23491FDA"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营利法人</w:t>
            </w:r>
          </w:p>
        </w:tc>
        <w:tc>
          <w:tcPr>
            <w:tcW w:w="294" w:type="pct"/>
            <w:vAlign w:val="center"/>
          </w:tcPr>
          <w:p w14:paraId="4757BE25" w14:textId="77777777" w:rsidR="00BD611D" w:rsidRPr="00852AC6" w:rsidRDefault="00BD611D" w:rsidP="006A377D">
            <w:pPr>
              <w:spacing w:line="240" w:lineRule="exact"/>
              <w:jc w:val="right"/>
              <w:rPr>
                <w:rFonts w:ascii="Times New Roman" w:hAnsi="Times New Roman" w:cs="Times New Roman"/>
                <w:sz w:val="18"/>
                <w:szCs w:val="18"/>
              </w:rPr>
            </w:pPr>
          </w:p>
        </w:tc>
        <w:tc>
          <w:tcPr>
            <w:tcW w:w="293" w:type="pct"/>
            <w:vAlign w:val="center"/>
          </w:tcPr>
          <w:p w14:paraId="0C266404"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100%</w:t>
            </w:r>
          </w:p>
        </w:tc>
        <w:tc>
          <w:tcPr>
            <w:tcW w:w="292" w:type="pct"/>
            <w:vAlign w:val="center"/>
          </w:tcPr>
          <w:p w14:paraId="37D7A760" w14:textId="77777777" w:rsidR="00BD611D" w:rsidRPr="00852AC6" w:rsidRDefault="00BD611D" w:rsidP="00B46890">
            <w:pPr>
              <w:spacing w:line="240" w:lineRule="exact"/>
              <w:jc w:val="center"/>
              <w:rPr>
                <w:rFonts w:asciiTheme="minorEastAsia" w:hAnsiTheme="minorEastAsia" w:cs="宋体"/>
                <w:sz w:val="18"/>
                <w:szCs w:val="18"/>
              </w:rPr>
            </w:pPr>
            <w:r w:rsidRPr="00852AC6">
              <w:rPr>
                <w:rFonts w:asciiTheme="minorEastAsia" w:hAnsiTheme="minorEastAsia" w:hint="eastAsia"/>
                <w:sz w:val="18"/>
                <w:szCs w:val="18"/>
              </w:rPr>
              <w:t>设立</w:t>
            </w:r>
          </w:p>
        </w:tc>
        <w:tc>
          <w:tcPr>
            <w:tcW w:w="293" w:type="pct"/>
            <w:vAlign w:val="center"/>
          </w:tcPr>
          <w:p w14:paraId="673CD102"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c>
          <w:tcPr>
            <w:tcW w:w="230" w:type="pct"/>
            <w:vAlign w:val="center"/>
          </w:tcPr>
          <w:p w14:paraId="232B3057"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r>
      <w:tr w:rsidR="00852AC6" w:rsidRPr="00852AC6" w14:paraId="2CC0229A" w14:textId="77777777" w:rsidTr="00B46890">
        <w:trPr>
          <w:trHeight w:val="284"/>
        </w:trPr>
        <w:tc>
          <w:tcPr>
            <w:tcW w:w="1623" w:type="pct"/>
            <w:vAlign w:val="center"/>
          </w:tcPr>
          <w:p w14:paraId="17E6CCBD" w14:textId="77777777" w:rsidR="00BD611D" w:rsidRPr="00852AC6" w:rsidRDefault="00BD611D" w:rsidP="002C3DB9">
            <w:pPr>
              <w:spacing w:line="240" w:lineRule="exact"/>
              <w:jc w:val="both"/>
              <w:rPr>
                <w:rFonts w:asciiTheme="minorEastAsia" w:hAnsiTheme="minorEastAsia" w:cs="宋体"/>
                <w:sz w:val="18"/>
                <w:szCs w:val="18"/>
              </w:rPr>
            </w:pPr>
            <w:r w:rsidRPr="00852AC6">
              <w:rPr>
                <w:rFonts w:asciiTheme="minorEastAsia" w:hAnsiTheme="minorEastAsia" w:hint="eastAsia"/>
                <w:sz w:val="18"/>
                <w:szCs w:val="18"/>
              </w:rPr>
              <w:t>阳江晨鸣林业发展有限公司</w:t>
            </w:r>
          </w:p>
        </w:tc>
        <w:tc>
          <w:tcPr>
            <w:tcW w:w="584" w:type="pct"/>
            <w:vAlign w:val="center"/>
          </w:tcPr>
          <w:p w14:paraId="0C49334C"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22,000.00 </w:t>
            </w:r>
          </w:p>
        </w:tc>
        <w:tc>
          <w:tcPr>
            <w:tcW w:w="366" w:type="pct"/>
            <w:vAlign w:val="center"/>
          </w:tcPr>
          <w:p w14:paraId="6F41ACC5"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阳江</w:t>
            </w:r>
          </w:p>
        </w:tc>
        <w:tc>
          <w:tcPr>
            <w:tcW w:w="293" w:type="pct"/>
            <w:vAlign w:val="center"/>
          </w:tcPr>
          <w:p w14:paraId="458DEA51"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阳江</w:t>
            </w:r>
          </w:p>
        </w:tc>
        <w:tc>
          <w:tcPr>
            <w:tcW w:w="292" w:type="pct"/>
            <w:vAlign w:val="center"/>
          </w:tcPr>
          <w:p w14:paraId="7062FCB7"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林业</w:t>
            </w:r>
          </w:p>
        </w:tc>
        <w:tc>
          <w:tcPr>
            <w:tcW w:w="439" w:type="pct"/>
            <w:vAlign w:val="center"/>
          </w:tcPr>
          <w:p w14:paraId="2085E9C6"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营利法人</w:t>
            </w:r>
          </w:p>
        </w:tc>
        <w:tc>
          <w:tcPr>
            <w:tcW w:w="294" w:type="pct"/>
            <w:vAlign w:val="center"/>
          </w:tcPr>
          <w:p w14:paraId="4C661CFB" w14:textId="77777777" w:rsidR="00BD611D" w:rsidRPr="00852AC6" w:rsidRDefault="00BD611D" w:rsidP="006A377D">
            <w:pPr>
              <w:spacing w:line="240" w:lineRule="exact"/>
              <w:jc w:val="right"/>
              <w:rPr>
                <w:rFonts w:ascii="Times New Roman" w:hAnsi="Times New Roman" w:cs="Times New Roman"/>
                <w:sz w:val="18"/>
                <w:szCs w:val="18"/>
              </w:rPr>
            </w:pPr>
          </w:p>
        </w:tc>
        <w:tc>
          <w:tcPr>
            <w:tcW w:w="293" w:type="pct"/>
            <w:vAlign w:val="center"/>
          </w:tcPr>
          <w:p w14:paraId="0472B10A"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100%</w:t>
            </w:r>
          </w:p>
        </w:tc>
        <w:tc>
          <w:tcPr>
            <w:tcW w:w="292" w:type="pct"/>
            <w:vAlign w:val="center"/>
          </w:tcPr>
          <w:p w14:paraId="3EFE76AB" w14:textId="77777777" w:rsidR="00BD611D" w:rsidRPr="00852AC6" w:rsidRDefault="00BD611D" w:rsidP="00B46890">
            <w:pPr>
              <w:spacing w:line="240" w:lineRule="exact"/>
              <w:jc w:val="center"/>
              <w:rPr>
                <w:rFonts w:asciiTheme="minorEastAsia" w:hAnsiTheme="minorEastAsia" w:cs="宋体"/>
                <w:sz w:val="18"/>
                <w:szCs w:val="18"/>
              </w:rPr>
            </w:pPr>
            <w:r w:rsidRPr="00852AC6">
              <w:rPr>
                <w:rFonts w:asciiTheme="minorEastAsia" w:hAnsiTheme="minorEastAsia" w:hint="eastAsia"/>
                <w:sz w:val="18"/>
                <w:szCs w:val="18"/>
              </w:rPr>
              <w:t>设立</w:t>
            </w:r>
          </w:p>
        </w:tc>
        <w:tc>
          <w:tcPr>
            <w:tcW w:w="293" w:type="pct"/>
            <w:vAlign w:val="center"/>
          </w:tcPr>
          <w:p w14:paraId="431B5424"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c>
          <w:tcPr>
            <w:tcW w:w="230" w:type="pct"/>
            <w:vAlign w:val="center"/>
          </w:tcPr>
          <w:p w14:paraId="0A77B0A3"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r>
      <w:tr w:rsidR="00852AC6" w:rsidRPr="00852AC6" w14:paraId="62AFD252" w14:textId="77777777" w:rsidTr="00B46890">
        <w:trPr>
          <w:trHeight w:val="284"/>
        </w:trPr>
        <w:tc>
          <w:tcPr>
            <w:tcW w:w="1623" w:type="pct"/>
            <w:vAlign w:val="center"/>
          </w:tcPr>
          <w:p w14:paraId="61FC2910" w14:textId="77777777" w:rsidR="00BD611D" w:rsidRPr="00852AC6" w:rsidRDefault="00BD611D" w:rsidP="002C3DB9">
            <w:pPr>
              <w:spacing w:line="240" w:lineRule="exact"/>
              <w:jc w:val="both"/>
              <w:rPr>
                <w:rFonts w:asciiTheme="minorEastAsia" w:hAnsiTheme="minorEastAsia" w:cs="宋体"/>
                <w:sz w:val="18"/>
                <w:szCs w:val="18"/>
              </w:rPr>
            </w:pPr>
            <w:r w:rsidRPr="00852AC6">
              <w:rPr>
                <w:rFonts w:asciiTheme="minorEastAsia" w:hAnsiTheme="minorEastAsia" w:hint="eastAsia"/>
                <w:sz w:val="18"/>
                <w:szCs w:val="18"/>
              </w:rPr>
              <w:t>广东慧锐投资有限公司</w:t>
            </w:r>
          </w:p>
        </w:tc>
        <w:tc>
          <w:tcPr>
            <w:tcW w:w="584" w:type="pct"/>
            <w:vAlign w:val="center"/>
          </w:tcPr>
          <w:p w14:paraId="21C030B8"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25,800.00 </w:t>
            </w:r>
          </w:p>
        </w:tc>
        <w:tc>
          <w:tcPr>
            <w:tcW w:w="366" w:type="pct"/>
            <w:vAlign w:val="center"/>
          </w:tcPr>
          <w:p w14:paraId="6519B784"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湛江</w:t>
            </w:r>
          </w:p>
        </w:tc>
        <w:tc>
          <w:tcPr>
            <w:tcW w:w="293" w:type="pct"/>
            <w:vAlign w:val="center"/>
          </w:tcPr>
          <w:p w14:paraId="26A23765"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湛江</w:t>
            </w:r>
          </w:p>
        </w:tc>
        <w:tc>
          <w:tcPr>
            <w:tcW w:w="292" w:type="pct"/>
            <w:vAlign w:val="center"/>
          </w:tcPr>
          <w:p w14:paraId="3833DB82"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投资</w:t>
            </w:r>
          </w:p>
        </w:tc>
        <w:tc>
          <w:tcPr>
            <w:tcW w:w="439" w:type="pct"/>
            <w:vAlign w:val="center"/>
          </w:tcPr>
          <w:p w14:paraId="3878DE72"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营利法人</w:t>
            </w:r>
          </w:p>
        </w:tc>
        <w:tc>
          <w:tcPr>
            <w:tcW w:w="294" w:type="pct"/>
            <w:vAlign w:val="center"/>
          </w:tcPr>
          <w:p w14:paraId="0FFA9B8D" w14:textId="77777777" w:rsidR="00BD611D" w:rsidRPr="00852AC6" w:rsidRDefault="00BD611D" w:rsidP="006A377D">
            <w:pPr>
              <w:spacing w:line="240" w:lineRule="exact"/>
              <w:jc w:val="right"/>
              <w:rPr>
                <w:rFonts w:ascii="Times New Roman" w:hAnsi="Times New Roman" w:cs="Times New Roman"/>
                <w:sz w:val="18"/>
                <w:szCs w:val="18"/>
              </w:rPr>
            </w:pPr>
          </w:p>
        </w:tc>
        <w:tc>
          <w:tcPr>
            <w:tcW w:w="293" w:type="pct"/>
            <w:vAlign w:val="center"/>
          </w:tcPr>
          <w:p w14:paraId="1C2E256D"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100%</w:t>
            </w:r>
          </w:p>
        </w:tc>
        <w:tc>
          <w:tcPr>
            <w:tcW w:w="292" w:type="pct"/>
            <w:vAlign w:val="center"/>
          </w:tcPr>
          <w:p w14:paraId="315E78BA" w14:textId="77777777" w:rsidR="00BD611D" w:rsidRPr="00852AC6" w:rsidRDefault="00BD611D" w:rsidP="00B46890">
            <w:pPr>
              <w:spacing w:line="240" w:lineRule="exact"/>
              <w:jc w:val="center"/>
              <w:rPr>
                <w:rFonts w:asciiTheme="minorEastAsia" w:hAnsiTheme="minorEastAsia" w:cs="宋体"/>
                <w:sz w:val="18"/>
                <w:szCs w:val="18"/>
              </w:rPr>
            </w:pPr>
            <w:r w:rsidRPr="00852AC6">
              <w:rPr>
                <w:rFonts w:asciiTheme="minorEastAsia" w:hAnsiTheme="minorEastAsia" w:hint="eastAsia"/>
                <w:sz w:val="18"/>
                <w:szCs w:val="18"/>
              </w:rPr>
              <w:t>设立</w:t>
            </w:r>
          </w:p>
        </w:tc>
        <w:tc>
          <w:tcPr>
            <w:tcW w:w="293" w:type="pct"/>
            <w:vAlign w:val="center"/>
          </w:tcPr>
          <w:p w14:paraId="104A3EE8"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c>
          <w:tcPr>
            <w:tcW w:w="230" w:type="pct"/>
            <w:vAlign w:val="center"/>
          </w:tcPr>
          <w:p w14:paraId="0B5BFAC3"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r>
      <w:tr w:rsidR="00852AC6" w:rsidRPr="00852AC6" w14:paraId="4E566F04" w14:textId="77777777" w:rsidTr="00B46890">
        <w:trPr>
          <w:trHeight w:val="284"/>
        </w:trPr>
        <w:tc>
          <w:tcPr>
            <w:tcW w:w="1623" w:type="pct"/>
            <w:vAlign w:val="center"/>
          </w:tcPr>
          <w:p w14:paraId="0E247892" w14:textId="77777777" w:rsidR="00BD611D" w:rsidRPr="00852AC6" w:rsidRDefault="00BD611D" w:rsidP="002C3DB9">
            <w:pPr>
              <w:spacing w:line="240" w:lineRule="exact"/>
              <w:jc w:val="both"/>
              <w:rPr>
                <w:rFonts w:asciiTheme="minorEastAsia" w:hAnsiTheme="minorEastAsia" w:cs="宋体"/>
                <w:sz w:val="18"/>
                <w:szCs w:val="18"/>
              </w:rPr>
            </w:pPr>
            <w:r w:rsidRPr="00852AC6">
              <w:rPr>
                <w:rFonts w:asciiTheme="minorEastAsia" w:hAnsiTheme="minorEastAsia" w:hint="eastAsia"/>
                <w:sz w:val="18"/>
                <w:szCs w:val="18"/>
              </w:rPr>
              <w:t>湖北长江晨鸣黄冈股权投资基金合伙企业（有限合伙）</w:t>
            </w:r>
          </w:p>
        </w:tc>
        <w:tc>
          <w:tcPr>
            <w:tcW w:w="584" w:type="pct"/>
            <w:vAlign w:val="center"/>
          </w:tcPr>
          <w:p w14:paraId="28323848"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200,100.00 </w:t>
            </w:r>
          </w:p>
        </w:tc>
        <w:tc>
          <w:tcPr>
            <w:tcW w:w="366" w:type="pct"/>
            <w:vAlign w:val="center"/>
          </w:tcPr>
          <w:p w14:paraId="29A5E153"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黄冈</w:t>
            </w:r>
          </w:p>
        </w:tc>
        <w:tc>
          <w:tcPr>
            <w:tcW w:w="293" w:type="pct"/>
            <w:vAlign w:val="center"/>
          </w:tcPr>
          <w:p w14:paraId="5BC1E559"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黄冈</w:t>
            </w:r>
          </w:p>
        </w:tc>
        <w:tc>
          <w:tcPr>
            <w:tcW w:w="292" w:type="pct"/>
            <w:vAlign w:val="center"/>
          </w:tcPr>
          <w:p w14:paraId="38886A03"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基金</w:t>
            </w:r>
          </w:p>
        </w:tc>
        <w:tc>
          <w:tcPr>
            <w:tcW w:w="439" w:type="pct"/>
            <w:vAlign w:val="center"/>
          </w:tcPr>
          <w:p w14:paraId="6457D765"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营利法人</w:t>
            </w:r>
          </w:p>
        </w:tc>
        <w:tc>
          <w:tcPr>
            <w:tcW w:w="294" w:type="pct"/>
            <w:vAlign w:val="center"/>
          </w:tcPr>
          <w:p w14:paraId="18EF2386" w14:textId="77777777" w:rsidR="00BD611D" w:rsidRPr="00852AC6" w:rsidRDefault="00BD611D" w:rsidP="006A377D">
            <w:pPr>
              <w:spacing w:line="240" w:lineRule="exact"/>
              <w:jc w:val="right"/>
              <w:rPr>
                <w:rFonts w:ascii="Times New Roman" w:hAnsi="Times New Roman" w:cs="Times New Roman"/>
                <w:sz w:val="18"/>
                <w:szCs w:val="18"/>
              </w:rPr>
            </w:pPr>
          </w:p>
        </w:tc>
        <w:tc>
          <w:tcPr>
            <w:tcW w:w="293" w:type="pct"/>
            <w:vAlign w:val="center"/>
          </w:tcPr>
          <w:p w14:paraId="29327963"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59.97%</w:t>
            </w:r>
          </w:p>
        </w:tc>
        <w:tc>
          <w:tcPr>
            <w:tcW w:w="292" w:type="pct"/>
            <w:vAlign w:val="center"/>
          </w:tcPr>
          <w:p w14:paraId="10679D2A" w14:textId="77777777" w:rsidR="00BD611D" w:rsidRPr="00852AC6" w:rsidRDefault="00BD611D" w:rsidP="00B46890">
            <w:pPr>
              <w:spacing w:line="240" w:lineRule="exact"/>
              <w:jc w:val="center"/>
              <w:rPr>
                <w:rFonts w:asciiTheme="minorEastAsia" w:hAnsiTheme="minorEastAsia" w:cs="宋体"/>
                <w:sz w:val="18"/>
                <w:szCs w:val="18"/>
              </w:rPr>
            </w:pPr>
            <w:r w:rsidRPr="00852AC6">
              <w:rPr>
                <w:rFonts w:asciiTheme="minorEastAsia" w:hAnsiTheme="minorEastAsia" w:hint="eastAsia"/>
                <w:sz w:val="18"/>
                <w:szCs w:val="18"/>
              </w:rPr>
              <w:t>设立</w:t>
            </w:r>
          </w:p>
        </w:tc>
        <w:tc>
          <w:tcPr>
            <w:tcW w:w="293" w:type="pct"/>
            <w:vAlign w:val="center"/>
          </w:tcPr>
          <w:p w14:paraId="720511B2"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c>
          <w:tcPr>
            <w:tcW w:w="230" w:type="pct"/>
            <w:vAlign w:val="center"/>
          </w:tcPr>
          <w:p w14:paraId="4784D7C5"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r>
      <w:tr w:rsidR="00852AC6" w:rsidRPr="00852AC6" w14:paraId="105573FA" w14:textId="77777777" w:rsidTr="00B46890">
        <w:trPr>
          <w:trHeight w:val="284"/>
        </w:trPr>
        <w:tc>
          <w:tcPr>
            <w:tcW w:w="1623" w:type="pct"/>
            <w:vAlign w:val="center"/>
          </w:tcPr>
          <w:p w14:paraId="64EDCD1C" w14:textId="77777777" w:rsidR="00BD611D" w:rsidRPr="00852AC6" w:rsidRDefault="00BD611D" w:rsidP="002C3DB9">
            <w:pPr>
              <w:spacing w:line="240" w:lineRule="exact"/>
              <w:jc w:val="both"/>
              <w:rPr>
                <w:rFonts w:asciiTheme="minorEastAsia" w:hAnsiTheme="minorEastAsia" w:cs="宋体"/>
                <w:sz w:val="18"/>
                <w:szCs w:val="18"/>
              </w:rPr>
            </w:pPr>
            <w:r w:rsidRPr="00852AC6">
              <w:rPr>
                <w:rFonts w:asciiTheme="minorEastAsia" w:hAnsiTheme="minorEastAsia" w:hint="eastAsia"/>
                <w:sz w:val="18"/>
                <w:szCs w:val="18"/>
              </w:rPr>
              <w:t>海南晨鸣科技有限公司</w:t>
            </w:r>
          </w:p>
        </w:tc>
        <w:tc>
          <w:tcPr>
            <w:tcW w:w="584" w:type="pct"/>
            <w:vAlign w:val="center"/>
          </w:tcPr>
          <w:p w14:paraId="11E29127"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20,000.00 </w:t>
            </w:r>
          </w:p>
        </w:tc>
        <w:tc>
          <w:tcPr>
            <w:tcW w:w="366" w:type="pct"/>
            <w:vAlign w:val="center"/>
          </w:tcPr>
          <w:p w14:paraId="3BE740D0"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海口</w:t>
            </w:r>
          </w:p>
        </w:tc>
        <w:tc>
          <w:tcPr>
            <w:tcW w:w="293" w:type="pct"/>
            <w:vAlign w:val="center"/>
          </w:tcPr>
          <w:p w14:paraId="31AE3585"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海口</w:t>
            </w:r>
          </w:p>
        </w:tc>
        <w:tc>
          <w:tcPr>
            <w:tcW w:w="292" w:type="pct"/>
            <w:vAlign w:val="center"/>
          </w:tcPr>
          <w:p w14:paraId="0347ED83"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批发零售</w:t>
            </w:r>
          </w:p>
        </w:tc>
        <w:tc>
          <w:tcPr>
            <w:tcW w:w="439" w:type="pct"/>
            <w:vAlign w:val="center"/>
          </w:tcPr>
          <w:p w14:paraId="796F64EC"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营利法人</w:t>
            </w:r>
          </w:p>
        </w:tc>
        <w:tc>
          <w:tcPr>
            <w:tcW w:w="294" w:type="pct"/>
            <w:vAlign w:val="center"/>
          </w:tcPr>
          <w:p w14:paraId="417FA3A1" w14:textId="77777777" w:rsidR="00BD611D" w:rsidRPr="00852AC6" w:rsidRDefault="00BD611D" w:rsidP="006A377D">
            <w:pPr>
              <w:spacing w:line="240" w:lineRule="exact"/>
              <w:jc w:val="right"/>
              <w:rPr>
                <w:rFonts w:ascii="Times New Roman" w:hAnsi="Times New Roman" w:cs="Times New Roman"/>
                <w:sz w:val="18"/>
                <w:szCs w:val="18"/>
              </w:rPr>
            </w:pPr>
          </w:p>
        </w:tc>
        <w:tc>
          <w:tcPr>
            <w:tcW w:w="293" w:type="pct"/>
            <w:vAlign w:val="center"/>
          </w:tcPr>
          <w:p w14:paraId="58B5257D"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100%</w:t>
            </w:r>
          </w:p>
        </w:tc>
        <w:tc>
          <w:tcPr>
            <w:tcW w:w="292" w:type="pct"/>
            <w:vAlign w:val="center"/>
          </w:tcPr>
          <w:p w14:paraId="386C099F" w14:textId="77777777" w:rsidR="00BD611D" w:rsidRPr="00852AC6" w:rsidRDefault="00BD611D" w:rsidP="00B46890">
            <w:pPr>
              <w:spacing w:line="240" w:lineRule="exact"/>
              <w:jc w:val="center"/>
              <w:rPr>
                <w:rFonts w:asciiTheme="minorEastAsia" w:hAnsiTheme="minorEastAsia" w:cs="宋体"/>
                <w:sz w:val="18"/>
                <w:szCs w:val="18"/>
              </w:rPr>
            </w:pPr>
            <w:r w:rsidRPr="00852AC6">
              <w:rPr>
                <w:rFonts w:asciiTheme="minorEastAsia" w:hAnsiTheme="minorEastAsia" w:hint="eastAsia"/>
                <w:sz w:val="18"/>
                <w:szCs w:val="18"/>
              </w:rPr>
              <w:t>设立</w:t>
            </w:r>
          </w:p>
        </w:tc>
        <w:tc>
          <w:tcPr>
            <w:tcW w:w="293" w:type="pct"/>
            <w:vAlign w:val="center"/>
          </w:tcPr>
          <w:p w14:paraId="23B9F11B"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c>
          <w:tcPr>
            <w:tcW w:w="230" w:type="pct"/>
            <w:vAlign w:val="center"/>
          </w:tcPr>
          <w:p w14:paraId="2F635234"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r>
      <w:tr w:rsidR="00852AC6" w:rsidRPr="00852AC6" w14:paraId="7DFE79DF" w14:textId="77777777" w:rsidTr="00B46890">
        <w:trPr>
          <w:trHeight w:val="284"/>
        </w:trPr>
        <w:tc>
          <w:tcPr>
            <w:tcW w:w="1623" w:type="pct"/>
            <w:vAlign w:val="center"/>
          </w:tcPr>
          <w:p w14:paraId="394F048E" w14:textId="77777777" w:rsidR="00BD611D" w:rsidRPr="00852AC6" w:rsidRDefault="00BD611D" w:rsidP="002C3DB9">
            <w:pPr>
              <w:spacing w:line="240" w:lineRule="exact"/>
              <w:jc w:val="both"/>
              <w:rPr>
                <w:rFonts w:asciiTheme="minorEastAsia" w:hAnsiTheme="minorEastAsia" w:cs="宋体"/>
                <w:sz w:val="18"/>
                <w:szCs w:val="18"/>
              </w:rPr>
            </w:pPr>
            <w:r w:rsidRPr="00852AC6">
              <w:rPr>
                <w:rFonts w:asciiTheme="minorEastAsia" w:hAnsiTheme="minorEastAsia" w:hint="eastAsia"/>
                <w:sz w:val="18"/>
                <w:szCs w:val="18"/>
              </w:rPr>
              <w:t>佛山晨鸣进出口贸易有限公司</w:t>
            </w:r>
          </w:p>
        </w:tc>
        <w:tc>
          <w:tcPr>
            <w:tcW w:w="584" w:type="pct"/>
            <w:vAlign w:val="center"/>
          </w:tcPr>
          <w:p w14:paraId="276E810C"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20,000.00 </w:t>
            </w:r>
          </w:p>
        </w:tc>
        <w:tc>
          <w:tcPr>
            <w:tcW w:w="366" w:type="pct"/>
            <w:vAlign w:val="center"/>
          </w:tcPr>
          <w:p w14:paraId="55596B72"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佛山</w:t>
            </w:r>
          </w:p>
        </w:tc>
        <w:tc>
          <w:tcPr>
            <w:tcW w:w="293" w:type="pct"/>
            <w:vAlign w:val="center"/>
          </w:tcPr>
          <w:p w14:paraId="627BD632"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佛山</w:t>
            </w:r>
          </w:p>
        </w:tc>
        <w:tc>
          <w:tcPr>
            <w:tcW w:w="292" w:type="pct"/>
            <w:vAlign w:val="center"/>
          </w:tcPr>
          <w:p w14:paraId="43D51794"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贸易</w:t>
            </w:r>
          </w:p>
        </w:tc>
        <w:tc>
          <w:tcPr>
            <w:tcW w:w="439" w:type="pct"/>
            <w:vAlign w:val="center"/>
          </w:tcPr>
          <w:p w14:paraId="60F65351"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营利法人</w:t>
            </w:r>
          </w:p>
        </w:tc>
        <w:tc>
          <w:tcPr>
            <w:tcW w:w="294" w:type="pct"/>
            <w:vAlign w:val="center"/>
          </w:tcPr>
          <w:p w14:paraId="64E7405C" w14:textId="77777777" w:rsidR="00BD611D" w:rsidRPr="00852AC6" w:rsidRDefault="00BD611D" w:rsidP="006A377D">
            <w:pPr>
              <w:spacing w:line="240" w:lineRule="exact"/>
              <w:jc w:val="right"/>
              <w:rPr>
                <w:rFonts w:ascii="Times New Roman" w:hAnsi="Times New Roman" w:cs="Times New Roman"/>
                <w:sz w:val="18"/>
                <w:szCs w:val="18"/>
              </w:rPr>
            </w:pPr>
          </w:p>
        </w:tc>
        <w:tc>
          <w:tcPr>
            <w:tcW w:w="293" w:type="pct"/>
            <w:vAlign w:val="center"/>
          </w:tcPr>
          <w:p w14:paraId="169D05E1"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100%</w:t>
            </w:r>
          </w:p>
        </w:tc>
        <w:tc>
          <w:tcPr>
            <w:tcW w:w="292" w:type="pct"/>
            <w:vAlign w:val="center"/>
          </w:tcPr>
          <w:p w14:paraId="20F75744" w14:textId="77777777" w:rsidR="00BD611D" w:rsidRPr="00852AC6" w:rsidRDefault="00BD611D" w:rsidP="00B46890">
            <w:pPr>
              <w:spacing w:line="240" w:lineRule="exact"/>
              <w:jc w:val="center"/>
              <w:rPr>
                <w:rFonts w:asciiTheme="minorEastAsia" w:hAnsiTheme="minorEastAsia" w:cs="宋体"/>
                <w:sz w:val="18"/>
                <w:szCs w:val="18"/>
              </w:rPr>
            </w:pPr>
            <w:r w:rsidRPr="00852AC6">
              <w:rPr>
                <w:rFonts w:asciiTheme="minorEastAsia" w:hAnsiTheme="minorEastAsia" w:hint="eastAsia"/>
                <w:sz w:val="18"/>
                <w:szCs w:val="18"/>
              </w:rPr>
              <w:t>设立</w:t>
            </w:r>
          </w:p>
        </w:tc>
        <w:tc>
          <w:tcPr>
            <w:tcW w:w="293" w:type="pct"/>
            <w:vAlign w:val="center"/>
          </w:tcPr>
          <w:p w14:paraId="4BDB8CF7"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c>
          <w:tcPr>
            <w:tcW w:w="230" w:type="pct"/>
            <w:vAlign w:val="center"/>
          </w:tcPr>
          <w:p w14:paraId="40BBC196"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r>
      <w:tr w:rsidR="00852AC6" w:rsidRPr="00852AC6" w14:paraId="7D7B080C" w14:textId="77777777" w:rsidTr="00B46890">
        <w:trPr>
          <w:trHeight w:val="284"/>
        </w:trPr>
        <w:tc>
          <w:tcPr>
            <w:tcW w:w="1623" w:type="pct"/>
            <w:vAlign w:val="center"/>
          </w:tcPr>
          <w:p w14:paraId="26964CCF" w14:textId="77777777" w:rsidR="00BD611D" w:rsidRPr="00852AC6" w:rsidRDefault="00BD611D" w:rsidP="002C3DB9">
            <w:pPr>
              <w:spacing w:line="240" w:lineRule="exact"/>
              <w:jc w:val="both"/>
              <w:rPr>
                <w:rFonts w:asciiTheme="minorEastAsia" w:hAnsiTheme="minorEastAsia" w:cs="宋体"/>
                <w:sz w:val="18"/>
                <w:szCs w:val="18"/>
              </w:rPr>
            </w:pPr>
            <w:r w:rsidRPr="00852AC6">
              <w:rPr>
                <w:rFonts w:asciiTheme="minorEastAsia" w:hAnsiTheme="minorEastAsia" w:hint="eastAsia"/>
                <w:sz w:val="18"/>
                <w:szCs w:val="18"/>
              </w:rPr>
              <w:t>上海和</w:t>
            </w:r>
            <w:proofErr w:type="gramStart"/>
            <w:r w:rsidRPr="00852AC6">
              <w:rPr>
                <w:rFonts w:asciiTheme="minorEastAsia" w:hAnsiTheme="minorEastAsia" w:hint="eastAsia"/>
                <w:sz w:val="18"/>
                <w:szCs w:val="18"/>
              </w:rPr>
              <w:t>睿</w:t>
            </w:r>
            <w:proofErr w:type="gramEnd"/>
            <w:r w:rsidRPr="00852AC6">
              <w:rPr>
                <w:rFonts w:asciiTheme="minorEastAsia" w:hAnsiTheme="minorEastAsia" w:hint="eastAsia"/>
                <w:sz w:val="18"/>
                <w:szCs w:val="18"/>
              </w:rPr>
              <w:t>鸣物业管理有限公司</w:t>
            </w:r>
          </w:p>
        </w:tc>
        <w:tc>
          <w:tcPr>
            <w:tcW w:w="584" w:type="pct"/>
            <w:vAlign w:val="center"/>
          </w:tcPr>
          <w:p w14:paraId="6F0D7125"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30,150.00 </w:t>
            </w:r>
          </w:p>
        </w:tc>
        <w:tc>
          <w:tcPr>
            <w:tcW w:w="366" w:type="pct"/>
            <w:vAlign w:val="center"/>
          </w:tcPr>
          <w:p w14:paraId="71BA915F"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上海</w:t>
            </w:r>
          </w:p>
        </w:tc>
        <w:tc>
          <w:tcPr>
            <w:tcW w:w="293" w:type="pct"/>
            <w:vAlign w:val="center"/>
          </w:tcPr>
          <w:p w14:paraId="1D67F029"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上海</w:t>
            </w:r>
          </w:p>
        </w:tc>
        <w:tc>
          <w:tcPr>
            <w:tcW w:w="292" w:type="pct"/>
            <w:vAlign w:val="center"/>
          </w:tcPr>
          <w:p w14:paraId="3775181B"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商务服务</w:t>
            </w:r>
          </w:p>
        </w:tc>
        <w:tc>
          <w:tcPr>
            <w:tcW w:w="439" w:type="pct"/>
            <w:vAlign w:val="center"/>
          </w:tcPr>
          <w:p w14:paraId="222A9B07"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营利法人</w:t>
            </w:r>
          </w:p>
        </w:tc>
        <w:tc>
          <w:tcPr>
            <w:tcW w:w="294" w:type="pct"/>
            <w:vAlign w:val="center"/>
          </w:tcPr>
          <w:p w14:paraId="578A1F80" w14:textId="77777777" w:rsidR="00BD611D" w:rsidRPr="00852AC6" w:rsidRDefault="00BD611D" w:rsidP="006A377D">
            <w:pPr>
              <w:spacing w:line="240" w:lineRule="exact"/>
              <w:jc w:val="right"/>
              <w:rPr>
                <w:rFonts w:ascii="Times New Roman" w:hAnsi="Times New Roman" w:cs="Times New Roman"/>
                <w:sz w:val="18"/>
                <w:szCs w:val="18"/>
              </w:rPr>
            </w:pPr>
          </w:p>
        </w:tc>
        <w:tc>
          <w:tcPr>
            <w:tcW w:w="293" w:type="pct"/>
            <w:vAlign w:val="center"/>
          </w:tcPr>
          <w:p w14:paraId="68E76809"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100%</w:t>
            </w:r>
          </w:p>
        </w:tc>
        <w:tc>
          <w:tcPr>
            <w:tcW w:w="292" w:type="pct"/>
            <w:vAlign w:val="center"/>
          </w:tcPr>
          <w:p w14:paraId="108F08C0" w14:textId="77777777" w:rsidR="00BD611D" w:rsidRPr="00852AC6" w:rsidRDefault="00BD611D" w:rsidP="00B46890">
            <w:pPr>
              <w:spacing w:line="240" w:lineRule="exact"/>
              <w:jc w:val="center"/>
              <w:rPr>
                <w:rFonts w:asciiTheme="minorEastAsia" w:hAnsiTheme="minorEastAsia" w:cs="宋体"/>
                <w:sz w:val="18"/>
                <w:szCs w:val="18"/>
              </w:rPr>
            </w:pPr>
            <w:r w:rsidRPr="00852AC6">
              <w:rPr>
                <w:rFonts w:asciiTheme="minorEastAsia" w:hAnsiTheme="minorEastAsia" w:hint="eastAsia"/>
                <w:sz w:val="18"/>
                <w:szCs w:val="18"/>
              </w:rPr>
              <w:t>并购</w:t>
            </w:r>
          </w:p>
        </w:tc>
        <w:tc>
          <w:tcPr>
            <w:tcW w:w="293" w:type="pct"/>
            <w:vAlign w:val="center"/>
          </w:tcPr>
          <w:p w14:paraId="5A4F5B4E"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c>
          <w:tcPr>
            <w:tcW w:w="230" w:type="pct"/>
            <w:vAlign w:val="center"/>
          </w:tcPr>
          <w:p w14:paraId="316EA9F6"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r>
      <w:tr w:rsidR="00852AC6" w:rsidRPr="00852AC6" w14:paraId="69122FA9" w14:textId="77777777" w:rsidTr="00B46890">
        <w:trPr>
          <w:trHeight w:val="284"/>
        </w:trPr>
        <w:tc>
          <w:tcPr>
            <w:tcW w:w="1623" w:type="pct"/>
            <w:vAlign w:val="center"/>
          </w:tcPr>
          <w:p w14:paraId="73F0B1B6" w14:textId="77777777" w:rsidR="00BD611D" w:rsidRPr="00852AC6" w:rsidRDefault="00BD611D" w:rsidP="002C3DB9">
            <w:pPr>
              <w:spacing w:line="240" w:lineRule="exact"/>
              <w:jc w:val="both"/>
              <w:rPr>
                <w:rFonts w:asciiTheme="minorEastAsia" w:hAnsiTheme="minorEastAsia" w:cs="宋体"/>
                <w:sz w:val="18"/>
                <w:szCs w:val="18"/>
              </w:rPr>
            </w:pPr>
            <w:r w:rsidRPr="00852AC6">
              <w:rPr>
                <w:rFonts w:asciiTheme="minorEastAsia" w:hAnsiTheme="minorEastAsia" w:hint="eastAsia"/>
                <w:sz w:val="18"/>
                <w:szCs w:val="18"/>
              </w:rPr>
              <w:t>湛江晨鸣港务有限公司</w:t>
            </w:r>
          </w:p>
        </w:tc>
        <w:tc>
          <w:tcPr>
            <w:tcW w:w="584" w:type="pct"/>
            <w:vAlign w:val="center"/>
          </w:tcPr>
          <w:p w14:paraId="73DE8EF9"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10,000.00 </w:t>
            </w:r>
          </w:p>
        </w:tc>
        <w:tc>
          <w:tcPr>
            <w:tcW w:w="366" w:type="pct"/>
            <w:vAlign w:val="center"/>
          </w:tcPr>
          <w:p w14:paraId="3C1FCA0A"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湛江</w:t>
            </w:r>
          </w:p>
        </w:tc>
        <w:tc>
          <w:tcPr>
            <w:tcW w:w="293" w:type="pct"/>
            <w:vAlign w:val="center"/>
          </w:tcPr>
          <w:p w14:paraId="2A96A48C"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湛江</w:t>
            </w:r>
          </w:p>
        </w:tc>
        <w:tc>
          <w:tcPr>
            <w:tcW w:w="292" w:type="pct"/>
            <w:vAlign w:val="center"/>
          </w:tcPr>
          <w:p w14:paraId="70334A33"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港务</w:t>
            </w:r>
          </w:p>
        </w:tc>
        <w:tc>
          <w:tcPr>
            <w:tcW w:w="439" w:type="pct"/>
            <w:vAlign w:val="center"/>
          </w:tcPr>
          <w:p w14:paraId="7AB28155"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营利法人</w:t>
            </w:r>
          </w:p>
        </w:tc>
        <w:tc>
          <w:tcPr>
            <w:tcW w:w="294" w:type="pct"/>
            <w:vAlign w:val="center"/>
          </w:tcPr>
          <w:p w14:paraId="2D188EFE" w14:textId="77777777" w:rsidR="00BD611D" w:rsidRPr="00852AC6" w:rsidRDefault="00BD611D" w:rsidP="006A377D">
            <w:pPr>
              <w:spacing w:line="240" w:lineRule="exact"/>
              <w:jc w:val="right"/>
              <w:rPr>
                <w:rFonts w:ascii="Times New Roman" w:hAnsi="Times New Roman" w:cs="Times New Roman"/>
                <w:sz w:val="18"/>
                <w:szCs w:val="18"/>
              </w:rPr>
            </w:pPr>
          </w:p>
        </w:tc>
        <w:tc>
          <w:tcPr>
            <w:tcW w:w="293" w:type="pct"/>
            <w:vAlign w:val="center"/>
          </w:tcPr>
          <w:p w14:paraId="22327C85"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100%</w:t>
            </w:r>
          </w:p>
        </w:tc>
        <w:tc>
          <w:tcPr>
            <w:tcW w:w="292" w:type="pct"/>
            <w:vAlign w:val="center"/>
          </w:tcPr>
          <w:p w14:paraId="05DFB06B" w14:textId="77777777" w:rsidR="00BD611D" w:rsidRPr="00852AC6" w:rsidRDefault="00BD611D" w:rsidP="00B46890">
            <w:pPr>
              <w:spacing w:line="240" w:lineRule="exact"/>
              <w:jc w:val="center"/>
              <w:rPr>
                <w:rFonts w:asciiTheme="minorEastAsia" w:hAnsiTheme="minorEastAsia" w:cs="宋体"/>
                <w:sz w:val="18"/>
                <w:szCs w:val="18"/>
              </w:rPr>
            </w:pPr>
            <w:r w:rsidRPr="00852AC6">
              <w:rPr>
                <w:rFonts w:asciiTheme="minorEastAsia" w:hAnsiTheme="minorEastAsia" w:hint="eastAsia"/>
                <w:sz w:val="18"/>
                <w:szCs w:val="18"/>
              </w:rPr>
              <w:t>设立</w:t>
            </w:r>
          </w:p>
        </w:tc>
        <w:tc>
          <w:tcPr>
            <w:tcW w:w="293" w:type="pct"/>
            <w:vAlign w:val="center"/>
          </w:tcPr>
          <w:p w14:paraId="717FB1E4"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c>
          <w:tcPr>
            <w:tcW w:w="230" w:type="pct"/>
            <w:vAlign w:val="center"/>
          </w:tcPr>
          <w:p w14:paraId="4AD85A6F"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r>
      <w:tr w:rsidR="00852AC6" w:rsidRPr="00852AC6" w14:paraId="7CF4A7B5" w14:textId="77777777" w:rsidTr="00B46890">
        <w:trPr>
          <w:trHeight w:val="284"/>
        </w:trPr>
        <w:tc>
          <w:tcPr>
            <w:tcW w:w="1623" w:type="pct"/>
            <w:vAlign w:val="center"/>
          </w:tcPr>
          <w:p w14:paraId="79BB5057" w14:textId="77777777" w:rsidR="00BD611D" w:rsidRPr="00852AC6" w:rsidRDefault="00BD611D" w:rsidP="002C3DB9">
            <w:pPr>
              <w:spacing w:line="240" w:lineRule="exact"/>
              <w:jc w:val="both"/>
              <w:rPr>
                <w:rFonts w:asciiTheme="minorEastAsia" w:hAnsiTheme="minorEastAsia" w:cs="宋体"/>
                <w:sz w:val="18"/>
                <w:szCs w:val="18"/>
              </w:rPr>
            </w:pPr>
            <w:r w:rsidRPr="00852AC6">
              <w:rPr>
                <w:rFonts w:asciiTheme="minorEastAsia" w:hAnsiTheme="minorEastAsia" w:hint="eastAsia"/>
                <w:sz w:val="18"/>
                <w:szCs w:val="18"/>
              </w:rPr>
              <w:t>湛江美伦浆纸有限公司</w:t>
            </w:r>
          </w:p>
        </w:tc>
        <w:tc>
          <w:tcPr>
            <w:tcW w:w="584" w:type="pct"/>
            <w:vAlign w:val="center"/>
          </w:tcPr>
          <w:p w14:paraId="220613AA"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10,000.00 </w:t>
            </w:r>
          </w:p>
        </w:tc>
        <w:tc>
          <w:tcPr>
            <w:tcW w:w="366" w:type="pct"/>
            <w:vAlign w:val="center"/>
          </w:tcPr>
          <w:p w14:paraId="5E2D368D"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湛江</w:t>
            </w:r>
          </w:p>
        </w:tc>
        <w:tc>
          <w:tcPr>
            <w:tcW w:w="293" w:type="pct"/>
            <w:vAlign w:val="center"/>
          </w:tcPr>
          <w:p w14:paraId="0792983E"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湛江</w:t>
            </w:r>
          </w:p>
        </w:tc>
        <w:tc>
          <w:tcPr>
            <w:tcW w:w="292" w:type="pct"/>
            <w:vAlign w:val="center"/>
          </w:tcPr>
          <w:p w14:paraId="1DE72DE9"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造纸</w:t>
            </w:r>
          </w:p>
        </w:tc>
        <w:tc>
          <w:tcPr>
            <w:tcW w:w="439" w:type="pct"/>
            <w:vAlign w:val="center"/>
          </w:tcPr>
          <w:p w14:paraId="48D8FDA4"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营利法人</w:t>
            </w:r>
          </w:p>
        </w:tc>
        <w:tc>
          <w:tcPr>
            <w:tcW w:w="294" w:type="pct"/>
            <w:vAlign w:val="center"/>
          </w:tcPr>
          <w:p w14:paraId="478746AF" w14:textId="77777777" w:rsidR="00BD611D" w:rsidRPr="00852AC6" w:rsidRDefault="00BD611D" w:rsidP="006A377D">
            <w:pPr>
              <w:spacing w:line="240" w:lineRule="exact"/>
              <w:jc w:val="right"/>
              <w:rPr>
                <w:rFonts w:ascii="Times New Roman" w:hAnsi="Times New Roman" w:cs="Times New Roman"/>
                <w:sz w:val="18"/>
                <w:szCs w:val="18"/>
              </w:rPr>
            </w:pPr>
          </w:p>
        </w:tc>
        <w:tc>
          <w:tcPr>
            <w:tcW w:w="293" w:type="pct"/>
            <w:vAlign w:val="center"/>
          </w:tcPr>
          <w:p w14:paraId="2BAF73B4"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100%</w:t>
            </w:r>
          </w:p>
        </w:tc>
        <w:tc>
          <w:tcPr>
            <w:tcW w:w="292" w:type="pct"/>
            <w:vAlign w:val="center"/>
          </w:tcPr>
          <w:p w14:paraId="04F688DA" w14:textId="77777777" w:rsidR="00BD611D" w:rsidRPr="00852AC6" w:rsidRDefault="00BD611D" w:rsidP="00B46890">
            <w:pPr>
              <w:spacing w:line="240" w:lineRule="exact"/>
              <w:jc w:val="center"/>
              <w:rPr>
                <w:rFonts w:asciiTheme="minorEastAsia" w:hAnsiTheme="minorEastAsia" w:cs="宋体"/>
                <w:sz w:val="18"/>
                <w:szCs w:val="18"/>
              </w:rPr>
            </w:pPr>
            <w:r w:rsidRPr="00852AC6">
              <w:rPr>
                <w:rFonts w:asciiTheme="minorEastAsia" w:hAnsiTheme="minorEastAsia" w:hint="eastAsia"/>
                <w:sz w:val="18"/>
                <w:szCs w:val="18"/>
              </w:rPr>
              <w:t>设立</w:t>
            </w:r>
          </w:p>
        </w:tc>
        <w:tc>
          <w:tcPr>
            <w:tcW w:w="293" w:type="pct"/>
            <w:vAlign w:val="center"/>
          </w:tcPr>
          <w:p w14:paraId="00ECB91D"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c>
          <w:tcPr>
            <w:tcW w:w="230" w:type="pct"/>
            <w:vAlign w:val="center"/>
          </w:tcPr>
          <w:p w14:paraId="14863D91"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r>
      <w:tr w:rsidR="00852AC6" w:rsidRPr="00852AC6" w14:paraId="2EC58E0A" w14:textId="77777777" w:rsidTr="00B46890">
        <w:trPr>
          <w:trHeight w:val="284"/>
        </w:trPr>
        <w:tc>
          <w:tcPr>
            <w:tcW w:w="1623" w:type="pct"/>
            <w:vAlign w:val="center"/>
          </w:tcPr>
          <w:p w14:paraId="50D2D3C2" w14:textId="77777777" w:rsidR="00BD611D" w:rsidRPr="00852AC6" w:rsidRDefault="00BD611D" w:rsidP="002C3DB9">
            <w:pPr>
              <w:spacing w:line="240" w:lineRule="exact"/>
              <w:jc w:val="both"/>
              <w:rPr>
                <w:rFonts w:asciiTheme="minorEastAsia" w:hAnsiTheme="minorEastAsia" w:cs="宋体"/>
                <w:sz w:val="18"/>
                <w:szCs w:val="18"/>
              </w:rPr>
            </w:pPr>
            <w:r w:rsidRPr="00852AC6">
              <w:rPr>
                <w:rFonts w:asciiTheme="minorEastAsia" w:hAnsiTheme="minorEastAsia" w:hint="eastAsia"/>
                <w:sz w:val="18"/>
                <w:szCs w:val="18"/>
              </w:rPr>
              <w:t>广东晨鸣板材有限责任公司</w:t>
            </w:r>
          </w:p>
        </w:tc>
        <w:tc>
          <w:tcPr>
            <w:tcW w:w="584" w:type="pct"/>
            <w:vAlign w:val="center"/>
          </w:tcPr>
          <w:p w14:paraId="4312AB71"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1,000.00 </w:t>
            </w:r>
          </w:p>
        </w:tc>
        <w:tc>
          <w:tcPr>
            <w:tcW w:w="366" w:type="pct"/>
            <w:vAlign w:val="center"/>
          </w:tcPr>
          <w:p w14:paraId="3E47F275"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广东</w:t>
            </w:r>
          </w:p>
        </w:tc>
        <w:tc>
          <w:tcPr>
            <w:tcW w:w="293" w:type="pct"/>
            <w:vAlign w:val="center"/>
          </w:tcPr>
          <w:p w14:paraId="692D3543"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广东</w:t>
            </w:r>
          </w:p>
        </w:tc>
        <w:tc>
          <w:tcPr>
            <w:tcW w:w="292" w:type="pct"/>
            <w:vAlign w:val="center"/>
          </w:tcPr>
          <w:p w14:paraId="0661457A"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板材</w:t>
            </w:r>
          </w:p>
        </w:tc>
        <w:tc>
          <w:tcPr>
            <w:tcW w:w="439" w:type="pct"/>
            <w:vAlign w:val="center"/>
          </w:tcPr>
          <w:p w14:paraId="5CB30FA4"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营利法人</w:t>
            </w:r>
          </w:p>
        </w:tc>
        <w:tc>
          <w:tcPr>
            <w:tcW w:w="294" w:type="pct"/>
            <w:vAlign w:val="center"/>
          </w:tcPr>
          <w:p w14:paraId="5C6BFADE" w14:textId="77777777" w:rsidR="00BD611D" w:rsidRPr="00852AC6" w:rsidRDefault="00BD611D" w:rsidP="006A377D">
            <w:pPr>
              <w:spacing w:line="240" w:lineRule="exact"/>
              <w:jc w:val="right"/>
              <w:rPr>
                <w:rFonts w:ascii="Times New Roman" w:hAnsi="Times New Roman" w:cs="Times New Roman"/>
                <w:sz w:val="18"/>
                <w:szCs w:val="18"/>
              </w:rPr>
            </w:pPr>
          </w:p>
        </w:tc>
        <w:tc>
          <w:tcPr>
            <w:tcW w:w="293" w:type="pct"/>
            <w:vAlign w:val="center"/>
          </w:tcPr>
          <w:p w14:paraId="3583ECE4"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100%</w:t>
            </w:r>
          </w:p>
        </w:tc>
        <w:tc>
          <w:tcPr>
            <w:tcW w:w="292" w:type="pct"/>
            <w:vAlign w:val="center"/>
          </w:tcPr>
          <w:p w14:paraId="2123C34B" w14:textId="77777777" w:rsidR="00BD611D" w:rsidRPr="00852AC6" w:rsidRDefault="00BD611D" w:rsidP="00B46890">
            <w:pPr>
              <w:spacing w:line="240" w:lineRule="exact"/>
              <w:jc w:val="center"/>
              <w:rPr>
                <w:rFonts w:asciiTheme="minorEastAsia" w:hAnsiTheme="minorEastAsia" w:cs="宋体"/>
                <w:sz w:val="18"/>
                <w:szCs w:val="18"/>
              </w:rPr>
            </w:pPr>
            <w:r w:rsidRPr="00852AC6">
              <w:rPr>
                <w:rFonts w:asciiTheme="minorEastAsia" w:hAnsiTheme="minorEastAsia" w:hint="eastAsia"/>
                <w:sz w:val="18"/>
                <w:szCs w:val="18"/>
              </w:rPr>
              <w:t>设立</w:t>
            </w:r>
          </w:p>
        </w:tc>
        <w:tc>
          <w:tcPr>
            <w:tcW w:w="293" w:type="pct"/>
            <w:vAlign w:val="center"/>
          </w:tcPr>
          <w:p w14:paraId="7407CD44"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c>
          <w:tcPr>
            <w:tcW w:w="230" w:type="pct"/>
            <w:vAlign w:val="center"/>
          </w:tcPr>
          <w:p w14:paraId="6A5A8C4E"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r>
      <w:tr w:rsidR="00852AC6" w:rsidRPr="00852AC6" w14:paraId="6B9A1016" w14:textId="77777777" w:rsidTr="00B46890">
        <w:trPr>
          <w:trHeight w:val="284"/>
        </w:trPr>
        <w:tc>
          <w:tcPr>
            <w:tcW w:w="1623" w:type="pct"/>
            <w:vAlign w:val="center"/>
          </w:tcPr>
          <w:p w14:paraId="6BE6D937" w14:textId="77777777" w:rsidR="00BD611D" w:rsidRPr="00852AC6" w:rsidRDefault="00BD611D" w:rsidP="002C3DB9">
            <w:pPr>
              <w:spacing w:line="240" w:lineRule="exact"/>
              <w:jc w:val="both"/>
              <w:rPr>
                <w:rFonts w:asciiTheme="minorEastAsia" w:hAnsiTheme="minorEastAsia" w:cs="宋体"/>
                <w:sz w:val="18"/>
                <w:szCs w:val="18"/>
              </w:rPr>
            </w:pPr>
            <w:r w:rsidRPr="00852AC6">
              <w:rPr>
                <w:rFonts w:asciiTheme="minorEastAsia" w:hAnsiTheme="minorEastAsia" w:hint="eastAsia"/>
                <w:sz w:val="18"/>
                <w:szCs w:val="18"/>
              </w:rPr>
              <w:t>江西晨鸣茶业有限公司</w:t>
            </w:r>
          </w:p>
        </w:tc>
        <w:tc>
          <w:tcPr>
            <w:tcW w:w="584" w:type="pct"/>
            <w:vAlign w:val="center"/>
          </w:tcPr>
          <w:p w14:paraId="12280D0B"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1,000.00 </w:t>
            </w:r>
          </w:p>
        </w:tc>
        <w:tc>
          <w:tcPr>
            <w:tcW w:w="366" w:type="pct"/>
            <w:vAlign w:val="center"/>
          </w:tcPr>
          <w:p w14:paraId="25890E6D"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江西</w:t>
            </w:r>
          </w:p>
        </w:tc>
        <w:tc>
          <w:tcPr>
            <w:tcW w:w="293" w:type="pct"/>
            <w:vAlign w:val="center"/>
          </w:tcPr>
          <w:p w14:paraId="15FB449E"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江西</w:t>
            </w:r>
          </w:p>
        </w:tc>
        <w:tc>
          <w:tcPr>
            <w:tcW w:w="292" w:type="pct"/>
            <w:vAlign w:val="center"/>
          </w:tcPr>
          <w:p w14:paraId="63840CC8"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茶业</w:t>
            </w:r>
          </w:p>
        </w:tc>
        <w:tc>
          <w:tcPr>
            <w:tcW w:w="439" w:type="pct"/>
            <w:vAlign w:val="center"/>
          </w:tcPr>
          <w:p w14:paraId="5BEB3503"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营利法人</w:t>
            </w:r>
          </w:p>
        </w:tc>
        <w:tc>
          <w:tcPr>
            <w:tcW w:w="294" w:type="pct"/>
            <w:vAlign w:val="center"/>
          </w:tcPr>
          <w:p w14:paraId="695DA48E" w14:textId="77777777" w:rsidR="00BD611D" w:rsidRPr="00852AC6" w:rsidRDefault="00BD611D" w:rsidP="006A377D">
            <w:pPr>
              <w:spacing w:line="240" w:lineRule="exact"/>
              <w:jc w:val="right"/>
              <w:rPr>
                <w:rFonts w:ascii="Times New Roman" w:hAnsi="Times New Roman" w:cs="Times New Roman"/>
                <w:sz w:val="18"/>
                <w:szCs w:val="18"/>
              </w:rPr>
            </w:pPr>
          </w:p>
        </w:tc>
        <w:tc>
          <w:tcPr>
            <w:tcW w:w="293" w:type="pct"/>
            <w:vAlign w:val="center"/>
          </w:tcPr>
          <w:p w14:paraId="487ECE14"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100%</w:t>
            </w:r>
          </w:p>
        </w:tc>
        <w:tc>
          <w:tcPr>
            <w:tcW w:w="292" w:type="pct"/>
            <w:vAlign w:val="center"/>
          </w:tcPr>
          <w:p w14:paraId="43B49DB9" w14:textId="77777777" w:rsidR="00BD611D" w:rsidRPr="00852AC6" w:rsidRDefault="00BD611D" w:rsidP="00B46890">
            <w:pPr>
              <w:spacing w:line="240" w:lineRule="exact"/>
              <w:jc w:val="center"/>
              <w:rPr>
                <w:rFonts w:asciiTheme="minorEastAsia" w:hAnsiTheme="minorEastAsia" w:cs="宋体"/>
                <w:sz w:val="18"/>
                <w:szCs w:val="18"/>
              </w:rPr>
            </w:pPr>
            <w:r w:rsidRPr="00852AC6">
              <w:rPr>
                <w:rFonts w:asciiTheme="minorEastAsia" w:hAnsiTheme="minorEastAsia" w:hint="eastAsia"/>
                <w:sz w:val="18"/>
                <w:szCs w:val="18"/>
              </w:rPr>
              <w:t>设立</w:t>
            </w:r>
          </w:p>
        </w:tc>
        <w:tc>
          <w:tcPr>
            <w:tcW w:w="293" w:type="pct"/>
            <w:vAlign w:val="center"/>
          </w:tcPr>
          <w:p w14:paraId="03138E7D"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c>
          <w:tcPr>
            <w:tcW w:w="230" w:type="pct"/>
            <w:vAlign w:val="center"/>
          </w:tcPr>
          <w:p w14:paraId="204E0171"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r>
      <w:tr w:rsidR="00852AC6" w:rsidRPr="00852AC6" w14:paraId="78511191" w14:textId="77777777" w:rsidTr="00B46890">
        <w:trPr>
          <w:trHeight w:val="284"/>
        </w:trPr>
        <w:tc>
          <w:tcPr>
            <w:tcW w:w="1623" w:type="pct"/>
            <w:vAlign w:val="center"/>
          </w:tcPr>
          <w:p w14:paraId="10680A24" w14:textId="77777777" w:rsidR="00BD611D" w:rsidRPr="00852AC6" w:rsidRDefault="00BD611D" w:rsidP="002C3DB9">
            <w:pPr>
              <w:spacing w:line="240" w:lineRule="exact"/>
              <w:jc w:val="both"/>
              <w:rPr>
                <w:rFonts w:asciiTheme="minorEastAsia" w:hAnsiTheme="minorEastAsia" w:cs="宋体"/>
                <w:sz w:val="18"/>
                <w:szCs w:val="18"/>
              </w:rPr>
            </w:pPr>
            <w:r w:rsidRPr="00852AC6">
              <w:rPr>
                <w:rFonts w:asciiTheme="minorEastAsia" w:hAnsiTheme="minorEastAsia" w:hint="eastAsia"/>
                <w:sz w:val="18"/>
                <w:szCs w:val="18"/>
              </w:rPr>
              <w:t>江西晨鸣纸业有限责任公司</w:t>
            </w:r>
          </w:p>
        </w:tc>
        <w:tc>
          <w:tcPr>
            <w:tcW w:w="584" w:type="pct"/>
            <w:vAlign w:val="center"/>
          </w:tcPr>
          <w:p w14:paraId="0259BB02"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32,673.32</w:t>
            </w:r>
            <w:r w:rsidRPr="00852AC6">
              <w:rPr>
                <w:rFonts w:ascii="Times New Roman" w:hAnsi="Times New Roman" w:cs="Times New Roman"/>
                <w:sz w:val="18"/>
                <w:szCs w:val="18"/>
              </w:rPr>
              <w:t>（美元）</w:t>
            </w:r>
            <w:r w:rsidRPr="00852AC6">
              <w:rPr>
                <w:rFonts w:ascii="Times New Roman" w:hAnsi="Times New Roman" w:cs="Times New Roman"/>
                <w:sz w:val="18"/>
                <w:szCs w:val="18"/>
              </w:rPr>
              <w:t xml:space="preserve"> </w:t>
            </w:r>
          </w:p>
        </w:tc>
        <w:tc>
          <w:tcPr>
            <w:tcW w:w="366" w:type="pct"/>
            <w:vAlign w:val="center"/>
          </w:tcPr>
          <w:p w14:paraId="4767EA7B"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南昌</w:t>
            </w:r>
          </w:p>
        </w:tc>
        <w:tc>
          <w:tcPr>
            <w:tcW w:w="293" w:type="pct"/>
            <w:vAlign w:val="center"/>
          </w:tcPr>
          <w:p w14:paraId="789B57B6"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南昌</w:t>
            </w:r>
          </w:p>
        </w:tc>
        <w:tc>
          <w:tcPr>
            <w:tcW w:w="292" w:type="pct"/>
            <w:vAlign w:val="center"/>
          </w:tcPr>
          <w:p w14:paraId="7A80C897"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造纸</w:t>
            </w:r>
          </w:p>
        </w:tc>
        <w:tc>
          <w:tcPr>
            <w:tcW w:w="439" w:type="pct"/>
            <w:vAlign w:val="center"/>
          </w:tcPr>
          <w:p w14:paraId="399C4337"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营利法人</w:t>
            </w:r>
          </w:p>
        </w:tc>
        <w:tc>
          <w:tcPr>
            <w:tcW w:w="294" w:type="pct"/>
            <w:vAlign w:val="center"/>
          </w:tcPr>
          <w:p w14:paraId="3ACB6049" w14:textId="77777777" w:rsidR="00BD611D" w:rsidRPr="00852AC6" w:rsidRDefault="00BD611D" w:rsidP="006A377D">
            <w:pPr>
              <w:spacing w:line="240" w:lineRule="exact"/>
              <w:jc w:val="right"/>
              <w:rPr>
                <w:rFonts w:ascii="Times New Roman" w:hAnsi="Times New Roman" w:cs="Times New Roman"/>
                <w:sz w:val="18"/>
                <w:szCs w:val="18"/>
              </w:rPr>
            </w:pPr>
          </w:p>
        </w:tc>
        <w:tc>
          <w:tcPr>
            <w:tcW w:w="293" w:type="pct"/>
            <w:vAlign w:val="center"/>
          </w:tcPr>
          <w:p w14:paraId="2739990D"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100%</w:t>
            </w:r>
          </w:p>
        </w:tc>
        <w:tc>
          <w:tcPr>
            <w:tcW w:w="292" w:type="pct"/>
            <w:vAlign w:val="center"/>
          </w:tcPr>
          <w:p w14:paraId="67B15AF7" w14:textId="77777777" w:rsidR="00BD611D" w:rsidRPr="00852AC6" w:rsidRDefault="00BD611D" w:rsidP="00B46890">
            <w:pPr>
              <w:spacing w:line="240" w:lineRule="exact"/>
              <w:jc w:val="center"/>
              <w:rPr>
                <w:rFonts w:asciiTheme="minorEastAsia" w:hAnsiTheme="minorEastAsia" w:cs="宋体"/>
                <w:sz w:val="18"/>
                <w:szCs w:val="18"/>
              </w:rPr>
            </w:pPr>
            <w:r w:rsidRPr="00852AC6">
              <w:rPr>
                <w:rFonts w:asciiTheme="minorEastAsia" w:hAnsiTheme="minorEastAsia" w:hint="eastAsia"/>
                <w:sz w:val="18"/>
                <w:szCs w:val="18"/>
              </w:rPr>
              <w:t>设立</w:t>
            </w:r>
          </w:p>
        </w:tc>
        <w:tc>
          <w:tcPr>
            <w:tcW w:w="293" w:type="pct"/>
            <w:vAlign w:val="center"/>
          </w:tcPr>
          <w:p w14:paraId="19FBAE5E"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c>
          <w:tcPr>
            <w:tcW w:w="230" w:type="pct"/>
            <w:vAlign w:val="center"/>
          </w:tcPr>
          <w:p w14:paraId="675D108E"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r>
      <w:tr w:rsidR="00852AC6" w:rsidRPr="00852AC6" w14:paraId="0F14A020" w14:textId="77777777" w:rsidTr="00B46890">
        <w:trPr>
          <w:trHeight w:val="284"/>
        </w:trPr>
        <w:tc>
          <w:tcPr>
            <w:tcW w:w="1623" w:type="pct"/>
            <w:vAlign w:val="center"/>
          </w:tcPr>
          <w:p w14:paraId="591BDCCA" w14:textId="77777777" w:rsidR="00BD611D" w:rsidRPr="00852AC6" w:rsidRDefault="00BD611D" w:rsidP="002C3DB9">
            <w:pPr>
              <w:spacing w:line="240" w:lineRule="exact"/>
              <w:jc w:val="both"/>
              <w:rPr>
                <w:rFonts w:asciiTheme="minorEastAsia" w:hAnsiTheme="minorEastAsia" w:cs="宋体"/>
                <w:sz w:val="18"/>
                <w:szCs w:val="18"/>
              </w:rPr>
            </w:pPr>
            <w:r w:rsidRPr="00852AC6">
              <w:rPr>
                <w:rFonts w:asciiTheme="minorEastAsia" w:hAnsiTheme="minorEastAsia" w:hint="eastAsia"/>
                <w:sz w:val="18"/>
                <w:szCs w:val="18"/>
              </w:rPr>
              <w:t>江西晨鸣物流有限公司</w:t>
            </w:r>
          </w:p>
        </w:tc>
        <w:tc>
          <w:tcPr>
            <w:tcW w:w="584" w:type="pct"/>
            <w:vAlign w:val="center"/>
          </w:tcPr>
          <w:p w14:paraId="1CF207A1"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500.00 </w:t>
            </w:r>
          </w:p>
        </w:tc>
        <w:tc>
          <w:tcPr>
            <w:tcW w:w="366" w:type="pct"/>
            <w:vAlign w:val="center"/>
          </w:tcPr>
          <w:p w14:paraId="0C1B6197"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南昌</w:t>
            </w:r>
          </w:p>
        </w:tc>
        <w:tc>
          <w:tcPr>
            <w:tcW w:w="293" w:type="pct"/>
            <w:vAlign w:val="center"/>
          </w:tcPr>
          <w:p w14:paraId="117B96E1"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南昌</w:t>
            </w:r>
          </w:p>
        </w:tc>
        <w:tc>
          <w:tcPr>
            <w:tcW w:w="292" w:type="pct"/>
            <w:vAlign w:val="center"/>
          </w:tcPr>
          <w:p w14:paraId="4D57F1FB"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物流</w:t>
            </w:r>
          </w:p>
        </w:tc>
        <w:tc>
          <w:tcPr>
            <w:tcW w:w="439" w:type="pct"/>
            <w:vAlign w:val="center"/>
          </w:tcPr>
          <w:p w14:paraId="41EB0585"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营利法人</w:t>
            </w:r>
          </w:p>
        </w:tc>
        <w:tc>
          <w:tcPr>
            <w:tcW w:w="294" w:type="pct"/>
            <w:vAlign w:val="center"/>
          </w:tcPr>
          <w:p w14:paraId="703FA943" w14:textId="77777777" w:rsidR="00BD611D" w:rsidRPr="00852AC6" w:rsidRDefault="00BD611D" w:rsidP="006A377D">
            <w:pPr>
              <w:spacing w:line="240" w:lineRule="exact"/>
              <w:jc w:val="right"/>
              <w:rPr>
                <w:rFonts w:ascii="Times New Roman" w:hAnsi="Times New Roman" w:cs="Times New Roman"/>
                <w:sz w:val="18"/>
                <w:szCs w:val="18"/>
              </w:rPr>
            </w:pPr>
          </w:p>
        </w:tc>
        <w:tc>
          <w:tcPr>
            <w:tcW w:w="293" w:type="pct"/>
            <w:vAlign w:val="center"/>
          </w:tcPr>
          <w:p w14:paraId="554D6966"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100%</w:t>
            </w:r>
          </w:p>
        </w:tc>
        <w:tc>
          <w:tcPr>
            <w:tcW w:w="292" w:type="pct"/>
            <w:vAlign w:val="center"/>
          </w:tcPr>
          <w:p w14:paraId="15D143DA" w14:textId="77777777" w:rsidR="00BD611D" w:rsidRPr="00852AC6" w:rsidRDefault="00BD611D" w:rsidP="00B46890">
            <w:pPr>
              <w:spacing w:line="240" w:lineRule="exact"/>
              <w:jc w:val="center"/>
              <w:rPr>
                <w:rFonts w:asciiTheme="minorEastAsia" w:hAnsiTheme="minorEastAsia" w:cs="宋体"/>
                <w:sz w:val="18"/>
                <w:szCs w:val="18"/>
              </w:rPr>
            </w:pPr>
            <w:r w:rsidRPr="00852AC6">
              <w:rPr>
                <w:rFonts w:asciiTheme="minorEastAsia" w:hAnsiTheme="minorEastAsia" w:hint="eastAsia"/>
                <w:sz w:val="18"/>
                <w:szCs w:val="18"/>
              </w:rPr>
              <w:t>设立</w:t>
            </w:r>
          </w:p>
        </w:tc>
        <w:tc>
          <w:tcPr>
            <w:tcW w:w="293" w:type="pct"/>
            <w:vAlign w:val="center"/>
          </w:tcPr>
          <w:p w14:paraId="1824B4D9"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c>
          <w:tcPr>
            <w:tcW w:w="230" w:type="pct"/>
            <w:vAlign w:val="center"/>
          </w:tcPr>
          <w:p w14:paraId="533ABA94"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r>
      <w:tr w:rsidR="00852AC6" w:rsidRPr="00852AC6" w14:paraId="74AC73B8" w14:textId="77777777" w:rsidTr="00B46890">
        <w:trPr>
          <w:trHeight w:val="284"/>
        </w:trPr>
        <w:tc>
          <w:tcPr>
            <w:tcW w:w="1623" w:type="pct"/>
            <w:vAlign w:val="center"/>
          </w:tcPr>
          <w:p w14:paraId="254FB5BB" w14:textId="77777777" w:rsidR="00BD611D" w:rsidRPr="00852AC6" w:rsidRDefault="00BD611D" w:rsidP="002C3DB9">
            <w:pPr>
              <w:spacing w:line="240" w:lineRule="exact"/>
              <w:jc w:val="both"/>
              <w:rPr>
                <w:rFonts w:asciiTheme="minorEastAsia" w:hAnsiTheme="minorEastAsia" w:cs="宋体"/>
                <w:sz w:val="18"/>
                <w:szCs w:val="18"/>
              </w:rPr>
            </w:pPr>
            <w:r w:rsidRPr="00852AC6">
              <w:rPr>
                <w:rFonts w:asciiTheme="minorEastAsia" w:hAnsiTheme="minorEastAsia" w:hint="eastAsia"/>
                <w:sz w:val="18"/>
                <w:szCs w:val="18"/>
              </w:rPr>
              <w:t>南昌昇恒贸易有限公司</w:t>
            </w:r>
          </w:p>
        </w:tc>
        <w:tc>
          <w:tcPr>
            <w:tcW w:w="584" w:type="pct"/>
            <w:vAlign w:val="center"/>
          </w:tcPr>
          <w:p w14:paraId="7DFB930F"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1,000.00 </w:t>
            </w:r>
          </w:p>
        </w:tc>
        <w:tc>
          <w:tcPr>
            <w:tcW w:w="366" w:type="pct"/>
            <w:vAlign w:val="center"/>
          </w:tcPr>
          <w:p w14:paraId="37459545"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南昌</w:t>
            </w:r>
          </w:p>
        </w:tc>
        <w:tc>
          <w:tcPr>
            <w:tcW w:w="293" w:type="pct"/>
            <w:vAlign w:val="center"/>
          </w:tcPr>
          <w:p w14:paraId="037C446C"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南昌</w:t>
            </w:r>
          </w:p>
        </w:tc>
        <w:tc>
          <w:tcPr>
            <w:tcW w:w="292" w:type="pct"/>
            <w:vAlign w:val="center"/>
          </w:tcPr>
          <w:p w14:paraId="51599A3B"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贸易</w:t>
            </w:r>
          </w:p>
        </w:tc>
        <w:tc>
          <w:tcPr>
            <w:tcW w:w="439" w:type="pct"/>
            <w:vAlign w:val="center"/>
          </w:tcPr>
          <w:p w14:paraId="757EAFB5"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营利法人</w:t>
            </w:r>
          </w:p>
        </w:tc>
        <w:tc>
          <w:tcPr>
            <w:tcW w:w="294" w:type="pct"/>
            <w:vAlign w:val="center"/>
          </w:tcPr>
          <w:p w14:paraId="1827B0A3" w14:textId="77777777" w:rsidR="00BD611D" w:rsidRPr="00852AC6" w:rsidRDefault="00BD611D" w:rsidP="006A377D">
            <w:pPr>
              <w:spacing w:line="240" w:lineRule="exact"/>
              <w:jc w:val="right"/>
              <w:rPr>
                <w:rFonts w:ascii="Times New Roman" w:hAnsi="Times New Roman" w:cs="Times New Roman"/>
                <w:sz w:val="18"/>
                <w:szCs w:val="18"/>
              </w:rPr>
            </w:pPr>
          </w:p>
        </w:tc>
        <w:tc>
          <w:tcPr>
            <w:tcW w:w="293" w:type="pct"/>
            <w:vAlign w:val="center"/>
          </w:tcPr>
          <w:p w14:paraId="45B016AF"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100%</w:t>
            </w:r>
          </w:p>
        </w:tc>
        <w:tc>
          <w:tcPr>
            <w:tcW w:w="292" w:type="pct"/>
            <w:vAlign w:val="center"/>
          </w:tcPr>
          <w:p w14:paraId="0F631DA1" w14:textId="77777777" w:rsidR="00BD611D" w:rsidRPr="00852AC6" w:rsidRDefault="00BD611D" w:rsidP="00B46890">
            <w:pPr>
              <w:spacing w:line="240" w:lineRule="exact"/>
              <w:jc w:val="center"/>
              <w:rPr>
                <w:rFonts w:asciiTheme="minorEastAsia" w:hAnsiTheme="minorEastAsia" w:cs="宋体"/>
                <w:sz w:val="18"/>
                <w:szCs w:val="18"/>
              </w:rPr>
            </w:pPr>
            <w:r w:rsidRPr="00852AC6">
              <w:rPr>
                <w:rFonts w:asciiTheme="minorEastAsia" w:hAnsiTheme="minorEastAsia" w:hint="eastAsia"/>
                <w:sz w:val="18"/>
                <w:szCs w:val="18"/>
              </w:rPr>
              <w:t>设立</w:t>
            </w:r>
          </w:p>
        </w:tc>
        <w:tc>
          <w:tcPr>
            <w:tcW w:w="293" w:type="pct"/>
            <w:vAlign w:val="center"/>
          </w:tcPr>
          <w:p w14:paraId="68746C19"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c>
          <w:tcPr>
            <w:tcW w:w="230" w:type="pct"/>
            <w:vAlign w:val="center"/>
          </w:tcPr>
          <w:p w14:paraId="5563E747"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r>
      <w:tr w:rsidR="00852AC6" w:rsidRPr="00852AC6" w14:paraId="05090C78" w14:textId="77777777" w:rsidTr="00B46890">
        <w:trPr>
          <w:trHeight w:val="284"/>
        </w:trPr>
        <w:tc>
          <w:tcPr>
            <w:tcW w:w="1623" w:type="pct"/>
            <w:vAlign w:val="center"/>
          </w:tcPr>
          <w:p w14:paraId="16E04D63" w14:textId="77777777" w:rsidR="00BD611D" w:rsidRPr="00852AC6" w:rsidRDefault="00BD611D" w:rsidP="002C3DB9">
            <w:pPr>
              <w:spacing w:line="240" w:lineRule="exact"/>
              <w:jc w:val="both"/>
              <w:rPr>
                <w:rFonts w:asciiTheme="minorEastAsia" w:hAnsiTheme="minorEastAsia" w:cs="宋体"/>
                <w:sz w:val="18"/>
                <w:szCs w:val="18"/>
              </w:rPr>
            </w:pPr>
            <w:proofErr w:type="gramStart"/>
            <w:r w:rsidRPr="00852AC6">
              <w:rPr>
                <w:rFonts w:asciiTheme="minorEastAsia" w:hAnsiTheme="minorEastAsia" w:hint="eastAsia"/>
                <w:sz w:val="18"/>
                <w:szCs w:val="18"/>
              </w:rPr>
              <w:t>南昌坤恒贸易</w:t>
            </w:r>
            <w:proofErr w:type="gramEnd"/>
            <w:r w:rsidRPr="00852AC6">
              <w:rPr>
                <w:rFonts w:asciiTheme="minorEastAsia" w:hAnsiTheme="minorEastAsia" w:hint="eastAsia"/>
                <w:sz w:val="18"/>
                <w:szCs w:val="18"/>
              </w:rPr>
              <w:t>有限公司</w:t>
            </w:r>
          </w:p>
        </w:tc>
        <w:tc>
          <w:tcPr>
            <w:tcW w:w="584" w:type="pct"/>
            <w:vAlign w:val="center"/>
          </w:tcPr>
          <w:p w14:paraId="360585E3"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1,000.00 </w:t>
            </w:r>
          </w:p>
        </w:tc>
        <w:tc>
          <w:tcPr>
            <w:tcW w:w="366" w:type="pct"/>
            <w:vAlign w:val="center"/>
          </w:tcPr>
          <w:p w14:paraId="0CEE34C7"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南昌</w:t>
            </w:r>
          </w:p>
        </w:tc>
        <w:tc>
          <w:tcPr>
            <w:tcW w:w="293" w:type="pct"/>
            <w:vAlign w:val="center"/>
          </w:tcPr>
          <w:p w14:paraId="296B6B92"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南昌</w:t>
            </w:r>
          </w:p>
        </w:tc>
        <w:tc>
          <w:tcPr>
            <w:tcW w:w="292" w:type="pct"/>
            <w:vAlign w:val="center"/>
          </w:tcPr>
          <w:p w14:paraId="190A7923"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贸易</w:t>
            </w:r>
          </w:p>
        </w:tc>
        <w:tc>
          <w:tcPr>
            <w:tcW w:w="439" w:type="pct"/>
            <w:vAlign w:val="center"/>
          </w:tcPr>
          <w:p w14:paraId="41D5F6ED"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营利法人</w:t>
            </w:r>
          </w:p>
        </w:tc>
        <w:tc>
          <w:tcPr>
            <w:tcW w:w="294" w:type="pct"/>
            <w:vAlign w:val="center"/>
          </w:tcPr>
          <w:p w14:paraId="486EB950" w14:textId="77777777" w:rsidR="00BD611D" w:rsidRPr="00852AC6" w:rsidRDefault="00BD611D" w:rsidP="006A377D">
            <w:pPr>
              <w:spacing w:line="240" w:lineRule="exact"/>
              <w:jc w:val="right"/>
              <w:rPr>
                <w:rFonts w:ascii="Times New Roman" w:hAnsi="Times New Roman" w:cs="Times New Roman"/>
                <w:sz w:val="18"/>
                <w:szCs w:val="18"/>
              </w:rPr>
            </w:pPr>
          </w:p>
        </w:tc>
        <w:tc>
          <w:tcPr>
            <w:tcW w:w="293" w:type="pct"/>
            <w:vAlign w:val="center"/>
          </w:tcPr>
          <w:p w14:paraId="5AC81C62"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100%</w:t>
            </w:r>
          </w:p>
        </w:tc>
        <w:tc>
          <w:tcPr>
            <w:tcW w:w="292" w:type="pct"/>
            <w:vAlign w:val="center"/>
          </w:tcPr>
          <w:p w14:paraId="49F5D223" w14:textId="77777777" w:rsidR="00BD611D" w:rsidRPr="00852AC6" w:rsidRDefault="00BD611D" w:rsidP="00B46890">
            <w:pPr>
              <w:spacing w:line="240" w:lineRule="exact"/>
              <w:jc w:val="center"/>
              <w:rPr>
                <w:rFonts w:asciiTheme="minorEastAsia" w:hAnsiTheme="minorEastAsia" w:cs="宋体"/>
                <w:sz w:val="18"/>
                <w:szCs w:val="18"/>
              </w:rPr>
            </w:pPr>
            <w:r w:rsidRPr="00852AC6">
              <w:rPr>
                <w:rFonts w:asciiTheme="minorEastAsia" w:hAnsiTheme="minorEastAsia" w:hint="eastAsia"/>
                <w:sz w:val="18"/>
                <w:szCs w:val="18"/>
              </w:rPr>
              <w:t>设立</w:t>
            </w:r>
          </w:p>
        </w:tc>
        <w:tc>
          <w:tcPr>
            <w:tcW w:w="293" w:type="pct"/>
            <w:vAlign w:val="center"/>
          </w:tcPr>
          <w:p w14:paraId="768B7030"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c>
          <w:tcPr>
            <w:tcW w:w="230" w:type="pct"/>
            <w:vAlign w:val="center"/>
          </w:tcPr>
          <w:p w14:paraId="5E5BDBB8"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r>
      <w:tr w:rsidR="00852AC6" w:rsidRPr="00852AC6" w14:paraId="29723FF9" w14:textId="77777777" w:rsidTr="00B46890">
        <w:trPr>
          <w:trHeight w:val="284"/>
        </w:trPr>
        <w:tc>
          <w:tcPr>
            <w:tcW w:w="1623" w:type="pct"/>
            <w:vAlign w:val="center"/>
          </w:tcPr>
          <w:p w14:paraId="47301D47" w14:textId="77777777" w:rsidR="00BD611D" w:rsidRPr="00852AC6" w:rsidRDefault="00BD611D" w:rsidP="002C3DB9">
            <w:pPr>
              <w:spacing w:line="240" w:lineRule="exact"/>
              <w:jc w:val="both"/>
              <w:rPr>
                <w:rFonts w:asciiTheme="minorEastAsia" w:hAnsiTheme="minorEastAsia" w:cs="宋体"/>
                <w:sz w:val="18"/>
                <w:szCs w:val="18"/>
              </w:rPr>
            </w:pPr>
            <w:r w:rsidRPr="00852AC6">
              <w:rPr>
                <w:rFonts w:asciiTheme="minorEastAsia" w:hAnsiTheme="minorEastAsia" w:hint="eastAsia"/>
                <w:sz w:val="18"/>
                <w:szCs w:val="18"/>
              </w:rPr>
              <w:t>南昌晨鸣林业发展有限公司</w:t>
            </w:r>
          </w:p>
        </w:tc>
        <w:tc>
          <w:tcPr>
            <w:tcW w:w="584" w:type="pct"/>
            <w:vAlign w:val="center"/>
          </w:tcPr>
          <w:p w14:paraId="1BE003CA"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1,000.00 </w:t>
            </w:r>
          </w:p>
        </w:tc>
        <w:tc>
          <w:tcPr>
            <w:tcW w:w="366" w:type="pct"/>
            <w:vAlign w:val="center"/>
          </w:tcPr>
          <w:p w14:paraId="7BFE0B6F"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南昌</w:t>
            </w:r>
          </w:p>
        </w:tc>
        <w:tc>
          <w:tcPr>
            <w:tcW w:w="293" w:type="pct"/>
            <w:vAlign w:val="center"/>
          </w:tcPr>
          <w:p w14:paraId="5C09A439"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南昌</w:t>
            </w:r>
          </w:p>
        </w:tc>
        <w:tc>
          <w:tcPr>
            <w:tcW w:w="292" w:type="pct"/>
            <w:vAlign w:val="center"/>
          </w:tcPr>
          <w:p w14:paraId="78EE0521"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林业</w:t>
            </w:r>
          </w:p>
        </w:tc>
        <w:tc>
          <w:tcPr>
            <w:tcW w:w="439" w:type="pct"/>
            <w:vAlign w:val="center"/>
          </w:tcPr>
          <w:p w14:paraId="5E47CECE"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营利法人</w:t>
            </w:r>
          </w:p>
        </w:tc>
        <w:tc>
          <w:tcPr>
            <w:tcW w:w="294" w:type="pct"/>
            <w:vAlign w:val="center"/>
          </w:tcPr>
          <w:p w14:paraId="03D58C6E" w14:textId="77777777" w:rsidR="00BD611D" w:rsidRPr="00852AC6" w:rsidRDefault="00BD611D" w:rsidP="006A377D">
            <w:pPr>
              <w:spacing w:line="240" w:lineRule="exact"/>
              <w:jc w:val="right"/>
              <w:rPr>
                <w:rFonts w:ascii="Times New Roman" w:hAnsi="Times New Roman" w:cs="Times New Roman"/>
                <w:sz w:val="18"/>
                <w:szCs w:val="18"/>
              </w:rPr>
            </w:pPr>
          </w:p>
        </w:tc>
        <w:tc>
          <w:tcPr>
            <w:tcW w:w="293" w:type="pct"/>
            <w:vAlign w:val="center"/>
          </w:tcPr>
          <w:p w14:paraId="32791867"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100%</w:t>
            </w:r>
          </w:p>
        </w:tc>
        <w:tc>
          <w:tcPr>
            <w:tcW w:w="292" w:type="pct"/>
            <w:vAlign w:val="center"/>
          </w:tcPr>
          <w:p w14:paraId="6AA9E2FC" w14:textId="77777777" w:rsidR="00BD611D" w:rsidRPr="00852AC6" w:rsidRDefault="00BD611D" w:rsidP="00B46890">
            <w:pPr>
              <w:spacing w:line="240" w:lineRule="exact"/>
              <w:jc w:val="center"/>
              <w:rPr>
                <w:rFonts w:asciiTheme="minorEastAsia" w:hAnsiTheme="minorEastAsia" w:cs="宋体"/>
                <w:sz w:val="18"/>
                <w:szCs w:val="18"/>
              </w:rPr>
            </w:pPr>
            <w:r w:rsidRPr="00852AC6">
              <w:rPr>
                <w:rFonts w:asciiTheme="minorEastAsia" w:hAnsiTheme="minorEastAsia" w:hint="eastAsia"/>
                <w:sz w:val="18"/>
                <w:szCs w:val="18"/>
              </w:rPr>
              <w:t>设立</w:t>
            </w:r>
          </w:p>
        </w:tc>
        <w:tc>
          <w:tcPr>
            <w:tcW w:w="293" w:type="pct"/>
            <w:vAlign w:val="center"/>
          </w:tcPr>
          <w:p w14:paraId="1275C6E6"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c>
          <w:tcPr>
            <w:tcW w:w="230" w:type="pct"/>
            <w:vAlign w:val="center"/>
          </w:tcPr>
          <w:p w14:paraId="4B5C27DE"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r>
      <w:tr w:rsidR="00852AC6" w:rsidRPr="00852AC6" w14:paraId="6DBBE5A5" w14:textId="77777777" w:rsidTr="00B46890">
        <w:trPr>
          <w:trHeight w:val="284"/>
        </w:trPr>
        <w:tc>
          <w:tcPr>
            <w:tcW w:w="1623" w:type="pct"/>
            <w:vAlign w:val="center"/>
          </w:tcPr>
          <w:p w14:paraId="1F0D0282" w14:textId="77777777" w:rsidR="00BD611D" w:rsidRPr="00852AC6" w:rsidRDefault="00BD611D" w:rsidP="002C3DB9">
            <w:pPr>
              <w:spacing w:line="240" w:lineRule="exact"/>
              <w:jc w:val="both"/>
              <w:rPr>
                <w:rFonts w:asciiTheme="minorEastAsia" w:hAnsiTheme="minorEastAsia" w:cs="宋体"/>
                <w:sz w:val="18"/>
                <w:szCs w:val="18"/>
              </w:rPr>
            </w:pPr>
            <w:r w:rsidRPr="00852AC6">
              <w:rPr>
                <w:rFonts w:asciiTheme="minorEastAsia" w:hAnsiTheme="minorEastAsia" w:hint="eastAsia"/>
                <w:sz w:val="18"/>
                <w:szCs w:val="18"/>
              </w:rPr>
              <w:t>江西晨鸣港务有限责任公司</w:t>
            </w:r>
          </w:p>
        </w:tc>
        <w:tc>
          <w:tcPr>
            <w:tcW w:w="584" w:type="pct"/>
            <w:vAlign w:val="center"/>
          </w:tcPr>
          <w:p w14:paraId="512600E7"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1,507.00 </w:t>
            </w:r>
          </w:p>
        </w:tc>
        <w:tc>
          <w:tcPr>
            <w:tcW w:w="366" w:type="pct"/>
            <w:vAlign w:val="center"/>
          </w:tcPr>
          <w:p w14:paraId="39FD894A"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江西</w:t>
            </w:r>
          </w:p>
        </w:tc>
        <w:tc>
          <w:tcPr>
            <w:tcW w:w="293" w:type="pct"/>
            <w:vAlign w:val="center"/>
          </w:tcPr>
          <w:p w14:paraId="4E88C0E3"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江西</w:t>
            </w:r>
          </w:p>
        </w:tc>
        <w:tc>
          <w:tcPr>
            <w:tcW w:w="292" w:type="pct"/>
            <w:vAlign w:val="center"/>
          </w:tcPr>
          <w:p w14:paraId="6F5C989B"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货物运输</w:t>
            </w:r>
          </w:p>
        </w:tc>
        <w:tc>
          <w:tcPr>
            <w:tcW w:w="439" w:type="pct"/>
            <w:vAlign w:val="center"/>
          </w:tcPr>
          <w:p w14:paraId="4E5771D6"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营利法人</w:t>
            </w:r>
          </w:p>
        </w:tc>
        <w:tc>
          <w:tcPr>
            <w:tcW w:w="294" w:type="pct"/>
            <w:vAlign w:val="center"/>
          </w:tcPr>
          <w:p w14:paraId="0BB6FE6E" w14:textId="77777777" w:rsidR="00BD611D" w:rsidRPr="00852AC6" w:rsidRDefault="00BD611D" w:rsidP="006A377D">
            <w:pPr>
              <w:spacing w:line="240" w:lineRule="exact"/>
              <w:jc w:val="right"/>
              <w:rPr>
                <w:rFonts w:ascii="Times New Roman" w:hAnsi="Times New Roman" w:cs="Times New Roman"/>
                <w:sz w:val="18"/>
                <w:szCs w:val="18"/>
              </w:rPr>
            </w:pPr>
          </w:p>
        </w:tc>
        <w:tc>
          <w:tcPr>
            <w:tcW w:w="293" w:type="pct"/>
            <w:vAlign w:val="center"/>
          </w:tcPr>
          <w:p w14:paraId="064B73B8"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100%</w:t>
            </w:r>
          </w:p>
        </w:tc>
        <w:tc>
          <w:tcPr>
            <w:tcW w:w="292" w:type="pct"/>
            <w:vAlign w:val="center"/>
          </w:tcPr>
          <w:p w14:paraId="17A2FE56" w14:textId="2B2BEC44" w:rsidR="00BD611D" w:rsidRPr="00852AC6" w:rsidRDefault="00824E71" w:rsidP="00B46890">
            <w:pPr>
              <w:spacing w:line="240" w:lineRule="exact"/>
              <w:jc w:val="center"/>
              <w:rPr>
                <w:rFonts w:asciiTheme="minorEastAsia" w:hAnsiTheme="minorEastAsia" w:cs="宋体"/>
                <w:sz w:val="18"/>
                <w:szCs w:val="18"/>
              </w:rPr>
            </w:pPr>
            <w:r w:rsidRPr="00852AC6">
              <w:rPr>
                <w:rFonts w:asciiTheme="minorEastAsia" w:hAnsiTheme="minorEastAsia" w:hint="eastAsia"/>
                <w:sz w:val="18"/>
                <w:szCs w:val="18"/>
              </w:rPr>
              <w:t>并购</w:t>
            </w:r>
          </w:p>
        </w:tc>
        <w:tc>
          <w:tcPr>
            <w:tcW w:w="293" w:type="pct"/>
            <w:vAlign w:val="center"/>
          </w:tcPr>
          <w:p w14:paraId="6303EE53"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c>
          <w:tcPr>
            <w:tcW w:w="230" w:type="pct"/>
            <w:vAlign w:val="center"/>
          </w:tcPr>
          <w:p w14:paraId="28DAD220"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r>
      <w:tr w:rsidR="00852AC6" w:rsidRPr="00852AC6" w14:paraId="3BDF4EDF" w14:textId="77777777" w:rsidTr="00B46890">
        <w:trPr>
          <w:trHeight w:val="284"/>
        </w:trPr>
        <w:tc>
          <w:tcPr>
            <w:tcW w:w="1623" w:type="pct"/>
            <w:vAlign w:val="center"/>
          </w:tcPr>
          <w:p w14:paraId="5C65EAD8" w14:textId="77777777" w:rsidR="00BD611D" w:rsidRPr="00852AC6" w:rsidRDefault="00BD611D" w:rsidP="002C3DB9">
            <w:pPr>
              <w:spacing w:line="240" w:lineRule="exact"/>
              <w:jc w:val="both"/>
              <w:rPr>
                <w:rFonts w:asciiTheme="minorEastAsia" w:hAnsiTheme="minorEastAsia" w:cs="宋体"/>
                <w:sz w:val="18"/>
                <w:szCs w:val="18"/>
              </w:rPr>
            </w:pPr>
            <w:r w:rsidRPr="00852AC6">
              <w:rPr>
                <w:rFonts w:asciiTheme="minorEastAsia" w:hAnsiTheme="minorEastAsia" w:hint="eastAsia"/>
                <w:sz w:val="18"/>
                <w:szCs w:val="18"/>
              </w:rPr>
              <w:t>山东</w:t>
            </w:r>
            <w:proofErr w:type="gramStart"/>
            <w:r w:rsidRPr="00852AC6">
              <w:rPr>
                <w:rFonts w:asciiTheme="minorEastAsia" w:hAnsiTheme="minorEastAsia" w:hint="eastAsia"/>
                <w:sz w:val="18"/>
                <w:szCs w:val="18"/>
              </w:rPr>
              <w:t>鼎坤资产</w:t>
            </w:r>
            <w:proofErr w:type="gramEnd"/>
            <w:r w:rsidRPr="00852AC6">
              <w:rPr>
                <w:rFonts w:asciiTheme="minorEastAsia" w:hAnsiTheme="minorEastAsia" w:hint="eastAsia"/>
                <w:sz w:val="18"/>
                <w:szCs w:val="18"/>
              </w:rPr>
              <w:t>管理合伙企业（有限合伙）</w:t>
            </w:r>
          </w:p>
        </w:tc>
        <w:tc>
          <w:tcPr>
            <w:tcW w:w="584" w:type="pct"/>
            <w:vAlign w:val="center"/>
          </w:tcPr>
          <w:p w14:paraId="4CEF3CB4"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100,100.00 </w:t>
            </w:r>
          </w:p>
        </w:tc>
        <w:tc>
          <w:tcPr>
            <w:tcW w:w="366" w:type="pct"/>
            <w:vAlign w:val="center"/>
          </w:tcPr>
          <w:p w14:paraId="10F8B63C"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寿光</w:t>
            </w:r>
          </w:p>
        </w:tc>
        <w:tc>
          <w:tcPr>
            <w:tcW w:w="293" w:type="pct"/>
            <w:vAlign w:val="center"/>
          </w:tcPr>
          <w:p w14:paraId="3073E467"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寿光</w:t>
            </w:r>
          </w:p>
        </w:tc>
        <w:tc>
          <w:tcPr>
            <w:tcW w:w="292" w:type="pct"/>
            <w:vAlign w:val="center"/>
          </w:tcPr>
          <w:p w14:paraId="690E1DA1"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商务服务</w:t>
            </w:r>
          </w:p>
        </w:tc>
        <w:tc>
          <w:tcPr>
            <w:tcW w:w="439" w:type="pct"/>
            <w:vAlign w:val="center"/>
          </w:tcPr>
          <w:p w14:paraId="5D939E00"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营利法人</w:t>
            </w:r>
          </w:p>
        </w:tc>
        <w:tc>
          <w:tcPr>
            <w:tcW w:w="294" w:type="pct"/>
            <w:vAlign w:val="center"/>
          </w:tcPr>
          <w:p w14:paraId="03215127" w14:textId="77777777" w:rsidR="00BD611D" w:rsidRPr="00852AC6" w:rsidRDefault="00BD611D" w:rsidP="006A377D">
            <w:pPr>
              <w:spacing w:line="240" w:lineRule="exact"/>
              <w:jc w:val="right"/>
              <w:rPr>
                <w:rFonts w:ascii="Times New Roman" w:hAnsi="Times New Roman" w:cs="Times New Roman"/>
                <w:sz w:val="18"/>
                <w:szCs w:val="18"/>
              </w:rPr>
            </w:pPr>
          </w:p>
        </w:tc>
        <w:tc>
          <w:tcPr>
            <w:tcW w:w="293" w:type="pct"/>
            <w:vAlign w:val="center"/>
          </w:tcPr>
          <w:p w14:paraId="3032EEE8"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100%</w:t>
            </w:r>
          </w:p>
        </w:tc>
        <w:tc>
          <w:tcPr>
            <w:tcW w:w="292" w:type="pct"/>
            <w:vAlign w:val="center"/>
          </w:tcPr>
          <w:p w14:paraId="2D03F46E" w14:textId="77777777" w:rsidR="00BD611D" w:rsidRPr="00852AC6" w:rsidRDefault="00BD611D" w:rsidP="00B46890">
            <w:pPr>
              <w:spacing w:line="240" w:lineRule="exact"/>
              <w:jc w:val="center"/>
              <w:rPr>
                <w:rFonts w:asciiTheme="minorEastAsia" w:hAnsiTheme="minorEastAsia" w:cs="宋体"/>
                <w:sz w:val="18"/>
                <w:szCs w:val="18"/>
              </w:rPr>
            </w:pPr>
            <w:r w:rsidRPr="00852AC6">
              <w:rPr>
                <w:rFonts w:asciiTheme="minorEastAsia" w:hAnsiTheme="minorEastAsia" w:hint="eastAsia"/>
                <w:sz w:val="18"/>
                <w:szCs w:val="18"/>
              </w:rPr>
              <w:t>设立</w:t>
            </w:r>
          </w:p>
        </w:tc>
        <w:tc>
          <w:tcPr>
            <w:tcW w:w="293" w:type="pct"/>
            <w:vAlign w:val="center"/>
          </w:tcPr>
          <w:p w14:paraId="0BC4E8A5"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c>
          <w:tcPr>
            <w:tcW w:w="230" w:type="pct"/>
            <w:vAlign w:val="center"/>
          </w:tcPr>
          <w:p w14:paraId="1C1DBCC3"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r>
      <w:tr w:rsidR="00852AC6" w:rsidRPr="00852AC6" w14:paraId="7675852C" w14:textId="77777777" w:rsidTr="00B46890">
        <w:trPr>
          <w:trHeight w:val="284"/>
        </w:trPr>
        <w:tc>
          <w:tcPr>
            <w:tcW w:w="1623" w:type="pct"/>
            <w:vAlign w:val="center"/>
          </w:tcPr>
          <w:p w14:paraId="00E1862D" w14:textId="77777777" w:rsidR="00BD611D" w:rsidRPr="00852AC6" w:rsidRDefault="00BD611D" w:rsidP="002C3DB9">
            <w:pPr>
              <w:spacing w:line="240" w:lineRule="exact"/>
              <w:jc w:val="both"/>
              <w:rPr>
                <w:rFonts w:asciiTheme="minorEastAsia" w:hAnsiTheme="minorEastAsia" w:cs="宋体"/>
                <w:sz w:val="18"/>
                <w:szCs w:val="18"/>
              </w:rPr>
            </w:pPr>
            <w:r w:rsidRPr="00852AC6">
              <w:rPr>
                <w:rFonts w:asciiTheme="minorEastAsia" w:hAnsiTheme="minorEastAsia" w:hint="eastAsia"/>
                <w:sz w:val="18"/>
                <w:szCs w:val="18"/>
              </w:rPr>
              <w:t>寿光坤和贸易有限公司</w:t>
            </w:r>
          </w:p>
        </w:tc>
        <w:tc>
          <w:tcPr>
            <w:tcW w:w="584" w:type="pct"/>
            <w:vAlign w:val="center"/>
          </w:tcPr>
          <w:p w14:paraId="66E5128F"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1,000.00 </w:t>
            </w:r>
          </w:p>
        </w:tc>
        <w:tc>
          <w:tcPr>
            <w:tcW w:w="366" w:type="pct"/>
            <w:vAlign w:val="center"/>
          </w:tcPr>
          <w:p w14:paraId="7D05EA36"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寿光</w:t>
            </w:r>
          </w:p>
        </w:tc>
        <w:tc>
          <w:tcPr>
            <w:tcW w:w="293" w:type="pct"/>
            <w:vAlign w:val="center"/>
          </w:tcPr>
          <w:p w14:paraId="66F7255B"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寿光</w:t>
            </w:r>
          </w:p>
        </w:tc>
        <w:tc>
          <w:tcPr>
            <w:tcW w:w="292" w:type="pct"/>
            <w:vAlign w:val="center"/>
          </w:tcPr>
          <w:p w14:paraId="32610B1F" w14:textId="4F13BB2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贸易</w:t>
            </w:r>
          </w:p>
        </w:tc>
        <w:tc>
          <w:tcPr>
            <w:tcW w:w="439" w:type="pct"/>
            <w:vAlign w:val="center"/>
          </w:tcPr>
          <w:p w14:paraId="4FF46FCA"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营利法人</w:t>
            </w:r>
          </w:p>
        </w:tc>
        <w:tc>
          <w:tcPr>
            <w:tcW w:w="294" w:type="pct"/>
            <w:vAlign w:val="center"/>
          </w:tcPr>
          <w:p w14:paraId="6F7175D1" w14:textId="77777777" w:rsidR="00BD611D" w:rsidRPr="00852AC6" w:rsidRDefault="00BD611D" w:rsidP="006A377D">
            <w:pPr>
              <w:spacing w:line="240" w:lineRule="exact"/>
              <w:jc w:val="right"/>
              <w:rPr>
                <w:rFonts w:ascii="Times New Roman" w:hAnsi="Times New Roman" w:cs="Times New Roman"/>
                <w:sz w:val="18"/>
                <w:szCs w:val="18"/>
              </w:rPr>
            </w:pPr>
          </w:p>
        </w:tc>
        <w:tc>
          <w:tcPr>
            <w:tcW w:w="293" w:type="pct"/>
            <w:vAlign w:val="center"/>
          </w:tcPr>
          <w:p w14:paraId="6EC1C02B"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100%</w:t>
            </w:r>
          </w:p>
        </w:tc>
        <w:tc>
          <w:tcPr>
            <w:tcW w:w="292" w:type="pct"/>
            <w:vAlign w:val="center"/>
          </w:tcPr>
          <w:p w14:paraId="19F62B62" w14:textId="77777777" w:rsidR="00BD611D" w:rsidRPr="00852AC6" w:rsidRDefault="00BD611D" w:rsidP="00B46890">
            <w:pPr>
              <w:spacing w:line="240" w:lineRule="exact"/>
              <w:jc w:val="center"/>
              <w:rPr>
                <w:rFonts w:asciiTheme="minorEastAsia" w:hAnsiTheme="minorEastAsia" w:cs="宋体"/>
                <w:sz w:val="18"/>
                <w:szCs w:val="18"/>
              </w:rPr>
            </w:pPr>
            <w:r w:rsidRPr="00852AC6">
              <w:rPr>
                <w:rFonts w:asciiTheme="minorEastAsia" w:hAnsiTheme="minorEastAsia" w:hint="eastAsia"/>
                <w:sz w:val="18"/>
                <w:szCs w:val="18"/>
              </w:rPr>
              <w:t>设立</w:t>
            </w:r>
          </w:p>
        </w:tc>
        <w:tc>
          <w:tcPr>
            <w:tcW w:w="293" w:type="pct"/>
            <w:vAlign w:val="center"/>
          </w:tcPr>
          <w:p w14:paraId="13EB0886" w14:textId="77777777" w:rsidR="00BD611D" w:rsidRPr="00852AC6" w:rsidRDefault="00BD611D" w:rsidP="006A377D">
            <w:pPr>
              <w:spacing w:line="240" w:lineRule="exact"/>
              <w:jc w:val="right"/>
              <w:rPr>
                <w:rFonts w:ascii="Times New Roman" w:hAnsi="Times New Roman" w:cs="Times New Roman"/>
                <w:sz w:val="18"/>
                <w:szCs w:val="18"/>
              </w:rPr>
            </w:pPr>
          </w:p>
        </w:tc>
        <w:tc>
          <w:tcPr>
            <w:tcW w:w="230" w:type="pct"/>
            <w:vAlign w:val="center"/>
          </w:tcPr>
          <w:p w14:paraId="3AB2BFD1" w14:textId="77777777" w:rsidR="00BD611D" w:rsidRPr="00852AC6" w:rsidRDefault="00BD611D" w:rsidP="006A377D">
            <w:pPr>
              <w:spacing w:line="240" w:lineRule="exact"/>
              <w:jc w:val="right"/>
              <w:rPr>
                <w:rFonts w:ascii="Times New Roman" w:hAnsi="Times New Roman" w:cs="Times New Roman"/>
                <w:sz w:val="18"/>
                <w:szCs w:val="18"/>
              </w:rPr>
            </w:pPr>
          </w:p>
        </w:tc>
      </w:tr>
      <w:tr w:rsidR="00852AC6" w:rsidRPr="00852AC6" w14:paraId="36C8D201" w14:textId="77777777" w:rsidTr="00B46890">
        <w:trPr>
          <w:trHeight w:val="284"/>
        </w:trPr>
        <w:tc>
          <w:tcPr>
            <w:tcW w:w="1623" w:type="pct"/>
            <w:vAlign w:val="center"/>
          </w:tcPr>
          <w:p w14:paraId="1582D76E" w14:textId="77777777" w:rsidR="00BD611D" w:rsidRPr="00852AC6" w:rsidRDefault="00BD611D" w:rsidP="002C3DB9">
            <w:pPr>
              <w:spacing w:line="240" w:lineRule="exact"/>
              <w:jc w:val="both"/>
              <w:rPr>
                <w:rFonts w:asciiTheme="minorEastAsia" w:hAnsiTheme="minorEastAsia" w:cs="宋体"/>
                <w:sz w:val="18"/>
                <w:szCs w:val="18"/>
              </w:rPr>
            </w:pPr>
            <w:r w:rsidRPr="00852AC6">
              <w:rPr>
                <w:rFonts w:asciiTheme="minorEastAsia" w:hAnsiTheme="minorEastAsia" w:hint="eastAsia"/>
                <w:sz w:val="18"/>
                <w:szCs w:val="18"/>
              </w:rPr>
              <w:t>吉林晨鸣纸业有限责任公司</w:t>
            </w:r>
          </w:p>
        </w:tc>
        <w:tc>
          <w:tcPr>
            <w:tcW w:w="584" w:type="pct"/>
            <w:vAlign w:val="center"/>
          </w:tcPr>
          <w:p w14:paraId="578F66C2" w14:textId="42FFA7D3" w:rsidR="00BD611D" w:rsidRPr="00852AC6" w:rsidRDefault="00824E71"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150,000.00</w:t>
            </w:r>
            <w:r w:rsidR="00BD611D" w:rsidRPr="00852AC6">
              <w:rPr>
                <w:rFonts w:ascii="Times New Roman" w:hAnsi="Times New Roman" w:cs="Times New Roman"/>
                <w:sz w:val="18"/>
                <w:szCs w:val="18"/>
              </w:rPr>
              <w:t xml:space="preserve"> </w:t>
            </w:r>
          </w:p>
        </w:tc>
        <w:tc>
          <w:tcPr>
            <w:tcW w:w="366" w:type="pct"/>
            <w:vAlign w:val="center"/>
          </w:tcPr>
          <w:p w14:paraId="33660B7A"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吉林</w:t>
            </w:r>
          </w:p>
        </w:tc>
        <w:tc>
          <w:tcPr>
            <w:tcW w:w="293" w:type="pct"/>
            <w:vAlign w:val="center"/>
          </w:tcPr>
          <w:p w14:paraId="6CD3097B"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吉林</w:t>
            </w:r>
          </w:p>
        </w:tc>
        <w:tc>
          <w:tcPr>
            <w:tcW w:w="292" w:type="pct"/>
            <w:vAlign w:val="center"/>
          </w:tcPr>
          <w:p w14:paraId="771F9C6E"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造纸</w:t>
            </w:r>
          </w:p>
        </w:tc>
        <w:tc>
          <w:tcPr>
            <w:tcW w:w="439" w:type="pct"/>
            <w:vAlign w:val="center"/>
          </w:tcPr>
          <w:p w14:paraId="12C1259E"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营利法人</w:t>
            </w:r>
          </w:p>
        </w:tc>
        <w:tc>
          <w:tcPr>
            <w:tcW w:w="294" w:type="pct"/>
            <w:vAlign w:val="center"/>
          </w:tcPr>
          <w:p w14:paraId="16CCE968" w14:textId="77777777" w:rsidR="00BD611D" w:rsidRPr="00852AC6" w:rsidRDefault="00BD611D" w:rsidP="006A377D">
            <w:pPr>
              <w:spacing w:line="240" w:lineRule="exact"/>
              <w:jc w:val="right"/>
              <w:rPr>
                <w:rFonts w:ascii="Times New Roman" w:hAnsi="Times New Roman" w:cs="Times New Roman"/>
                <w:sz w:val="18"/>
                <w:szCs w:val="18"/>
              </w:rPr>
            </w:pPr>
          </w:p>
        </w:tc>
        <w:tc>
          <w:tcPr>
            <w:tcW w:w="293" w:type="pct"/>
            <w:vAlign w:val="center"/>
          </w:tcPr>
          <w:p w14:paraId="4E22E770"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100%</w:t>
            </w:r>
          </w:p>
        </w:tc>
        <w:tc>
          <w:tcPr>
            <w:tcW w:w="292" w:type="pct"/>
            <w:vAlign w:val="center"/>
          </w:tcPr>
          <w:p w14:paraId="2C15976B" w14:textId="77777777" w:rsidR="00BD611D" w:rsidRPr="00852AC6" w:rsidRDefault="00BD611D" w:rsidP="00B46890">
            <w:pPr>
              <w:spacing w:line="240" w:lineRule="exact"/>
              <w:jc w:val="center"/>
              <w:rPr>
                <w:rFonts w:asciiTheme="minorEastAsia" w:hAnsiTheme="minorEastAsia" w:cs="宋体"/>
                <w:sz w:val="18"/>
                <w:szCs w:val="18"/>
              </w:rPr>
            </w:pPr>
            <w:r w:rsidRPr="00852AC6">
              <w:rPr>
                <w:rFonts w:asciiTheme="minorEastAsia" w:hAnsiTheme="minorEastAsia" w:hint="eastAsia"/>
                <w:sz w:val="18"/>
                <w:szCs w:val="18"/>
              </w:rPr>
              <w:t>购买</w:t>
            </w:r>
          </w:p>
        </w:tc>
        <w:tc>
          <w:tcPr>
            <w:tcW w:w="293" w:type="pct"/>
            <w:vAlign w:val="center"/>
          </w:tcPr>
          <w:p w14:paraId="535EB4A5"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c>
          <w:tcPr>
            <w:tcW w:w="230" w:type="pct"/>
            <w:vAlign w:val="center"/>
          </w:tcPr>
          <w:p w14:paraId="7344F06F"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r>
      <w:tr w:rsidR="00852AC6" w:rsidRPr="00852AC6" w14:paraId="1C686230" w14:textId="77777777" w:rsidTr="00B46890">
        <w:trPr>
          <w:trHeight w:val="284"/>
        </w:trPr>
        <w:tc>
          <w:tcPr>
            <w:tcW w:w="1623" w:type="pct"/>
            <w:vAlign w:val="center"/>
          </w:tcPr>
          <w:p w14:paraId="512D379F" w14:textId="77777777" w:rsidR="00BD611D" w:rsidRPr="00852AC6" w:rsidRDefault="00BD611D" w:rsidP="002C3DB9">
            <w:pPr>
              <w:spacing w:line="240" w:lineRule="exact"/>
              <w:jc w:val="both"/>
              <w:rPr>
                <w:rFonts w:asciiTheme="minorEastAsia" w:hAnsiTheme="minorEastAsia" w:cs="宋体"/>
                <w:sz w:val="18"/>
                <w:szCs w:val="18"/>
              </w:rPr>
            </w:pPr>
            <w:r w:rsidRPr="00852AC6">
              <w:rPr>
                <w:rFonts w:asciiTheme="minorEastAsia" w:hAnsiTheme="minorEastAsia" w:hint="eastAsia"/>
                <w:sz w:val="18"/>
                <w:szCs w:val="18"/>
              </w:rPr>
              <w:t>富裕晨鸣纸业有限责任公司</w:t>
            </w:r>
          </w:p>
        </w:tc>
        <w:tc>
          <w:tcPr>
            <w:tcW w:w="584" w:type="pct"/>
            <w:vAlign w:val="center"/>
          </w:tcPr>
          <w:p w14:paraId="4EBB9EA2"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30,800.00 </w:t>
            </w:r>
          </w:p>
        </w:tc>
        <w:tc>
          <w:tcPr>
            <w:tcW w:w="366" w:type="pct"/>
            <w:vAlign w:val="center"/>
          </w:tcPr>
          <w:p w14:paraId="0EC19ED2"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富裕</w:t>
            </w:r>
          </w:p>
        </w:tc>
        <w:tc>
          <w:tcPr>
            <w:tcW w:w="293" w:type="pct"/>
            <w:vAlign w:val="center"/>
          </w:tcPr>
          <w:p w14:paraId="34F69C55"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富裕</w:t>
            </w:r>
          </w:p>
        </w:tc>
        <w:tc>
          <w:tcPr>
            <w:tcW w:w="292" w:type="pct"/>
            <w:vAlign w:val="center"/>
          </w:tcPr>
          <w:p w14:paraId="73D82BA3"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造纸</w:t>
            </w:r>
          </w:p>
        </w:tc>
        <w:tc>
          <w:tcPr>
            <w:tcW w:w="439" w:type="pct"/>
            <w:vAlign w:val="center"/>
          </w:tcPr>
          <w:p w14:paraId="470F0659"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营利法人</w:t>
            </w:r>
          </w:p>
        </w:tc>
        <w:tc>
          <w:tcPr>
            <w:tcW w:w="294" w:type="pct"/>
            <w:vAlign w:val="center"/>
          </w:tcPr>
          <w:p w14:paraId="26736105" w14:textId="77777777" w:rsidR="00BD611D" w:rsidRPr="00852AC6" w:rsidRDefault="00BD611D" w:rsidP="006A377D">
            <w:pPr>
              <w:spacing w:line="240" w:lineRule="exact"/>
              <w:jc w:val="right"/>
              <w:rPr>
                <w:rFonts w:ascii="Times New Roman" w:hAnsi="Times New Roman" w:cs="Times New Roman"/>
                <w:sz w:val="18"/>
                <w:szCs w:val="18"/>
              </w:rPr>
            </w:pPr>
          </w:p>
        </w:tc>
        <w:tc>
          <w:tcPr>
            <w:tcW w:w="293" w:type="pct"/>
            <w:vAlign w:val="center"/>
          </w:tcPr>
          <w:p w14:paraId="335DCABE"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100%</w:t>
            </w:r>
          </w:p>
        </w:tc>
        <w:tc>
          <w:tcPr>
            <w:tcW w:w="292" w:type="pct"/>
            <w:vAlign w:val="center"/>
          </w:tcPr>
          <w:p w14:paraId="3037B144" w14:textId="77777777" w:rsidR="00BD611D" w:rsidRPr="00852AC6" w:rsidRDefault="00BD611D" w:rsidP="00B46890">
            <w:pPr>
              <w:spacing w:line="240" w:lineRule="exact"/>
              <w:jc w:val="center"/>
              <w:rPr>
                <w:rFonts w:asciiTheme="minorEastAsia" w:hAnsiTheme="minorEastAsia" w:cs="宋体"/>
                <w:sz w:val="18"/>
                <w:szCs w:val="18"/>
              </w:rPr>
            </w:pPr>
            <w:r w:rsidRPr="00852AC6">
              <w:rPr>
                <w:rFonts w:asciiTheme="minorEastAsia" w:hAnsiTheme="minorEastAsia" w:hint="eastAsia"/>
                <w:sz w:val="18"/>
                <w:szCs w:val="18"/>
              </w:rPr>
              <w:t>设立</w:t>
            </w:r>
          </w:p>
        </w:tc>
        <w:tc>
          <w:tcPr>
            <w:tcW w:w="293" w:type="pct"/>
            <w:vAlign w:val="center"/>
          </w:tcPr>
          <w:p w14:paraId="63985A2A"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c>
          <w:tcPr>
            <w:tcW w:w="230" w:type="pct"/>
            <w:vAlign w:val="center"/>
          </w:tcPr>
          <w:p w14:paraId="66C7DCA4"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r>
      <w:tr w:rsidR="00852AC6" w:rsidRPr="00852AC6" w14:paraId="69244384" w14:textId="77777777" w:rsidTr="00B46890">
        <w:trPr>
          <w:trHeight w:val="284"/>
        </w:trPr>
        <w:tc>
          <w:tcPr>
            <w:tcW w:w="1623" w:type="pct"/>
            <w:vAlign w:val="center"/>
          </w:tcPr>
          <w:p w14:paraId="6B8B8069" w14:textId="77777777" w:rsidR="00BD611D" w:rsidRPr="00852AC6" w:rsidRDefault="00BD611D" w:rsidP="002C3DB9">
            <w:pPr>
              <w:spacing w:line="240" w:lineRule="exact"/>
              <w:jc w:val="both"/>
              <w:rPr>
                <w:rFonts w:asciiTheme="minorEastAsia" w:hAnsiTheme="minorEastAsia" w:cs="宋体"/>
                <w:sz w:val="18"/>
                <w:szCs w:val="18"/>
              </w:rPr>
            </w:pPr>
            <w:r w:rsidRPr="00852AC6">
              <w:rPr>
                <w:rFonts w:asciiTheme="minorEastAsia" w:hAnsiTheme="minorEastAsia" w:hint="eastAsia"/>
                <w:sz w:val="18"/>
                <w:szCs w:val="18"/>
              </w:rPr>
              <w:t>吉林晨鸣新型墙</w:t>
            </w:r>
            <w:proofErr w:type="gramStart"/>
            <w:r w:rsidRPr="00852AC6">
              <w:rPr>
                <w:rFonts w:asciiTheme="minorEastAsia" w:hAnsiTheme="minorEastAsia" w:hint="eastAsia"/>
                <w:sz w:val="18"/>
                <w:szCs w:val="18"/>
              </w:rPr>
              <w:t>体材</w:t>
            </w:r>
            <w:proofErr w:type="gramEnd"/>
            <w:r w:rsidRPr="00852AC6">
              <w:rPr>
                <w:rFonts w:asciiTheme="minorEastAsia" w:hAnsiTheme="minorEastAsia" w:hint="eastAsia"/>
                <w:sz w:val="18"/>
                <w:szCs w:val="18"/>
              </w:rPr>
              <w:t>料有限公司</w:t>
            </w:r>
          </w:p>
        </w:tc>
        <w:tc>
          <w:tcPr>
            <w:tcW w:w="584" w:type="pct"/>
            <w:vAlign w:val="center"/>
          </w:tcPr>
          <w:p w14:paraId="61CA2617"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1,000.00 </w:t>
            </w:r>
          </w:p>
        </w:tc>
        <w:tc>
          <w:tcPr>
            <w:tcW w:w="366" w:type="pct"/>
            <w:vAlign w:val="center"/>
          </w:tcPr>
          <w:p w14:paraId="23243A6A"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吉林</w:t>
            </w:r>
          </w:p>
        </w:tc>
        <w:tc>
          <w:tcPr>
            <w:tcW w:w="293" w:type="pct"/>
            <w:vAlign w:val="center"/>
          </w:tcPr>
          <w:p w14:paraId="3FE1CA3A"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吉林</w:t>
            </w:r>
          </w:p>
        </w:tc>
        <w:tc>
          <w:tcPr>
            <w:tcW w:w="292" w:type="pct"/>
            <w:vAlign w:val="center"/>
          </w:tcPr>
          <w:p w14:paraId="5417E51E"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墙体</w:t>
            </w:r>
          </w:p>
        </w:tc>
        <w:tc>
          <w:tcPr>
            <w:tcW w:w="439" w:type="pct"/>
            <w:vAlign w:val="center"/>
          </w:tcPr>
          <w:p w14:paraId="33BD85C4"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营利法人</w:t>
            </w:r>
          </w:p>
        </w:tc>
        <w:tc>
          <w:tcPr>
            <w:tcW w:w="294" w:type="pct"/>
            <w:vAlign w:val="center"/>
          </w:tcPr>
          <w:p w14:paraId="08C19031" w14:textId="77777777" w:rsidR="00BD611D" w:rsidRPr="00852AC6" w:rsidRDefault="00BD611D" w:rsidP="006A377D">
            <w:pPr>
              <w:spacing w:line="240" w:lineRule="exact"/>
              <w:jc w:val="right"/>
              <w:rPr>
                <w:rFonts w:ascii="Times New Roman" w:hAnsi="Times New Roman" w:cs="Times New Roman"/>
                <w:sz w:val="18"/>
                <w:szCs w:val="18"/>
              </w:rPr>
            </w:pPr>
          </w:p>
        </w:tc>
        <w:tc>
          <w:tcPr>
            <w:tcW w:w="293" w:type="pct"/>
            <w:vAlign w:val="center"/>
          </w:tcPr>
          <w:p w14:paraId="04C54F11"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100%</w:t>
            </w:r>
          </w:p>
        </w:tc>
        <w:tc>
          <w:tcPr>
            <w:tcW w:w="292" w:type="pct"/>
            <w:vAlign w:val="center"/>
          </w:tcPr>
          <w:p w14:paraId="2076F98C" w14:textId="77777777" w:rsidR="00BD611D" w:rsidRPr="00852AC6" w:rsidRDefault="00BD611D" w:rsidP="00B46890">
            <w:pPr>
              <w:spacing w:line="240" w:lineRule="exact"/>
              <w:jc w:val="center"/>
              <w:rPr>
                <w:rFonts w:asciiTheme="minorEastAsia" w:hAnsiTheme="minorEastAsia" w:cs="宋体"/>
                <w:sz w:val="18"/>
                <w:szCs w:val="18"/>
              </w:rPr>
            </w:pPr>
            <w:r w:rsidRPr="00852AC6">
              <w:rPr>
                <w:rFonts w:asciiTheme="minorEastAsia" w:hAnsiTheme="minorEastAsia" w:hint="eastAsia"/>
                <w:sz w:val="18"/>
                <w:szCs w:val="18"/>
              </w:rPr>
              <w:t>设立</w:t>
            </w:r>
          </w:p>
        </w:tc>
        <w:tc>
          <w:tcPr>
            <w:tcW w:w="293" w:type="pct"/>
            <w:vAlign w:val="center"/>
          </w:tcPr>
          <w:p w14:paraId="0F503672"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c>
          <w:tcPr>
            <w:tcW w:w="230" w:type="pct"/>
            <w:vAlign w:val="center"/>
          </w:tcPr>
          <w:p w14:paraId="13456AF0"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r>
      <w:tr w:rsidR="00852AC6" w:rsidRPr="00852AC6" w14:paraId="42BBA826" w14:textId="77777777" w:rsidTr="00B46890">
        <w:trPr>
          <w:trHeight w:val="284"/>
        </w:trPr>
        <w:tc>
          <w:tcPr>
            <w:tcW w:w="1623" w:type="pct"/>
            <w:vAlign w:val="center"/>
          </w:tcPr>
          <w:p w14:paraId="2F3EFFFD" w14:textId="77777777" w:rsidR="00BD611D" w:rsidRPr="00852AC6" w:rsidRDefault="00BD611D" w:rsidP="002C3DB9">
            <w:pPr>
              <w:spacing w:line="240" w:lineRule="exact"/>
              <w:jc w:val="both"/>
              <w:rPr>
                <w:rFonts w:asciiTheme="minorEastAsia" w:hAnsiTheme="minorEastAsia" w:cs="宋体"/>
                <w:sz w:val="18"/>
                <w:szCs w:val="18"/>
              </w:rPr>
            </w:pPr>
            <w:r w:rsidRPr="00852AC6">
              <w:rPr>
                <w:rFonts w:asciiTheme="minorEastAsia" w:hAnsiTheme="minorEastAsia" w:hint="eastAsia"/>
                <w:sz w:val="18"/>
                <w:szCs w:val="18"/>
              </w:rPr>
              <w:t>吉林晨鸣物流有限公司</w:t>
            </w:r>
          </w:p>
        </w:tc>
        <w:tc>
          <w:tcPr>
            <w:tcW w:w="584" w:type="pct"/>
            <w:vAlign w:val="center"/>
          </w:tcPr>
          <w:p w14:paraId="1EEF4901"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500.00 </w:t>
            </w:r>
          </w:p>
        </w:tc>
        <w:tc>
          <w:tcPr>
            <w:tcW w:w="366" w:type="pct"/>
            <w:vAlign w:val="center"/>
          </w:tcPr>
          <w:p w14:paraId="5CD078C3"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吉林</w:t>
            </w:r>
          </w:p>
        </w:tc>
        <w:tc>
          <w:tcPr>
            <w:tcW w:w="293" w:type="pct"/>
            <w:vAlign w:val="center"/>
          </w:tcPr>
          <w:p w14:paraId="44B5C308"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吉林</w:t>
            </w:r>
          </w:p>
        </w:tc>
        <w:tc>
          <w:tcPr>
            <w:tcW w:w="292" w:type="pct"/>
            <w:vAlign w:val="center"/>
          </w:tcPr>
          <w:p w14:paraId="0C07DCDB"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物流</w:t>
            </w:r>
          </w:p>
        </w:tc>
        <w:tc>
          <w:tcPr>
            <w:tcW w:w="439" w:type="pct"/>
            <w:vAlign w:val="center"/>
          </w:tcPr>
          <w:p w14:paraId="24B073F5"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营利法人</w:t>
            </w:r>
          </w:p>
        </w:tc>
        <w:tc>
          <w:tcPr>
            <w:tcW w:w="294" w:type="pct"/>
            <w:vAlign w:val="center"/>
          </w:tcPr>
          <w:p w14:paraId="205D52E6" w14:textId="77777777" w:rsidR="00BD611D" w:rsidRPr="00852AC6" w:rsidRDefault="00BD611D" w:rsidP="006A377D">
            <w:pPr>
              <w:spacing w:line="240" w:lineRule="exact"/>
              <w:jc w:val="right"/>
              <w:rPr>
                <w:rFonts w:ascii="Times New Roman" w:hAnsi="Times New Roman" w:cs="Times New Roman"/>
                <w:sz w:val="18"/>
                <w:szCs w:val="18"/>
              </w:rPr>
            </w:pPr>
          </w:p>
        </w:tc>
        <w:tc>
          <w:tcPr>
            <w:tcW w:w="293" w:type="pct"/>
            <w:vAlign w:val="center"/>
          </w:tcPr>
          <w:p w14:paraId="374213AD"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100%</w:t>
            </w:r>
          </w:p>
        </w:tc>
        <w:tc>
          <w:tcPr>
            <w:tcW w:w="292" w:type="pct"/>
            <w:vAlign w:val="center"/>
          </w:tcPr>
          <w:p w14:paraId="7CF9B0AE" w14:textId="77777777" w:rsidR="00BD611D" w:rsidRPr="00852AC6" w:rsidRDefault="00BD611D" w:rsidP="00B46890">
            <w:pPr>
              <w:spacing w:line="240" w:lineRule="exact"/>
              <w:jc w:val="center"/>
              <w:rPr>
                <w:rFonts w:asciiTheme="minorEastAsia" w:hAnsiTheme="minorEastAsia" w:cs="宋体"/>
                <w:sz w:val="18"/>
                <w:szCs w:val="18"/>
              </w:rPr>
            </w:pPr>
            <w:r w:rsidRPr="00852AC6">
              <w:rPr>
                <w:rFonts w:asciiTheme="minorEastAsia" w:hAnsiTheme="minorEastAsia" w:hint="eastAsia"/>
                <w:sz w:val="18"/>
                <w:szCs w:val="18"/>
              </w:rPr>
              <w:t>设立</w:t>
            </w:r>
          </w:p>
        </w:tc>
        <w:tc>
          <w:tcPr>
            <w:tcW w:w="293" w:type="pct"/>
            <w:vAlign w:val="center"/>
          </w:tcPr>
          <w:p w14:paraId="11FC0570"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c>
          <w:tcPr>
            <w:tcW w:w="230" w:type="pct"/>
            <w:vAlign w:val="center"/>
          </w:tcPr>
          <w:p w14:paraId="0C6967B1"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r>
      <w:tr w:rsidR="00852AC6" w:rsidRPr="00852AC6" w14:paraId="0D0EBB78" w14:textId="77777777" w:rsidTr="00B46890">
        <w:trPr>
          <w:trHeight w:val="284"/>
        </w:trPr>
        <w:tc>
          <w:tcPr>
            <w:tcW w:w="1623" w:type="pct"/>
            <w:vAlign w:val="center"/>
          </w:tcPr>
          <w:p w14:paraId="342E9225" w14:textId="77777777" w:rsidR="00BD611D" w:rsidRPr="00852AC6" w:rsidRDefault="00BD611D" w:rsidP="002C3DB9">
            <w:pPr>
              <w:spacing w:line="240" w:lineRule="exact"/>
              <w:jc w:val="both"/>
              <w:rPr>
                <w:rFonts w:asciiTheme="minorEastAsia" w:hAnsiTheme="minorEastAsia" w:cs="宋体"/>
                <w:sz w:val="18"/>
                <w:szCs w:val="18"/>
              </w:rPr>
            </w:pPr>
            <w:r w:rsidRPr="00852AC6">
              <w:rPr>
                <w:rFonts w:asciiTheme="minorEastAsia" w:hAnsiTheme="minorEastAsia" w:hint="eastAsia"/>
                <w:sz w:val="18"/>
                <w:szCs w:val="18"/>
              </w:rPr>
              <w:t>黄冈晨鸣浆纸有限公司</w:t>
            </w:r>
          </w:p>
        </w:tc>
        <w:tc>
          <w:tcPr>
            <w:tcW w:w="584" w:type="pct"/>
            <w:vAlign w:val="center"/>
          </w:tcPr>
          <w:p w14:paraId="79A97532"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335,000.00 </w:t>
            </w:r>
          </w:p>
        </w:tc>
        <w:tc>
          <w:tcPr>
            <w:tcW w:w="366" w:type="pct"/>
            <w:vAlign w:val="center"/>
          </w:tcPr>
          <w:p w14:paraId="7502049C"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黄冈</w:t>
            </w:r>
          </w:p>
        </w:tc>
        <w:tc>
          <w:tcPr>
            <w:tcW w:w="293" w:type="pct"/>
            <w:vAlign w:val="center"/>
          </w:tcPr>
          <w:p w14:paraId="6977C1D7"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黄冈</w:t>
            </w:r>
          </w:p>
        </w:tc>
        <w:tc>
          <w:tcPr>
            <w:tcW w:w="292" w:type="pct"/>
            <w:vAlign w:val="center"/>
          </w:tcPr>
          <w:p w14:paraId="325447F9"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制浆</w:t>
            </w:r>
          </w:p>
        </w:tc>
        <w:tc>
          <w:tcPr>
            <w:tcW w:w="439" w:type="pct"/>
            <w:vAlign w:val="center"/>
          </w:tcPr>
          <w:p w14:paraId="6659E064"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营利法人</w:t>
            </w:r>
          </w:p>
        </w:tc>
        <w:tc>
          <w:tcPr>
            <w:tcW w:w="294" w:type="pct"/>
            <w:vAlign w:val="center"/>
          </w:tcPr>
          <w:p w14:paraId="21023A5E"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70.15%</w:t>
            </w:r>
          </w:p>
        </w:tc>
        <w:tc>
          <w:tcPr>
            <w:tcW w:w="293" w:type="pct"/>
            <w:vAlign w:val="center"/>
          </w:tcPr>
          <w:p w14:paraId="6D85DA0C"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29.85%</w:t>
            </w:r>
          </w:p>
        </w:tc>
        <w:tc>
          <w:tcPr>
            <w:tcW w:w="292" w:type="pct"/>
            <w:vAlign w:val="center"/>
          </w:tcPr>
          <w:p w14:paraId="430AFD83" w14:textId="77777777" w:rsidR="00BD611D" w:rsidRPr="00852AC6" w:rsidRDefault="00BD611D" w:rsidP="00B46890">
            <w:pPr>
              <w:spacing w:line="240" w:lineRule="exact"/>
              <w:jc w:val="center"/>
              <w:rPr>
                <w:rFonts w:asciiTheme="minorEastAsia" w:hAnsiTheme="minorEastAsia" w:cs="宋体"/>
                <w:sz w:val="18"/>
                <w:szCs w:val="18"/>
              </w:rPr>
            </w:pPr>
            <w:r w:rsidRPr="00852AC6">
              <w:rPr>
                <w:rFonts w:asciiTheme="minorEastAsia" w:hAnsiTheme="minorEastAsia" w:hint="eastAsia"/>
                <w:sz w:val="18"/>
                <w:szCs w:val="18"/>
              </w:rPr>
              <w:t>设立</w:t>
            </w:r>
          </w:p>
        </w:tc>
        <w:tc>
          <w:tcPr>
            <w:tcW w:w="293" w:type="pct"/>
            <w:vAlign w:val="center"/>
          </w:tcPr>
          <w:p w14:paraId="17AC6DDF"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c>
          <w:tcPr>
            <w:tcW w:w="230" w:type="pct"/>
            <w:vAlign w:val="center"/>
          </w:tcPr>
          <w:p w14:paraId="4CFFD156"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r>
      <w:tr w:rsidR="00852AC6" w:rsidRPr="00852AC6" w14:paraId="26880825" w14:textId="77777777" w:rsidTr="00B46890">
        <w:trPr>
          <w:trHeight w:val="284"/>
        </w:trPr>
        <w:tc>
          <w:tcPr>
            <w:tcW w:w="1623" w:type="pct"/>
            <w:vAlign w:val="center"/>
          </w:tcPr>
          <w:p w14:paraId="093A9B4D" w14:textId="77777777" w:rsidR="00BD611D" w:rsidRPr="00852AC6" w:rsidRDefault="00BD611D" w:rsidP="002C3DB9">
            <w:pPr>
              <w:spacing w:line="240" w:lineRule="exact"/>
              <w:jc w:val="both"/>
              <w:rPr>
                <w:rFonts w:asciiTheme="minorEastAsia" w:hAnsiTheme="minorEastAsia" w:cs="宋体"/>
                <w:sz w:val="18"/>
                <w:szCs w:val="18"/>
              </w:rPr>
            </w:pPr>
            <w:r w:rsidRPr="00852AC6">
              <w:rPr>
                <w:rFonts w:asciiTheme="minorEastAsia" w:hAnsiTheme="minorEastAsia" w:hint="eastAsia"/>
                <w:sz w:val="18"/>
                <w:szCs w:val="18"/>
              </w:rPr>
              <w:t>黄冈晨鸣纸业科技有限公司</w:t>
            </w:r>
          </w:p>
        </w:tc>
        <w:tc>
          <w:tcPr>
            <w:tcW w:w="584" w:type="pct"/>
            <w:vAlign w:val="center"/>
          </w:tcPr>
          <w:p w14:paraId="28648EFF"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100,000.00 </w:t>
            </w:r>
          </w:p>
        </w:tc>
        <w:tc>
          <w:tcPr>
            <w:tcW w:w="366" w:type="pct"/>
            <w:vAlign w:val="center"/>
          </w:tcPr>
          <w:p w14:paraId="34CEA50E"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黄冈</w:t>
            </w:r>
          </w:p>
        </w:tc>
        <w:tc>
          <w:tcPr>
            <w:tcW w:w="293" w:type="pct"/>
            <w:vAlign w:val="center"/>
          </w:tcPr>
          <w:p w14:paraId="769ECA72"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黄冈</w:t>
            </w:r>
          </w:p>
        </w:tc>
        <w:tc>
          <w:tcPr>
            <w:tcW w:w="292" w:type="pct"/>
            <w:vAlign w:val="center"/>
          </w:tcPr>
          <w:p w14:paraId="44C978BE"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造纸</w:t>
            </w:r>
          </w:p>
        </w:tc>
        <w:tc>
          <w:tcPr>
            <w:tcW w:w="439" w:type="pct"/>
            <w:vAlign w:val="center"/>
          </w:tcPr>
          <w:p w14:paraId="0029D822"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营利法人</w:t>
            </w:r>
          </w:p>
        </w:tc>
        <w:tc>
          <w:tcPr>
            <w:tcW w:w="294" w:type="pct"/>
            <w:vAlign w:val="center"/>
          </w:tcPr>
          <w:p w14:paraId="60555249" w14:textId="77777777" w:rsidR="00BD611D" w:rsidRPr="00852AC6" w:rsidRDefault="00BD611D" w:rsidP="006A377D">
            <w:pPr>
              <w:spacing w:line="240" w:lineRule="exact"/>
              <w:jc w:val="right"/>
              <w:rPr>
                <w:rFonts w:ascii="Times New Roman" w:hAnsi="Times New Roman" w:cs="Times New Roman"/>
                <w:sz w:val="18"/>
                <w:szCs w:val="18"/>
              </w:rPr>
            </w:pPr>
          </w:p>
        </w:tc>
        <w:tc>
          <w:tcPr>
            <w:tcW w:w="293" w:type="pct"/>
            <w:vAlign w:val="center"/>
          </w:tcPr>
          <w:p w14:paraId="4442B4BB"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100%</w:t>
            </w:r>
          </w:p>
        </w:tc>
        <w:tc>
          <w:tcPr>
            <w:tcW w:w="292" w:type="pct"/>
            <w:vAlign w:val="center"/>
          </w:tcPr>
          <w:p w14:paraId="4E1C359C" w14:textId="77777777" w:rsidR="00BD611D" w:rsidRPr="00852AC6" w:rsidRDefault="00BD611D" w:rsidP="00B46890">
            <w:pPr>
              <w:spacing w:line="240" w:lineRule="exact"/>
              <w:jc w:val="center"/>
              <w:rPr>
                <w:rFonts w:asciiTheme="minorEastAsia" w:hAnsiTheme="minorEastAsia" w:cs="宋体"/>
                <w:sz w:val="18"/>
                <w:szCs w:val="18"/>
              </w:rPr>
            </w:pPr>
            <w:r w:rsidRPr="00852AC6">
              <w:rPr>
                <w:rFonts w:asciiTheme="minorEastAsia" w:hAnsiTheme="minorEastAsia" w:hint="eastAsia"/>
                <w:sz w:val="18"/>
                <w:szCs w:val="18"/>
              </w:rPr>
              <w:t>设立</w:t>
            </w:r>
          </w:p>
        </w:tc>
        <w:tc>
          <w:tcPr>
            <w:tcW w:w="293" w:type="pct"/>
            <w:vAlign w:val="center"/>
          </w:tcPr>
          <w:p w14:paraId="2B418D0C"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c>
          <w:tcPr>
            <w:tcW w:w="230" w:type="pct"/>
            <w:vAlign w:val="center"/>
          </w:tcPr>
          <w:p w14:paraId="0CCCC401"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r>
      <w:tr w:rsidR="00852AC6" w:rsidRPr="00852AC6" w14:paraId="6EBBD52D" w14:textId="77777777" w:rsidTr="00B46890">
        <w:trPr>
          <w:trHeight w:val="284"/>
        </w:trPr>
        <w:tc>
          <w:tcPr>
            <w:tcW w:w="1623" w:type="pct"/>
            <w:vAlign w:val="center"/>
          </w:tcPr>
          <w:p w14:paraId="4BAD4C9B" w14:textId="77777777" w:rsidR="00BD611D" w:rsidRPr="00852AC6" w:rsidRDefault="00BD611D" w:rsidP="002C3DB9">
            <w:pPr>
              <w:spacing w:line="240" w:lineRule="exact"/>
              <w:jc w:val="both"/>
              <w:rPr>
                <w:rFonts w:asciiTheme="minorEastAsia" w:hAnsiTheme="minorEastAsia" w:cs="宋体"/>
                <w:sz w:val="18"/>
                <w:szCs w:val="18"/>
              </w:rPr>
            </w:pPr>
            <w:r w:rsidRPr="00852AC6">
              <w:rPr>
                <w:rFonts w:asciiTheme="minorEastAsia" w:hAnsiTheme="minorEastAsia" w:hint="eastAsia"/>
                <w:sz w:val="18"/>
                <w:szCs w:val="18"/>
              </w:rPr>
              <w:t>黄冈晨鸣港口服务有限公司</w:t>
            </w:r>
          </w:p>
        </w:tc>
        <w:tc>
          <w:tcPr>
            <w:tcW w:w="584" w:type="pct"/>
            <w:vAlign w:val="center"/>
          </w:tcPr>
          <w:p w14:paraId="5260B5FE"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5,000.00 </w:t>
            </w:r>
          </w:p>
        </w:tc>
        <w:tc>
          <w:tcPr>
            <w:tcW w:w="366" w:type="pct"/>
            <w:vAlign w:val="center"/>
          </w:tcPr>
          <w:p w14:paraId="6332A963"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黄冈</w:t>
            </w:r>
          </w:p>
        </w:tc>
        <w:tc>
          <w:tcPr>
            <w:tcW w:w="293" w:type="pct"/>
            <w:vAlign w:val="center"/>
          </w:tcPr>
          <w:p w14:paraId="29992C2F"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黄冈</w:t>
            </w:r>
          </w:p>
        </w:tc>
        <w:tc>
          <w:tcPr>
            <w:tcW w:w="292" w:type="pct"/>
            <w:vAlign w:val="center"/>
          </w:tcPr>
          <w:p w14:paraId="7440CC28"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港口服务</w:t>
            </w:r>
          </w:p>
        </w:tc>
        <w:tc>
          <w:tcPr>
            <w:tcW w:w="439" w:type="pct"/>
            <w:vAlign w:val="center"/>
          </w:tcPr>
          <w:p w14:paraId="74E50680"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营利法人</w:t>
            </w:r>
          </w:p>
        </w:tc>
        <w:tc>
          <w:tcPr>
            <w:tcW w:w="294" w:type="pct"/>
            <w:vAlign w:val="center"/>
          </w:tcPr>
          <w:p w14:paraId="113752F7" w14:textId="77777777" w:rsidR="00BD611D" w:rsidRPr="00852AC6" w:rsidRDefault="00BD611D" w:rsidP="006A377D">
            <w:pPr>
              <w:spacing w:line="240" w:lineRule="exact"/>
              <w:jc w:val="right"/>
              <w:rPr>
                <w:rFonts w:ascii="Times New Roman" w:hAnsi="Times New Roman" w:cs="Times New Roman"/>
                <w:sz w:val="18"/>
                <w:szCs w:val="18"/>
              </w:rPr>
            </w:pPr>
          </w:p>
        </w:tc>
        <w:tc>
          <w:tcPr>
            <w:tcW w:w="293" w:type="pct"/>
            <w:vAlign w:val="center"/>
          </w:tcPr>
          <w:p w14:paraId="127687F4"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100%</w:t>
            </w:r>
          </w:p>
        </w:tc>
        <w:tc>
          <w:tcPr>
            <w:tcW w:w="292" w:type="pct"/>
            <w:vAlign w:val="center"/>
          </w:tcPr>
          <w:p w14:paraId="684A5449" w14:textId="77777777" w:rsidR="00BD611D" w:rsidRPr="00852AC6" w:rsidRDefault="00BD611D" w:rsidP="00B46890">
            <w:pPr>
              <w:spacing w:line="240" w:lineRule="exact"/>
              <w:jc w:val="center"/>
              <w:rPr>
                <w:rFonts w:asciiTheme="minorEastAsia" w:hAnsiTheme="minorEastAsia" w:cs="宋体"/>
                <w:sz w:val="18"/>
                <w:szCs w:val="18"/>
              </w:rPr>
            </w:pPr>
            <w:r w:rsidRPr="00852AC6">
              <w:rPr>
                <w:rFonts w:asciiTheme="minorEastAsia" w:hAnsiTheme="minorEastAsia" w:hint="eastAsia"/>
                <w:sz w:val="18"/>
                <w:szCs w:val="18"/>
              </w:rPr>
              <w:t>设立</w:t>
            </w:r>
          </w:p>
        </w:tc>
        <w:tc>
          <w:tcPr>
            <w:tcW w:w="293" w:type="pct"/>
            <w:vAlign w:val="center"/>
          </w:tcPr>
          <w:p w14:paraId="06905AA7"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c>
          <w:tcPr>
            <w:tcW w:w="230" w:type="pct"/>
            <w:vAlign w:val="center"/>
          </w:tcPr>
          <w:p w14:paraId="6AF25BE2"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r>
      <w:tr w:rsidR="00852AC6" w:rsidRPr="00852AC6" w14:paraId="6A0E6E0F" w14:textId="77777777" w:rsidTr="00B46890">
        <w:trPr>
          <w:trHeight w:val="284"/>
        </w:trPr>
        <w:tc>
          <w:tcPr>
            <w:tcW w:w="1623" w:type="pct"/>
            <w:vAlign w:val="center"/>
          </w:tcPr>
          <w:p w14:paraId="36EE04BA" w14:textId="77777777" w:rsidR="00BD611D" w:rsidRPr="00852AC6" w:rsidRDefault="00BD611D" w:rsidP="002C3DB9">
            <w:pPr>
              <w:spacing w:line="240" w:lineRule="exact"/>
              <w:jc w:val="both"/>
              <w:rPr>
                <w:rFonts w:asciiTheme="minorEastAsia" w:hAnsiTheme="minorEastAsia" w:cs="宋体"/>
                <w:sz w:val="18"/>
                <w:szCs w:val="18"/>
              </w:rPr>
            </w:pPr>
            <w:r w:rsidRPr="00852AC6">
              <w:rPr>
                <w:rFonts w:asciiTheme="minorEastAsia" w:hAnsiTheme="minorEastAsia" w:hint="eastAsia"/>
                <w:sz w:val="18"/>
                <w:szCs w:val="18"/>
              </w:rPr>
              <w:t>黄冈晨鸣浆纤贸易有限公司</w:t>
            </w:r>
          </w:p>
        </w:tc>
        <w:tc>
          <w:tcPr>
            <w:tcW w:w="584" w:type="pct"/>
            <w:vAlign w:val="center"/>
          </w:tcPr>
          <w:p w14:paraId="64382444"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5,000.00 </w:t>
            </w:r>
          </w:p>
        </w:tc>
        <w:tc>
          <w:tcPr>
            <w:tcW w:w="366" w:type="pct"/>
            <w:vAlign w:val="center"/>
          </w:tcPr>
          <w:p w14:paraId="58D43698"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黄冈</w:t>
            </w:r>
          </w:p>
        </w:tc>
        <w:tc>
          <w:tcPr>
            <w:tcW w:w="293" w:type="pct"/>
            <w:vAlign w:val="center"/>
          </w:tcPr>
          <w:p w14:paraId="603F42A7"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黄冈</w:t>
            </w:r>
          </w:p>
        </w:tc>
        <w:tc>
          <w:tcPr>
            <w:tcW w:w="292" w:type="pct"/>
            <w:vAlign w:val="center"/>
          </w:tcPr>
          <w:p w14:paraId="75ECEDE9"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贸易</w:t>
            </w:r>
          </w:p>
        </w:tc>
        <w:tc>
          <w:tcPr>
            <w:tcW w:w="439" w:type="pct"/>
            <w:vAlign w:val="center"/>
          </w:tcPr>
          <w:p w14:paraId="1D6FFD68"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营利法人</w:t>
            </w:r>
          </w:p>
        </w:tc>
        <w:tc>
          <w:tcPr>
            <w:tcW w:w="294" w:type="pct"/>
            <w:vAlign w:val="center"/>
          </w:tcPr>
          <w:p w14:paraId="6C5938B3" w14:textId="77777777" w:rsidR="00BD611D" w:rsidRPr="00852AC6" w:rsidRDefault="00BD611D" w:rsidP="006A377D">
            <w:pPr>
              <w:spacing w:line="240" w:lineRule="exact"/>
              <w:jc w:val="right"/>
              <w:rPr>
                <w:rFonts w:ascii="Times New Roman" w:hAnsi="Times New Roman" w:cs="Times New Roman"/>
                <w:sz w:val="18"/>
                <w:szCs w:val="18"/>
              </w:rPr>
            </w:pPr>
          </w:p>
        </w:tc>
        <w:tc>
          <w:tcPr>
            <w:tcW w:w="293" w:type="pct"/>
            <w:vAlign w:val="center"/>
          </w:tcPr>
          <w:p w14:paraId="35E11487"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100%</w:t>
            </w:r>
          </w:p>
        </w:tc>
        <w:tc>
          <w:tcPr>
            <w:tcW w:w="292" w:type="pct"/>
            <w:vAlign w:val="center"/>
          </w:tcPr>
          <w:p w14:paraId="16DD4F4B" w14:textId="77777777" w:rsidR="00BD611D" w:rsidRPr="00852AC6" w:rsidRDefault="00BD611D" w:rsidP="00B46890">
            <w:pPr>
              <w:spacing w:line="240" w:lineRule="exact"/>
              <w:jc w:val="center"/>
              <w:rPr>
                <w:rFonts w:asciiTheme="minorEastAsia" w:hAnsiTheme="minorEastAsia" w:cs="宋体"/>
                <w:sz w:val="18"/>
                <w:szCs w:val="18"/>
              </w:rPr>
            </w:pPr>
            <w:r w:rsidRPr="00852AC6">
              <w:rPr>
                <w:rFonts w:asciiTheme="minorEastAsia" w:hAnsiTheme="minorEastAsia" w:hint="eastAsia"/>
                <w:sz w:val="18"/>
                <w:szCs w:val="18"/>
              </w:rPr>
              <w:t>设立</w:t>
            </w:r>
          </w:p>
        </w:tc>
        <w:tc>
          <w:tcPr>
            <w:tcW w:w="293" w:type="pct"/>
            <w:vAlign w:val="center"/>
          </w:tcPr>
          <w:p w14:paraId="4337B854"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c>
          <w:tcPr>
            <w:tcW w:w="230" w:type="pct"/>
            <w:vAlign w:val="center"/>
          </w:tcPr>
          <w:p w14:paraId="4BA73E50"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r>
      <w:tr w:rsidR="00852AC6" w:rsidRPr="00852AC6" w14:paraId="4F07293B" w14:textId="77777777" w:rsidTr="00B46890">
        <w:trPr>
          <w:trHeight w:val="284"/>
        </w:trPr>
        <w:tc>
          <w:tcPr>
            <w:tcW w:w="1623" w:type="pct"/>
            <w:vAlign w:val="center"/>
          </w:tcPr>
          <w:p w14:paraId="46A11DF9" w14:textId="77777777" w:rsidR="00BD611D" w:rsidRPr="00852AC6" w:rsidRDefault="00BD611D" w:rsidP="002C3DB9">
            <w:pPr>
              <w:spacing w:line="240" w:lineRule="exact"/>
              <w:jc w:val="both"/>
              <w:rPr>
                <w:rFonts w:asciiTheme="minorEastAsia" w:hAnsiTheme="minorEastAsia" w:cs="宋体"/>
                <w:sz w:val="18"/>
                <w:szCs w:val="18"/>
              </w:rPr>
            </w:pPr>
            <w:r w:rsidRPr="00852AC6">
              <w:rPr>
                <w:rFonts w:asciiTheme="minorEastAsia" w:hAnsiTheme="minorEastAsia" w:hint="eastAsia"/>
                <w:sz w:val="18"/>
                <w:szCs w:val="18"/>
              </w:rPr>
              <w:t>湖北黄冈晨鸣股权投资基金管理有限公司</w:t>
            </w:r>
          </w:p>
        </w:tc>
        <w:tc>
          <w:tcPr>
            <w:tcW w:w="584" w:type="pct"/>
            <w:vAlign w:val="center"/>
          </w:tcPr>
          <w:p w14:paraId="2E07C235"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300.00 </w:t>
            </w:r>
          </w:p>
        </w:tc>
        <w:tc>
          <w:tcPr>
            <w:tcW w:w="366" w:type="pct"/>
            <w:vAlign w:val="center"/>
          </w:tcPr>
          <w:p w14:paraId="7AB2428B"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黄冈</w:t>
            </w:r>
          </w:p>
        </w:tc>
        <w:tc>
          <w:tcPr>
            <w:tcW w:w="293" w:type="pct"/>
            <w:vAlign w:val="center"/>
          </w:tcPr>
          <w:p w14:paraId="23AFBFCA"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黄冈</w:t>
            </w:r>
          </w:p>
        </w:tc>
        <w:tc>
          <w:tcPr>
            <w:tcW w:w="292" w:type="pct"/>
            <w:vAlign w:val="center"/>
          </w:tcPr>
          <w:p w14:paraId="285D7470"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资本市场服务</w:t>
            </w:r>
          </w:p>
        </w:tc>
        <w:tc>
          <w:tcPr>
            <w:tcW w:w="439" w:type="pct"/>
            <w:vAlign w:val="center"/>
          </w:tcPr>
          <w:p w14:paraId="2448AE2D"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营利法人</w:t>
            </w:r>
          </w:p>
        </w:tc>
        <w:tc>
          <w:tcPr>
            <w:tcW w:w="294" w:type="pct"/>
            <w:vAlign w:val="center"/>
          </w:tcPr>
          <w:p w14:paraId="134EC4C0" w14:textId="77777777" w:rsidR="00BD611D" w:rsidRPr="00852AC6" w:rsidRDefault="00BD611D" w:rsidP="006A377D">
            <w:pPr>
              <w:spacing w:line="240" w:lineRule="exact"/>
              <w:jc w:val="right"/>
              <w:rPr>
                <w:rFonts w:ascii="Times New Roman" w:hAnsi="Times New Roman" w:cs="Times New Roman"/>
                <w:sz w:val="18"/>
                <w:szCs w:val="18"/>
              </w:rPr>
            </w:pPr>
          </w:p>
        </w:tc>
        <w:tc>
          <w:tcPr>
            <w:tcW w:w="293" w:type="pct"/>
            <w:vAlign w:val="center"/>
          </w:tcPr>
          <w:p w14:paraId="4FDEA967"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60%</w:t>
            </w:r>
          </w:p>
        </w:tc>
        <w:tc>
          <w:tcPr>
            <w:tcW w:w="292" w:type="pct"/>
            <w:vAlign w:val="center"/>
          </w:tcPr>
          <w:p w14:paraId="2C15C257" w14:textId="77777777" w:rsidR="00BD611D" w:rsidRPr="00852AC6" w:rsidRDefault="00BD611D" w:rsidP="00B46890">
            <w:pPr>
              <w:spacing w:line="240" w:lineRule="exact"/>
              <w:jc w:val="center"/>
              <w:rPr>
                <w:rFonts w:asciiTheme="minorEastAsia" w:hAnsiTheme="minorEastAsia" w:cs="宋体"/>
                <w:sz w:val="18"/>
                <w:szCs w:val="18"/>
              </w:rPr>
            </w:pPr>
            <w:r w:rsidRPr="00852AC6">
              <w:rPr>
                <w:rFonts w:asciiTheme="minorEastAsia" w:hAnsiTheme="minorEastAsia" w:hint="eastAsia"/>
                <w:sz w:val="18"/>
                <w:szCs w:val="18"/>
              </w:rPr>
              <w:t>设立</w:t>
            </w:r>
          </w:p>
        </w:tc>
        <w:tc>
          <w:tcPr>
            <w:tcW w:w="293" w:type="pct"/>
            <w:vAlign w:val="center"/>
          </w:tcPr>
          <w:p w14:paraId="59CD48FD"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c>
          <w:tcPr>
            <w:tcW w:w="230" w:type="pct"/>
            <w:vAlign w:val="center"/>
          </w:tcPr>
          <w:p w14:paraId="3375F365"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r>
      <w:tr w:rsidR="00852AC6" w:rsidRPr="00852AC6" w14:paraId="766632B2" w14:textId="77777777" w:rsidTr="00B46890">
        <w:trPr>
          <w:trHeight w:val="284"/>
        </w:trPr>
        <w:tc>
          <w:tcPr>
            <w:tcW w:w="1623" w:type="pct"/>
            <w:vAlign w:val="center"/>
          </w:tcPr>
          <w:p w14:paraId="60C59778" w14:textId="77777777" w:rsidR="00BD611D" w:rsidRPr="00852AC6" w:rsidRDefault="00BD611D" w:rsidP="002C3DB9">
            <w:pPr>
              <w:spacing w:line="240" w:lineRule="exact"/>
              <w:jc w:val="both"/>
              <w:rPr>
                <w:rFonts w:asciiTheme="minorEastAsia" w:hAnsiTheme="minorEastAsia" w:cs="宋体"/>
                <w:sz w:val="18"/>
                <w:szCs w:val="18"/>
              </w:rPr>
            </w:pPr>
            <w:r w:rsidRPr="00852AC6">
              <w:rPr>
                <w:rFonts w:asciiTheme="minorEastAsia" w:hAnsiTheme="minorEastAsia" w:hint="eastAsia"/>
                <w:sz w:val="18"/>
                <w:szCs w:val="18"/>
              </w:rPr>
              <w:t>山东晨鸣集团财务有限公司</w:t>
            </w:r>
          </w:p>
        </w:tc>
        <w:tc>
          <w:tcPr>
            <w:tcW w:w="584" w:type="pct"/>
            <w:vAlign w:val="center"/>
          </w:tcPr>
          <w:p w14:paraId="1750CB09"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500,000.00 </w:t>
            </w:r>
          </w:p>
        </w:tc>
        <w:tc>
          <w:tcPr>
            <w:tcW w:w="366" w:type="pct"/>
            <w:vAlign w:val="center"/>
          </w:tcPr>
          <w:p w14:paraId="1189D617"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济南</w:t>
            </w:r>
          </w:p>
        </w:tc>
        <w:tc>
          <w:tcPr>
            <w:tcW w:w="293" w:type="pct"/>
            <w:vAlign w:val="center"/>
          </w:tcPr>
          <w:p w14:paraId="6FE6DE36"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济南</w:t>
            </w:r>
          </w:p>
        </w:tc>
        <w:tc>
          <w:tcPr>
            <w:tcW w:w="292" w:type="pct"/>
            <w:vAlign w:val="center"/>
          </w:tcPr>
          <w:p w14:paraId="06E79DC1"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金融</w:t>
            </w:r>
          </w:p>
        </w:tc>
        <w:tc>
          <w:tcPr>
            <w:tcW w:w="439" w:type="pct"/>
            <w:vAlign w:val="center"/>
          </w:tcPr>
          <w:p w14:paraId="7E9BAA62"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营利法人</w:t>
            </w:r>
          </w:p>
        </w:tc>
        <w:tc>
          <w:tcPr>
            <w:tcW w:w="294" w:type="pct"/>
            <w:vAlign w:val="center"/>
          </w:tcPr>
          <w:p w14:paraId="34E4776D"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80%</w:t>
            </w:r>
          </w:p>
        </w:tc>
        <w:tc>
          <w:tcPr>
            <w:tcW w:w="293" w:type="pct"/>
            <w:vAlign w:val="center"/>
          </w:tcPr>
          <w:p w14:paraId="3BC653CF"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w:t>
            </w:r>
          </w:p>
        </w:tc>
        <w:tc>
          <w:tcPr>
            <w:tcW w:w="292" w:type="pct"/>
            <w:vAlign w:val="center"/>
          </w:tcPr>
          <w:p w14:paraId="428A036A" w14:textId="77777777" w:rsidR="00BD611D" w:rsidRPr="00852AC6" w:rsidRDefault="00BD611D" w:rsidP="00B46890">
            <w:pPr>
              <w:spacing w:line="240" w:lineRule="exact"/>
              <w:jc w:val="center"/>
              <w:rPr>
                <w:rFonts w:asciiTheme="minorEastAsia" w:hAnsiTheme="minorEastAsia" w:cs="宋体"/>
                <w:sz w:val="18"/>
                <w:szCs w:val="18"/>
              </w:rPr>
            </w:pPr>
            <w:r w:rsidRPr="00852AC6">
              <w:rPr>
                <w:rFonts w:asciiTheme="minorEastAsia" w:hAnsiTheme="minorEastAsia" w:hint="eastAsia"/>
                <w:sz w:val="18"/>
                <w:szCs w:val="18"/>
              </w:rPr>
              <w:t>设立</w:t>
            </w:r>
          </w:p>
        </w:tc>
        <w:tc>
          <w:tcPr>
            <w:tcW w:w="293" w:type="pct"/>
            <w:vAlign w:val="center"/>
          </w:tcPr>
          <w:p w14:paraId="43B1E3D5"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c>
          <w:tcPr>
            <w:tcW w:w="230" w:type="pct"/>
            <w:vAlign w:val="center"/>
          </w:tcPr>
          <w:p w14:paraId="1A7E328E"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r>
      <w:tr w:rsidR="00852AC6" w:rsidRPr="00852AC6" w14:paraId="73F9A35F" w14:textId="77777777" w:rsidTr="00B46890">
        <w:trPr>
          <w:trHeight w:val="284"/>
        </w:trPr>
        <w:tc>
          <w:tcPr>
            <w:tcW w:w="1623" w:type="pct"/>
            <w:vAlign w:val="center"/>
          </w:tcPr>
          <w:p w14:paraId="49B3D0F2" w14:textId="77777777" w:rsidR="00BD611D" w:rsidRPr="00852AC6" w:rsidRDefault="00BD611D" w:rsidP="002C3DB9">
            <w:pPr>
              <w:spacing w:line="240" w:lineRule="exact"/>
              <w:jc w:val="both"/>
              <w:rPr>
                <w:rFonts w:asciiTheme="minorEastAsia" w:hAnsiTheme="minorEastAsia" w:cs="宋体"/>
                <w:sz w:val="18"/>
                <w:szCs w:val="18"/>
              </w:rPr>
            </w:pPr>
            <w:r w:rsidRPr="00852AC6">
              <w:rPr>
                <w:rFonts w:asciiTheme="minorEastAsia" w:hAnsiTheme="minorEastAsia" w:hint="eastAsia"/>
                <w:sz w:val="18"/>
                <w:szCs w:val="18"/>
              </w:rPr>
              <w:t>山东晨鸣融资租赁有限公司</w:t>
            </w:r>
          </w:p>
        </w:tc>
        <w:tc>
          <w:tcPr>
            <w:tcW w:w="584" w:type="pct"/>
            <w:vAlign w:val="center"/>
          </w:tcPr>
          <w:p w14:paraId="1263BE8A"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587,200.00 </w:t>
            </w:r>
          </w:p>
        </w:tc>
        <w:tc>
          <w:tcPr>
            <w:tcW w:w="366" w:type="pct"/>
            <w:vAlign w:val="center"/>
          </w:tcPr>
          <w:p w14:paraId="179179D2"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济南</w:t>
            </w:r>
          </w:p>
        </w:tc>
        <w:tc>
          <w:tcPr>
            <w:tcW w:w="293" w:type="pct"/>
            <w:vAlign w:val="center"/>
          </w:tcPr>
          <w:p w14:paraId="42FB1DEB"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济南</w:t>
            </w:r>
          </w:p>
        </w:tc>
        <w:tc>
          <w:tcPr>
            <w:tcW w:w="292" w:type="pct"/>
            <w:vAlign w:val="center"/>
          </w:tcPr>
          <w:p w14:paraId="36B795CA"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融资租赁</w:t>
            </w:r>
          </w:p>
        </w:tc>
        <w:tc>
          <w:tcPr>
            <w:tcW w:w="439" w:type="pct"/>
            <w:vAlign w:val="center"/>
          </w:tcPr>
          <w:p w14:paraId="3BFA42EB"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营利法人</w:t>
            </w:r>
          </w:p>
        </w:tc>
        <w:tc>
          <w:tcPr>
            <w:tcW w:w="294" w:type="pct"/>
            <w:vAlign w:val="center"/>
          </w:tcPr>
          <w:p w14:paraId="0AE617BA" w14:textId="77777777" w:rsidR="00BD611D" w:rsidRPr="00852AC6" w:rsidRDefault="00BD611D" w:rsidP="006A377D">
            <w:pPr>
              <w:spacing w:line="240" w:lineRule="exact"/>
              <w:jc w:val="right"/>
              <w:rPr>
                <w:rFonts w:ascii="Times New Roman" w:hAnsi="Times New Roman" w:cs="Times New Roman"/>
                <w:sz w:val="18"/>
                <w:szCs w:val="18"/>
              </w:rPr>
            </w:pPr>
          </w:p>
        </w:tc>
        <w:tc>
          <w:tcPr>
            <w:tcW w:w="293" w:type="pct"/>
            <w:vAlign w:val="center"/>
          </w:tcPr>
          <w:p w14:paraId="3828F2B1"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100%</w:t>
            </w:r>
          </w:p>
        </w:tc>
        <w:tc>
          <w:tcPr>
            <w:tcW w:w="292" w:type="pct"/>
            <w:vAlign w:val="center"/>
          </w:tcPr>
          <w:p w14:paraId="15F34C04" w14:textId="77777777" w:rsidR="00BD611D" w:rsidRPr="00852AC6" w:rsidRDefault="00BD611D" w:rsidP="00B46890">
            <w:pPr>
              <w:spacing w:line="240" w:lineRule="exact"/>
              <w:jc w:val="center"/>
              <w:rPr>
                <w:rFonts w:asciiTheme="minorEastAsia" w:hAnsiTheme="minorEastAsia" w:cs="宋体"/>
                <w:sz w:val="18"/>
                <w:szCs w:val="18"/>
              </w:rPr>
            </w:pPr>
            <w:r w:rsidRPr="00852AC6">
              <w:rPr>
                <w:rFonts w:asciiTheme="minorEastAsia" w:hAnsiTheme="minorEastAsia" w:hint="eastAsia"/>
                <w:sz w:val="18"/>
                <w:szCs w:val="18"/>
              </w:rPr>
              <w:t>设立</w:t>
            </w:r>
          </w:p>
        </w:tc>
        <w:tc>
          <w:tcPr>
            <w:tcW w:w="293" w:type="pct"/>
            <w:vAlign w:val="center"/>
          </w:tcPr>
          <w:p w14:paraId="31B7F585"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c>
          <w:tcPr>
            <w:tcW w:w="230" w:type="pct"/>
            <w:vAlign w:val="center"/>
          </w:tcPr>
          <w:p w14:paraId="7952AE67"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r>
      <w:tr w:rsidR="00852AC6" w:rsidRPr="00852AC6" w14:paraId="38620D71" w14:textId="77777777" w:rsidTr="00B46890">
        <w:trPr>
          <w:trHeight w:val="284"/>
        </w:trPr>
        <w:tc>
          <w:tcPr>
            <w:tcW w:w="1623" w:type="pct"/>
            <w:vAlign w:val="center"/>
          </w:tcPr>
          <w:p w14:paraId="4AFD5A63" w14:textId="77777777" w:rsidR="00BD611D" w:rsidRPr="00852AC6" w:rsidRDefault="00BD611D" w:rsidP="002C3DB9">
            <w:pPr>
              <w:spacing w:line="240" w:lineRule="exact"/>
              <w:jc w:val="both"/>
              <w:rPr>
                <w:rFonts w:asciiTheme="minorEastAsia" w:hAnsiTheme="minorEastAsia" w:cs="宋体"/>
                <w:sz w:val="18"/>
                <w:szCs w:val="18"/>
              </w:rPr>
            </w:pPr>
            <w:r w:rsidRPr="00852AC6">
              <w:rPr>
                <w:rFonts w:asciiTheme="minorEastAsia" w:hAnsiTheme="minorEastAsia" w:hint="eastAsia"/>
                <w:sz w:val="18"/>
                <w:szCs w:val="18"/>
              </w:rPr>
              <w:t>晨鸣（香港）有限公司</w:t>
            </w:r>
          </w:p>
        </w:tc>
        <w:tc>
          <w:tcPr>
            <w:tcW w:w="584" w:type="pct"/>
            <w:vAlign w:val="center"/>
          </w:tcPr>
          <w:p w14:paraId="748170F0"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9,990.00</w:t>
            </w:r>
            <w:r w:rsidRPr="00852AC6">
              <w:rPr>
                <w:rFonts w:ascii="Times New Roman" w:hAnsi="Times New Roman" w:cs="Times New Roman"/>
                <w:sz w:val="18"/>
                <w:szCs w:val="18"/>
              </w:rPr>
              <w:t>（美元）</w:t>
            </w:r>
            <w:r w:rsidRPr="00852AC6">
              <w:rPr>
                <w:rFonts w:ascii="Times New Roman" w:hAnsi="Times New Roman" w:cs="Times New Roman"/>
                <w:sz w:val="18"/>
                <w:szCs w:val="18"/>
              </w:rPr>
              <w:t xml:space="preserve"> </w:t>
            </w:r>
          </w:p>
        </w:tc>
        <w:tc>
          <w:tcPr>
            <w:tcW w:w="366" w:type="pct"/>
            <w:vAlign w:val="center"/>
          </w:tcPr>
          <w:p w14:paraId="24D69363"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香港</w:t>
            </w:r>
          </w:p>
        </w:tc>
        <w:tc>
          <w:tcPr>
            <w:tcW w:w="293" w:type="pct"/>
            <w:vAlign w:val="center"/>
          </w:tcPr>
          <w:p w14:paraId="56E0FB87"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香港</w:t>
            </w:r>
          </w:p>
        </w:tc>
        <w:tc>
          <w:tcPr>
            <w:tcW w:w="292" w:type="pct"/>
            <w:vAlign w:val="center"/>
          </w:tcPr>
          <w:p w14:paraId="101E5D96"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纸品贸易</w:t>
            </w:r>
          </w:p>
        </w:tc>
        <w:tc>
          <w:tcPr>
            <w:tcW w:w="439" w:type="pct"/>
            <w:vAlign w:val="center"/>
          </w:tcPr>
          <w:p w14:paraId="77F8FA69"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营利法人</w:t>
            </w:r>
          </w:p>
        </w:tc>
        <w:tc>
          <w:tcPr>
            <w:tcW w:w="294" w:type="pct"/>
            <w:vAlign w:val="center"/>
          </w:tcPr>
          <w:p w14:paraId="25AB93D2" w14:textId="77777777" w:rsidR="00BD611D" w:rsidRPr="00852AC6" w:rsidRDefault="00BD611D" w:rsidP="006A377D">
            <w:pPr>
              <w:spacing w:line="240" w:lineRule="exact"/>
              <w:jc w:val="right"/>
              <w:rPr>
                <w:rFonts w:ascii="Times New Roman" w:hAnsi="Times New Roman" w:cs="Times New Roman"/>
                <w:sz w:val="18"/>
                <w:szCs w:val="18"/>
              </w:rPr>
            </w:pPr>
          </w:p>
        </w:tc>
        <w:tc>
          <w:tcPr>
            <w:tcW w:w="293" w:type="pct"/>
            <w:vAlign w:val="center"/>
          </w:tcPr>
          <w:p w14:paraId="42529490"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100%</w:t>
            </w:r>
          </w:p>
        </w:tc>
        <w:tc>
          <w:tcPr>
            <w:tcW w:w="292" w:type="pct"/>
            <w:vAlign w:val="center"/>
          </w:tcPr>
          <w:p w14:paraId="751A37C5" w14:textId="77777777" w:rsidR="00BD611D" w:rsidRPr="00852AC6" w:rsidRDefault="00BD611D" w:rsidP="00B46890">
            <w:pPr>
              <w:spacing w:line="240" w:lineRule="exact"/>
              <w:jc w:val="center"/>
              <w:rPr>
                <w:rFonts w:asciiTheme="minorEastAsia" w:hAnsiTheme="minorEastAsia" w:cs="宋体"/>
                <w:sz w:val="18"/>
                <w:szCs w:val="18"/>
              </w:rPr>
            </w:pPr>
            <w:r w:rsidRPr="00852AC6">
              <w:rPr>
                <w:rFonts w:asciiTheme="minorEastAsia" w:hAnsiTheme="minorEastAsia" w:hint="eastAsia"/>
                <w:sz w:val="18"/>
                <w:szCs w:val="18"/>
              </w:rPr>
              <w:t>设立</w:t>
            </w:r>
          </w:p>
        </w:tc>
        <w:tc>
          <w:tcPr>
            <w:tcW w:w="293" w:type="pct"/>
            <w:vAlign w:val="center"/>
          </w:tcPr>
          <w:p w14:paraId="09DA6A25"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c>
          <w:tcPr>
            <w:tcW w:w="230" w:type="pct"/>
            <w:vAlign w:val="center"/>
          </w:tcPr>
          <w:p w14:paraId="1B26BE5F"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r>
      <w:tr w:rsidR="00852AC6" w:rsidRPr="00852AC6" w14:paraId="23333CD2" w14:textId="77777777" w:rsidTr="00B46890">
        <w:trPr>
          <w:trHeight w:val="284"/>
        </w:trPr>
        <w:tc>
          <w:tcPr>
            <w:tcW w:w="1623" w:type="pct"/>
            <w:vAlign w:val="center"/>
          </w:tcPr>
          <w:p w14:paraId="24AA741B" w14:textId="77777777" w:rsidR="00BD611D" w:rsidRPr="00852AC6" w:rsidRDefault="00BD611D" w:rsidP="002C3DB9">
            <w:pPr>
              <w:spacing w:line="240" w:lineRule="exact"/>
              <w:jc w:val="both"/>
              <w:rPr>
                <w:rFonts w:asciiTheme="minorEastAsia" w:hAnsiTheme="minorEastAsia" w:cs="宋体"/>
                <w:sz w:val="18"/>
                <w:szCs w:val="18"/>
              </w:rPr>
            </w:pPr>
            <w:r w:rsidRPr="00852AC6">
              <w:rPr>
                <w:rFonts w:asciiTheme="minorEastAsia" w:hAnsiTheme="minorEastAsia" w:hint="eastAsia"/>
                <w:sz w:val="18"/>
                <w:szCs w:val="18"/>
              </w:rPr>
              <w:t>青岛晨鸣弄海融资租赁有限公司</w:t>
            </w:r>
          </w:p>
        </w:tc>
        <w:tc>
          <w:tcPr>
            <w:tcW w:w="584" w:type="pct"/>
            <w:vAlign w:val="center"/>
          </w:tcPr>
          <w:p w14:paraId="3A34F14C"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500,000.00 </w:t>
            </w:r>
          </w:p>
        </w:tc>
        <w:tc>
          <w:tcPr>
            <w:tcW w:w="366" w:type="pct"/>
            <w:vAlign w:val="center"/>
          </w:tcPr>
          <w:p w14:paraId="1C19C103"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青岛</w:t>
            </w:r>
          </w:p>
        </w:tc>
        <w:tc>
          <w:tcPr>
            <w:tcW w:w="293" w:type="pct"/>
            <w:vAlign w:val="center"/>
          </w:tcPr>
          <w:p w14:paraId="230E3FBF"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青岛</w:t>
            </w:r>
          </w:p>
        </w:tc>
        <w:tc>
          <w:tcPr>
            <w:tcW w:w="292" w:type="pct"/>
            <w:vAlign w:val="center"/>
          </w:tcPr>
          <w:p w14:paraId="74B049F1"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融资租赁</w:t>
            </w:r>
          </w:p>
        </w:tc>
        <w:tc>
          <w:tcPr>
            <w:tcW w:w="439" w:type="pct"/>
            <w:vAlign w:val="center"/>
          </w:tcPr>
          <w:p w14:paraId="2A118E4D"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营利法人</w:t>
            </w:r>
          </w:p>
        </w:tc>
        <w:tc>
          <w:tcPr>
            <w:tcW w:w="294" w:type="pct"/>
            <w:vAlign w:val="center"/>
          </w:tcPr>
          <w:p w14:paraId="7E8CDB16" w14:textId="77777777" w:rsidR="00BD611D" w:rsidRPr="00852AC6" w:rsidRDefault="00BD611D" w:rsidP="006A377D">
            <w:pPr>
              <w:spacing w:line="240" w:lineRule="exact"/>
              <w:jc w:val="right"/>
              <w:rPr>
                <w:rFonts w:ascii="Times New Roman" w:hAnsi="Times New Roman" w:cs="Times New Roman"/>
                <w:sz w:val="18"/>
                <w:szCs w:val="18"/>
              </w:rPr>
            </w:pPr>
          </w:p>
        </w:tc>
        <w:tc>
          <w:tcPr>
            <w:tcW w:w="293" w:type="pct"/>
            <w:vAlign w:val="center"/>
          </w:tcPr>
          <w:p w14:paraId="7CBDE741"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100%</w:t>
            </w:r>
          </w:p>
        </w:tc>
        <w:tc>
          <w:tcPr>
            <w:tcW w:w="292" w:type="pct"/>
            <w:vAlign w:val="center"/>
          </w:tcPr>
          <w:p w14:paraId="1C5DAA04" w14:textId="77777777" w:rsidR="00BD611D" w:rsidRPr="00852AC6" w:rsidRDefault="00BD611D" w:rsidP="00B46890">
            <w:pPr>
              <w:spacing w:line="240" w:lineRule="exact"/>
              <w:jc w:val="center"/>
              <w:rPr>
                <w:rFonts w:asciiTheme="minorEastAsia" w:hAnsiTheme="minorEastAsia" w:cs="宋体"/>
                <w:sz w:val="18"/>
                <w:szCs w:val="18"/>
              </w:rPr>
            </w:pPr>
            <w:r w:rsidRPr="00852AC6">
              <w:rPr>
                <w:rFonts w:asciiTheme="minorEastAsia" w:hAnsiTheme="minorEastAsia" w:hint="eastAsia"/>
                <w:sz w:val="18"/>
                <w:szCs w:val="18"/>
              </w:rPr>
              <w:t>设立</w:t>
            </w:r>
          </w:p>
        </w:tc>
        <w:tc>
          <w:tcPr>
            <w:tcW w:w="293" w:type="pct"/>
            <w:vAlign w:val="center"/>
          </w:tcPr>
          <w:p w14:paraId="5050299A"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c>
          <w:tcPr>
            <w:tcW w:w="230" w:type="pct"/>
            <w:vAlign w:val="center"/>
          </w:tcPr>
          <w:p w14:paraId="2E58E418"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r>
      <w:tr w:rsidR="00852AC6" w:rsidRPr="00852AC6" w14:paraId="52214077" w14:textId="77777777" w:rsidTr="00B46890">
        <w:trPr>
          <w:trHeight w:val="284"/>
        </w:trPr>
        <w:tc>
          <w:tcPr>
            <w:tcW w:w="1623" w:type="pct"/>
            <w:vAlign w:val="center"/>
          </w:tcPr>
          <w:p w14:paraId="7FB0FE6E" w14:textId="77777777" w:rsidR="00BD611D" w:rsidRPr="00852AC6" w:rsidRDefault="00BD611D" w:rsidP="002C3DB9">
            <w:pPr>
              <w:spacing w:line="240" w:lineRule="exact"/>
              <w:jc w:val="both"/>
              <w:rPr>
                <w:rFonts w:asciiTheme="minorEastAsia" w:hAnsiTheme="minorEastAsia" w:cs="宋体"/>
                <w:sz w:val="18"/>
                <w:szCs w:val="18"/>
              </w:rPr>
            </w:pPr>
            <w:r w:rsidRPr="00852AC6">
              <w:rPr>
                <w:rFonts w:asciiTheme="minorEastAsia" w:hAnsiTheme="minorEastAsia" w:hint="eastAsia"/>
                <w:sz w:val="18"/>
                <w:szCs w:val="18"/>
              </w:rPr>
              <w:t>上海晨鸣融资租赁有限公司</w:t>
            </w:r>
          </w:p>
        </w:tc>
        <w:tc>
          <w:tcPr>
            <w:tcW w:w="584" w:type="pct"/>
            <w:vAlign w:val="center"/>
          </w:tcPr>
          <w:p w14:paraId="441DC05D"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100,000.00 </w:t>
            </w:r>
          </w:p>
        </w:tc>
        <w:tc>
          <w:tcPr>
            <w:tcW w:w="366" w:type="pct"/>
            <w:vAlign w:val="center"/>
          </w:tcPr>
          <w:p w14:paraId="44699A1C"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上海</w:t>
            </w:r>
          </w:p>
        </w:tc>
        <w:tc>
          <w:tcPr>
            <w:tcW w:w="293" w:type="pct"/>
            <w:vAlign w:val="center"/>
          </w:tcPr>
          <w:p w14:paraId="2249F459"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上海</w:t>
            </w:r>
          </w:p>
        </w:tc>
        <w:tc>
          <w:tcPr>
            <w:tcW w:w="292" w:type="pct"/>
            <w:vAlign w:val="center"/>
          </w:tcPr>
          <w:p w14:paraId="0A2FBB73"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融资租赁</w:t>
            </w:r>
          </w:p>
        </w:tc>
        <w:tc>
          <w:tcPr>
            <w:tcW w:w="439" w:type="pct"/>
            <w:vAlign w:val="center"/>
          </w:tcPr>
          <w:p w14:paraId="6436D855"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营利法人</w:t>
            </w:r>
          </w:p>
        </w:tc>
        <w:tc>
          <w:tcPr>
            <w:tcW w:w="294" w:type="pct"/>
            <w:vAlign w:val="center"/>
          </w:tcPr>
          <w:p w14:paraId="27161F81" w14:textId="77777777" w:rsidR="00BD611D" w:rsidRPr="00852AC6" w:rsidRDefault="00BD611D" w:rsidP="006A377D">
            <w:pPr>
              <w:spacing w:line="240" w:lineRule="exact"/>
              <w:jc w:val="right"/>
              <w:rPr>
                <w:rFonts w:ascii="Times New Roman" w:hAnsi="Times New Roman" w:cs="Times New Roman"/>
                <w:sz w:val="18"/>
                <w:szCs w:val="18"/>
              </w:rPr>
            </w:pPr>
          </w:p>
        </w:tc>
        <w:tc>
          <w:tcPr>
            <w:tcW w:w="293" w:type="pct"/>
            <w:vAlign w:val="center"/>
          </w:tcPr>
          <w:p w14:paraId="16C35D8D"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100%</w:t>
            </w:r>
          </w:p>
        </w:tc>
        <w:tc>
          <w:tcPr>
            <w:tcW w:w="292" w:type="pct"/>
            <w:vAlign w:val="center"/>
          </w:tcPr>
          <w:p w14:paraId="5FE89AD9" w14:textId="77777777" w:rsidR="00BD611D" w:rsidRPr="00852AC6" w:rsidRDefault="00BD611D" w:rsidP="00B46890">
            <w:pPr>
              <w:spacing w:line="240" w:lineRule="exact"/>
              <w:jc w:val="center"/>
              <w:rPr>
                <w:rFonts w:asciiTheme="minorEastAsia" w:hAnsiTheme="minorEastAsia" w:cs="宋体"/>
                <w:sz w:val="18"/>
                <w:szCs w:val="18"/>
              </w:rPr>
            </w:pPr>
            <w:r w:rsidRPr="00852AC6">
              <w:rPr>
                <w:rFonts w:asciiTheme="minorEastAsia" w:hAnsiTheme="minorEastAsia" w:hint="eastAsia"/>
                <w:sz w:val="18"/>
                <w:szCs w:val="18"/>
              </w:rPr>
              <w:t>设立</w:t>
            </w:r>
          </w:p>
        </w:tc>
        <w:tc>
          <w:tcPr>
            <w:tcW w:w="293" w:type="pct"/>
            <w:vAlign w:val="center"/>
          </w:tcPr>
          <w:p w14:paraId="7989729C"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c>
          <w:tcPr>
            <w:tcW w:w="230" w:type="pct"/>
            <w:vAlign w:val="center"/>
          </w:tcPr>
          <w:p w14:paraId="28FECD93"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r>
      <w:tr w:rsidR="00852AC6" w:rsidRPr="00852AC6" w14:paraId="32CF9321" w14:textId="77777777" w:rsidTr="00B46890">
        <w:trPr>
          <w:trHeight w:val="284"/>
        </w:trPr>
        <w:tc>
          <w:tcPr>
            <w:tcW w:w="1623" w:type="pct"/>
            <w:vAlign w:val="center"/>
          </w:tcPr>
          <w:p w14:paraId="60B2FAAF" w14:textId="77777777" w:rsidR="00BD611D" w:rsidRPr="00852AC6" w:rsidRDefault="00BD611D" w:rsidP="002C3DB9">
            <w:pPr>
              <w:spacing w:line="240" w:lineRule="exact"/>
              <w:jc w:val="both"/>
              <w:rPr>
                <w:rFonts w:asciiTheme="minorEastAsia" w:hAnsiTheme="minorEastAsia" w:cs="宋体"/>
                <w:sz w:val="18"/>
                <w:szCs w:val="18"/>
              </w:rPr>
            </w:pPr>
            <w:r w:rsidRPr="00852AC6">
              <w:rPr>
                <w:rFonts w:asciiTheme="minorEastAsia" w:hAnsiTheme="minorEastAsia" w:hint="eastAsia"/>
                <w:sz w:val="18"/>
                <w:szCs w:val="18"/>
              </w:rPr>
              <w:lastRenderedPageBreak/>
              <w:t>武汉骏恒物业管理有限公司</w:t>
            </w:r>
          </w:p>
        </w:tc>
        <w:tc>
          <w:tcPr>
            <w:tcW w:w="584" w:type="pct"/>
            <w:vAlign w:val="center"/>
          </w:tcPr>
          <w:p w14:paraId="4D47E32A"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39,600.00 </w:t>
            </w:r>
          </w:p>
        </w:tc>
        <w:tc>
          <w:tcPr>
            <w:tcW w:w="366" w:type="pct"/>
            <w:vAlign w:val="center"/>
          </w:tcPr>
          <w:p w14:paraId="59E2A90F"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武汉</w:t>
            </w:r>
          </w:p>
        </w:tc>
        <w:tc>
          <w:tcPr>
            <w:tcW w:w="293" w:type="pct"/>
            <w:vAlign w:val="center"/>
          </w:tcPr>
          <w:p w14:paraId="677C8661"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武汉</w:t>
            </w:r>
          </w:p>
        </w:tc>
        <w:tc>
          <w:tcPr>
            <w:tcW w:w="292" w:type="pct"/>
            <w:vAlign w:val="center"/>
          </w:tcPr>
          <w:p w14:paraId="2F3C2097"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物业</w:t>
            </w:r>
          </w:p>
        </w:tc>
        <w:tc>
          <w:tcPr>
            <w:tcW w:w="439" w:type="pct"/>
            <w:vAlign w:val="center"/>
          </w:tcPr>
          <w:p w14:paraId="30BB032B"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营利法人</w:t>
            </w:r>
          </w:p>
        </w:tc>
        <w:tc>
          <w:tcPr>
            <w:tcW w:w="294" w:type="pct"/>
            <w:vAlign w:val="center"/>
          </w:tcPr>
          <w:p w14:paraId="117558F3" w14:textId="77777777" w:rsidR="00BD611D" w:rsidRPr="00852AC6" w:rsidRDefault="00BD611D" w:rsidP="006A377D">
            <w:pPr>
              <w:spacing w:line="240" w:lineRule="exact"/>
              <w:jc w:val="right"/>
              <w:rPr>
                <w:rFonts w:ascii="Times New Roman" w:hAnsi="Times New Roman" w:cs="Times New Roman"/>
                <w:sz w:val="18"/>
                <w:szCs w:val="18"/>
              </w:rPr>
            </w:pPr>
          </w:p>
        </w:tc>
        <w:tc>
          <w:tcPr>
            <w:tcW w:w="293" w:type="pct"/>
            <w:vAlign w:val="center"/>
          </w:tcPr>
          <w:p w14:paraId="5DE20AF6"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100%</w:t>
            </w:r>
          </w:p>
        </w:tc>
        <w:tc>
          <w:tcPr>
            <w:tcW w:w="292" w:type="pct"/>
            <w:vAlign w:val="center"/>
          </w:tcPr>
          <w:p w14:paraId="43CB7168" w14:textId="77777777" w:rsidR="00BD611D" w:rsidRPr="00852AC6" w:rsidRDefault="00BD611D" w:rsidP="00B46890">
            <w:pPr>
              <w:spacing w:line="240" w:lineRule="exact"/>
              <w:jc w:val="center"/>
              <w:rPr>
                <w:rFonts w:asciiTheme="minorEastAsia" w:hAnsiTheme="minorEastAsia" w:cs="宋体"/>
                <w:sz w:val="18"/>
                <w:szCs w:val="18"/>
              </w:rPr>
            </w:pPr>
            <w:r w:rsidRPr="00852AC6">
              <w:rPr>
                <w:rFonts w:asciiTheme="minorEastAsia" w:hAnsiTheme="minorEastAsia" w:hint="eastAsia"/>
                <w:sz w:val="18"/>
                <w:szCs w:val="18"/>
              </w:rPr>
              <w:t>并购</w:t>
            </w:r>
          </w:p>
        </w:tc>
        <w:tc>
          <w:tcPr>
            <w:tcW w:w="293" w:type="pct"/>
            <w:vAlign w:val="center"/>
          </w:tcPr>
          <w:p w14:paraId="6ECA8E27"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c>
          <w:tcPr>
            <w:tcW w:w="230" w:type="pct"/>
            <w:vAlign w:val="center"/>
          </w:tcPr>
          <w:p w14:paraId="6BBC532B"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r>
      <w:tr w:rsidR="00852AC6" w:rsidRPr="00852AC6" w14:paraId="35F32DD0" w14:textId="77777777" w:rsidTr="00B46890">
        <w:trPr>
          <w:trHeight w:val="284"/>
        </w:trPr>
        <w:tc>
          <w:tcPr>
            <w:tcW w:w="1623" w:type="pct"/>
            <w:vAlign w:val="center"/>
          </w:tcPr>
          <w:p w14:paraId="604C323A" w14:textId="77777777" w:rsidR="00BD611D" w:rsidRPr="00852AC6" w:rsidRDefault="00BD611D" w:rsidP="002C3DB9">
            <w:pPr>
              <w:spacing w:line="240" w:lineRule="exact"/>
              <w:jc w:val="both"/>
              <w:rPr>
                <w:rFonts w:asciiTheme="minorEastAsia" w:hAnsiTheme="minorEastAsia" w:cs="宋体"/>
                <w:sz w:val="18"/>
                <w:szCs w:val="18"/>
              </w:rPr>
            </w:pPr>
            <w:r w:rsidRPr="00852AC6">
              <w:rPr>
                <w:rFonts w:asciiTheme="minorEastAsia" w:hAnsiTheme="minorEastAsia" w:hint="eastAsia"/>
                <w:sz w:val="18"/>
                <w:szCs w:val="18"/>
              </w:rPr>
              <w:t>广州晨鸣物业管理有限公司</w:t>
            </w:r>
          </w:p>
        </w:tc>
        <w:tc>
          <w:tcPr>
            <w:tcW w:w="584" w:type="pct"/>
            <w:vAlign w:val="center"/>
          </w:tcPr>
          <w:p w14:paraId="662FC1B8"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100,000.00 </w:t>
            </w:r>
          </w:p>
        </w:tc>
        <w:tc>
          <w:tcPr>
            <w:tcW w:w="366" w:type="pct"/>
            <w:vAlign w:val="center"/>
          </w:tcPr>
          <w:p w14:paraId="5127AA33"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广州</w:t>
            </w:r>
          </w:p>
        </w:tc>
        <w:tc>
          <w:tcPr>
            <w:tcW w:w="293" w:type="pct"/>
            <w:vAlign w:val="center"/>
          </w:tcPr>
          <w:p w14:paraId="79B9581E"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广州</w:t>
            </w:r>
          </w:p>
        </w:tc>
        <w:tc>
          <w:tcPr>
            <w:tcW w:w="292" w:type="pct"/>
            <w:vAlign w:val="center"/>
          </w:tcPr>
          <w:p w14:paraId="56765ED3" w14:textId="64D62FA1" w:rsidR="00BD611D" w:rsidRPr="00852AC6" w:rsidRDefault="00824E71"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物业</w:t>
            </w:r>
          </w:p>
        </w:tc>
        <w:tc>
          <w:tcPr>
            <w:tcW w:w="439" w:type="pct"/>
            <w:vAlign w:val="center"/>
          </w:tcPr>
          <w:p w14:paraId="16209C19"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营利法人</w:t>
            </w:r>
          </w:p>
        </w:tc>
        <w:tc>
          <w:tcPr>
            <w:tcW w:w="294" w:type="pct"/>
            <w:vAlign w:val="center"/>
          </w:tcPr>
          <w:p w14:paraId="7C111D95" w14:textId="77777777" w:rsidR="00BD611D" w:rsidRPr="00852AC6" w:rsidRDefault="00BD611D" w:rsidP="006A377D">
            <w:pPr>
              <w:spacing w:line="240" w:lineRule="exact"/>
              <w:jc w:val="right"/>
              <w:rPr>
                <w:rFonts w:ascii="Times New Roman" w:hAnsi="Times New Roman" w:cs="Times New Roman"/>
                <w:sz w:val="18"/>
                <w:szCs w:val="18"/>
              </w:rPr>
            </w:pPr>
          </w:p>
        </w:tc>
        <w:tc>
          <w:tcPr>
            <w:tcW w:w="293" w:type="pct"/>
            <w:vAlign w:val="center"/>
          </w:tcPr>
          <w:p w14:paraId="37A8C74E"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100%</w:t>
            </w:r>
          </w:p>
        </w:tc>
        <w:tc>
          <w:tcPr>
            <w:tcW w:w="292" w:type="pct"/>
            <w:vAlign w:val="center"/>
          </w:tcPr>
          <w:p w14:paraId="60F2BDA5" w14:textId="77777777" w:rsidR="00BD611D" w:rsidRPr="00852AC6" w:rsidRDefault="00BD611D" w:rsidP="00B46890">
            <w:pPr>
              <w:spacing w:line="240" w:lineRule="exact"/>
              <w:jc w:val="center"/>
              <w:rPr>
                <w:rFonts w:asciiTheme="minorEastAsia" w:hAnsiTheme="minorEastAsia" w:cs="宋体"/>
                <w:sz w:val="18"/>
                <w:szCs w:val="18"/>
              </w:rPr>
            </w:pPr>
            <w:r w:rsidRPr="00852AC6">
              <w:rPr>
                <w:rFonts w:asciiTheme="minorEastAsia" w:hAnsiTheme="minorEastAsia" w:hint="eastAsia"/>
                <w:sz w:val="18"/>
                <w:szCs w:val="18"/>
              </w:rPr>
              <w:t>设立</w:t>
            </w:r>
          </w:p>
        </w:tc>
        <w:tc>
          <w:tcPr>
            <w:tcW w:w="293" w:type="pct"/>
            <w:vAlign w:val="center"/>
          </w:tcPr>
          <w:p w14:paraId="5B6259A0"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c>
          <w:tcPr>
            <w:tcW w:w="230" w:type="pct"/>
            <w:vAlign w:val="center"/>
          </w:tcPr>
          <w:p w14:paraId="67154489"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r>
      <w:tr w:rsidR="00852AC6" w:rsidRPr="00852AC6" w14:paraId="717E07BD" w14:textId="77777777" w:rsidTr="00B46890">
        <w:trPr>
          <w:trHeight w:val="284"/>
        </w:trPr>
        <w:tc>
          <w:tcPr>
            <w:tcW w:w="1623" w:type="pct"/>
            <w:vAlign w:val="center"/>
          </w:tcPr>
          <w:p w14:paraId="4D314992" w14:textId="77777777" w:rsidR="00BD611D" w:rsidRPr="00852AC6" w:rsidRDefault="00BD611D" w:rsidP="002C3DB9">
            <w:pPr>
              <w:spacing w:line="240" w:lineRule="exact"/>
              <w:jc w:val="both"/>
              <w:rPr>
                <w:rFonts w:asciiTheme="minorEastAsia" w:hAnsiTheme="minorEastAsia" w:cs="宋体"/>
                <w:sz w:val="18"/>
                <w:szCs w:val="18"/>
              </w:rPr>
            </w:pPr>
            <w:r w:rsidRPr="00852AC6">
              <w:rPr>
                <w:rFonts w:asciiTheme="minorEastAsia" w:hAnsiTheme="minorEastAsia" w:hint="eastAsia"/>
                <w:sz w:val="18"/>
                <w:szCs w:val="18"/>
              </w:rPr>
              <w:t>山东晨鸣投资有限公司</w:t>
            </w:r>
          </w:p>
        </w:tc>
        <w:tc>
          <w:tcPr>
            <w:tcW w:w="584" w:type="pct"/>
            <w:vAlign w:val="center"/>
          </w:tcPr>
          <w:p w14:paraId="76E04B0A"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20,000.00 </w:t>
            </w:r>
          </w:p>
        </w:tc>
        <w:tc>
          <w:tcPr>
            <w:tcW w:w="366" w:type="pct"/>
            <w:vAlign w:val="center"/>
          </w:tcPr>
          <w:p w14:paraId="15ABB925"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济南</w:t>
            </w:r>
          </w:p>
        </w:tc>
        <w:tc>
          <w:tcPr>
            <w:tcW w:w="293" w:type="pct"/>
            <w:vAlign w:val="center"/>
          </w:tcPr>
          <w:p w14:paraId="77EA7351"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济南</w:t>
            </w:r>
          </w:p>
        </w:tc>
        <w:tc>
          <w:tcPr>
            <w:tcW w:w="292" w:type="pct"/>
            <w:vAlign w:val="center"/>
          </w:tcPr>
          <w:p w14:paraId="7856D113"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投资</w:t>
            </w:r>
          </w:p>
        </w:tc>
        <w:tc>
          <w:tcPr>
            <w:tcW w:w="439" w:type="pct"/>
            <w:vAlign w:val="center"/>
          </w:tcPr>
          <w:p w14:paraId="359FC043"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营利法人</w:t>
            </w:r>
          </w:p>
        </w:tc>
        <w:tc>
          <w:tcPr>
            <w:tcW w:w="294" w:type="pct"/>
            <w:vAlign w:val="center"/>
          </w:tcPr>
          <w:p w14:paraId="4C9F95A4" w14:textId="77777777" w:rsidR="00BD611D" w:rsidRPr="00852AC6" w:rsidRDefault="00BD611D" w:rsidP="006A377D">
            <w:pPr>
              <w:spacing w:line="240" w:lineRule="exact"/>
              <w:jc w:val="right"/>
              <w:rPr>
                <w:rFonts w:ascii="Times New Roman" w:hAnsi="Times New Roman" w:cs="Times New Roman"/>
                <w:sz w:val="18"/>
                <w:szCs w:val="18"/>
              </w:rPr>
            </w:pPr>
          </w:p>
        </w:tc>
        <w:tc>
          <w:tcPr>
            <w:tcW w:w="293" w:type="pct"/>
            <w:vAlign w:val="center"/>
          </w:tcPr>
          <w:p w14:paraId="213CA379"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100%</w:t>
            </w:r>
          </w:p>
        </w:tc>
        <w:tc>
          <w:tcPr>
            <w:tcW w:w="292" w:type="pct"/>
            <w:vAlign w:val="center"/>
          </w:tcPr>
          <w:p w14:paraId="2E582C34" w14:textId="77777777" w:rsidR="00BD611D" w:rsidRPr="00852AC6" w:rsidRDefault="00BD611D" w:rsidP="00B46890">
            <w:pPr>
              <w:spacing w:line="240" w:lineRule="exact"/>
              <w:jc w:val="center"/>
              <w:rPr>
                <w:rFonts w:asciiTheme="minorEastAsia" w:hAnsiTheme="minorEastAsia" w:cs="宋体"/>
                <w:sz w:val="18"/>
                <w:szCs w:val="18"/>
              </w:rPr>
            </w:pPr>
            <w:r w:rsidRPr="00852AC6">
              <w:rPr>
                <w:rFonts w:asciiTheme="minorEastAsia" w:hAnsiTheme="minorEastAsia" w:hint="eastAsia"/>
                <w:sz w:val="18"/>
                <w:szCs w:val="18"/>
              </w:rPr>
              <w:t>设立</w:t>
            </w:r>
          </w:p>
        </w:tc>
        <w:tc>
          <w:tcPr>
            <w:tcW w:w="293" w:type="pct"/>
            <w:vAlign w:val="center"/>
          </w:tcPr>
          <w:p w14:paraId="07A4992A"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c>
          <w:tcPr>
            <w:tcW w:w="230" w:type="pct"/>
            <w:vAlign w:val="center"/>
          </w:tcPr>
          <w:p w14:paraId="5094A4AB"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r>
      <w:tr w:rsidR="00852AC6" w:rsidRPr="00852AC6" w14:paraId="7E6E8005" w14:textId="77777777" w:rsidTr="00B46890">
        <w:trPr>
          <w:trHeight w:val="284"/>
        </w:trPr>
        <w:tc>
          <w:tcPr>
            <w:tcW w:w="1623" w:type="pct"/>
            <w:vAlign w:val="center"/>
          </w:tcPr>
          <w:p w14:paraId="0AFBD2C7" w14:textId="77777777" w:rsidR="00BD611D" w:rsidRPr="00852AC6" w:rsidRDefault="00BD611D" w:rsidP="002C3DB9">
            <w:pPr>
              <w:spacing w:line="240" w:lineRule="exact"/>
              <w:jc w:val="both"/>
              <w:rPr>
                <w:rFonts w:asciiTheme="minorEastAsia" w:hAnsiTheme="minorEastAsia" w:cs="宋体"/>
                <w:sz w:val="18"/>
                <w:szCs w:val="18"/>
              </w:rPr>
            </w:pPr>
            <w:r w:rsidRPr="00852AC6">
              <w:rPr>
                <w:rFonts w:asciiTheme="minorEastAsia" w:hAnsiTheme="minorEastAsia" w:hint="eastAsia"/>
                <w:sz w:val="18"/>
                <w:szCs w:val="18"/>
              </w:rPr>
              <w:t>山西富银工贸有限公司</w:t>
            </w:r>
          </w:p>
        </w:tc>
        <w:tc>
          <w:tcPr>
            <w:tcW w:w="584" w:type="pct"/>
            <w:vAlign w:val="center"/>
          </w:tcPr>
          <w:p w14:paraId="79D1CC2B"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36,000.00 </w:t>
            </w:r>
          </w:p>
        </w:tc>
        <w:tc>
          <w:tcPr>
            <w:tcW w:w="366" w:type="pct"/>
            <w:vAlign w:val="center"/>
          </w:tcPr>
          <w:p w14:paraId="00929073"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太原</w:t>
            </w:r>
          </w:p>
        </w:tc>
        <w:tc>
          <w:tcPr>
            <w:tcW w:w="293" w:type="pct"/>
            <w:vAlign w:val="center"/>
          </w:tcPr>
          <w:p w14:paraId="11BC44CD"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太原</w:t>
            </w:r>
          </w:p>
        </w:tc>
        <w:tc>
          <w:tcPr>
            <w:tcW w:w="292" w:type="pct"/>
            <w:vAlign w:val="center"/>
          </w:tcPr>
          <w:p w14:paraId="7EA828B6"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批发零售</w:t>
            </w:r>
          </w:p>
        </w:tc>
        <w:tc>
          <w:tcPr>
            <w:tcW w:w="439" w:type="pct"/>
            <w:vAlign w:val="center"/>
          </w:tcPr>
          <w:p w14:paraId="142EDB53"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营利法人</w:t>
            </w:r>
          </w:p>
        </w:tc>
        <w:tc>
          <w:tcPr>
            <w:tcW w:w="294" w:type="pct"/>
            <w:vAlign w:val="center"/>
          </w:tcPr>
          <w:p w14:paraId="64A0AAFC" w14:textId="77777777" w:rsidR="00BD611D" w:rsidRPr="00852AC6" w:rsidRDefault="00BD611D" w:rsidP="006A377D">
            <w:pPr>
              <w:spacing w:line="240" w:lineRule="exact"/>
              <w:jc w:val="right"/>
              <w:rPr>
                <w:rFonts w:ascii="Times New Roman" w:hAnsi="Times New Roman" w:cs="Times New Roman"/>
                <w:sz w:val="18"/>
                <w:szCs w:val="18"/>
              </w:rPr>
            </w:pPr>
          </w:p>
        </w:tc>
        <w:tc>
          <w:tcPr>
            <w:tcW w:w="293" w:type="pct"/>
            <w:vAlign w:val="center"/>
          </w:tcPr>
          <w:p w14:paraId="02CC695B"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100%</w:t>
            </w:r>
          </w:p>
        </w:tc>
        <w:tc>
          <w:tcPr>
            <w:tcW w:w="292" w:type="pct"/>
            <w:vAlign w:val="center"/>
          </w:tcPr>
          <w:p w14:paraId="76F2796F" w14:textId="77777777" w:rsidR="00BD611D" w:rsidRPr="00852AC6" w:rsidRDefault="00BD611D" w:rsidP="00B46890">
            <w:pPr>
              <w:spacing w:line="240" w:lineRule="exact"/>
              <w:jc w:val="center"/>
              <w:rPr>
                <w:rFonts w:asciiTheme="minorEastAsia" w:hAnsiTheme="minorEastAsia" w:cs="宋体"/>
                <w:sz w:val="18"/>
                <w:szCs w:val="18"/>
              </w:rPr>
            </w:pPr>
            <w:r w:rsidRPr="00852AC6">
              <w:rPr>
                <w:rFonts w:asciiTheme="minorEastAsia" w:hAnsiTheme="minorEastAsia" w:hint="eastAsia"/>
                <w:sz w:val="18"/>
                <w:szCs w:val="18"/>
              </w:rPr>
              <w:t>购买</w:t>
            </w:r>
          </w:p>
        </w:tc>
        <w:tc>
          <w:tcPr>
            <w:tcW w:w="293" w:type="pct"/>
            <w:vAlign w:val="center"/>
          </w:tcPr>
          <w:p w14:paraId="4F298C10"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c>
          <w:tcPr>
            <w:tcW w:w="230" w:type="pct"/>
            <w:vAlign w:val="center"/>
          </w:tcPr>
          <w:p w14:paraId="07EF326F"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r>
      <w:tr w:rsidR="00852AC6" w:rsidRPr="00852AC6" w14:paraId="33703262" w14:textId="77777777" w:rsidTr="00B46890">
        <w:trPr>
          <w:trHeight w:val="284"/>
        </w:trPr>
        <w:tc>
          <w:tcPr>
            <w:tcW w:w="1623" w:type="pct"/>
            <w:vAlign w:val="center"/>
          </w:tcPr>
          <w:p w14:paraId="70324CC1" w14:textId="77777777" w:rsidR="00BD611D" w:rsidRPr="00852AC6" w:rsidRDefault="00BD611D" w:rsidP="002C3DB9">
            <w:pPr>
              <w:spacing w:line="240" w:lineRule="exact"/>
              <w:jc w:val="both"/>
              <w:rPr>
                <w:rFonts w:asciiTheme="minorEastAsia" w:hAnsiTheme="minorEastAsia" w:cs="宋体"/>
                <w:sz w:val="18"/>
                <w:szCs w:val="18"/>
              </w:rPr>
            </w:pPr>
            <w:r w:rsidRPr="00852AC6">
              <w:rPr>
                <w:rFonts w:asciiTheme="minorEastAsia" w:hAnsiTheme="minorEastAsia" w:hint="eastAsia"/>
                <w:sz w:val="18"/>
                <w:szCs w:val="18"/>
              </w:rPr>
              <w:t>崇闵文化发展（上海）有限公司</w:t>
            </w:r>
          </w:p>
        </w:tc>
        <w:tc>
          <w:tcPr>
            <w:tcW w:w="584" w:type="pct"/>
            <w:vAlign w:val="center"/>
          </w:tcPr>
          <w:p w14:paraId="54B77B94"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20,000.00 </w:t>
            </w:r>
          </w:p>
        </w:tc>
        <w:tc>
          <w:tcPr>
            <w:tcW w:w="366" w:type="pct"/>
            <w:vAlign w:val="center"/>
          </w:tcPr>
          <w:p w14:paraId="1E0CB329"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上海</w:t>
            </w:r>
          </w:p>
        </w:tc>
        <w:tc>
          <w:tcPr>
            <w:tcW w:w="293" w:type="pct"/>
            <w:vAlign w:val="center"/>
          </w:tcPr>
          <w:p w14:paraId="6841EFED"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上海</w:t>
            </w:r>
          </w:p>
        </w:tc>
        <w:tc>
          <w:tcPr>
            <w:tcW w:w="292" w:type="pct"/>
            <w:vAlign w:val="center"/>
          </w:tcPr>
          <w:p w14:paraId="449E549A"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租赁与商业服务</w:t>
            </w:r>
          </w:p>
        </w:tc>
        <w:tc>
          <w:tcPr>
            <w:tcW w:w="439" w:type="pct"/>
            <w:vAlign w:val="center"/>
          </w:tcPr>
          <w:p w14:paraId="09207B4E"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营利法人</w:t>
            </w:r>
          </w:p>
        </w:tc>
        <w:tc>
          <w:tcPr>
            <w:tcW w:w="294" w:type="pct"/>
            <w:vAlign w:val="center"/>
          </w:tcPr>
          <w:p w14:paraId="3E270D44" w14:textId="77777777" w:rsidR="00BD611D" w:rsidRPr="00852AC6" w:rsidRDefault="00BD611D" w:rsidP="006A377D">
            <w:pPr>
              <w:spacing w:line="240" w:lineRule="exact"/>
              <w:jc w:val="right"/>
              <w:rPr>
                <w:rFonts w:ascii="Times New Roman" w:hAnsi="Times New Roman" w:cs="Times New Roman"/>
                <w:sz w:val="18"/>
                <w:szCs w:val="18"/>
              </w:rPr>
            </w:pPr>
          </w:p>
        </w:tc>
        <w:tc>
          <w:tcPr>
            <w:tcW w:w="293" w:type="pct"/>
            <w:vAlign w:val="center"/>
          </w:tcPr>
          <w:p w14:paraId="7B34D0CD"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100%</w:t>
            </w:r>
          </w:p>
        </w:tc>
        <w:tc>
          <w:tcPr>
            <w:tcW w:w="292" w:type="pct"/>
            <w:vAlign w:val="center"/>
          </w:tcPr>
          <w:p w14:paraId="343B4647" w14:textId="77777777" w:rsidR="00BD611D" w:rsidRPr="00852AC6" w:rsidRDefault="00BD611D" w:rsidP="00B46890">
            <w:pPr>
              <w:spacing w:line="240" w:lineRule="exact"/>
              <w:jc w:val="center"/>
              <w:rPr>
                <w:rFonts w:asciiTheme="minorEastAsia" w:hAnsiTheme="minorEastAsia" w:cs="宋体"/>
                <w:sz w:val="18"/>
                <w:szCs w:val="18"/>
              </w:rPr>
            </w:pPr>
            <w:r w:rsidRPr="00852AC6">
              <w:rPr>
                <w:rFonts w:asciiTheme="minorEastAsia" w:hAnsiTheme="minorEastAsia" w:hint="eastAsia"/>
                <w:sz w:val="18"/>
                <w:szCs w:val="18"/>
              </w:rPr>
              <w:t>购买</w:t>
            </w:r>
          </w:p>
        </w:tc>
        <w:tc>
          <w:tcPr>
            <w:tcW w:w="293" w:type="pct"/>
            <w:vAlign w:val="center"/>
          </w:tcPr>
          <w:p w14:paraId="6103EABB"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c>
          <w:tcPr>
            <w:tcW w:w="230" w:type="pct"/>
            <w:vAlign w:val="center"/>
          </w:tcPr>
          <w:p w14:paraId="6E50F913"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r>
      <w:tr w:rsidR="00852AC6" w:rsidRPr="00852AC6" w14:paraId="11377329" w14:textId="77777777" w:rsidTr="00B46890">
        <w:trPr>
          <w:trHeight w:val="284"/>
        </w:trPr>
        <w:tc>
          <w:tcPr>
            <w:tcW w:w="1623" w:type="pct"/>
            <w:vAlign w:val="center"/>
          </w:tcPr>
          <w:p w14:paraId="7249A367" w14:textId="77777777" w:rsidR="00BD611D" w:rsidRPr="00852AC6" w:rsidRDefault="00BD611D" w:rsidP="002C3DB9">
            <w:pPr>
              <w:spacing w:line="240" w:lineRule="exact"/>
              <w:jc w:val="both"/>
              <w:rPr>
                <w:rFonts w:asciiTheme="minorEastAsia" w:hAnsiTheme="minorEastAsia" w:cs="宋体"/>
                <w:sz w:val="18"/>
                <w:szCs w:val="18"/>
              </w:rPr>
            </w:pPr>
            <w:r w:rsidRPr="00852AC6">
              <w:rPr>
                <w:rFonts w:asciiTheme="minorEastAsia" w:hAnsiTheme="minorEastAsia" w:hint="eastAsia"/>
                <w:sz w:val="18"/>
                <w:szCs w:val="18"/>
              </w:rPr>
              <w:t>济南晨鸣纸业销售有限公司</w:t>
            </w:r>
          </w:p>
        </w:tc>
        <w:tc>
          <w:tcPr>
            <w:tcW w:w="584" w:type="pct"/>
            <w:vAlign w:val="center"/>
          </w:tcPr>
          <w:p w14:paraId="0E0EA367"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10,000.00 </w:t>
            </w:r>
          </w:p>
        </w:tc>
        <w:tc>
          <w:tcPr>
            <w:tcW w:w="366" w:type="pct"/>
            <w:vAlign w:val="center"/>
          </w:tcPr>
          <w:p w14:paraId="629F58FE"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济南</w:t>
            </w:r>
          </w:p>
        </w:tc>
        <w:tc>
          <w:tcPr>
            <w:tcW w:w="293" w:type="pct"/>
            <w:vAlign w:val="center"/>
          </w:tcPr>
          <w:p w14:paraId="1625F96B"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济南</w:t>
            </w:r>
          </w:p>
        </w:tc>
        <w:tc>
          <w:tcPr>
            <w:tcW w:w="292" w:type="pct"/>
            <w:vAlign w:val="center"/>
          </w:tcPr>
          <w:p w14:paraId="49DE3BFD"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投资管理/纸品贸易</w:t>
            </w:r>
          </w:p>
        </w:tc>
        <w:tc>
          <w:tcPr>
            <w:tcW w:w="439" w:type="pct"/>
            <w:vAlign w:val="center"/>
          </w:tcPr>
          <w:p w14:paraId="6DB022A3"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营利法人</w:t>
            </w:r>
          </w:p>
        </w:tc>
        <w:tc>
          <w:tcPr>
            <w:tcW w:w="294" w:type="pct"/>
            <w:vAlign w:val="center"/>
          </w:tcPr>
          <w:p w14:paraId="192DBD3B"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100%</w:t>
            </w:r>
          </w:p>
        </w:tc>
        <w:tc>
          <w:tcPr>
            <w:tcW w:w="293" w:type="pct"/>
            <w:vAlign w:val="center"/>
          </w:tcPr>
          <w:p w14:paraId="0AC13736" w14:textId="77777777" w:rsidR="00BD611D" w:rsidRPr="00852AC6" w:rsidRDefault="00BD611D" w:rsidP="006A377D">
            <w:pPr>
              <w:spacing w:line="240" w:lineRule="exact"/>
              <w:jc w:val="right"/>
              <w:rPr>
                <w:rFonts w:ascii="Times New Roman" w:hAnsi="Times New Roman" w:cs="Times New Roman"/>
                <w:sz w:val="18"/>
                <w:szCs w:val="18"/>
              </w:rPr>
            </w:pPr>
          </w:p>
        </w:tc>
        <w:tc>
          <w:tcPr>
            <w:tcW w:w="292" w:type="pct"/>
            <w:vAlign w:val="center"/>
          </w:tcPr>
          <w:p w14:paraId="316FBDA1" w14:textId="77777777" w:rsidR="00BD611D" w:rsidRPr="00852AC6" w:rsidRDefault="00BD611D" w:rsidP="00B46890">
            <w:pPr>
              <w:spacing w:line="240" w:lineRule="exact"/>
              <w:jc w:val="center"/>
              <w:rPr>
                <w:rFonts w:asciiTheme="minorEastAsia" w:hAnsiTheme="minorEastAsia" w:cs="宋体"/>
                <w:sz w:val="18"/>
                <w:szCs w:val="18"/>
              </w:rPr>
            </w:pPr>
            <w:r w:rsidRPr="00852AC6">
              <w:rPr>
                <w:rFonts w:asciiTheme="minorEastAsia" w:hAnsiTheme="minorEastAsia" w:hint="eastAsia"/>
                <w:sz w:val="18"/>
                <w:szCs w:val="18"/>
              </w:rPr>
              <w:t>设立</w:t>
            </w:r>
          </w:p>
        </w:tc>
        <w:tc>
          <w:tcPr>
            <w:tcW w:w="293" w:type="pct"/>
            <w:vAlign w:val="center"/>
          </w:tcPr>
          <w:p w14:paraId="26CA8702"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c>
          <w:tcPr>
            <w:tcW w:w="230" w:type="pct"/>
            <w:vAlign w:val="center"/>
          </w:tcPr>
          <w:p w14:paraId="42AA1013"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r>
      <w:tr w:rsidR="00852AC6" w:rsidRPr="00852AC6" w14:paraId="7AA3AD08" w14:textId="77777777" w:rsidTr="00B46890">
        <w:trPr>
          <w:trHeight w:val="284"/>
        </w:trPr>
        <w:tc>
          <w:tcPr>
            <w:tcW w:w="1623" w:type="pct"/>
            <w:vAlign w:val="center"/>
          </w:tcPr>
          <w:p w14:paraId="17499F99" w14:textId="77777777" w:rsidR="00BD611D" w:rsidRPr="00852AC6" w:rsidRDefault="00BD611D" w:rsidP="002C3DB9">
            <w:pPr>
              <w:spacing w:line="240" w:lineRule="exact"/>
              <w:jc w:val="both"/>
              <w:rPr>
                <w:rFonts w:asciiTheme="minorEastAsia" w:hAnsiTheme="minorEastAsia" w:cs="宋体"/>
                <w:sz w:val="18"/>
                <w:szCs w:val="18"/>
              </w:rPr>
            </w:pPr>
            <w:r w:rsidRPr="00852AC6">
              <w:rPr>
                <w:rFonts w:asciiTheme="minorEastAsia" w:hAnsiTheme="minorEastAsia" w:hint="eastAsia"/>
                <w:sz w:val="18"/>
                <w:szCs w:val="18"/>
              </w:rPr>
              <w:t>山东晨</w:t>
            </w:r>
            <w:proofErr w:type="gramStart"/>
            <w:r w:rsidRPr="00852AC6">
              <w:rPr>
                <w:rFonts w:asciiTheme="minorEastAsia" w:hAnsiTheme="minorEastAsia" w:hint="eastAsia"/>
                <w:sz w:val="18"/>
                <w:szCs w:val="18"/>
              </w:rPr>
              <w:t>鸣商业保理</w:t>
            </w:r>
            <w:proofErr w:type="gramEnd"/>
            <w:r w:rsidRPr="00852AC6">
              <w:rPr>
                <w:rFonts w:asciiTheme="minorEastAsia" w:hAnsiTheme="minorEastAsia" w:hint="eastAsia"/>
                <w:sz w:val="18"/>
                <w:szCs w:val="18"/>
              </w:rPr>
              <w:t>有限公司</w:t>
            </w:r>
          </w:p>
        </w:tc>
        <w:tc>
          <w:tcPr>
            <w:tcW w:w="584" w:type="pct"/>
            <w:vAlign w:val="center"/>
          </w:tcPr>
          <w:p w14:paraId="7E7C70CB"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20,000.00 </w:t>
            </w:r>
          </w:p>
        </w:tc>
        <w:tc>
          <w:tcPr>
            <w:tcW w:w="366" w:type="pct"/>
            <w:vAlign w:val="center"/>
          </w:tcPr>
          <w:p w14:paraId="07000F24"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济南</w:t>
            </w:r>
          </w:p>
        </w:tc>
        <w:tc>
          <w:tcPr>
            <w:tcW w:w="293" w:type="pct"/>
            <w:vAlign w:val="center"/>
          </w:tcPr>
          <w:p w14:paraId="28518111"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济南</w:t>
            </w:r>
          </w:p>
        </w:tc>
        <w:tc>
          <w:tcPr>
            <w:tcW w:w="292" w:type="pct"/>
            <w:vAlign w:val="center"/>
          </w:tcPr>
          <w:p w14:paraId="59D12A5D" w14:textId="77777777" w:rsidR="00BD611D" w:rsidRPr="00852AC6" w:rsidRDefault="00BD611D" w:rsidP="00B46890">
            <w:pPr>
              <w:spacing w:line="240" w:lineRule="exact"/>
              <w:rPr>
                <w:rFonts w:asciiTheme="minorEastAsia" w:hAnsiTheme="minorEastAsia" w:cs="宋体"/>
                <w:sz w:val="18"/>
                <w:szCs w:val="18"/>
              </w:rPr>
            </w:pPr>
            <w:proofErr w:type="gramStart"/>
            <w:r w:rsidRPr="00852AC6">
              <w:rPr>
                <w:rFonts w:asciiTheme="minorEastAsia" w:hAnsiTheme="minorEastAsia" w:hint="eastAsia"/>
                <w:sz w:val="18"/>
                <w:szCs w:val="18"/>
              </w:rPr>
              <w:t>商业保理</w:t>
            </w:r>
            <w:proofErr w:type="gramEnd"/>
          </w:p>
        </w:tc>
        <w:tc>
          <w:tcPr>
            <w:tcW w:w="439" w:type="pct"/>
            <w:vAlign w:val="center"/>
          </w:tcPr>
          <w:p w14:paraId="48530CAC"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营利法人</w:t>
            </w:r>
          </w:p>
        </w:tc>
        <w:tc>
          <w:tcPr>
            <w:tcW w:w="294" w:type="pct"/>
            <w:vAlign w:val="center"/>
          </w:tcPr>
          <w:p w14:paraId="351A08FD" w14:textId="77777777" w:rsidR="00BD611D" w:rsidRPr="00852AC6" w:rsidRDefault="00BD611D" w:rsidP="006A377D">
            <w:pPr>
              <w:spacing w:line="240" w:lineRule="exact"/>
              <w:jc w:val="right"/>
              <w:rPr>
                <w:rFonts w:ascii="Times New Roman" w:hAnsi="Times New Roman" w:cs="Times New Roman"/>
                <w:sz w:val="18"/>
                <w:szCs w:val="18"/>
              </w:rPr>
            </w:pPr>
          </w:p>
        </w:tc>
        <w:tc>
          <w:tcPr>
            <w:tcW w:w="293" w:type="pct"/>
            <w:vAlign w:val="center"/>
          </w:tcPr>
          <w:p w14:paraId="42D797F8"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100%</w:t>
            </w:r>
          </w:p>
        </w:tc>
        <w:tc>
          <w:tcPr>
            <w:tcW w:w="292" w:type="pct"/>
            <w:vAlign w:val="center"/>
          </w:tcPr>
          <w:p w14:paraId="63EDD890" w14:textId="77777777" w:rsidR="00BD611D" w:rsidRPr="00852AC6" w:rsidRDefault="00BD611D" w:rsidP="00B46890">
            <w:pPr>
              <w:spacing w:line="240" w:lineRule="exact"/>
              <w:jc w:val="center"/>
              <w:rPr>
                <w:rFonts w:asciiTheme="minorEastAsia" w:hAnsiTheme="minorEastAsia" w:cs="宋体"/>
                <w:sz w:val="18"/>
                <w:szCs w:val="18"/>
              </w:rPr>
            </w:pPr>
            <w:r w:rsidRPr="00852AC6">
              <w:rPr>
                <w:rFonts w:asciiTheme="minorEastAsia" w:hAnsiTheme="minorEastAsia" w:hint="eastAsia"/>
                <w:sz w:val="18"/>
                <w:szCs w:val="18"/>
              </w:rPr>
              <w:t>设立</w:t>
            </w:r>
          </w:p>
        </w:tc>
        <w:tc>
          <w:tcPr>
            <w:tcW w:w="293" w:type="pct"/>
            <w:vAlign w:val="center"/>
          </w:tcPr>
          <w:p w14:paraId="3699F37D"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c>
          <w:tcPr>
            <w:tcW w:w="230" w:type="pct"/>
            <w:vAlign w:val="center"/>
          </w:tcPr>
          <w:p w14:paraId="4B1EE0D2"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r>
      <w:tr w:rsidR="00852AC6" w:rsidRPr="00852AC6" w14:paraId="420DA72F" w14:textId="77777777" w:rsidTr="00B46890">
        <w:trPr>
          <w:trHeight w:val="284"/>
        </w:trPr>
        <w:tc>
          <w:tcPr>
            <w:tcW w:w="1623" w:type="pct"/>
            <w:vAlign w:val="center"/>
          </w:tcPr>
          <w:p w14:paraId="7431F674" w14:textId="77777777" w:rsidR="00BD611D" w:rsidRPr="00852AC6" w:rsidRDefault="00BD611D" w:rsidP="002C3DB9">
            <w:pPr>
              <w:spacing w:line="240" w:lineRule="exact"/>
              <w:jc w:val="both"/>
              <w:rPr>
                <w:rFonts w:asciiTheme="minorEastAsia" w:hAnsiTheme="minorEastAsia" w:cs="宋体"/>
                <w:sz w:val="18"/>
                <w:szCs w:val="18"/>
              </w:rPr>
            </w:pPr>
            <w:r w:rsidRPr="00852AC6">
              <w:rPr>
                <w:rFonts w:asciiTheme="minorEastAsia" w:hAnsiTheme="minorEastAsia" w:hint="eastAsia"/>
                <w:sz w:val="18"/>
                <w:szCs w:val="18"/>
              </w:rPr>
              <w:t>晨鸣GmbH</w:t>
            </w:r>
          </w:p>
        </w:tc>
        <w:tc>
          <w:tcPr>
            <w:tcW w:w="584" w:type="pct"/>
            <w:vAlign w:val="center"/>
          </w:tcPr>
          <w:p w14:paraId="3BC8A538"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65.00</w:t>
            </w:r>
            <w:r w:rsidRPr="00852AC6">
              <w:rPr>
                <w:rFonts w:ascii="Times New Roman" w:hAnsi="Times New Roman" w:cs="Times New Roman"/>
                <w:sz w:val="18"/>
                <w:szCs w:val="18"/>
              </w:rPr>
              <w:t>（美元）</w:t>
            </w:r>
            <w:r w:rsidRPr="00852AC6">
              <w:rPr>
                <w:rFonts w:ascii="Times New Roman" w:hAnsi="Times New Roman" w:cs="Times New Roman"/>
                <w:sz w:val="18"/>
                <w:szCs w:val="18"/>
              </w:rPr>
              <w:t xml:space="preserve"> </w:t>
            </w:r>
          </w:p>
        </w:tc>
        <w:tc>
          <w:tcPr>
            <w:tcW w:w="366" w:type="pct"/>
            <w:vAlign w:val="center"/>
          </w:tcPr>
          <w:p w14:paraId="1B773089"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德国</w:t>
            </w:r>
          </w:p>
        </w:tc>
        <w:tc>
          <w:tcPr>
            <w:tcW w:w="293" w:type="pct"/>
            <w:vAlign w:val="center"/>
          </w:tcPr>
          <w:p w14:paraId="468DAD6B"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德国</w:t>
            </w:r>
          </w:p>
        </w:tc>
        <w:tc>
          <w:tcPr>
            <w:tcW w:w="292" w:type="pct"/>
            <w:vAlign w:val="center"/>
          </w:tcPr>
          <w:p w14:paraId="4442BDCF"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纸品贸易</w:t>
            </w:r>
          </w:p>
        </w:tc>
        <w:tc>
          <w:tcPr>
            <w:tcW w:w="439" w:type="pct"/>
            <w:vAlign w:val="center"/>
          </w:tcPr>
          <w:p w14:paraId="4F78832B"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营利法人</w:t>
            </w:r>
          </w:p>
        </w:tc>
        <w:tc>
          <w:tcPr>
            <w:tcW w:w="294" w:type="pct"/>
            <w:vAlign w:val="center"/>
          </w:tcPr>
          <w:p w14:paraId="5D4CE1B6"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100%</w:t>
            </w:r>
          </w:p>
        </w:tc>
        <w:tc>
          <w:tcPr>
            <w:tcW w:w="293" w:type="pct"/>
            <w:vAlign w:val="center"/>
          </w:tcPr>
          <w:p w14:paraId="697BDBD5" w14:textId="77777777" w:rsidR="00BD611D" w:rsidRPr="00852AC6" w:rsidRDefault="00BD611D" w:rsidP="006A377D">
            <w:pPr>
              <w:spacing w:line="240" w:lineRule="exact"/>
              <w:jc w:val="right"/>
              <w:rPr>
                <w:rFonts w:ascii="Times New Roman" w:hAnsi="Times New Roman" w:cs="Times New Roman"/>
                <w:sz w:val="18"/>
                <w:szCs w:val="18"/>
              </w:rPr>
            </w:pPr>
          </w:p>
        </w:tc>
        <w:tc>
          <w:tcPr>
            <w:tcW w:w="292" w:type="pct"/>
            <w:vAlign w:val="center"/>
          </w:tcPr>
          <w:p w14:paraId="4FAD569D" w14:textId="77777777" w:rsidR="00BD611D" w:rsidRPr="00852AC6" w:rsidRDefault="00BD611D" w:rsidP="00B46890">
            <w:pPr>
              <w:spacing w:line="240" w:lineRule="exact"/>
              <w:jc w:val="center"/>
              <w:rPr>
                <w:rFonts w:asciiTheme="minorEastAsia" w:hAnsiTheme="minorEastAsia" w:cs="宋体"/>
                <w:sz w:val="18"/>
                <w:szCs w:val="18"/>
              </w:rPr>
            </w:pPr>
            <w:r w:rsidRPr="00852AC6">
              <w:rPr>
                <w:rFonts w:asciiTheme="minorEastAsia" w:hAnsiTheme="minorEastAsia" w:hint="eastAsia"/>
                <w:sz w:val="18"/>
                <w:szCs w:val="18"/>
              </w:rPr>
              <w:t>设立</w:t>
            </w:r>
          </w:p>
        </w:tc>
        <w:tc>
          <w:tcPr>
            <w:tcW w:w="293" w:type="pct"/>
            <w:vAlign w:val="center"/>
          </w:tcPr>
          <w:p w14:paraId="47E0B5E1"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c>
          <w:tcPr>
            <w:tcW w:w="230" w:type="pct"/>
            <w:vAlign w:val="center"/>
          </w:tcPr>
          <w:p w14:paraId="12AE4159"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r>
      <w:tr w:rsidR="00852AC6" w:rsidRPr="00852AC6" w14:paraId="06CAB67B" w14:textId="77777777" w:rsidTr="00B46890">
        <w:trPr>
          <w:trHeight w:val="284"/>
        </w:trPr>
        <w:tc>
          <w:tcPr>
            <w:tcW w:w="1623" w:type="pct"/>
            <w:vAlign w:val="center"/>
          </w:tcPr>
          <w:p w14:paraId="20D3843A" w14:textId="77777777" w:rsidR="00BD611D" w:rsidRPr="00852AC6" w:rsidRDefault="00BD611D" w:rsidP="002C3DB9">
            <w:pPr>
              <w:spacing w:line="240" w:lineRule="exact"/>
              <w:jc w:val="both"/>
              <w:rPr>
                <w:rFonts w:asciiTheme="minorEastAsia" w:hAnsiTheme="minorEastAsia" w:cs="宋体"/>
                <w:sz w:val="18"/>
                <w:szCs w:val="18"/>
              </w:rPr>
            </w:pPr>
            <w:r w:rsidRPr="00852AC6">
              <w:rPr>
                <w:rFonts w:asciiTheme="minorEastAsia" w:hAnsiTheme="minorEastAsia" w:hint="eastAsia"/>
                <w:sz w:val="18"/>
                <w:szCs w:val="18"/>
              </w:rPr>
              <w:t>晨鸣纸业日本株式会社</w:t>
            </w:r>
          </w:p>
        </w:tc>
        <w:tc>
          <w:tcPr>
            <w:tcW w:w="584" w:type="pct"/>
            <w:vAlign w:val="center"/>
          </w:tcPr>
          <w:p w14:paraId="6D8469DA"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150.00</w:t>
            </w:r>
            <w:r w:rsidRPr="00852AC6">
              <w:rPr>
                <w:rFonts w:ascii="Times New Roman" w:hAnsi="Times New Roman" w:cs="Times New Roman"/>
                <w:sz w:val="18"/>
                <w:szCs w:val="18"/>
              </w:rPr>
              <w:t>（美元）</w:t>
            </w:r>
            <w:r w:rsidRPr="00852AC6">
              <w:rPr>
                <w:rFonts w:ascii="Times New Roman" w:hAnsi="Times New Roman" w:cs="Times New Roman"/>
                <w:sz w:val="18"/>
                <w:szCs w:val="18"/>
              </w:rPr>
              <w:t xml:space="preserve"> </w:t>
            </w:r>
          </w:p>
        </w:tc>
        <w:tc>
          <w:tcPr>
            <w:tcW w:w="366" w:type="pct"/>
            <w:vAlign w:val="center"/>
          </w:tcPr>
          <w:p w14:paraId="0BDDC6A9"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日本</w:t>
            </w:r>
          </w:p>
        </w:tc>
        <w:tc>
          <w:tcPr>
            <w:tcW w:w="293" w:type="pct"/>
            <w:vAlign w:val="center"/>
          </w:tcPr>
          <w:p w14:paraId="561AFB9D"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日本</w:t>
            </w:r>
          </w:p>
        </w:tc>
        <w:tc>
          <w:tcPr>
            <w:tcW w:w="292" w:type="pct"/>
            <w:vAlign w:val="center"/>
          </w:tcPr>
          <w:p w14:paraId="6433950B"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纸品贸易</w:t>
            </w:r>
          </w:p>
        </w:tc>
        <w:tc>
          <w:tcPr>
            <w:tcW w:w="439" w:type="pct"/>
            <w:vAlign w:val="center"/>
          </w:tcPr>
          <w:p w14:paraId="29E9AD20"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营利法人</w:t>
            </w:r>
          </w:p>
        </w:tc>
        <w:tc>
          <w:tcPr>
            <w:tcW w:w="294" w:type="pct"/>
            <w:vAlign w:val="center"/>
          </w:tcPr>
          <w:p w14:paraId="04A36E35" w14:textId="77777777" w:rsidR="00BD611D" w:rsidRPr="00852AC6" w:rsidRDefault="00BD611D" w:rsidP="006A377D">
            <w:pPr>
              <w:spacing w:line="240" w:lineRule="exact"/>
              <w:jc w:val="right"/>
              <w:rPr>
                <w:rFonts w:ascii="Times New Roman" w:hAnsi="Times New Roman" w:cs="Times New Roman"/>
                <w:sz w:val="18"/>
                <w:szCs w:val="18"/>
              </w:rPr>
            </w:pPr>
          </w:p>
        </w:tc>
        <w:tc>
          <w:tcPr>
            <w:tcW w:w="293" w:type="pct"/>
            <w:vAlign w:val="center"/>
          </w:tcPr>
          <w:p w14:paraId="0CC7A8F8"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100%</w:t>
            </w:r>
          </w:p>
        </w:tc>
        <w:tc>
          <w:tcPr>
            <w:tcW w:w="292" w:type="pct"/>
            <w:vAlign w:val="center"/>
          </w:tcPr>
          <w:p w14:paraId="62A9F108" w14:textId="77777777" w:rsidR="00BD611D" w:rsidRPr="00852AC6" w:rsidRDefault="00BD611D" w:rsidP="00B46890">
            <w:pPr>
              <w:spacing w:line="240" w:lineRule="exact"/>
              <w:jc w:val="center"/>
              <w:rPr>
                <w:rFonts w:asciiTheme="minorEastAsia" w:hAnsiTheme="minorEastAsia" w:cs="宋体"/>
                <w:sz w:val="18"/>
                <w:szCs w:val="18"/>
              </w:rPr>
            </w:pPr>
            <w:r w:rsidRPr="00852AC6">
              <w:rPr>
                <w:rFonts w:asciiTheme="minorEastAsia" w:hAnsiTheme="minorEastAsia" w:hint="eastAsia"/>
                <w:sz w:val="18"/>
                <w:szCs w:val="18"/>
              </w:rPr>
              <w:t>设立</w:t>
            </w:r>
          </w:p>
        </w:tc>
        <w:tc>
          <w:tcPr>
            <w:tcW w:w="293" w:type="pct"/>
            <w:vAlign w:val="center"/>
          </w:tcPr>
          <w:p w14:paraId="2C90AFED"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c>
          <w:tcPr>
            <w:tcW w:w="230" w:type="pct"/>
            <w:vAlign w:val="center"/>
          </w:tcPr>
          <w:p w14:paraId="45B9DFC7"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r>
      <w:tr w:rsidR="00852AC6" w:rsidRPr="00852AC6" w14:paraId="46EAE556" w14:textId="77777777" w:rsidTr="00B46890">
        <w:trPr>
          <w:trHeight w:val="284"/>
        </w:trPr>
        <w:tc>
          <w:tcPr>
            <w:tcW w:w="1623" w:type="pct"/>
            <w:vAlign w:val="center"/>
          </w:tcPr>
          <w:p w14:paraId="29C7305A" w14:textId="77777777" w:rsidR="00BD611D" w:rsidRPr="00852AC6" w:rsidRDefault="00BD611D" w:rsidP="002C3DB9">
            <w:pPr>
              <w:spacing w:line="240" w:lineRule="exact"/>
              <w:jc w:val="both"/>
              <w:rPr>
                <w:rFonts w:asciiTheme="minorEastAsia" w:hAnsiTheme="minorEastAsia" w:cs="宋体"/>
                <w:sz w:val="18"/>
                <w:szCs w:val="18"/>
              </w:rPr>
            </w:pPr>
            <w:r w:rsidRPr="00852AC6">
              <w:rPr>
                <w:rFonts w:asciiTheme="minorEastAsia" w:hAnsiTheme="minorEastAsia" w:hint="eastAsia"/>
                <w:sz w:val="18"/>
                <w:szCs w:val="18"/>
              </w:rPr>
              <w:t>晨</w:t>
            </w:r>
            <w:proofErr w:type="gramStart"/>
            <w:r w:rsidRPr="00852AC6">
              <w:rPr>
                <w:rFonts w:asciiTheme="minorEastAsia" w:hAnsiTheme="minorEastAsia" w:hint="eastAsia"/>
                <w:sz w:val="18"/>
                <w:szCs w:val="18"/>
              </w:rPr>
              <w:t>鸣国际</w:t>
            </w:r>
            <w:proofErr w:type="gramEnd"/>
            <w:r w:rsidRPr="00852AC6">
              <w:rPr>
                <w:rFonts w:asciiTheme="minorEastAsia" w:hAnsiTheme="minorEastAsia" w:hint="eastAsia"/>
                <w:sz w:val="18"/>
                <w:szCs w:val="18"/>
              </w:rPr>
              <w:t>有限公司</w:t>
            </w:r>
          </w:p>
        </w:tc>
        <w:tc>
          <w:tcPr>
            <w:tcW w:w="584" w:type="pct"/>
            <w:vAlign w:val="center"/>
          </w:tcPr>
          <w:p w14:paraId="5996B1DA"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100.00</w:t>
            </w:r>
            <w:r w:rsidRPr="00852AC6">
              <w:rPr>
                <w:rFonts w:ascii="Times New Roman" w:hAnsi="Times New Roman" w:cs="Times New Roman"/>
                <w:sz w:val="18"/>
                <w:szCs w:val="18"/>
              </w:rPr>
              <w:t>（美元）</w:t>
            </w:r>
            <w:r w:rsidRPr="00852AC6">
              <w:rPr>
                <w:rFonts w:ascii="Times New Roman" w:hAnsi="Times New Roman" w:cs="Times New Roman"/>
                <w:sz w:val="18"/>
                <w:szCs w:val="18"/>
              </w:rPr>
              <w:t xml:space="preserve"> </w:t>
            </w:r>
          </w:p>
        </w:tc>
        <w:tc>
          <w:tcPr>
            <w:tcW w:w="366" w:type="pct"/>
            <w:vAlign w:val="center"/>
          </w:tcPr>
          <w:p w14:paraId="0531EB24"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美国</w:t>
            </w:r>
          </w:p>
        </w:tc>
        <w:tc>
          <w:tcPr>
            <w:tcW w:w="293" w:type="pct"/>
            <w:vAlign w:val="center"/>
          </w:tcPr>
          <w:p w14:paraId="6716699D"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美国</w:t>
            </w:r>
          </w:p>
        </w:tc>
        <w:tc>
          <w:tcPr>
            <w:tcW w:w="292" w:type="pct"/>
            <w:vAlign w:val="center"/>
          </w:tcPr>
          <w:p w14:paraId="61DEAC50"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纸品贸易</w:t>
            </w:r>
          </w:p>
        </w:tc>
        <w:tc>
          <w:tcPr>
            <w:tcW w:w="439" w:type="pct"/>
            <w:vAlign w:val="center"/>
          </w:tcPr>
          <w:p w14:paraId="368551B4"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营利法人</w:t>
            </w:r>
          </w:p>
        </w:tc>
        <w:tc>
          <w:tcPr>
            <w:tcW w:w="294" w:type="pct"/>
            <w:vAlign w:val="center"/>
          </w:tcPr>
          <w:p w14:paraId="339C3BA9" w14:textId="77777777" w:rsidR="00BD611D" w:rsidRPr="00852AC6" w:rsidRDefault="00BD611D" w:rsidP="006A377D">
            <w:pPr>
              <w:spacing w:line="240" w:lineRule="exact"/>
              <w:jc w:val="right"/>
              <w:rPr>
                <w:rFonts w:ascii="Times New Roman" w:hAnsi="Times New Roman" w:cs="Times New Roman"/>
                <w:sz w:val="18"/>
                <w:szCs w:val="18"/>
              </w:rPr>
            </w:pPr>
          </w:p>
        </w:tc>
        <w:tc>
          <w:tcPr>
            <w:tcW w:w="293" w:type="pct"/>
            <w:vAlign w:val="center"/>
          </w:tcPr>
          <w:p w14:paraId="0BA990FF"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100%</w:t>
            </w:r>
          </w:p>
        </w:tc>
        <w:tc>
          <w:tcPr>
            <w:tcW w:w="292" w:type="pct"/>
            <w:vAlign w:val="center"/>
          </w:tcPr>
          <w:p w14:paraId="032C4EDF" w14:textId="77777777" w:rsidR="00BD611D" w:rsidRPr="00852AC6" w:rsidRDefault="00BD611D" w:rsidP="00B46890">
            <w:pPr>
              <w:spacing w:line="240" w:lineRule="exact"/>
              <w:jc w:val="center"/>
              <w:rPr>
                <w:rFonts w:asciiTheme="minorEastAsia" w:hAnsiTheme="minorEastAsia" w:cs="宋体"/>
                <w:sz w:val="18"/>
                <w:szCs w:val="18"/>
              </w:rPr>
            </w:pPr>
            <w:r w:rsidRPr="00852AC6">
              <w:rPr>
                <w:rFonts w:asciiTheme="minorEastAsia" w:hAnsiTheme="minorEastAsia" w:hint="eastAsia"/>
                <w:sz w:val="18"/>
                <w:szCs w:val="18"/>
              </w:rPr>
              <w:t>设立</w:t>
            </w:r>
          </w:p>
        </w:tc>
        <w:tc>
          <w:tcPr>
            <w:tcW w:w="293" w:type="pct"/>
            <w:vAlign w:val="center"/>
          </w:tcPr>
          <w:p w14:paraId="55DA7862"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c>
          <w:tcPr>
            <w:tcW w:w="230" w:type="pct"/>
            <w:vAlign w:val="center"/>
          </w:tcPr>
          <w:p w14:paraId="39492A5C"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r>
      <w:tr w:rsidR="00852AC6" w:rsidRPr="00852AC6" w14:paraId="23653DAE" w14:textId="77777777" w:rsidTr="00B46890">
        <w:trPr>
          <w:trHeight w:val="284"/>
        </w:trPr>
        <w:tc>
          <w:tcPr>
            <w:tcW w:w="1623" w:type="pct"/>
            <w:vAlign w:val="center"/>
          </w:tcPr>
          <w:p w14:paraId="3C6CECE2" w14:textId="77777777" w:rsidR="00BD611D" w:rsidRPr="00852AC6" w:rsidRDefault="00BD611D" w:rsidP="002C3DB9">
            <w:pPr>
              <w:spacing w:line="240" w:lineRule="exact"/>
              <w:jc w:val="both"/>
              <w:rPr>
                <w:rFonts w:asciiTheme="minorEastAsia" w:hAnsiTheme="minorEastAsia" w:cs="宋体"/>
                <w:sz w:val="18"/>
                <w:szCs w:val="18"/>
              </w:rPr>
            </w:pPr>
            <w:r w:rsidRPr="00852AC6">
              <w:rPr>
                <w:rFonts w:asciiTheme="minorEastAsia" w:hAnsiTheme="minorEastAsia" w:hint="eastAsia"/>
                <w:sz w:val="18"/>
                <w:szCs w:val="18"/>
              </w:rPr>
              <w:t>晨鸣纸业美国有限公司</w:t>
            </w:r>
          </w:p>
        </w:tc>
        <w:tc>
          <w:tcPr>
            <w:tcW w:w="584" w:type="pct"/>
            <w:vAlign w:val="center"/>
          </w:tcPr>
          <w:p w14:paraId="39C86F5F"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100.00</w:t>
            </w:r>
            <w:r w:rsidRPr="00852AC6">
              <w:rPr>
                <w:rFonts w:ascii="Times New Roman" w:hAnsi="Times New Roman" w:cs="Times New Roman"/>
                <w:sz w:val="18"/>
                <w:szCs w:val="18"/>
              </w:rPr>
              <w:t>（美元）</w:t>
            </w:r>
            <w:r w:rsidRPr="00852AC6">
              <w:rPr>
                <w:rFonts w:ascii="Times New Roman" w:hAnsi="Times New Roman" w:cs="Times New Roman"/>
                <w:sz w:val="18"/>
                <w:szCs w:val="18"/>
              </w:rPr>
              <w:t xml:space="preserve"> </w:t>
            </w:r>
          </w:p>
        </w:tc>
        <w:tc>
          <w:tcPr>
            <w:tcW w:w="366" w:type="pct"/>
            <w:vAlign w:val="center"/>
          </w:tcPr>
          <w:p w14:paraId="59655E1C"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美国</w:t>
            </w:r>
          </w:p>
        </w:tc>
        <w:tc>
          <w:tcPr>
            <w:tcW w:w="293" w:type="pct"/>
            <w:vAlign w:val="center"/>
          </w:tcPr>
          <w:p w14:paraId="20D846C5"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美国</w:t>
            </w:r>
          </w:p>
        </w:tc>
        <w:tc>
          <w:tcPr>
            <w:tcW w:w="292" w:type="pct"/>
            <w:vAlign w:val="center"/>
          </w:tcPr>
          <w:p w14:paraId="241FAAF1"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纸品贸易</w:t>
            </w:r>
          </w:p>
        </w:tc>
        <w:tc>
          <w:tcPr>
            <w:tcW w:w="439" w:type="pct"/>
            <w:vAlign w:val="center"/>
          </w:tcPr>
          <w:p w14:paraId="6DED9BF1"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营利法人</w:t>
            </w:r>
          </w:p>
        </w:tc>
        <w:tc>
          <w:tcPr>
            <w:tcW w:w="294" w:type="pct"/>
            <w:vAlign w:val="center"/>
          </w:tcPr>
          <w:p w14:paraId="4F8455D3"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100%</w:t>
            </w:r>
          </w:p>
        </w:tc>
        <w:tc>
          <w:tcPr>
            <w:tcW w:w="293" w:type="pct"/>
            <w:vAlign w:val="center"/>
          </w:tcPr>
          <w:p w14:paraId="22DD6170" w14:textId="77777777" w:rsidR="00BD611D" w:rsidRPr="00852AC6" w:rsidRDefault="00BD611D" w:rsidP="006A377D">
            <w:pPr>
              <w:spacing w:line="240" w:lineRule="exact"/>
              <w:jc w:val="right"/>
              <w:rPr>
                <w:rFonts w:ascii="Times New Roman" w:hAnsi="Times New Roman" w:cs="Times New Roman"/>
                <w:sz w:val="18"/>
                <w:szCs w:val="18"/>
              </w:rPr>
            </w:pPr>
          </w:p>
        </w:tc>
        <w:tc>
          <w:tcPr>
            <w:tcW w:w="292" w:type="pct"/>
            <w:vAlign w:val="center"/>
          </w:tcPr>
          <w:p w14:paraId="21EFBABD" w14:textId="77777777" w:rsidR="00BD611D" w:rsidRPr="00852AC6" w:rsidRDefault="00BD611D" w:rsidP="00B46890">
            <w:pPr>
              <w:spacing w:line="240" w:lineRule="exact"/>
              <w:jc w:val="center"/>
              <w:rPr>
                <w:rFonts w:asciiTheme="minorEastAsia" w:hAnsiTheme="minorEastAsia" w:cs="宋体"/>
                <w:sz w:val="18"/>
                <w:szCs w:val="18"/>
              </w:rPr>
            </w:pPr>
            <w:r w:rsidRPr="00852AC6">
              <w:rPr>
                <w:rFonts w:asciiTheme="minorEastAsia" w:hAnsiTheme="minorEastAsia" w:hint="eastAsia"/>
                <w:sz w:val="18"/>
                <w:szCs w:val="18"/>
              </w:rPr>
              <w:t>设立</w:t>
            </w:r>
          </w:p>
        </w:tc>
        <w:tc>
          <w:tcPr>
            <w:tcW w:w="293" w:type="pct"/>
            <w:vAlign w:val="center"/>
          </w:tcPr>
          <w:p w14:paraId="04DBAF38"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c>
          <w:tcPr>
            <w:tcW w:w="230" w:type="pct"/>
            <w:vAlign w:val="center"/>
          </w:tcPr>
          <w:p w14:paraId="7ADDA08D"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r>
      <w:tr w:rsidR="00852AC6" w:rsidRPr="00852AC6" w14:paraId="4C502C36" w14:textId="77777777" w:rsidTr="00B46890">
        <w:trPr>
          <w:trHeight w:val="284"/>
        </w:trPr>
        <w:tc>
          <w:tcPr>
            <w:tcW w:w="1623" w:type="pct"/>
            <w:vAlign w:val="center"/>
          </w:tcPr>
          <w:p w14:paraId="7DFC0ACF" w14:textId="77777777" w:rsidR="00BD611D" w:rsidRPr="00852AC6" w:rsidRDefault="00BD611D" w:rsidP="002C3DB9">
            <w:pPr>
              <w:spacing w:line="240" w:lineRule="exact"/>
              <w:jc w:val="both"/>
              <w:rPr>
                <w:rFonts w:asciiTheme="minorEastAsia" w:hAnsiTheme="minorEastAsia" w:cs="宋体"/>
                <w:sz w:val="18"/>
                <w:szCs w:val="18"/>
              </w:rPr>
            </w:pPr>
            <w:r w:rsidRPr="00852AC6">
              <w:rPr>
                <w:rFonts w:asciiTheme="minorEastAsia" w:hAnsiTheme="minorEastAsia" w:hint="eastAsia"/>
                <w:sz w:val="18"/>
                <w:szCs w:val="18"/>
              </w:rPr>
              <w:t>晨鸣纸业韩国株式会社</w:t>
            </w:r>
          </w:p>
        </w:tc>
        <w:tc>
          <w:tcPr>
            <w:tcW w:w="584" w:type="pct"/>
            <w:vAlign w:val="center"/>
          </w:tcPr>
          <w:p w14:paraId="493795CB"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100.00</w:t>
            </w:r>
            <w:r w:rsidRPr="00852AC6">
              <w:rPr>
                <w:rFonts w:ascii="Times New Roman" w:hAnsi="Times New Roman" w:cs="Times New Roman"/>
                <w:sz w:val="18"/>
                <w:szCs w:val="18"/>
              </w:rPr>
              <w:t>（美元）</w:t>
            </w:r>
            <w:r w:rsidRPr="00852AC6">
              <w:rPr>
                <w:rFonts w:ascii="Times New Roman" w:hAnsi="Times New Roman" w:cs="Times New Roman"/>
                <w:sz w:val="18"/>
                <w:szCs w:val="18"/>
              </w:rPr>
              <w:t xml:space="preserve"> </w:t>
            </w:r>
          </w:p>
        </w:tc>
        <w:tc>
          <w:tcPr>
            <w:tcW w:w="366" w:type="pct"/>
            <w:vAlign w:val="center"/>
          </w:tcPr>
          <w:p w14:paraId="747A6A7A"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韩国</w:t>
            </w:r>
          </w:p>
        </w:tc>
        <w:tc>
          <w:tcPr>
            <w:tcW w:w="293" w:type="pct"/>
            <w:vAlign w:val="center"/>
          </w:tcPr>
          <w:p w14:paraId="1753D371"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韩国</w:t>
            </w:r>
          </w:p>
        </w:tc>
        <w:tc>
          <w:tcPr>
            <w:tcW w:w="292" w:type="pct"/>
            <w:vAlign w:val="center"/>
          </w:tcPr>
          <w:p w14:paraId="05E358F7"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纸品贸易</w:t>
            </w:r>
          </w:p>
        </w:tc>
        <w:tc>
          <w:tcPr>
            <w:tcW w:w="439" w:type="pct"/>
            <w:vAlign w:val="center"/>
          </w:tcPr>
          <w:p w14:paraId="7DD8B712"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营利法人</w:t>
            </w:r>
          </w:p>
        </w:tc>
        <w:tc>
          <w:tcPr>
            <w:tcW w:w="294" w:type="pct"/>
            <w:vAlign w:val="center"/>
          </w:tcPr>
          <w:p w14:paraId="7DF42858"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100%</w:t>
            </w:r>
          </w:p>
        </w:tc>
        <w:tc>
          <w:tcPr>
            <w:tcW w:w="293" w:type="pct"/>
            <w:vAlign w:val="center"/>
          </w:tcPr>
          <w:p w14:paraId="1ABCAD16" w14:textId="77777777" w:rsidR="00BD611D" w:rsidRPr="00852AC6" w:rsidRDefault="00BD611D" w:rsidP="006A377D">
            <w:pPr>
              <w:spacing w:line="240" w:lineRule="exact"/>
              <w:jc w:val="right"/>
              <w:rPr>
                <w:rFonts w:ascii="Times New Roman" w:hAnsi="Times New Roman" w:cs="Times New Roman"/>
                <w:sz w:val="18"/>
                <w:szCs w:val="18"/>
              </w:rPr>
            </w:pPr>
          </w:p>
        </w:tc>
        <w:tc>
          <w:tcPr>
            <w:tcW w:w="292" w:type="pct"/>
            <w:vAlign w:val="center"/>
          </w:tcPr>
          <w:p w14:paraId="5348D4DF" w14:textId="77777777" w:rsidR="00BD611D" w:rsidRPr="00852AC6" w:rsidRDefault="00BD611D" w:rsidP="00B46890">
            <w:pPr>
              <w:spacing w:line="240" w:lineRule="exact"/>
              <w:jc w:val="center"/>
              <w:rPr>
                <w:rFonts w:asciiTheme="minorEastAsia" w:hAnsiTheme="minorEastAsia" w:cs="宋体"/>
                <w:sz w:val="18"/>
                <w:szCs w:val="18"/>
              </w:rPr>
            </w:pPr>
            <w:r w:rsidRPr="00852AC6">
              <w:rPr>
                <w:rFonts w:asciiTheme="minorEastAsia" w:hAnsiTheme="minorEastAsia" w:hint="eastAsia"/>
                <w:sz w:val="18"/>
                <w:szCs w:val="18"/>
              </w:rPr>
              <w:t>设立</w:t>
            </w:r>
          </w:p>
        </w:tc>
        <w:tc>
          <w:tcPr>
            <w:tcW w:w="293" w:type="pct"/>
            <w:vAlign w:val="center"/>
          </w:tcPr>
          <w:p w14:paraId="2C1B4B7A"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c>
          <w:tcPr>
            <w:tcW w:w="230" w:type="pct"/>
            <w:vAlign w:val="center"/>
          </w:tcPr>
          <w:p w14:paraId="2E2B4058"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r>
      <w:tr w:rsidR="00852AC6" w:rsidRPr="00852AC6" w14:paraId="024B9DC0" w14:textId="77777777" w:rsidTr="00B46890">
        <w:trPr>
          <w:trHeight w:val="284"/>
        </w:trPr>
        <w:tc>
          <w:tcPr>
            <w:tcW w:w="1623" w:type="pct"/>
            <w:vAlign w:val="center"/>
          </w:tcPr>
          <w:p w14:paraId="3ABCEEF5" w14:textId="77777777" w:rsidR="00BD611D" w:rsidRPr="00852AC6" w:rsidRDefault="00BD611D" w:rsidP="002C3DB9">
            <w:pPr>
              <w:spacing w:line="240" w:lineRule="exact"/>
              <w:jc w:val="both"/>
              <w:rPr>
                <w:rFonts w:asciiTheme="minorEastAsia" w:hAnsiTheme="minorEastAsia" w:cs="宋体"/>
                <w:sz w:val="18"/>
                <w:szCs w:val="18"/>
              </w:rPr>
            </w:pPr>
            <w:r w:rsidRPr="00852AC6">
              <w:rPr>
                <w:rFonts w:asciiTheme="minorEastAsia" w:hAnsiTheme="minorEastAsia" w:hint="eastAsia"/>
                <w:sz w:val="18"/>
                <w:szCs w:val="18"/>
              </w:rPr>
              <w:t>晨鸣（海外）有限公司</w:t>
            </w:r>
          </w:p>
        </w:tc>
        <w:tc>
          <w:tcPr>
            <w:tcW w:w="584" w:type="pct"/>
            <w:vAlign w:val="center"/>
          </w:tcPr>
          <w:p w14:paraId="7D27F096"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2,000.00</w:t>
            </w:r>
            <w:r w:rsidRPr="00852AC6">
              <w:rPr>
                <w:rFonts w:ascii="Times New Roman" w:hAnsi="Times New Roman" w:cs="Times New Roman"/>
                <w:sz w:val="18"/>
                <w:szCs w:val="18"/>
              </w:rPr>
              <w:t>（美元）</w:t>
            </w:r>
            <w:r w:rsidRPr="00852AC6">
              <w:rPr>
                <w:rFonts w:ascii="Times New Roman" w:hAnsi="Times New Roman" w:cs="Times New Roman"/>
                <w:sz w:val="18"/>
                <w:szCs w:val="18"/>
              </w:rPr>
              <w:t xml:space="preserve"> </w:t>
            </w:r>
          </w:p>
        </w:tc>
        <w:tc>
          <w:tcPr>
            <w:tcW w:w="366" w:type="pct"/>
            <w:vAlign w:val="center"/>
          </w:tcPr>
          <w:p w14:paraId="0045A48E"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香港</w:t>
            </w:r>
          </w:p>
        </w:tc>
        <w:tc>
          <w:tcPr>
            <w:tcW w:w="293" w:type="pct"/>
            <w:vAlign w:val="center"/>
          </w:tcPr>
          <w:p w14:paraId="0AC68B05"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香港</w:t>
            </w:r>
          </w:p>
        </w:tc>
        <w:tc>
          <w:tcPr>
            <w:tcW w:w="292" w:type="pct"/>
            <w:vAlign w:val="center"/>
          </w:tcPr>
          <w:p w14:paraId="7DCFF177"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纸品贸易</w:t>
            </w:r>
          </w:p>
        </w:tc>
        <w:tc>
          <w:tcPr>
            <w:tcW w:w="439" w:type="pct"/>
            <w:vAlign w:val="center"/>
          </w:tcPr>
          <w:p w14:paraId="2D6F68B8"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营利法人</w:t>
            </w:r>
          </w:p>
        </w:tc>
        <w:tc>
          <w:tcPr>
            <w:tcW w:w="294" w:type="pct"/>
            <w:vAlign w:val="center"/>
          </w:tcPr>
          <w:p w14:paraId="26112733" w14:textId="77777777" w:rsidR="00BD611D" w:rsidRPr="00852AC6" w:rsidRDefault="00BD611D" w:rsidP="006A377D">
            <w:pPr>
              <w:spacing w:line="240" w:lineRule="exact"/>
              <w:jc w:val="right"/>
              <w:rPr>
                <w:rFonts w:ascii="Times New Roman" w:hAnsi="Times New Roman" w:cs="Times New Roman"/>
                <w:sz w:val="18"/>
                <w:szCs w:val="18"/>
              </w:rPr>
            </w:pPr>
          </w:p>
        </w:tc>
        <w:tc>
          <w:tcPr>
            <w:tcW w:w="293" w:type="pct"/>
            <w:vAlign w:val="center"/>
          </w:tcPr>
          <w:p w14:paraId="7B198685"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100%</w:t>
            </w:r>
          </w:p>
        </w:tc>
        <w:tc>
          <w:tcPr>
            <w:tcW w:w="292" w:type="pct"/>
            <w:vAlign w:val="center"/>
          </w:tcPr>
          <w:p w14:paraId="1D4AA8F6" w14:textId="77777777" w:rsidR="00BD611D" w:rsidRPr="00852AC6" w:rsidRDefault="00BD611D" w:rsidP="00B46890">
            <w:pPr>
              <w:spacing w:line="240" w:lineRule="exact"/>
              <w:jc w:val="center"/>
              <w:rPr>
                <w:rFonts w:asciiTheme="minorEastAsia" w:hAnsiTheme="minorEastAsia" w:cs="宋体"/>
                <w:sz w:val="18"/>
                <w:szCs w:val="18"/>
              </w:rPr>
            </w:pPr>
            <w:r w:rsidRPr="00852AC6">
              <w:rPr>
                <w:rFonts w:asciiTheme="minorEastAsia" w:hAnsiTheme="minorEastAsia" w:hint="eastAsia"/>
                <w:sz w:val="18"/>
                <w:szCs w:val="18"/>
              </w:rPr>
              <w:t>设立</w:t>
            </w:r>
          </w:p>
        </w:tc>
        <w:tc>
          <w:tcPr>
            <w:tcW w:w="293" w:type="pct"/>
            <w:vAlign w:val="center"/>
          </w:tcPr>
          <w:p w14:paraId="54409698"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c>
          <w:tcPr>
            <w:tcW w:w="230" w:type="pct"/>
            <w:vAlign w:val="center"/>
          </w:tcPr>
          <w:p w14:paraId="4CDE2C05"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r>
      <w:tr w:rsidR="00852AC6" w:rsidRPr="00852AC6" w14:paraId="0A539443" w14:textId="77777777" w:rsidTr="00B46890">
        <w:trPr>
          <w:trHeight w:val="284"/>
        </w:trPr>
        <w:tc>
          <w:tcPr>
            <w:tcW w:w="1623" w:type="pct"/>
            <w:vAlign w:val="center"/>
          </w:tcPr>
          <w:p w14:paraId="29EF91BD" w14:textId="77777777" w:rsidR="00BD611D" w:rsidRPr="00852AC6" w:rsidRDefault="00BD611D" w:rsidP="002C3DB9">
            <w:pPr>
              <w:spacing w:line="240" w:lineRule="exact"/>
              <w:jc w:val="both"/>
              <w:rPr>
                <w:rFonts w:asciiTheme="minorEastAsia" w:hAnsiTheme="minorEastAsia" w:cs="宋体"/>
                <w:sz w:val="18"/>
                <w:szCs w:val="18"/>
              </w:rPr>
            </w:pPr>
            <w:r w:rsidRPr="00852AC6">
              <w:rPr>
                <w:rFonts w:asciiTheme="minorEastAsia" w:hAnsiTheme="minorEastAsia" w:hint="eastAsia"/>
                <w:sz w:val="18"/>
                <w:szCs w:val="18"/>
              </w:rPr>
              <w:t>晨鸣（新加坡）有限公司</w:t>
            </w:r>
          </w:p>
        </w:tc>
        <w:tc>
          <w:tcPr>
            <w:tcW w:w="584" w:type="pct"/>
            <w:vAlign w:val="center"/>
          </w:tcPr>
          <w:p w14:paraId="66B6C1F9"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2,000.00</w:t>
            </w:r>
            <w:r w:rsidRPr="00852AC6">
              <w:rPr>
                <w:rFonts w:ascii="Times New Roman" w:hAnsi="Times New Roman" w:cs="Times New Roman"/>
                <w:sz w:val="18"/>
                <w:szCs w:val="18"/>
              </w:rPr>
              <w:t>（美元）</w:t>
            </w:r>
            <w:r w:rsidRPr="00852AC6">
              <w:rPr>
                <w:rFonts w:ascii="Times New Roman" w:hAnsi="Times New Roman" w:cs="Times New Roman"/>
                <w:sz w:val="18"/>
                <w:szCs w:val="18"/>
              </w:rPr>
              <w:t xml:space="preserve"> </w:t>
            </w:r>
          </w:p>
        </w:tc>
        <w:tc>
          <w:tcPr>
            <w:tcW w:w="366" w:type="pct"/>
            <w:vAlign w:val="center"/>
          </w:tcPr>
          <w:p w14:paraId="0C3C54C9"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新加坡</w:t>
            </w:r>
          </w:p>
        </w:tc>
        <w:tc>
          <w:tcPr>
            <w:tcW w:w="293" w:type="pct"/>
            <w:vAlign w:val="center"/>
          </w:tcPr>
          <w:p w14:paraId="018D6902"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新加坡</w:t>
            </w:r>
          </w:p>
        </w:tc>
        <w:tc>
          <w:tcPr>
            <w:tcW w:w="292" w:type="pct"/>
            <w:vAlign w:val="center"/>
          </w:tcPr>
          <w:p w14:paraId="290217DE"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纸品贸易</w:t>
            </w:r>
          </w:p>
        </w:tc>
        <w:tc>
          <w:tcPr>
            <w:tcW w:w="439" w:type="pct"/>
            <w:vAlign w:val="center"/>
          </w:tcPr>
          <w:p w14:paraId="505A6495"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营利法人</w:t>
            </w:r>
          </w:p>
        </w:tc>
        <w:tc>
          <w:tcPr>
            <w:tcW w:w="294" w:type="pct"/>
            <w:vAlign w:val="center"/>
          </w:tcPr>
          <w:p w14:paraId="36D191AB" w14:textId="77777777" w:rsidR="00BD611D" w:rsidRPr="00852AC6" w:rsidRDefault="00BD611D" w:rsidP="006A377D">
            <w:pPr>
              <w:spacing w:line="240" w:lineRule="exact"/>
              <w:jc w:val="right"/>
              <w:rPr>
                <w:rFonts w:ascii="Times New Roman" w:hAnsi="Times New Roman" w:cs="Times New Roman"/>
                <w:sz w:val="18"/>
                <w:szCs w:val="18"/>
              </w:rPr>
            </w:pPr>
          </w:p>
        </w:tc>
        <w:tc>
          <w:tcPr>
            <w:tcW w:w="293" w:type="pct"/>
            <w:vAlign w:val="center"/>
          </w:tcPr>
          <w:p w14:paraId="20CE0DB6"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100%</w:t>
            </w:r>
          </w:p>
        </w:tc>
        <w:tc>
          <w:tcPr>
            <w:tcW w:w="292" w:type="pct"/>
            <w:vAlign w:val="center"/>
          </w:tcPr>
          <w:p w14:paraId="1BF0C8A0" w14:textId="77777777" w:rsidR="00BD611D" w:rsidRPr="00852AC6" w:rsidRDefault="00BD611D" w:rsidP="00B46890">
            <w:pPr>
              <w:spacing w:line="240" w:lineRule="exact"/>
              <w:jc w:val="center"/>
              <w:rPr>
                <w:rFonts w:asciiTheme="minorEastAsia" w:hAnsiTheme="minorEastAsia" w:cs="宋体"/>
                <w:sz w:val="18"/>
                <w:szCs w:val="18"/>
              </w:rPr>
            </w:pPr>
            <w:r w:rsidRPr="00852AC6">
              <w:rPr>
                <w:rFonts w:asciiTheme="minorEastAsia" w:hAnsiTheme="minorEastAsia" w:hint="eastAsia"/>
                <w:sz w:val="18"/>
                <w:szCs w:val="18"/>
              </w:rPr>
              <w:t>设立</w:t>
            </w:r>
          </w:p>
        </w:tc>
        <w:tc>
          <w:tcPr>
            <w:tcW w:w="293" w:type="pct"/>
            <w:vAlign w:val="center"/>
          </w:tcPr>
          <w:p w14:paraId="7F4D5CDE"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c>
          <w:tcPr>
            <w:tcW w:w="230" w:type="pct"/>
            <w:vAlign w:val="center"/>
          </w:tcPr>
          <w:p w14:paraId="55F09A12"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r>
      <w:tr w:rsidR="00852AC6" w:rsidRPr="00852AC6" w14:paraId="40D49B40" w14:textId="77777777" w:rsidTr="00B46890">
        <w:trPr>
          <w:trHeight w:val="284"/>
        </w:trPr>
        <w:tc>
          <w:tcPr>
            <w:tcW w:w="1623" w:type="pct"/>
            <w:vAlign w:val="center"/>
          </w:tcPr>
          <w:p w14:paraId="436B7B26" w14:textId="77777777" w:rsidR="00BD611D" w:rsidRPr="00852AC6" w:rsidRDefault="00BD611D" w:rsidP="002C3DB9">
            <w:pPr>
              <w:spacing w:line="240" w:lineRule="exact"/>
              <w:jc w:val="both"/>
              <w:rPr>
                <w:rFonts w:asciiTheme="minorEastAsia" w:hAnsiTheme="minorEastAsia" w:cs="宋体"/>
                <w:sz w:val="18"/>
                <w:szCs w:val="18"/>
              </w:rPr>
            </w:pPr>
            <w:r w:rsidRPr="00852AC6">
              <w:rPr>
                <w:rFonts w:asciiTheme="minorEastAsia" w:hAnsiTheme="minorEastAsia" w:hint="eastAsia"/>
                <w:sz w:val="18"/>
                <w:szCs w:val="18"/>
              </w:rPr>
              <w:t>美伦BVI有限公司</w:t>
            </w:r>
          </w:p>
        </w:tc>
        <w:tc>
          <w:tcPr>
            <w:tcW w:w="584" w:type="pct"/>
            <w:vAlign w:val="center"/>
          </w:tcPr>
          <w:p w14:paraId="0D602C1C"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5.00</w:t>
            </w:r>
            <w:r w:rsidRPr="00852AC6">
              <w:rPr>
                <w:rFonts w:ascii="Times New Roman" w:hAnsi="Times New Roman" w:cs="Times New Roman"/>
                <w:sz w:val="18"/>
                <w:szCs w:val="18"/>
              </w:rPr>
              <w:t>（美元）</w:t>
            </w:r>
            <w:r w:rsidRPr="00852AC6">
              <w:rPr>
                <w:rFonts w:ascii="Times New Roman" w:hAnsi="Times New Roman" w:cs="Times New Roman"/>
                <w:sz w:val="18"/>
                <w:szCs w:val="18"/>
              </w:rPr>
              <w:t xml:space="preserve"> </w:t>
            </w:r>
          </w:p>
        </w:tc>
        <w:tc>
          <w:tcPr>
            <w:tcW w:w="366" w:type="pct"/>
            <w:vAlign w:val="center"/>
          </w:tcPr>
          <w:p w14:paraId="3D88F6B4"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开</w:t>
            </w:r>
            <w:proofErr w:type="gramStart"/>
            <w:r w:rsidRPr="00852AC6">
              <w:rPr>
                <w:rFonts w:asciiTheme="minorEastAsia" w:hAnsiTheme="minorEastAsia" w:hint="eastAsia"/>
                <w:sz w:val="18"/>
                <w:szCs w:val="18"/>
              </w:rPr>
              <w:t>曼</w:t>
            </w:r>
            <w:proofErr w:type="gramEnd"/>
          </w:p>
        </w:tc>
        <w:tc>
          <w:tcPr>
            <w:tcW w:w="293" w:type="pct"/>
            <w:vAlign w:val="center"/>
          </w:tcPr>
          <w:p w14:paraId="4A6D2AA3"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开</w:t>
            </w:r>
            <w:proofErr w:type="gramStart"/>
            <w:r w:rsidRPr="00852AC6">
              <w:rPr>
                <w:rFonts w:asciiTheme="minorEastAsia" w:hAnsiTheme="minorEastAsia" w:hint="eastAsia"/>
                <w:sz w:val="18"/>
                <w:szCs w:val="18"/>
              </w:rPr>
              <w:t>曼</w:t>
            </w:r>
            <w:proofErr w:type="gramEnd"/>
          </w:p>
        </w:tc>
        <w:tc>
          <w:tcPr>
            <w:tcW w:w="292" w:type="pct"/>
            <w:vAlign w:val="center"/>
          </w:tcPr>
          <w:p w14:paraId="5909817C"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商业</w:t>
            </w:r>
          </w:p>
        </w:tc>
        <w:tc>
          <w:tcPr>
            <w:tcW w:w="439" w:type="pct"/>
            <w:vAlign w:val="center"/>
          </w:tcPr>
          <w:p w14:paraId="5CB95CD1"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营利法人</w:t>
            </w:r>
          </w:p>
        </w:tc>
        <w:tc>
          <w:tcPr>
            <w:tcW w:w="294" w:type="pct"/>
            <w:vAlign w:val="center"/>
          </w:tcPr>
          <w:p w14:paraId="4E2AB7E9" w14:textId="77777777" w:rsidR="00BD611D" w:rsidRPr="00852AC6" w:rsidRDefault="00BD611D" w:rsidP="006A377D">
            <w:pPr>
              <w:spacing w:line="240" w:lineRule="exact"/>
              <w:jc w:val="right"/>
              <w:rPr>
                <w:rFonts w:ascii="Times New Roman" w:hAnsi="Times New Roman" w:cs="Times New Roman"/>
                <w:sz w:val="18"/>
                <w:szCs w:val="18"/>
              </w:rPr>
            </w:pPr>
          </w:p>
        </w:tc>
        <w:tc>
          <w:tcPr>
            <w:tcW w:w="293" w:type="pct"/>
            <w:vAlign w:val="center"/>
          </w:tcPr>
          <w:p w14:paraId="57DE3465"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100%</w:t>
            </w:r>
          </w:p>
        </w:tc>
        <w:tc>
          <w:tcPr>
            <w:tcW w:w="292" w:type="pct"/>
            <w:vAlign w:val="center"/>
          </w:tcPr>
          <w:p w14:paraId="028CDCDD" w14:textId="77777777" w:rsidR="00BD611D" w:rsidRPr="00852AC6" w:rsidRDefault="00BD611D" w:rsidP="00B46890">
            <w:pPr>
              <w:spacing w:line="240" w:lineRule="exact"/>
              <w:jc w:val="center"/>
              <w:rPr>
                <w:rFonts w:asciiTheme="minorEastAsia" w:hAnsiTheme="minorEastAsia" w:cs="宋体"/>
                <w:sz w:val="18"/>
                <w:szCs w:val="18"/>
              </w:rPr>
            </w:pPr>
            <w:r w:rsidRPr="00852AC6">
              <w:rPr>
                <w:rFonts w:asciiTheme="minorEastAsia" w:hAnsiTheme="minorEastAsia" w:hint="eastAsia"/>
                <w:sz w:val="18"/>
                <w:szCs w:val="18"/>
              </w:rPr>
              <w:t>设立</w:t>
            </w:r>
          </w:p>
        </w:tc>
        <w:tc>
          <w:tcPr>
            <w:tcW w:w="293" w:type="pct"/>
            <w:vAlign w:val="center"/>
          </w:tcPr>
          <w:p w14:paraId="7101B96A"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c>
          <w:tcPr>
            <w:tcW w:w="230" w:type="pct"/>
            <w:vAlign w:val="center"/>
          </w:tcPr>
          <w:p w14:paraId="6A32FB03"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r>
      <w:tr w:rsidR="00852AC6" w:rsidRPr="00852AC6" w14:paraId="63BE6A09" w14:textId="77777777" w:rsidTr="00B46890">
        <w:trPr>
          <w:trHeight w:val="284"/>
        </w:trPr>
        <w:tc>
          <w:tcPr>
            <w:tcW w:w="1623" w:type="pct"/>
            <w:vAlign w:val="center"/>
          </w:tcPr>
          <w:p w14:paraId="3754B513" w14:textId="77777777" w:rsidR="00BD611D" w:rsidRPr="00852AC6" w:rsidRDefault="00BD611D" w:rsidP="002C3DB9">
            <w:pPr>
              <w:spacing w:line="240" w:lineRule="exact"/>
              <w:jc w:val="both"/>
              <w:rPr>
                <w:rFonts w:asciiTheme="minorEastAsia" w:hAnsiTheme="minorEastAsia" w:cs="宋体"/>
                <w:sz w:val="18"/>
                <w:szCs w:val="18"/>
              </w:rPr>
            </w:pPr>
            <w:r w:rsidRPr="00852AC6">
              <w:rPr>
                <w:rFonts w:asciiTheme="minorEastAsia" w:hAnsiTheme="minorEastAsia" w:hint="eastAsia"/>
                <w:sz w:val="18"/>
                <w:szCs w:val="18"/>
              </w:rPr>
              <w:t>上海晨鸣实业有限公司</w:t>
            </w:r>
          </w:p>
        </w:tc>
        <w:tc>
          <w:tcPr>
            <w:tcW w:w="584" w:type="pct"/>
            <w:vAlign w:val="center"/>
          </w:tcPr>
          <w:p w14:paraId="47B3770A"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370,000.00 </w:t>
            </w:r>
          </w:p>
        </w:tc>
        <w:tc>
          <w:tcPr>
            <w:tcW w:w="366" w:type="pct"/>
            <w:vAlign w:val="center"/>
          </w:tcPr>
          <w:p w14:paraId="4AEA8C01"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上海</w:t>
            </w:r>
          </w:p>
        </w:tc>
        <w:tc>
          <w:tcPr>
            <w:tcW w:w="293" w:type="pct"/>
            <w:vAlign w:val="center"/>
          </w:tcPr>
          <w:p w14:paraId="2309E63F"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上海</w:t>
            </w:r>
          </w:p>
        </w:tc>
        <w:tc>
          <w:tcPr>
            <w:tcW w:w="292" w:type="pct"/>
            <w:vAlign w:val="center"/>
          </w:tcPr>
          <w:p w14:paraId="4DD2B73B"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房产投管</w:t>
            </w:r>
          </w:p>
        </w:tc>
        <w:tc>
          <w:tcPr>
            <w:tcW w:w="439" w:type="pct"/>
            <w:vAlign w:val="center"/>
          </w:tcPr>
          <w:p w14:paraId="27CC430D"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营利法人</w:t>
            </w:r>
          </w:p>
        </w:tc>
        <w:tc>
          <w:tcPr>
            <w:tcW w:w="294" w:type="pct"/>
            <w:vAlign w:val="center"/>
          </w:tcPr>
          <w:p w14:paraId="623523C9" w14:textId="77777777" w:rsidR="00BD611D" w:rsidRPr="00852AC6" w:rsidRDefault="00BD611D" w:rsidP="006A377D">
            <w:pPr>
              <w:spacing w:line="240" w:lineRule="exact"/>
              <w:jc w:val="right"/>
              <w:rPr>
                <w:rFonts w:ascii="Times New Roman" w:hAnsi="Times New Roman" w:cs="Times New Roman"/>
                <w:sz w:val="18"/>
                <w:szCs w:val="18"/>
              </w:rPr>
            </w:pPr>
          </w:p>
        </w:tc>
        <w:tc>
          <w:tcPr>
            <w:tcW w:w="293" w:type="pct"/>
            <w:vAlign w:val="center"/>
          </w:tcPr>
          <w:p w14:paraId="2BAABC99"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100%</w:t>
            </w:r>
          </w:p>
        </w:tc>
        <w:tc>
          <w:tcPr>
            <w:tcW w:w="292" w:type="pct"/>
            <w:vAlign w:val="center"/>
          </w:tcPr>
          <w:p w14:paraId="5012069C" w14:textId="77777777" w:rsidR="00BD611D" w:rsidRPr="00852AC6" w:rsidRDefault="00BD611D" w:rsidP="00B46890">
            <w:pPr>
              <w:spacing w:line="240" w:lineRule="exact"/>
              <w:jc w:val="center"/>
              <w:rPr>
                <w:rFonts w:asciiTheme="minorEastAsia" w:hAnsiTheme="minorEastAsia" w:cs="宋体"/>
                <w:sz w:val="18"/>
                <w:szCs w:val="18"/>
              </w:rPr>
            </w:pPr>
            <w:r w:rsidRPr="00852AC6">
              <w:rPr>
                <w:rFonts w:asciiTheme="minorEastAsia" w:hAnsiTheme="minorEastAsia" w:hint="eastAsia"/>
                <w:sz w:val="18"/>
                <w:szCs w:val="18"/>
              </w:rPr>
              <w:t>设立</w:t>
            </w:r>
          </w:p>
        </w:tc>
        <w:tc>
          <w:tcPr>
            <w:tcW w:w="293" w:type="pct"/>
            <w:vAlign w:val="center"/>
          </w:tcPr>
          <w:p w14:paraId="5E945E05"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c>
          <w:tcPr>
            <w:tcW w:w="230" w:type="pct"/>
            <w:vAlign w:val="center"/>
          </w:tcPr>
          <w:p w14:paraId="7CE7CD5D"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r>
      <w:tr w:rsidR="00852AC6" w:rsidRPr="00852AC6" w14:paraId="09DCD469" w14:textId="77777777" w:rsidTr="00B46890">
        <w:trPr>
          <w:trHeight w:val="284"/>
        </w:trPr>
        <w:tc>
          <w:tcPr>
            <w:tcW w:w="1623" w:type="pct"/>
            <w:vAlign w:val="center"/>
          </w:tcPr>
          <w:p w14:paraId="1AF6C1D9" w14:textId="77777777" w:rsidR="00BD611D" w:rsidRPr="00852AC6" w:rsidRDefault="00BD611D" w:rsidP="002C3DB9">
            <w:pPr>
              <w:spacing w:line="240" w:lineRule="exact"/>
              <w:jc w:val="both"/>
              <w:rPr>
                <w:rFonts w:asciiTheme="minorEastAsia" w:hAnsiTheme="minorEastAsia" w:cs="宋体"/>
                <w:sz w:val="18"/>
                <w:szCs w:val="18"/>
              </w:rPr>
            </w:pPr>
            <w:r w:rsidRPr="00852AC6">
              <w:rPr>
                <w:rFonts w:asciiTheme="minorEastAsia" w:hAnsiTheme="minorEastAsia" w:hint="eastAsia"/>
                <w:sz w:val="18"/>
                <w:szCs w:val="18"/>
              </w:rPr>
              <w:t>上海晨银贸易有限公司</w:t>
            </w:r>
          </w:p>
        </w:tc>
        <w:tc>
          <w:tcPr>
            <w:tcW w:w="584" w:type="pct"/>
            <w:vAlign w:val="center"/>
          </w:tcPr>
          <w:p w14:paraId="07776EDD"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41,000.00 </w:t>
            </w:r>
          </w:p>
        </w:tc>
        <w:tc>
          <w:tcPr>
            <w:tcW w:w="366" w:type="pct"/>
            <w:vAlign w:val="center"/>
          </w:tcPr>
          <w:p w14:paraId="0BE4BD46"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上海</w:t>
            </w:r>
          </w:p>
        </w:tc>
        <w:tc>
          <w:tcPr>
            <w:tcW w:w="293" w:type="pct"/>
            <w:vAlign w:val="center"/>
          </w:tcPr>
          <w:p w14:paraId="613DE79E"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上海</w:t>
            </w:r>
          </w:p>
        </w:tc>
        <w:tc>
          <w:tcPr>
            <w:tcW w:w="292" w:type="pct"/>
            <w:vAlign w:val="center"/>
          </w:tcPr>
          <w:p w14:paraId="1EEB734A"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贸易</w:t>
            </w:r>
          </w:p>
        </w:tc>
        <w:tc>
          <w:tcPr>
            <w:tcW w:w="439" w:type="pct"/>
            <w:vAlign w:val="center"/>
          </w:tcPr>
          <w:p w14:paraId="49B29E05"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营利法人</w:t>
            </w:r>
          </w:p>
        </w:tc>
        <w:tc>
          <w:tcPr>
            <w:tcW w:w="294" w:type="pct"/>
            <w:vAlign w:val="center"/>
          </w:tcPr>
          <w:p w14:paraId="6465123C" w14:textId="77777777" w:rsidR="00BD611D" w:rsidRPr="00852AC6" w:rsidRDefault="00BD611D" w:rsidP="006A377D">
            <w:pPr>
              <w:spacing w:line="240" w:lineRule="exact"/>
              <w:jc w:val="right"/>
              <w:rPr>
                <w:rFonts w:ascii="Times New Roman" w:hAnsi="Times New Roman" w:cs="Times New Roman"/>
                <w:sz w:val="18"/>
                <w:szCs w:val="18"/>
              </w:rPr>
            </w:pPr>
          </w:p>
        </w:tc>
        <w:tc>
          <w:tcPr>
            <w:tcW w:w="293" w:type="pct"/>
            <w:vAlign w:val="center"/>
          </w:tcPr>
          <w:p w14:paraId="147981A2"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51%</w:t>
            </w:r>
          </w:p>
        </w:tc>
        <w:tc>
          <w:tcPr>
            <w:tcW w:w="292" w:type="pct"/>
            <w:vAlign w:val="center"/>
          </w:tcPr>
          <w:p w14:paraId="146EE4AB" w14:textId="77777777" w:rsidR="00BD611D" w:rsidRPr="00852AC6" w:rsidRDefault="00BD611D" w:rsidP="00B46890">
            <w:pPr>
              <w:spacing w:line="240" w:lineRule="exact"/>
              <w:jc w:val="center"/>
              <w:rPr>
                <w:rFonts w:asciiTheme="minorEastAsia" w:hAnsiTheme="minorEastAsia" w:cs="宋体"/>
                <w:sz w:val="18"/>
                <w:szCs w:val="18"/>
              </w:rPr>
            </w:pPr>
            <w:r w:rsidRPr="00852AC6">
              <w:rPr>
                <w:rFonts w:asciiTheme="minorEastAsia" w:hAnsiTheme="minorEastAsia" w:hint="eastAsia"/>
                <w:sz w:val="18"/>
                <w:szCs w:val="18"/>
              </w:rPr>
              <w:t>设立</w:t>
            </w:r>
          </w:p>
        </w:tc>
        <w:tc>
          <w:tcPr>
            <w:tcW w:w="293" w:type="pct"/>
            <w:vAlign w:val="center"/>
          </w:tcPr>
          <w:p w14:paraId="7D472C2A"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c>
          <w:tcPr>
            <w:tcW w:w="230" w:type="pct"/>
            <w:vAlign w:val="center"/>
          </w:tcPr>
          <w:p w14:paraId="2E76425E"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r>
      <w:tr w:rsidR="00852AC6" w:rsidRPr="00852AC6" w14:paraId="414222E7" w14:textId="77777777" w:rsidTr="00B46890">
        <w:trPr>
          <w:trHeight w:val="284"/>
        </w:trPr>
        <w:tc>
          <w:tcPr>
            <w:tcW w:w="1623" w:type="pct"/>
            <w:vAlign w:val="center"/>
          </w:tcPr>
          <w:p w14:paraId="77CD85D3" w14:textId="77777777" w:rsidR="00BD611D" w:rsidRPr="00852AC6" w:rsidRDefault="00BD611D" w:rsidP="002C3DB9">
            <w:pPr>
              <w:spacing w:line="240" w:lineRule="exact"/>
              <w:jc w:val="both"/>
              <w:rPr>
                <w:rFonts w:asciiTheme="minorEastAsia" w:hAnsiTheme="minorEastAsia" w:cs="宋体"/>
                <w:sz w:val="18"/>
                <w:szCs w:val="18"/>
              </w:rPr>
            </w:pPr>
            <w:r w:rsidRPr="00852AC6">
              <w:rPr>
                <w:rFonts w:asciiTheme="minorEastAsia" w:hAnsiTheme="minorEastAsia" w:hint="eastAsia"/>
                <w:sz w:val="18"/>
                <w:szCs w:val="18"/>
              </w:rPr>
              <w:t>上海鸿泰房地产有限公司</w:t>
            </w:r>
          </w:p>
        </w:tc>
        <w:tc>
          <w:tcPr>
            <w:tcW w:w="584" w:type="pct"/>
            <w:vAlign w:val="center"/>
          </w:tcPr>
          <w:p w14:paraId="2293ED02"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60,391.77 </w:t>
            </w:r>
          </w:p>
        </w:tc>
        <w:tc>
          <w:tcPr>
            <w:tcW w:w="366" w:type="pct"/>
            <w:vAlign w:val="center"/>
          </w:tcPr>
          <w:p w14:paraId="1FF83B39"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上海</w:t>
            </w:r>
          </w:p>
        </w:tc>
        <w:tc>
          <w:tcPr>
            <w:tcW w:w="293" w:type="pct"/>
            <w:vAlign w:val="center"/>
          </w:tcPr>
          <w:p w14:paraId="1104B6DA"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上海</w:t>
            </w:r>
          </w:p>
        </w:tc>
        <w:tc>
          <w:tcPr>
            <w:tcW w:w="292" w:type="pct"/>
            <w:vAlign w:val="center"/>
          </w:tcPr>
          <w:p w14:paraId="7CE7850F"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房地产</w:t>
            </w:r>
          </w:p>
        </w:tc>
        <w:tc>
          <w:tcPr>
            <w:tcW w:w="439" w:type="pct"/>
            <w:vAlign w:val="center"/>
          </w:tcPr>
          <w:p w14:paraId="58E895AC"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营利法人</w:t>
            </w:r>
          </w:p>
        </w:tc>
        <w:tc>
          <w:tcPr>
            <w:tcW w:w="294" w:type="pct"/>
            <w:vAlign w:val="center"/>
          </w:tcPr>
          <w:p w14:paraId="6DC2BFAC" w14:textId="77777777" w:rsidR="00BD611D" w:rsidRPr="00852AC6" w:rsidRDefault="00BD611D" w:rsidP="006A377D">
            <w:pPr>
              <w:spacing w:line="240" w:lineRule="exact"/>
              <w:jc w:val="right"/>
              <w:rPr>
                <w:rFonts w:ascii="Times New Roman" w:hAnsi="Times New Roman" w:cs="Times New Roman"/>
                <w:sz w:val="18"/>
                <w:szCs w:val="18"/>
              </w:rPr>
            </w:pPr>
          </w:p>
        </w:tc>
        <w:tc>
          <w:tcPr>
            <w:tcW w:w="293" w:type="pct"/>
            <w:vAlign w:val="center"/>
          </w:tcPr>
          <w:p w14:paraId="634021AB"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100%</w:t>
            </w:r>
          </w:p>
        </w:tc>
        <w:tc>
          <w:tcPr>
            <w:tcW w:w="292" w:type="pct"/>
            <w:vAlign w:val="center"/>
          </w:tcPr>
          <w:p w14:paraId="2E588473" w14:textId="77777777" w:rsidR="00BD611D" w:rsidRPr="00852AC6" w:rsidRDefault="00BD611D" w:rsidP="00B46890">
            <w:pPr>
              <w:spacing w:line="240" w:lineRule="exact"/>
              <w:jc w:val="center"/>
              <w:rPr>
                <w:rFonts w:asciiTheme="minorEastAsia" w:hAnsiTheme="minorEastAsia" w:cs="宋体"/>
                <w:sz w:val="18"/>
                <w:szCs w:val="18"/>
              </w:rPr>
            </w:pPr>
            <w:r w:rsidRPr="00852AC6">
              <w:rPr>
                <w:rFonts w:asciiTheme="minorEastAsia" w:hAnsiTheme="minorEastAsia" w:hint="eastAsia"/>
                <w:sz w:val="18"/>
                <w:szCs w:val="18"/>
              </w:rPr>
              <w:t>并购</w:t>
            </w:r>
          </w:p>
        </w:tc>
        <w:tc>
          <w:tcPr>
            <w:tcW w:w="293" w:type="pct"/>
            <w:vAlign w:val="center"/>
          </w:tcPr>
          <w:p w14:paraId="14DDF5C3"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c>
          <w:tcPr>
            <w:tcW w:w="230" w:type="pct"/>
            <w:vAlign w:val="center"/>
          </w:tcPr>
          <w:p w14:paraId="222A0658"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r>
      <w:tr w:rsidR="00852AC6" w:rsidRPr="00852AC6" w14:paraId="6C3BC6E0" w14:textId="77777777" w:rsidTr="00B46890">
        <w:trPr>
          <w:trHeight w:val="284"/>
        </w:trPr>
        <w:tc>
          <w:tcPr>
            <w:tcW w:w="1623" w:type="pct"/>
            <w:vAlign w:val="center"/>
          </w:tcPr>
          <w:p w14:paraId="2141D5F5" w14:textId="77777777" w:rsidR="00BD611D" w:rsidRPr="00852AC6" w:rsidRDefault="00BD611D" w:rsidP="002C3DB9">
            <w:pPr>
              <w:spacing w:line="240" w:lineRule="exact"/>
              <w:jc w:val="both"/>
              <w:rPr>
                <w:rFonts w:asciiTheme="minorEastAsia" w:hAnsiTheme="minorEastAsia" w:cs="宋体"/>
                <w:sz w:val="18"/>
                <w:szCs w:val="18"/>
              </w:rPr>
            </w:pPr>
            <w:r w:rsidRPr="00852AC6">
              <w:rPr>
                <w:rFonts w:asciiTheme="minorEastAsia" w:hAnsiTheme="minorEastAsia" w:hint="eastAsia"/>
                <w:sz w:val="18"/>
                <w:szCs w:val="18"/>
              </w:rPr>
              <w:t>上海鸿泰物业管理有限公司</w:t>
            </w:r>
          </w:p>
        </w:tc>
        <w:tc>
          <w:tcPr>
            <w:tcW w:w="584" w:type="pct"/>
            <w:vAlign w:val="center"/>
          </w:tcPr>
          <w:p w14:paraId="75B9C9E7"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200.00 </w:t>
            </w:r>
          </w:p>
        </w:tc>
        <w:tc>
          <w:tcPr>
            <w:tcW w:w="366" w:type="pct"/>
            <w:vAlign w:val="center"/>
          </w:tcPr>
          <w:p w14:paraId="7383A212"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上海</w:t>
            </w:r>
          </w:p>
        </w:tc>
        <w:tc>
          <w:tcPr>
            <w:tcW w:w="293" w:type="pct"/>
            <w:vAlign w:val="center"/>
          </w:tcPr>
          <w:p w14:paraId="1BED6FD2"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上海</w:t>
            </w:r>
          </w:p>
        </w:tc>
        <w:tc>
          <w:tcPr>
            <w:tcW w:w="292" w:type="pct"/>
            <w:vAlign w:val="center"/>
          </w:tcPr>
          <w:p w14:paraId="7EE798B0"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物业</w:t>
            </w:r>
          </w:p>
        </w:tc>
        <w:tc>
          <w:tcPr>
            <w:tcW w:w="439" w:type="pct"/>
            <w:vAlign w:val="center"/>
          </w:tcPr>
          <w:p w14:paraId="15D98A22"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营利法人</w:t>
            </w:r>
          </w:p>
        </w:tc>
        <w:tc>
          <w:tcPr>
            <w:tcW w:w="294" w:type="pct"/>
            <w:vAlign w:val="center"/>
          </w:tcPr>
          <w:p w14:paraId="5594E6EF" w14:textId="77777777" w:rsidR="00BD611D" w:rsidRPr="00852AC6" w:rsidRDefault="00BD611D" w:rsidP="006A377D">
            <w:pPr>
              <w:spacing w:line="240" w:lineRule="exact"/>
              <w:jc w:val="right"/>
              <w:rPr>
                <w:rFonts w:ascii="Times New Roman" w:hAnsi="Times New Roman" w:cs="Times New Roman"/>
                <w:sz w:val="18"/>
                <w:szCs w:val="18"/>
              </w:rPr>
            </w:pPr>
          </w:p>
        </w:tc>
        <w:tc>
          <w:tcPr>
            <w:tcW w:w="293" w:type="pct"/>
            <w:vAlign w:val="center"/>
          </w:tcPr>
          <w:p w14:paraId="4C6C3B96"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100%</w:t>
            </w:r>
          </w:p>
        </w:tc>
        <w:tc>
          <w:tcPr>
            <w:tcW w:w="292" w:type="pct"/>
            <w:vAlign w:val="center"/>
          </w:tcPr>
          <w:p w14:paraId="6F36BE62" w14:textId="77777777" w:rsidR="00BD611D" w:rsidRPr="00852AC6" w:rsidRDefault="00BD611D" w:rsidP="00B46890">
            <w:pPr>
              <w:spacing w:line="240" w:lineRule="exact"/>
              <w:jc w:val="center"/>
              <w:rPr>
                <w:rFonts w:asciiTheme="minorEastAsia" w:hAnsiTheme="minorEastAsia" w:cs="宋体"/>
                <w:sz w:val="18"/>
                <w:szCs w:val="18"/>
              </w:rPr>
            </w:pPr>
            <w:r w:rsidRPr="00852AC6">
              <w:rPr>
                <w:rFonts w:asciiTheme="minorEastAsia" w:hAnsiTheme="minorEastAsia" w:hint="eastAsia"/>
                <w:sz w:val="18"/>
                <w:szCs w:val="18"/>
              </w:rPr>
              <w:t>并购</w:t>
            </w:r>
          </w:p>
        </w:tc>
        <w:tc>
          <w:tcPr>
            <w:tcW w:w="293" w:type="pct"/>
            <w:vAlign w:val="center"/>
          </w:tcPr>
          <w:p w14:paraId="2232AE17"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c>
          <w:tcPr>
            <w:tcW w:w="230" w:type="pct"/>
            <w:vAlign w:val="center"/>
          </w:tcPr>
          <w:p w14:paraId="0D4D5ED5"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r>
      <w:tr w:rsidR="00852AC6" w:rsidRPr="00852AC6" w14:paraId="72BC3E30" w14:textId="77777777" w:rsidTr="00B46890">
        <w:trPr>
          <w:trHeight w:val="284"/>
        </w:trPr>
        <w:tc>
          <w:tcPr>
            <w:tcW w:w="1623" w:type="pct"/>
            <w:vAlign w:val="center"/>
          </w:tcPr>
          <w:p w14:paraId="4C4973BD" w14:textId="77777777" w:rsidR="00BD611D" w:rsidRPr="00852AC6" w:rsidRDefault="00BD611D" w:rsidP="002C3DB9">
            <w:pPr>
              <w:spacing w:line="240" w:lineRule="exact"/>
              <w:jc w:val="both"/>
              <w:rPr>
                <w:rFonts w:asciiTheme="minorEastAsia" w:hAnsiTheme="minorEastAsia" w:cs="宋体"/>
                <w:sz w:val="18"/>
                <w:szCs w:val="18"/>
              </w:rPr>
            </w:pPr>
            <w:r w:rsidRPr="00852AC6">
              <w:rPr>
                <w:rFonts w:asciiTheme="minorEastAsia" w:hAnsiTheme="minorEastAsia" w:hint="eastAsia"/>
                <w:sz w:val="18"/>
                <w:szCs w:val="18"/>
              </w:rPr>
              <w:t>寿光晨鸣造纸机械有限公司</w:t>
            </w:r>
          </w:p>
        </w:tc>
        <w:tc>
          <w:tcPr>
            <w:tcW w:w="584" w:type="pct"/>
            <w:vAlign w:val="center"/>
          </w:tcPr>
          <w:p w14:paraId="38E9F6F2"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200.00 </w:t>
            </w:r>
          </w:p>
        </w:tc>
        <w:tc>
          <w:tcPr>
            <w:tcW w:w="366" w:type="pct"/>
            <w:vAlign w:val="center"/>
          </w:tcPr>
          <w:p w14:paraId="02B3813A"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寿光</w:t>
            </w:r>
          </w:p>
        </w:tc>
        <w:tc>
          <w:tcPr>
            <w:tcW w:w="293" w:type="pct"/>
            <w:vAlign w:val="center"/>
          </w:tcPr>
          <w:p w14:paraId="3B714358"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寿光</w:t>
            </w:r>
          </w:p>
        </w:tc>
        <w:tc>
          <w:tcPr>
            <w:tcW w:w="292" w:type="pct"/>
            <w:vAlign w:val="center"/>
          </w:tcPr>
          <w:p w14:paraId="0331666F"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机械制造</w:t>
            </w:r>
          </w:p>
        </w:tc>
        <w:tc>
          <w:tcPr>
            <w:tcW w:w="439" w:type="pct"/>
            <w:vAlign w:val="center"/>
          </w:tcPr>
          <w:p w14:paraId="1933642D"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营利法人</w:t>
            </w:r>
          </w:p>
        </w:tc>
        <w:tc>
          <w:tcPr>
            <w:tcW w:w="294" w:type="pct"/>
            <w:vAlign w:val="center"/>
          </w:tcPr>
          <w:p w14:paraId="6396E080"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100%</w:t>
            </w:r>
          </w:p>
        </w:tc>
        <w:tc>
          <w:tcPr>
            <w:tcW w:w="293" w:type="pct"/>
            <w:vAlign w:val="center"/>
          </w:tcPr>
          <w:p w14:paraId="2E2F6A4A" w14:textId="77777777" w:rsidR="00BD611D" w:rsidRPr="00852AC6" w:rsidRDefault="00BD611D" w:rsidP="006A377D">
            <w:pPr>
              <w:spacing w:line="240" w:lineRule="exact"/>
              <w:jc w:val="right"/>
              <w:rPr>
                <w:rFonts w:ascii="Times New Roman" w:hAnsi="Times New Roman" w:cs="Times New Roman"/>
                <w:sz w:val="18"/>
                <w:szCs w:val="18"/>
              </w:rPr>
            </w:pPr>
          </w:p>
        </w:tc>
        <w:tc>
          <w:tcPr>
            <w:tcW w:w="292" w:type="pct"/>
            <w:vAlign w:val="center"/>
          </w:tcPr>
          <w:p w14:paraId="6C0D5FEA" w14:textId="77777777" w:rsidR="00BD611D" w:rsidRPr="00852AC6" w:rsidRDefault="00BD611D" w:rsidP="00B46890">
            <w:pPr>
              <w:spacing w:line="240" w:lineRule="exact"/>
              <w:jc w:val="center"/>
              <w:rPr>
                <w:rFonts w:asciiTheme="minorEastAsia" w:hAnsiTheme="minorEastAsia" w:cs="宋体"/>
                <w:sz w:val="18"/>
                <w:szCs w:val="18"/>
              </w:rPr>
            </w:pPr>
            <w:r w:rsidRPr="00852AC6">
              <w:rPr>
                <w:rFonts w:asciiTheme="minorEastAsia" w:hAnsiTheme="minorEastAsia" w:hint="eastAsia"/>
                <w:sz w:val="18"/>
                <w:szCs w:val="18"/>
              </w:rPr>
              <w:t>设立</w:t>
            </w:r>
          </w:p>
        </w:tc>
        <w:tc>
          <w:tcPr>
            <w:tcW w:w="293" w:type="pct"/>
            <w:vAlign w:val="center"/>
          </w:tcPr>
          <w:p w14:paraId="58257557"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c>
          <w:tcPr>
            <w:tcW w:w="230" w:type="pct"/>
            <w:vAlign w:val="center"/>
          </w:tcPr>
          <w:p w14:paraId="301362A6"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r>
      <w:tr w:rsidR="00852AC6" w:rsidRPr="00852AC6" w14:paraId="21659EA1" w14:textId="77777777" w:rsidTr="00B46890">
        <w:trPr>
          <w:trHeight w:val="284"/>
        </w:trPr>
        <w:tc>
          <w:tcPr>
            <w:tcW w:w="1623" w:type="pct"/>
            <w:vAlign w:val="center"/>
          </w:tcPr>
          <w:p w14:paraId="3AAAA702" w14:textId="77777777" w:rsidR="00BD611D" w:rsidRPr="00852AC6" w:rsidRDefault="00BD611D" w:rsidP="002C3DB9">
            <w:pPr>
              <w:spacing w:line="240" w:lineRule="exact"/>
              <w:jc w:val="both"/>
              <w:rPr>
                <w:rFonts w:asciiTheme="minorEastAsia" w:hAnsiTheme="minorEastAsia" w:cs="宋体"/>
                <w:sz w:val="18"/>
                <w:szCs w:val="18"/>
              </w:rPr>
            </w:pPr>
            <w:r w:rsidRPr="00852AC6">
              <w:rPr>
                <w:rFonts w:asciiTheme="minorEastAsia" w:hAnsiTheme="minorEastAsia" w:hint="eastAsia"/>
                <w:sz w:val="18"/>
                <w:szCs w:val="18"/>
              </w:rPr>
              <w:t>寿光鸿翔印刷包装有限责任公司</w:t>
            </w:r>
          </w:p>
        </w:tc>
        <w:tc>
          <w:tcPr>
            <w:tcW w:w="584" w:type="pct"/>
            <w:vAlign w:val="center"/>
          </w:tcPr>
          <w:p w14:paraId="3FD5BD09"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80.00 </w:t>
            </w:r>
          </w:p>
        </w:tc>
        <w:tc>
          <w:tcPr>
            <w:tcW w:w="366" w:type="pct"/>
            <w:vAlign w:val="center"/>
          </w:tcPr>
          <w:p w14:paraId="05C1DCC9"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寿光</w:t>
            </w:r>
          </w:p>
        </w:tc>
        <w:tc>
          <w:tcPr>
            <w:tcW w:w="293" w:type="pct"/>
            <w:vAlign w:val="center"/>
          </w:tcPr>
          <w:p w14:paraId="793FCEAD"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寿光</w:t>
            </w:r>
          </w:p>
        </w:tc>
        <w:tc>
          <w:tcPr>
            <w:tcW w:w="292" w:type="pct"/>
            <w:vAlign w:val="center"/>
          </w:tcPr>
          <w:p w14:paraId="1FE8C3E0"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印刷包装</w:t>
            </w:r>
          </w:p>
        </w:tc>
        <w:tc>
          <w:tcPr>
            <w:tcW w:w="439" w:type="pct"/>
            <w:vAlign w:val="center"/>
          </w:tcPr>
          <w:p w14:paraId="3FAF39F9"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营利法人</w:t>
            </w:r>
          </w:p>
        </w:tc>
        <w:tc>
          <w:tcPr>
            <w:tcW w:w="294" w:type="pct"/>
            <w:vAlign w:val="center"/>
          </w:tcPr>
          <w:p w14:paraId="404FD7E1"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100%</w:t>
            </w:r>
          </w:p>
        </w:tc>
        <w:tc>
          <w:tcPr>
            <w:tcW w:w="293" w:type="pct"/>
            <w:vAlign w:val="center"/>
          </w:tcPr>
          <w:p w14:paraId="5219A515" w14:textId="77777777" w:rsidR="00BD611D" w:rsidRPr="00852AC6" w:rsidRDefault="00BD611D" w:rsidP="006A377D">
            <w:pPr>
              <w:spacing w:line="240" w:lineRule="exact"/>
              <w:jc w:val="right"/>
              <w:rPr>
                <w:rFonts w:ascii="Times New Roman" w:hAnsi="Times New Roman" w:cs="Times New Roman"/>
                <w:sz w:val="18"/>
                <w:szCs w:val="18"/>
              </w:rPr>
            </w:pPr>
          </w:p>
        </w:tc>
        <w:tc>
          <w:tcPr>
            <w:tcW w:w="292" w:type="pct"/>
            <w:vAlign w:val="center"/>
          </w:tcPr>
          <w:p w14:paraId="3CDF085F" w14:textId="77777777" w:rsidR="00BD611D" w:rsidRPr="00852AC6" w:rsidRDefault="00BD611D" w:rsidP="00B46890">
            <w:pPr>
              <w:spacing w:line="240" w:lineRule="exact"/>
              <w:jc w:val="center"/>
              <w:rPr>
                <w:rFonts w:asciiTheme="minorEastAsia" w:hAnsiTheme="minorEastAsia" w:cs="宋体"/>
                <w:sz w:val="18"/>
                <w:szCs w:val="18"/>
              </w:rPr>
            </w:pPr>
            <w:r w:rsidRPr="00852AC6">
              <w:rPr>
                <w:rFonts w:asciiTheme="minorEastAsia" w:hAnsiTheme="minorEastAsia" w:hint="eastAsia"/>
                <w:sz w:val="18"/>
                <w:szCs w:val="18"/>
              </w:rPr>
              <w:t>购买</w:t>
            </w:r>
          </w:p>
        </w:tc>
        <w:tc>
          <w:tcPr>
            <w:tcW w:w="293" w:type="pct"/>
            <w:vAlign w:val="center"/>
          </w:tcPr>
          <w:p w14:paraId="5350F403"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c>
          <w:tcPr>
            <w:tcW w:w="230" w:type="pct"/>
            <w:vAlign w:val="center"/>
          </w:tcPr>
          <w:p w14:paraId="63ADE636"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r>
      <w:tr w:rsidR="00852AC6" w:rsidRPr="00852AC6" w14:paraId="1CCAB4D8" w14:textId="77777777" w:rsidTr="00B46890">
        <w:trPr>
          <w:trHeight w:val="284"/>
        </w:trPr>
        <w:tc>
          <w:tcPr>
            <w:tcW w:w="1623" w:type="pct"/>
            <w:vAlign w:val="center"/>
          </w:tcPr>
          <w:p w14:paraId="52834760" w14:textId="77777777" w:rsidR="00BD611D" w:rsidRPr="00852AC6" w:rsidRDefault="00BD611D" w:rsidP="002C3DB9">
            <w:pPr>
              <w:spacing w:line="240" w:lineRule="exact"/>
              <w:jc w:val="both"/>
              <w:rPr>
                <w:rFonts w:asciiTheme="minorEastAsia" w:hAnsiTheme="minorEastAsia" w:cs="宋体"/>
                <w:sz w:val="18"/>
                <w:szCs w:val="18"/>
              </w:rPr>
            </w:pPr>
            <w:r w:rsidRPr="00852AC6">
              <w:rPr>
                <w:rFonts w:asciiTheme="minorEastAsia" w:hAnsiTheme="minorEastAsia" w:hint="eastAsia"/>
                <w:sz w:val="18"/>
                <w:szCs w:val="18"/>
              </w:rPr>
              <w:t>寿光晨</w:t>
            </w:r>
            <w:proofErr w:type="gramStart"/>
            <w:r w:rsidRPr="00852AC6">
              <w:rPr>
                <w:rFonts w:asciiTheme="minorEastAsia" w:hAnsiTheme="minorEastAsia" w:hint="eastAsia"/>
                <w:sz w:val="18"/>
                <w:szCs w:val="18"/>
              </w:rPr>
              <w:t>鸣现代</w:t>
            </w:r>
            <w:proofErr w:type="gramEnd"/>
            <w:r w:rsidRPr="00852AC6">
              <w:rPr>
                <w:rFonts w:asciiTheme="minorEastAsia" w:hAnsiTheme="minorEastAsia" w:hint="eastAsia"/>
                <w:sz w:val="18"/>
                <w:szCs w:val="18"/>
              </w:rPr>
              <w:t>物流有限公司</w:t>
            </w:r>
          </w:p>
        </w:tc>
        <w:tc>
          <w:tcPr>
            <w:tcW w:w="584" w:type="pct"/>
            <w:vAlign w:val="center"/>
          </w:tcPr>
          <w:p w14:paraId="11561342"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1,000.00 </w:t>
            </w:r>
          </w:p>
        </w:tc>
        <w:tc>
          <w:tcPr>
            <w:tcW w:w="366" w:type="pct"/>
            <w:vAlign w:val="center"/>
          </w:tcPr>
          <w:p w14:paraId="2E2D753D"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寿光</w:t>
            </w:r>
          </w:p>
        </w:tc>
        <w:tc>
          <w:tcPr>
            <w:tcW w:w="293" w:type="pct"/>
            <w:vAlign w:val="center"/>
          </w:tcPr>
          <w:p w14:paraId="20F769B9"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寿光</w:t>
            </w:r>
          </w:p>
        </w:tc>
        <w:tc>
          <w:tcPr>
            <w:tcW w:w="292" w:type="pct"/>
            <w:vAlign w:val="center"/>
          </w:tcPr>
          <w:p w14:paraId="4E9F9966"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运输</w:t>
            </w:r>
          </w:p>
        </w:tc>
        <w:tc>
          <w:tcPr>
            <w:tcW w:w="439" w:type="pct"/>
            <w:vAlign w:val="center"/>
          </w:tcPr>
          <w:p w14:paraId="5BCCCAED"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营利法人</w:t>
            </w:r>
          </w:p>
        </w:tc>
        <w:tc>
          <w:tcPr>
            <w:tcW w:w="294" w:type="pct"/>
            <w:vAlign w:val="center"/>
          </w:tcPr>
          <w:p w14:paraId="5A91BD03"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100%</w:t>
            </w:r>
          </w:p>
        </w:tc>
        <w:tc>
          <w:tcPr>
            <w:tcW w:w="293" w:type="pct"/>
            <w:vAlign w:val="center"/>
          </w:tcPr>
          <w:p w14:paraId="240D10E8" w14:textId="77777777" w:rsidR="00BD611D" w:rsidRPr="00852AC6" w:rsidRDefault="00BD611D" w:rsidP="006A377D">
            <w:pPr>
              <w:spacing w:line="240" w:lineRule="exact"/>
              <w:jc w:val="right"/>
              <w:rPr>
                <w:rFonts w:ascii="Times New Roman" w:hAnsi="Times New Roman" w:cs="Times New Roman"/>
                <w:sz w:val="18"/>
                <w:szCs w:val="18"/>
              </w:rPr>
            </w:pPr>
          </w:p>
        </w:tc>
        <w:tc>
          <w:tcPr>
            <w:tcW w:w="292" w:type="pct"/>
            <w:vAlign w:val="center"/>
          </w:tcPr>
          <w:p w14:paraId="244E4E94" w14:textId="77777777" w:rsidR="00BD611D" w:rsidRPr="00852AC6" w:rsidRDefault="00BD611D" w:rsidP="00B46890">
            <w:pPr>
              <w:spacing w:line="240" w:lineRule="exact"/>
              <w:jc w:val="center"/>
              <w:rPr>
                <w:rFonts w:asciiTheme="minorEastAsia" w:hAnsiTheme="minorEastAsia" w:cs="宋体"/>
                <w:sz w:val="18"/>
                <w:szCs w:val="18"/>
              </w:rPr>
            </w:pPr>
            <w:r w:rsidRPr="00852AC6">
              <w:rPr>
                <w:rFonts w:asciiTheme="minorEastAsia" w:hAnsiTheme="minorEastAsia" w:hint="eastAsia"/>
                <w:sz w:val="18"/>
                <w:szCs w:val="18"/>
              </w:rPr>
              <w:t>设立</w:t>
            </w:r>
          </w:p>
        </w:tc>
        <w:tc>
          <w:tcPr>
            <w:tcW w:w="293" w:type="pct"/>
            <w:vAlign w:val="center"/>
          </w:tcPr>
          <w:p w14:paraId="6B294361"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c>
          <w:tcPr>
            <w:tcW w:w="230" w:type="pct"/>
            <w:vAlign w:val="center"/>
          </w:tcPr>
          <w:p w14:paraId="290AC23F"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r>
      <w:tr w:rsidR="00852AC6" w:rsidRPr="00852AC6" w14:paraId="68AD8E9E" w14:textId="77777777" w:rsidTr="00B46890">
        <w:trPr>
          <w:trHeight w:val="284"/>
        </w:trPr>
        <w:tc>
          <w:tcPr>
            <w:tcW w:w="1623" w:type="pct"/>
            <w:vAlign w:val="center"/>
          </w:tcPr>
          <w:p w14:paraId="278880A9" w14:textId="77777777" w:rsidR="00BD611D" w:rsidRPr="00852AC6" w:rsidRDefault="00BD611D" w:rsidP="002C3DB9">
            <w:pPr>
              <w:spacing w:line="240" w:lineRule="exact"/>
              <w:jc w:val="both"/>
              <w:rPr>
                <w:rFonts w:asciiTheme="minorEastAsia" w:hAnsiTheme="minorEastAsia" w:cs="宋体"/>
                <w:sz w:val="18"/>
                <w:szCs w:val="18"/>
              </w:rPr>
            </w:pPr>
            <w:proofErr w:type="gramStart"/>
            <w:r w:rsidRPr="00852AC6">
              <w:rPr>
                <w:rFonts w:asciiTheme="minorEastAsia" w:hAnsiTheme="minorEastAsia" w:hint="eastAsia"/>
                <w:sz w:val="18"/>
                <w:szCs w:val="18"/>
              </w:rPr>
              <w:t>寿光虹宜包装</w:t>
            </w:r>
            <w:proofErr w:type="gramEnd"/>
            <w:r w:rsidRPr="00852AC6">
              <w:rPr>
                <w:rFonts w:asciiTheme="minorEastAsia" w:hAnsiTheme="minorEastAsia" w:hint="eastAsia"/>
                <w:sz w:val="18"/>
                <w:szCs w:val="18"/>
              </w:rPr>
              <w:t>装饰有限公司</w:t>
            </w:r>
          </w:p>
        </w:tc>
        <w:tc>
          <w:tcPr>
            <w:tcW w:w="584" w:type="pct"/>
            <w:vAlign w:val="center"/>
          </w:tcPr>
          <w:p w14:paraId="3ABCA418"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200.00 </w:t>
            </w:r>
          </w:p>
        </w:tc>
        <w:tc>
          <w:tcPr>
            <w:tcW w:w="366" w:type="pct"/>
            <w:vAlign w:val="center"/>
          </w:tcPr>
          <w:p w14:paraId="71EFF83E"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寿光</w:t>
            </w:r>
          </w:p>
        </w:tc>
        <w:tc>
          <w:tcPr>
            <w:tcW w:w="293" w:type="pct"/>
            <w:vAlign w:val="center"/>
          </w:tcPr>
          <w:p w14:paraId="1E136653"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寿光</w:t>
            </w:r>
          </w:p>
        </w:tc>
        <w:tc>
          <w:tcPr>
            <w:tcW w:w="292" w:type="pct"/>
            <w:vAlign w:val="center"/>
          </w:tcPr>
          <w:p w14:paraId="6949451B"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包装</w:t>
            </w:r>
          </w:p>
        </w:tc>
        <w:tc>
          <w:tcPr>
            <w:tcW w:w="439" w:type="pct"/>
            <w:vAlign w:val="center"/>
          </w:tcPr>
          <w:p w14:paraId="3AED1D89"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营利法人</w:t>
            </w:r>
          </w:p>
        </w:tc>
        <w:tc>
          <w:tcPr>
            <w:tcW w:w="294" w:type="pct"/>
            <w:vAlign w:val="center"/>
          </w:tcPr>
          <w:p w14:paraId="3592ECDB" w14:textId="77777777" w:rsidR="00BD611D" w:rsidRPr="00852AC6" w:rsidRDefault="00BD611D" w:rsidP="006A377D">
            <w:pPr>
              <w:spacing w:line="240" w:lineRule="exact"/>
              <w:jc w:val="right"/>
              <w:rPr>
                <w:rFonts w:ascii="Times New Roman" w:hAnsi="Times New Roman" w:cs="Times New Roman"/>
                <w:sz w:val="18"/>
                <w:szCs w:val="18"/>
              </w:rPr>
            </w:pPr>
          </w:p>
        </w:tc>
        <w:tc>
          <w:tcPr>
            <w:tcW w:w="293" w:type="pct"/>
            <w:vAlign w:val="center"/>
          </w:tcPr>
          <w:p w14:paraId="60957076"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100%</w:t>
            </w:r>
          </w:p>
        </w:tc>
        <w:tc>
          <w:tcPr>
            <w:tcW w:w="292" w:type="pct"/>
            <w:vAlign w:val="center"/>
          </w:tcPr>
          <w:p w14:paraId="60085614" w14:textId="77777777" w:rsidR="00BD611D" w:rsidRPr="00852AC6" w:rsidRDefault="00BD611D" w:rsidP="00B46890">
            <w:pPr>
              <w:spacing w:line="240" w:lineRule="exact"/>
              <w:jc w:val="center"/>
              <w:rPr>
                <w:rFonts w:asciiTheme="minorEastAsia" w:hAnsiTheme="minorEastAsia" w:cs="宋体"/>
                <w:sz w:val="18"/>
                <w:szCs w:val="18"/>
              </w:rPr>
            </w:pPr>
            <w:r w:rsidRPr="00852AC6">
              <w:rPr>
                <w:rFonts w:asciiTheme="minorEastAsia" w:hAnsiTheme="minorEastAsia" w:hint="eastAsia"/>
                <w:sz w:val="18"/>
                <w:szCs w:val="18"/>
              </w:rPr>
              <w:t>并购</w:t>
            </w:r>
          </w:p>
        </w:tc>
        <w:tc>
          <w:tcPr>
            <w:tcW w:w="293" w:type="pct"/>
            <w:vAlign w:val="center"/>
          </w:tcPr>
          <w:p w14:paraId="3ADB16BB"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c>
          <w:tcPr>
            <w:tcW w:w="230" w:type="pct"/>
            <w:vAlign w:val="center"/>
          </w:tcPr>
          <w:p w14:paraId="0203D922"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r>
      <w:tr w:rsidR="00852AC6" w:rsidRPr="00852AC6" w14:paraId="09724698" w14:textId="77777777" w:rsidTr="00B46890">
        <w:trPr>
          <w:trHeight w:val="284"/>
        </w:trPr>
        <w:tc>
          <w:tcPr>
            <w:tcW w:w="1623" w:type="pct"/>
            <w:vAlign w:val="center"/>
          </w:tcPr>
          <w:p w14:paraId="6545361D" w14:textId="77777777" w:rsidR="00BD611D" w:rsidRPr="00852AC6" w:rsidRDefault="00BD611D" w:rsidP="002C3DB9">
            <w:pPr>
              <w:spacing w:line="240" w:lineRule="exact"/>
              <w:jc w:val="both"/>
              <w:rPr>
                <w:rFonts w:asciiTheme="minorEastAsia" w:hAnsiTheme="minorEastAsia" w:cs="宋体"/>
                <w:sz w:val="18"/>
                <w:szCs w:val="18"/>
              </w:rPr>
            </w:pPr>
            <w:r w:rsidRPr="00852AC6">
              <w:rPr>
                <w:rFonts w:asciiTheme="minorEastAsia" w:hAnsiTheme="minorEastAsia" w:hint="eastAsia"/>
                <w:sz w:val="18"/>
                <w:szCs w:val="18"/>
              </w:rPr>
              <w:t>寿光市新源煤炭有限公司</w:t>
            </w:r>
          </w:p>
        </w:tc>
        <w:tc>
          <w:tcPr>
            <w:tcW w:w="584" w:type="pct"/>
            <w:vAlign w:val="center"/>
          </w:tcPr>
          <w:p w14:paraId="2B39EAE6"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300.00 </w:t>
            </w:r>
          </w:p>
        </w:tc>
        <w:tc>
          <w:tcPr>
            <w:tcW w:w="366" w:type="pct"/>
            <w:vAlign w:val="center"/>
          </w:tcPr>
          <w:p w14:paraId="67F556C3"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寿光</w:t>
            </w:r>
          </w:p>
        </w:tc>
        <w:tc>
          <w:tcPr>
            <w:tcW w:w="293" w:type="pct"/>
            <w:vAlign w:val="center"/>
          </w:tcPr>
          <w:p w14:paraId="4A0E758B"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寿光</w:t>
            </w:r>
          </w:p>
        </w:tc>
        <w:tc>
          <w:tcPr>
            <w:tcW w:w="292" w:type="pct"/>
            <w:vAlign w:val="center"/>
          </w:tcPr>
          <w:p w14:paraId="27C03542"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煤炭</w:t>
            </w:r>
          </w:p>
        </w:tc>
        <w:tc>
          <w:tcPr>
            <w:tcW w:w="439" w:type="pct"/>
            <w:vAlign w:val="center"/>
          </w:tcPr>
          <w:p w14:paraId="13C7DDB3"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营利法人</w:t>
            </w:r>
          </w:p>
        </w:tc>
        <w:tc>
          <w:tcPr>
            <w:tcW w:w="294" w:type="pct"/>
            <w:vAlign w:val="center"/>
          </w:tcPr>
          <w:p w14:paraId="7590E2C2" w14:textId="77777777" w:rsidR="00BD611D" w:rsidRPr="00852AC6" w:rsidRDefault="00BD611D" w:rsidP="006A377D">
            <w:pPr>
              <w:spacing w:line="240" w:lineRule="exact"/>
              <w:jc w:val="right"/>
              <w:rPr>
                <w:rFonts w:ascii="Times New Roman" w:hAnsi="Times New Roman" w:cs="Times New Roman"/>
                <w:sz w:val="18"/>
                <w:szCs w:val="18"/>
              </w:rPr>
            </w:pPr>
          </w:p>
        </w:tc>
        <w:tc>
          <w:tcPr>
            <w:tcW w:w="293" w:type="pct"/>
            <w:vAlign w:val="center"/>
          </w:tcPr>
          <w:p w14:paraId="5258184C"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100%</w:t>
            </w:r>
          </w:p>
        </w:tc>
        <w:tc>
          <w:tcPr>
            <w:tcW w:w="292" w:type="pct"/>
            <w:vAlign w:val="center"/>
          </w:tcPr>
          <w:p w14:paraId="18A90423" w14:textId="77777777" w:rsidR="00BD611D" w:rsidRPr="00852AC6" w:rsidRDefault="00BD611D" w:rsidP="00B46890">
            <w:pPr>
              <w:spacing w:line="240" w:lineRule="exact"/>
              <w:jc w:val="center"/>
              <w:rPr>
                <w:rFonts w:asciiTheme="minorEastAsia" w:hAnsiTheme="minorEastAsia" w:cs="宋体"/>
                <w:sz w:val="18"/>
                <w:szCs w:val="18"/>
              </w:rPr>
            </w:pPr>
            <w:r w:rsidRPr="00852AC6">
              <w:rPr>
                <w:rFonts w:asciiTheme="minorEastAsia" w:hAnsiTheme="minorEastAsia" w:hint="eastAsia"/>
                <w:sz w:val="18"/>
                <w:szCs w:val="18"/>
              </w:rPr>
              <w:t>并购</w:t>
            </w:r>
          </w:p>
        </w:tc>
        <w:tc>
          <w:tcPr>
            <w:tcW w:w="293" w:type="pct"/>
            <w:vAlign w:val="center"/>
          </w:tcPr>
          <w:p w14:paraId="2710751A"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c>
          <w:tcPr>
            <w:tcW w:w="230" w:type="pct"/>
            <w:vAlign w:val="center"/>
          </w:tcPr>
          <w:p w14:paraId="3D693DBD"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r>
      <w:tr w:rsidR="00852AC6" w:rsidRPr="00852AC6" w14:paraId="6C5777E7" w14:textId="77777777" w:rsidTr="00B46890">
        <w:trPr>
          <w:trHeight w:val="284"/>
        </w:trPr>
        <w:tc>
          <w:tcPr>
            <w:tcW w:w="1623" w:type="pct"/>
            <w:vAlign w:val="center"/>
          </w:tcPr>
          <w:p w14:paraId="000ADAE9" w14:textId="77777777" w:rsidR="00BD611D" w:rsidRPr="00852AC6" w:rsidRDefault="00BD611D" w:rsidP="002C3DB9">
            <w:pPr>
              <w:spacing w:line="240" w:lineRule="exact"/>
              <w:jc w:val="both"/>
              <w:rPr>
                <w:rFonts w:asciiTheme="minorEastAsia" w:hAnsiTheme="minorEastAsia" w:cs="宋体"/>
                <w:sz w:val="18"/>
                <w:szCs w:val="18"/>
              </w:rPr>
            </w:pPr>
            <w:r w:rsidRPr="00852AC6">
              <w:rPr>
                <w:rFonts w:asciiTheme="minorEastAsia" w:hAnsiTheme="minorEastAsia" w:hint="eastAsia"/>
                <w:sz w:val="18"/>
                <w:szCs w:val="18"/>
              </w:rPr>
              <w:t>寿光维远物流有限公司</w:t>
            </w:r>
          </w:p>
        </w:tc>
        <w:tc>
          <w:tcPr>
            <w:tcW w:w="584" w:type="pct"/>
            <w:vAlign w:val="center"/>
          </w:tcPr>
          <w:p w14:paraId="3B7CDE22"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393.00 </w:t>
            </w:r>
          </w:p>
        </w:tc>
        <w:tc>
          <w:tcPr>
            <w:tcW w:w="366" w:type="pct"/>
            <w:vAlign w:val="center"/>
          </w:tcPr>
          <w:p w14:paraId="40628EC0"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寿光</w:t>
            </w:r>
          </w:p>
        </w:tc>
        <w:tc>
          <w:tcPr>
            <w:tcW w:w="293" w:type="pct"/>
            <w:vAlign w:val="center"/>
          </w:tcPr>
          <w:p w14:paraId="200B3F68"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寿光</w:t>
            </w:r>
          </w:p>
        </w:tc>
        <w:tc>
          <w:tcPr>
            <w:tcW w:w="292" w:type="pct"/>
            <w:vAlign w:val="center"/>
          </w:tcPr>
          <w:p w14:paraId="6A8C4295"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物流</w:t>
            </w:r>
          </w:p>
        </w:tc>
        <w:tc>
          <w:tcPr>
            <w:tcW w:w="439" w:type="pct"/>
            <w:vAlign w:val="center"/>
          </w:tcPr>
          <w:p w14:paraId="21E34B1D"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营利法人</w:t>
            </w:r>
          </w:p>
        </w:tc>
        <w:tc>
          <w:tcPr>
            <w:tcW w:w="294" w:type="pct"/>
            <w:vAlign w:val="center"/>
          </w:tcPr>
          <w:p w14:paraId="27C54A1D" w14:textId="77777777" w:rsidR="00BD611D" w:rsidRPr="00852AC6" w:rsidRDefault="00BD611D" w:rsidP="006A377D">
            <w:pPr>
              <w:spacing w:line="240" w:lineRule="exact"/>
              <w:jc w:val="right"/>
              <w:rPr>
                <w:rFonts w:ascii="Times New Roman" w:hAnsi="Times New Roman" w:cs="Times New Roman"/>
                <w:sz w:val="18"/>
                <w:szCs w:val="18"/>
              </w:rPr>
            </w:pPr>
          </w:p>
        </w:tc>
        <w:tc>
          <w:tcPr>
            <w:tcW w:w="293" w:type="pct"/>
            <w:vAlign w:val="center"/>
          </w:tcPr>
          <w:p w14:paraId="56B90550"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100%</w:t>
            </w:r>
          </w:p>
        </w:tc>
        <w:tc>
          <w:tcPr>
            <w:tcW w:w="292" w:type="pct"/>
            <w:vAlign w:val="center"/>
          </w:tcPr>
          <w:p w14:paraId="130DB28B" w14:textId="77777777" w:rsidR="00BD611D" w:rsidRPr="00852AC6" w:rsidRDefault="00BD611D" w:rsidP="00B46890">
            <w:pPr>
              <w:spacing w:line="240" w:lineRule="exact"/>
              <w:jc w:val="center"/>
              <w:rPr>
                <w:rFonts w:asciiTheme="minorEastAsia" w:hAnsiTheme="minorEastAsia" w:cs="宋体"/>
                <w:sz w:val="18"/>
                <w:szCs w:val="18"/>
              </w:rPr>
            </w:pPr>
            <w:r w:rsidRPr="00852AC6">
              <w:rPr>
                <w:rFonts w:asciiTheme="minorEastAsia" w:hAnsiTheme="minorEastAsia" w:hint="eastAsia"/>
                <w:sz w:val="18"/>
                <w:szCs w:val="18"/>
              </w:rPr>
              <w:t>并购</w:t>
            </w:r>
          </w:p>
        </w:tc>
        <w:tc>
          <w:tcPr>
            <w:tcW w:w="293" w:type="pct"/>
            <w:vAlign w:val="center"/>
          </w:tcPr>
          <w:p w14:paraId="0F87483B"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c>
          <w:tcPr>
            <w:tcW w:w="230" w:type="pct"/>
            <w:vAlign w:val="center"/>
          </w:tcPr>
          <w:p w14:paraId="53EAA8B8"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r>
      <w:tr w:rsidR="00852AC6" w:rsidRPr="00852AC6" w14:paraId="6ACFADC0" w14:textId="77777777" w:rsidTr="00B46890">
        <w:trPr>
          <w:trHeight w:val="284"/>
        </w:trPr>
        <w:tc>
          <w:tcPr>
            <w:tcW w:w="1623" w:type="pct"/>
            <w:vAlign w:val="center"/>
          </w:tcPr>
          <w:p w14:paraId="729FC9AF" w14:textId="77777777" w:rsidR="00BD611D" w:rsidRPr="00852AC6" w:rsidRDefault="00BD611D" w:rsidP="002C3DB9">
            <w:pPr>
              <w:spacing w:line="240" w:lineRule="exact"/>
              <w:jc w:val="both"/>
              <w:rPr>
                <w:rFonts w:asciiTheme="minorEastAsia" w:hAnsiTheme="minorEastAsia" w:cs="宋体"/>
                <w:sz w:val="18"/>
                <w:szCs w:val="18"/>
              </w:rPr>
            </w:pPr>
            <w:r w:rsidRPr="00852AC6">
              <w:rPr>
                <w:rFonts w:asciiTheme="minorEastAsia" w:hAnsiTheme="minorEastAsia" w:hint="eastAsia"/>
                <w:sz w:val="18"/>
                <w:szCs w:val="18"/>
              </w:rPr>
              <w:t>寿光市润生废纸回收有限责任公司</w:t>
            </w:r>
          </w:p>
        </w:tc>
        <w:tc>
          <w:tcPr>
            <w:tcW w:w="584" w:type="pct"/>
            <w:vAlign w:val="center"/>
          </w:tcPr>
          <w:p w14:paraId="770926A6"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2,380.00 </w:t>
            </w:r>
          </w:p>
        </w:tc>
        <w:tc>
          <w:tcPr>
            <w:tcW w:w="366" w:type="pct"/>
            <w:vAlign w:val="center"/>
          </w:tcPr>
          <w:p w14:paraId="351C93AF"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寿光</w:t>
            </w:r>
          </w:p>
        </w:tc>
        <w:tc>
          <w:tcPr>
            <w:tcW w:w="293" w:type="pct"/>
            <w:vAlign w:val="center"/>
          </w:tcPr>
          <w:p w14:paraId="245A7146"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寿光</w:t>
            </w:r>
          </w:p>
        </w:tc>
        <w:tc>
          <w:tcPr>
            <w:tcW w:w="292" w:type="pct"/>
            <w:vAlign w:val="center"/>
          </w:tcPr>
          <w:p w14:paraId="3CB855F5"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废旧购销</w:t>
            </w:r>
          </w:p>
        </w:tc>
        <w:tc>
          <w:tcPr>
            <w:tcW w:w="439" w:type="pct"/>
            <w:vAlign w:val="center"/>
          </w:tcPr>
          <w:p w14:paraId="06C67571"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营利法人</w:t>
            </w:r>
          </w:p>
        </w:tc>
        <w:tc>
          <w:tcPr>
            <w:tcW w:w="294" w:type="pct"/>
            <w:vAlign w:val="center"/>
          </w:tcPr>
          <w:p w14:paraId="069436F0" w14:textId="77777777" w:rsidR="00BD611D" w:rsidRPr="00852AC6" w:rsidRDefault="00BD611D" w:rsidP="006A377D">
            <w:pPr>
              <w:spacing w:line="240" w:lineRule="exact"/>
              <w:jc w:val="right"/>
              <w:rPr>
                <w:rFonts w:ascii="Times New Roman" w:hAnsi="Times New Roman" w:cs="Times New Roman"/>
                <w:sz w:val="18"/>
                <w:szCs w:val="18"/>
              </w:rPr>
            </w:pPr>
          </w:p>
        </w:tc>
        <w:tc>
          <w:tcPr>
            <w:tcW w:w="293" w:type="pct"/>
            <w:vAlign w:val="center"/>
          </w:tcPr>
          <w:p w14:paraId="7F0C4237"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100%</w:t>
            </w:r>
          </w:p>
        </w:tc>
        <w:tc>
          <w:tcPr>
            <w:tcW w:w="292" w:type="pct"/>
            <w:vAlign w:val="center"/>
          </w:tcPr>
          <w:p w14:paraId="14553E8E" w14:textId="77777777" w:rsidR="00BD611D" w:rsidRPr="00852AC6" w:rsidRDefault="00BD611D" w:rsidP="00B46890">
            <w:pPr>
              <w:spacing w:line="240" w:lineRule="exact"/>
              <w:jc w:val="center"/>
              <w:rPr>
                <w:rFonts w:asciiTheme="minorEastAsia" w:hAnsiTheme="minorEastAsia" w:cs="宋体"/>
                <w:sz w:val="18"/>
                <w:szCs w:val="18"/>
              </w:rPr>
            </w:pPr>
            <w:r w:rsidRPr="00852AC6">
              <w:rPr>
                <w:rFonts w:asciiTheme="minorEastAsia" w:hAnsiTheme="minorEastAsia" w:hint="eastAsia"/>
                <w:sz w:val="18"/>
                <w:szCs w:val="18"/>
              </w:rPr>
              <w:t>并购</w:t>
            </w:r>
          </w:p>
        </w:tc>
        <w:tc>
          <w:tcPr>
            <w:tcW w:w="293" w:type="pct"/>
            <w:vAlign w:val="center"/>
          </w:tcPr>
          <w:p w14:paraId="254D89C1"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c>
          <w:tcPr>
            <w:tcW w:w="230" w:type="pct"/>
            <w:vAlign w:val="center"/>
          </w:tcPr>
          <w:p w14:paraId="2AAA857C"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r>
      <w:tr w:rsidR="00852AC6" w:rsidRPr="00852AC6" w14:paraId="09BD88ED" w14:textId="77777777" w:rsidTr="00B46890">
        <w:trPr>
          <w:trHeight w:val="284"/>
        </w:trPr>
        <w:tc>
          <w:tcPr>
            <w:tcW w:w="1623" w:type="pct"/>
            <w:vAlign w:val="center"/>
          </w:tcPr>
          <w:p w14:paraId="3C49986F" w14:textId="77777777" w:rsidR="00BD611D" w:rsidRPr="00852AC6" w:rsidRDefault="00BD611D" w:rsidP="002C3DB9">
            <w:pPr>
              <w:spacing w:line="240" w:lineRule="exact"/>
              <w:jc w:val="both"/>
              <w:rPr>
                <w:rFonts w:asciiTheme="minorEastAsia" w:hAnsiTheme="minorEastAsia" w:cs="宋体"/>
                <w:sz w:val="18"/>
                <w:szCs w:val="18"/>
              </w:rPr>
            </w:pPr>
            <w:r w:rsidRPr="00852AC6">
              <w:rPr>
                <w:rFonts w:asciiTheme="minorEastAsia" w:hAnsiTheme="minorEastAsia" w:hint="eastAsia"/>
                <w:sz w:val="18"/>
                <w:szCs w:val="18"/>
              </w:rPr>
              <w:t>寿光顺达报关有限责任公司</w:t>
            </w:r>
          </w:p>
        </w:tc>
        <w:tc>
          <w:tcPr>
            <w:tcW w:w="584" w:type="pct"/>
            <w:vAlign w:val="center"/>
          </w:tcPr>
          <w:p w14:paraId="6E69B390"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150.00 </w:t>
            </w:r>
          </w:p>
        </w:tc>
        <w:tc>
          <w:tcPr>
            <w:tcW w:w="366" w:type="pct"/>
            <w:vAlign w:val="center"/>
          </w:tcPr>
          <w:p w14:paraId="681A81F6"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寿光</w:t>
            </w:r>
          </w:p>
        </w:tc>
        <w:tc>
          <w:tcPr>
            <w:tcW w:w="293" w:type="pct"/>
            <w:vAlign w:val="center"/>
          </w:tcPr>
          <w:p w14:paraId="5BF8B4B9"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寿光</w:t>
            </w:r>
          </w:p>
        </w:tc>
        <w:tc>
          <w:tcPr>
            <w:tcW w:w="292" w:type="pct"/>
            <w:vAlign w:val="center"/>
          </w:tcPr>
          <w:p w14:paraId="6F3A0ECC"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报关</w:t>
            </w:r>
          </w:p>
        </w:tc>
        <w:tc>
          <w:tcPr>
            <w:tcW w:w="439" w:type="pct"/>
            <w:vAlign w:val="center"/>
          </w:tcPr>
          <w:p w14:paraId="2156900A"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营利法人</w:t>
            </w:r>
          </w:p>
        </w:tc>
        <w:tc>
          <w:tcPr>
            <w:tcW w:w="294" w:type="pct"/>
            <w:vAlign w:val="center"/>
          </w:tcPr>
          <w:p w14:paraId="10E080B7"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100%</w:t>
            </w:r>
          </w:p>
        </w:tc>
        <w:tc>
          <w:tcPr>
            <w:tcW w:w="293" w:type="pct"/>
            <w:vAlign w:val="center"/>
          </w:tcPr>
          <w:p w14:paraId="0FB69EFC" w14:textId="77777777" w:rsidR="00BD611D" w:rsidRPr="00852AC6" w:rsidRDefault="00BD611D" w:rsidP="006A377D">
            <w:pPr>
              <w:spacing w:line="240" w:lineRule="exact"/>
              <w:jc w:val="right"/>
              <w:rPr>
                <w:rFonts w:ascii="Times New Roman" w:hAnsi="Times New Roman" w:cs="Times New Roman"/>
                <w:sz w:val="18"/>
                <w:szCs w:val="18"/>
              </w:rPr>
            </w:pPr>
          </w:p>
        </w:tc>
        <w:tc>
          <w:tcPr>
            <w:tcW w:w="292" w:type="pct"/>
            <w:vAlign w:val="center"/>
          </w:tcPr>
          <w:p w14:paraId="6BFDED5B" w14:textId="77777777" w:rsidR="00BD611D" w:rsidRPr="00852AC6" w:rsidRDefault="00BD611D" w:rsidP="00B46890">
            <w:pPr>
              <w:spacing w:line="240" w:lineRule="exact"/>
              <w:jc w:val="center"/>
              <w:rPr>
                <w:rFonts w:asciiTheme="minorEastAsia" w:hAnsiTheme="minorEastAsia" w:cs="宋体"/>
                <w:sz w:val="18"/>
                <w:szCs w:val="18"/>
              </w:rPr>
            </w:pPr>
            <w:r w:rsidRPr="00852AC6">
              <w:rPr>
                <w:rFonts w:asciiTheme="minorEastAsia" w:hAnsiTheme="minorEastAsia" w:hint="eastAsia"/>
                <w:sz w:val="18"/>
                <w:szCs w:val="18"/>
              </w:rPr>
              <w:t>设立</w:t>
            </w:r>
          </w:p>
        </w:tc>
        <w:tc>
          <w:tcPr>
            <w:tcW w:w="293" w:type="pct"/>
            <w:vAlign w:val="center"/>
          </w:tcPr>
          <w:p w14:paraId="0787A4AA"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c>
          <w:tcPr>
            <w:tcW w:w="230" w:type="pct"/>
            <w:vAlign w:val="center"/>
          </w:tcPr>
          <w:p w14:paraId="79C4B0BF"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r>
      <w:tr w:rsidR="00852AC6" w:rsidRPr="00852AC6" w14:paraId="1C353D34" w14:textId="77777777" w:rsidTr="00B46890">
        <w:trPr>
          <w:trHeight w:val="284"/>
        </w:trPr>
        <w:tc>
          <w:tcPr>
            <w:tcW w:w="1623" w:type="pct"/>
            <w:vAlign w:val="center"/>
          </w:tcPr>
          <w:p w14:paraId="473A910A" w14:textId="77777777" w:rsidR="00BD611D" w:rsidRPr="00852AC6" w:rsidRDefault="00BD611D" w:rsidP="002C3DB9">
            <w:pPr>
              <w:spacing w:line="240" w:lineRule="exact"/>
              <w:jc w:val="both"/>
              <w:rPr>
                <w:rFonts w:asciiTheme="minorEastAsia" w:hAnsiTheme="minorEastAsia" w:cs="宋体"/>
                <w:sz w:val="18"/>
                <w:szCs w:val="18"/>
              </w:rPr>
            </w:pPr>
            <w:r w:rsidRPr="00852AC6">
              <w:rPr>
                <w:rFonts w:asciiTheme="minorEastAsia" w:hAnsiTheme="minorEastAsia" w:hint="eastAsia"/>
                <w:sz w:val="18"/>
                <w:szCs w:val="18"/>
              </w:rPr>
              <w:t>黄冈晨鸣林业发展有限责任公司</w:t>
            </w:r>
          </w:p>
        </w:tc>
        <w:tc>
          <w:tcPr>
            <w:tcW w:w="584" w:type="pct"/>
            <w:vAlign w:val="center"/>
          </w:tcPr>
          <w:p w14:paraId="2CDAF52A"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7,000.00 </w:t>
            </w:r>
          </w:p>
        </w:tc>
        <w:tc>
          <w:tcPr>
            <w:tcW w:w="366" w:type="pct"/>
            <w:vAlign w:val="center"/>
          </w:tcPr>
          <w:p w14:paraId="66FC1F80"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黄冈</w:t>
            </w:r>
          </w:p>
        </w:tc>
        <w:tc>
          <w:tcPr>
            <w:tcW w:w="293" w:type="pct"/>
            <w:vAlign w:val="center"/>
          </w:tcPr>
          <w:p w14:paraId="71516A22"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黄冈</w:t>
            </w:r>
          </w:p>
        </w:tc>
        <w:tc>
          <w:tcPr>
            <w:tcW w:w="292" w:type="pct"/>
            <w:vAlign w:val="center"/>
          </w:tcPr>
          <w:p w14:paraId="5B61851F"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林业</w:t>
            </w:r>
          </w:p>
        </w:tc>
        <w:tc>
          <w:tcPr>
            <w:tcW w:w="439" w:type="pct"/>
            <w:vAlign w:val="center"/>
          </w:tcPr>
          <w:p w14:paraId="473CF052"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营利法人</w:t>
            </w:r>
          </w:p>
        </w:tc>
        <w:tc>
          <w:tcPr>
            <w:tcW w:w="294" w:type="pct"/>
            <w:vAlign w:val="center"/>
          </w:tcPr>
          <w:p w14:paraId="07DC4F83"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100%</w:t>
            </w:r>
          </w:p>
        </w:tc>
        <w:tc>
          <w:tcPr>
            <w:tcW w:w="293" w:type="pct"/>
            <w:vAlign w:val="center"/>
          </w:tcPr>
          <w:p w14:paraId="29E30046" w14:textId="77777777" w:rsidR="00BD611D" w:rsidRPr="00852AC6" w:rsidRDefault="00BD611D" w:rsidP="006A377D">
            <w:pPr>
              <w:spacing w:line="240" w:lineRule="exact"/>
              <w:jc w:val="right"/>
              <w:rPr>
                <w:rFonts w:ascii="Times New Roman" w:hAnsi="Times New Roman" w:cs="Times New Roman"/>
                <w:sz w:val="18"/>
                <w:szCs w:val="18"/>
              </w:rPr>
            </w:pPr>
          </w:p>
        </w:tc>
        <w:tc>
          <w:tcPr>
            <w:tcW w:w="292" w:type="pct"/>
            <w:vAlign w:val="center"/>
          </w:tcPr>
          <w:p w14:paraId="048E534D" w14:textId="77777777" w:rsidR="00BD611D" w:rsidRPr="00852AC6" w:rsidRDefault="00BD611D" w:rsidP="00B46890">
            <w:pPr>
              <w:spacing w:line="240" w:lineRule="exact"/>
              <w:jc w:val="center"/>
              <w:rPr>
                <w:rFonts w:asciiTheme="minorEastAsia" w:hAnsiTheme="minorEastAsia" w:cs="宋体"/>
                <w:sz w:val="18"/>
                <w:szCs w:val="18"/>
              </w:rPr>
            </w:pPr>
            <w:r w:rsidRPr="00852AC6">
              <w:rPr>
                <w:rFonts w:asciiTheme="minorEastAsia" w:hAnsiTheme="minorEastAsia" w:hint="eastAsia"/>
                <w:sz w:val="18"/>
                <w:szCs w:val="18"/>
              </w:rPr>
              <w:t>设立</w:t>
            </w:r>
          </w:p>
        </w:tc>
        <w:tc>
          <w:tcPr>
            <w:tcW w:w="293" w:type="pct"/>
            <w:vAlign w:val="center"/>
          </w:tcPr>
          <w:p w14:paraId="631E6A97"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c>
          <w:tcPr>
            <w:tcW w:w="230" w:type="pct"/>
            <w:vAlign w:val="center"/>
          </w:tcPr>
          <w:p w14:paraId="20EC16D9"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r>
      <w:tr w:rsidR="00852AC6" w:rsidRPr="00852AC6" w14:paraId="3715DDD7" w14:textId="77777777" w:rsidTr="00B46890">
        <w:trPr>
          <w:trHeight w:val="284"/>
        </w:trPr>
        <w:tc>
          <w:tcPr>
            <w:tcW w:w="1623" w:type="pct"/>
            <w:vAlign w:val="center"/>
          </w:tcPr>
          <w:p w14:paraId="4179BA79" w14:textId="77777777" w:rsidR="00BD611D" w:rsidRPr="00852AC6" w:rsidRDefault="00BD611D" w:rsidP="002C3DB9">
            <w:pPr>
              <w:spacing w:line="240" w:lineRule="exact"/>
              <w:jc w:val="both"/>
              <w:rPr>
                <w:rFonts w:asciiTheme="minorEastAsia" w:hAnsiTheme="minorEastAsia" w:cs="宋体"/>
                <w:sz w:val="18"/>
                <w:szCs w:val="18"/>
              </w:rPr>
            </w:pPr>
            <w:r w:rsidRPr="00852AC6">
              <w:rPr>
                <w:rFonts w:asciiTheme="minorEastAsia" w:hAnsiTheme="minorEastAsia" w:hint="eastAsia"/>
                <w:sz w:val="18"/>
                <w:szCs w:val="18"/>
              </w:rPr>
              <w:t>晨鸣林业有限公司</w:t>
            </w:r>
          </w:p>
        </w:tc>
        <w:tc>
          <w:tcPr>
            <w:tcW w:w="584" w:type="pct"/>
            <w:vAlign w:val="center"/>
          </w:tcPr>
          <w:p w14:paraId="75F391D7"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10,000.00 </w:t>
            </w:r>
          </w:p>
        </w:tc>
        <w:tc>
          <w:tcPr>
            <w:tcW w:w="366" w:type="pct"/>
            <w:vAlign w:val="center"/>
          </w:tcPr>
          <w:p w14:paraId="1C2ED5CD"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武汉</w:t>
            </w:r>
          </w:p>
        </w:tc>
        <w:tc>
          <w:tcPr>
            <w:tcW w:w="293" w:type="pct"/>
            <w:vAlign w:val="center"/>
          </w:tcPr>
          <w:p w14:paraId="4BCCD424"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武汉</w:t>
            </w:r>
          </w:p>
        </w:tc>
        <w:tc>
          <w:tcPr>
            <w:tcW w:w="292" w:type="pct"/>
            <w:vAlign w:val="center"/>
          </w:tcPr>
          <w:p w14:paraId="0BF34B8A"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林业</w:t>
            </w:r>
          </w:p>
        </w:tc>
        <w:tc>
          <w:tcPr>
            <w:tcW w:w="439" w:type="pct"/>
            <w:vAlign w:val="center"/>
          </w:tcPr>
          <w:p w14:paraId="0FA5942C"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营利法人</w:t>
            </w:r>
          </w:p>
        </w:tc>
        <w:tc>
          <w:tcPr>
            <w:tcW w:w="294" w:type="pct"/>
            <w:vAlign w:val="center"/>
          </w:tcPr>
          <w:p w14:paraId="5E3227CF"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100%</w:t>
            </w:r>
          </w:p>
        </w:tc>
        <w:tc>
          <w:tcPr>
            <w:tcW w:w="293" w:type="pct"/>
            <w:vAlign w:val="center"/>
          </w:tcPr>
          <w:p w14:paraId="452E2982" w14:textId="77777777" w:rsidR="00BD611D" w:rsidRPr="00852AC6" w:rsidRDefault="00BD611D" w:rsidP="006A377D">
            <w:pPr>
              <w:spacing w:line="240" w:lineRule="exact"/>
              <w:jc w:val="right"/>
              <w:rPr>
                <w:rFonts w:ascii="Times New Roman" w:hAnsi="Times New Roman" w:cs="Times New Roman"/>
                <w:sz w:val="18"/>
                <w:szCs w:val="18"/>
              </w:rPr>
            </w:pPr>
          </w:p>
        </w:tc>
        <w:tc>
          <w:tcPr>
            <w:tcW w:w="292" w:type="pct"/>
            <w:vAlign w:val="center"/>
          </w:tcPr>
          <w:p w14:paraId="16FB3CFE" w14:textId="77777777" w:rsidR="00BD611D" w:rsidRPr="00852AC6" w:rsidRDefault="00BD611D" w:rsidP="00B46890">
            <w:pPr>
              <w:spacing w:line="240" w:lineRule="exact"/>
              <w:jc w:val="center"/>
              <w:rPr>
                <w:rFonts w:asciiTheme="minorEastAsia" w:hAnsiTheme="minorEastAsia" w:cs="宋体"/>
                <w:sz w:val="18"/>
                <w:szCs w:val="18"/>
              </w:rPr>
            </w:pPr>
            <w:r w:rsidRPr="00852AC6">
              <w:rPr>
                <w:rFonts w:asciiTheme="minorEastAsia" w:hAnsiTheme="minorEastAsia" w:hint="eastAsia"/>
                <w:sz w:val="18"/>
                <w:szCs w:val="18"/>
              </w:rPr>
              <w:t>设立</w:t>
            </w:r>
          </w:p>
        </w:tc>
        <w:tc>
          <w:tcPr>
            <w:tcW w:w="293" w:type="pct"/>
            <w:vAlign w:val="center"/>
          </w:tcPr>
          <w:p w14:paraId="3F5F8ACE"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c>
          <w:tcPr>
            <w:tcW w:w="230" w:type="pct"/>
            <w:vAlign w:val="center"/>
          </w:tcPr>
          <w:p w14:paraId="4F5CD2F5"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r>
      <w:tr w:rsidR="00852AC6" w:rsidRPr="00852AC6" w14:paraId="30D2B9AE" w14:textId="77777777" w:rsidTr="00B46890">
        <w:trPr>
          <w:trHeight w:val="284"/>
        </w:trPr>
        <w:tc>
          <w:tcPr>
            <w:tcW w:w="1623" w:type="pct"/>
            <w:vAlign w:val="center"/>
          </w:tcPr>
          <w:p w14:paraId="5CEC5CF7" w14:textId="77777777" w:rsidR="00BD611D" w:rsidRPr="00852AC6" w:rsidRDefault="00BD611D" w:rsidP="002C3DB9">
            <w:pPr>
              <w:spacing w:line="240" w:lineRule="exact"/>
              <w:jc w:val="both"/>
              <w:rPr>
                <w:rFonts w:asciiTheme="minorEastAsia" w:hAnsiTheme="minorEastAsia" w:cs="宋体"/>
                <w:sz w:val="18"/>
                <w:szCs w:val="18"/>
              </w:rPr>
            </w:pPr>
            <w:r w:rsidRPr="00852AC6">
              <w:rPr>
                <w:rFonts w:asciiTheme="minorEastAsia" w:hAnsiTheme="minorEastAsia" w:hint="eastAsia"/>
                <w:sz w:val="18"/>
                <w:szCs w:val="18"/>
              </w:rPr>
              <w:t>海拉尔晨鸣纸业有限责任公司</w:t>
            </w:r>
          </w:p>
        </w:tc>
        <w:tc>
          <w:tcPr>
            <w:tcW w:w="584" w:type="pct"/>
            <w:vAlign w:val="center"/>
          </w:tcPr>
          <w:p w14:paraId="72B76417"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1,600.00 </w:t>
            </w:r>
          </w:p>
        </w:tc>
        <w:tc>
          <w:tcPr>
            <w:tcW w:w="366" w:type="pct"/>
            <w:vAlign w:val="center"/>
          </w:tcPr>
          <w:p w14:paraId="0087C9EF"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海拉尔</w:t>
            </w:r>
          </w:p>
        </w:tc>
        <w:tc>
          <w:tcPr>
            <w:tcW w:w="293" w:type="pct"/>
            <w:vAlign w:val="center"/>
          </w:tcPr>
          <w:p w14:paraId="745A87CC"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海拉尔</w:t>
            </w:r>
          </w:p>
        </w:tc>
        <w:tc>
          <w:tcPr>
            <w:tcW w:w="292" w:type="pct"/>
            <w:vAlign w:val="center"/>
          </w:tcPr>
          <w:p w14:paraId="5018A33B"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造纸</w:t>
            </w:r>
          </w:p>
        </w:tc>
        <w:tc>
          <w:tcPr>
            <w:tcW w:w="439" w:type="pct"/>
            <w:vAlign w:val="center"/>
          </w:tcPr>
          <w:p w14:paraId="5C3AF90E"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营利法人</w:t>
            </w:r>
          </w:p>
        </w:tc>
        <w:tc>
          <w:tcPr>
            <w:tcW w:w="294" w:type="pct"/>
            <w:vAlign w:val="center"/>
          </w:tcPr>
          <w:p w14:paraId="5D717A22"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75%</w:t>
            </w:r>
          </w:p>
        </w:tc>
        <w:tc>
          <w:tcPr>
            <w:tcW w:w="293" w:type="pct"/>
            <w:vAlign w:val="center"/>
          </w:tcPr>
          <w:p w14:paraId="65674157" w14:textId="77777777" w:rsidR="00BD611D" w:rsidRPr="00852AC6" w:rsidRDefault="00BD611D" w:rsidP="006A377D">
            <w:pPr>
              <w:spacing w:line="240" w:lineRule="exact"/>
              <w:jc w:val="right"/>
              <w:rPr>
                <w:rFonts w:ascii="Times New Roman" w:hAnsi="Times New Roman" w:cs="Times New Roman"/>
                <w:sz w:val="18"/>
                <w:szCs w:val="18"/>
              </w:rPr>
            </w:pPr>
          </w:p>
        </w:tc>
        <w:tc>
          <w:tcPr>
            <w:tcW w:w="292" w:type="pct"/>
            <w:vAlign w:val="center"/>
          </w:tcPr>
          <w:p w14:paraId="4542A263" w14:textId="77777777" w:rsidR="00BD611D" w:rsidRPr="00852AC6" w:rsidRDefault="00BD611D" w:rsidP="00B46890">
            <w:pPr>
              <w:spacing w:line="240" w:lineRule="exact"/>
              <w:jc w:val="center"/>
              <w:rPr>
                <w:rFonts w:asciiTheme="minorEastAsia" w:hAnsiTheme="minorEastAsia" w:cs="宋体"/>
                <w:sz w:val="18"/>
                <w:szCs w:val="18"/>
              </w:rPr>
            </w:pPr>
            <w:r w:rsidRPr="00852AC6">
              <w:rPr>
                <w:rFonts w:asciiTheme="minorEastAsia" w:hAnsiTheme="minorEastAsia" w:hint="eastAsia"/>
                <w:sz w:val="18"/>
                <w:szCs w:val="18"/>
              </w:rPr>
              <w:t>设立</w:t>
            </w:r>
          </w:p>
        </w:tc>
        <w:tc>
          <w:tcPr>
            <w:tcW w:w="293" w:type="pct"/>
            <w:vAlign w:val="center"/>
          </w:tcPr>
          <w:p w14:paraId="285C8C81"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c>
          <w:tcPr>
            <w:tcW w:w="230" w:type="pct"/>
            <w:vAlign w:val="center"/>
          </w:tcPr>
          <w:p w14:paraId="0186F0DB"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r>
      <w:tr w:rsidR="00852AC6" w:rsidRPr="00852AC6" w14:paraId="5276CC11" w14:textId="77777777" w:rsidTr="00B46890">
        <w:trPr>
          <w:trHeight w:val="284"/>
        </w:trPr>
        <w:tc>
          <w:tcPr>
            <w:tcW w:w="1623" w:type="pct"/>
            <w:vAlign w:val="center"/>
          </w:tcPr>
          <w:p w14:paraId="1F2A23ED" w14:textId="77777777" w:rsidR="00BD611D" w:rsidRPr="00852AC6" w:rsidRDefault="00BD611D" w:rsidP="002C3DB9">
            <w:pPr>
              <w:spacing w:line="240" w:lineRule="exact"/>
              <w:jc w:val="both"/>
              <w:rPr>
                <w:rFonts w:asciiTheme="minorEastAsia" w:hAnsiTheme="minorEastAsia" w:cs="宋体"/>
                <w:sz w:val="18"/>
                <w:szCs w:val="18"/>
              </w:rPr>
            </w:pPr>
            <w:r w:rsidRPr="00852AC6">
              <w:rPr>
                <w:rFonts w:asciiTheme="minorEastAsia" w:hAnsiTheme="minorEastAsia" w:hint="eastAsia"/>
                <w:sz w:val="18"/>
                <w:szCs w:val="18"/>
              </w:rPr>
              <w:t>潍坊晨鸣新旧动能转换股权投资基金合伙企业（有限合伙）</w:t>
            </w:r>
          </w:p>
        </w:tc>
        <w:tc>
          <w:tcPr>
            <w:tcW w:w="584" w:type="pct"/>
            <w:vAlign w:val="center"/>
          </w:tcPr>
          <w:p w14:paraId="2EB106AA"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100,000.00 </w:t>
            </w:r>
          </w:p>
        </w:tc>
        <w:tc>
          <w:tcPr>
            <w:tcW w:w="366" w:type="pct"/>
            <w:vAlign w:val="center"/>
          </w:tcPr>
          <w:p w14:paraId="5859757F"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潍坊</w:t>
            </w:r>
          </w:p>
        </w:tc>
        <w:tc>
          <w:tcPr>
            <w:tcW w:w="293" w:type="pct"/>
            <w:vAlign w:val="center"/>
          </w:tcPr>
          <w:p w14:paraId="7AFD6123"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潍坊</w:t>
            </w:r>
          </w:p>
        </w:tc>
        <w:tc>
          <w:tcPr>
            <w:tcW w:w="292" w:type="pct"/>
            <w:vAlign w:val="center"/>
          </w:tcPr>
          <w:p w14:paraId="658475B2"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基金</w:t>
            </w:r>
          </w:p>
        </w:tc>
        <w:tc>
          <w:tcPr>
            <w:tcW w:w="439" w:type="pct"/>
            <w:vAlign w:val="center"/>
          </w:tcPr>
          <w:p w14:paraId="25A422C7"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营利法人</w:t>
            </w:r>
          </w:p>
        </w:tc>
        <w:tc>
          <w:tcPr>
            <w:tcW w:w="294" w:type="pct"/>
            <w:vAlign w:val="center"/>
          </w:tcPr>
          <w:p w14:paraId="24D70276"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79%</w:t>
            </w:r>
          </w:p>
        </w:tc>
        <w:tc>
          <w:tcPr>
            <w:tcW w:w="293" w:type="pct"/>
            <w:vAlign w:val="center"/>
          </w:tcPr>
          <w:p w14:paraId="67863E5C" w14:textId="77777777" w:rsidR="00BD611D" w:rsidRPr="00852AC6" w:rsidRDefault="00BD611D" w:rsidP="006A377D">
            <w:pPr>
              <w:spacing w:line="240" w:lineRule="exact"/>
              <w:jc w:val="right"/>
              <w:rPr>
                <w:rFonts w:ascii="Times New Roman" w:hAnsi="Times New Roman" w:cs="Times New Roman"/>
                <w:sz w:val="18"/>
                <w:szCs w:val="18"/>
              </w:rPr>
            </w:pPr>
          </w:p>
        </w:tc>
        <w:tc>
          <w:tcPr>
            <w:tcW w:w="292" w:type="pct"/>
            <w:vAlign w:val="center"/>
          </w:tcPr>
          <w:p w14:paraId="241332EE" w14:textId="77777777" w:rsidR="00BD611D" w:rsidRPr="00852AC6" w:rsidRDefault="00BD611D" w:rsidP="00B46890">
            <w:pPr>
              <w:spacing w:line="240" w:lineRule="exact"/>
              <w:jc w:val="center"/>
              <w:rPr>
                <w:rFonts w:asciiTheme="minorEastAsia" w:hAnsiTheme="minorEastAsia" w:cs="宋体"/>
                <w:sz w:val="18"/>
                <w:szCs w:val="18"/>
              </w:rPr>
            </w:pPr>
            <w:r w:rsidRPr="00852AC6">
              <w:rPr>
                <w:rFonts w:asciiTheme="minorEastAsia" w:hAnsiTheme="minorEastAsia" w:hint="eastAsia"/>
                <w:sz w:val="18"/>
                <w:szCs w:val="18"/>
              </w:rPr>
              <w:t>设立</w:t>
            </w:r>
          </w:p>
        </w:tc>
        <w:tc>
          <w:tcPr>
            <w:tcW w:w="293" w:type="pct"/>
            <w:vAlign w:val="center"/>
          </w:tcPr>
          <w:p w14:paraId="0F959055"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c>
          <w:tcPr>
            <w:tcW w:w="230" w:type="pct"/>
            <w:vAlign w:val="center"/>
          </w:tcPr>
          <w:p w14:paraId="77CEC55F"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r>
      <w:tr w:rsidR="00852AC6" w:rsidRPr="00852AC6" w14:paraId="53D98EA8" w14:textId="77777777" w:rsidTr="00B46890">
        <w:trPr>
          <w:trHeight w:val="284"/>
        </w:trPr>
        <w:tc>
          <w:tcPr>
            <w:tcW w:w="1623" w:type="pct"/>
            <w:vAlign w:val="center"/>
          </w:tcPr>
          <w:p w14:paraId="327F7A13" w14:textId="77777777" w:rsidR="00BD611D" w:rsidRPr="00852AC6" w:rsidRDefault="00BD611D" w:rsidP="002C3DB9">
            <w:pPr>
              <w:spacing w:line="240" w:lineRule="exact"/>
              <w:jc w:val="both"/>
              <w:rPr>
                <w:rFonts w:asciiTheme="minorEastAsia" w:hAnsiTheme="minorEastAsia" w:cs="宋体"/>
                <w:sz w:val="18"/>
                <w:szCs w:val="18"/>
              </w:rPr>
            </w:pPr>
            <w:proofErr w:type="gramStart"/>
            <w:r w:rsidRPr="00852AC6">
              <w:rPr>
                <w:rFonts w:asciiTheme="minorEastAsia" w:hAnsiTheme="minorEastAsia" w:hint="eastAsia"/>
                <w:sz w:val="18"/>
                <w:szCs w:val="18"/>
              </w:rPr>
              <w:lastRenderedPageBreak/>
              <w:t>潍坊晨都股权</w:t>
            </w:r>
            <w:proofErr w:type="gramEnd"/>
            <w:r w:rsidRPr="00852AC6">
              <w:rPr>
                <w:rFonts w:asciiTheme="minorEastAsia" w:hAnsiTheme="minorEastAsia" w:hint="eastAsia"/>
                <w:sz w:val="18"/>
                <w:szCs w:val="18"/>
              </w:rPr>
              <w:t>投资合伙企业（有限合伙）</w:t>
            </w:r>
          </w:p>
        </w:tc>
        <w:tc>
          <w:tcPr>
            <w:tcW w:w="584" w:type="pct"/>
            <w:vAlign w:val="center"/>
          </w:tcPr>
          <w:p w14:paraId="5F7AF2D5"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32,000.00 </w:t>
            </w:r>
          </w:p>
        </w:tc>
        <w:tc>
          <w:tcPr>
            <w:tcW w:w="366" w:type="pct"/>
            <w:vAlign w:val="center"/>
          </w:tcPr>
          <w:p w14:paraId="0AC2BD9C"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寿光</w:t>
            </w:r>
          </w:p>
        </w:tc>
        <w:tc>
          <w:tcPr>
            <w:tcW w:w="293" w:type="pct"/>
            <w:vAlign w:val="center"/>
          </w:tcPr>
          <w:p w14:paraId="6BF0B02F"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寿光</w:t>
            </w:r>
          </w:p>
        </w:tc>
        <w:tc>
          <w:tcPr>
            <w:tcW w:w="292" w:type="pct"/>
            <w:vAlign w:val="center"/>
          </w:tcPr>
          <w:p w14:paraId="0BA3E2DA"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资本市场服务</w:t>
            </w:r>
          </w:p>
        </w:tc>
        <w:tc>
          <w:tcPr>
            <w:tcW w:w="439" w:type="pct"/>
            <w:vAlign w:val="center"/>
          </w:tcPr>
          <w:p w14:paraId="29428EB4"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营利法人</w:t>
            </w:r>
          </w:p>
        </w:tc>
        <w:tc>
          <w:tcPr>
            <w:tcW w:w="294" w:type="pct"/>
            <w:vAlign w:val="center"/>
          </w:tcPr>
          <w:p w14:paraId="79694A22" w14:textId="07EE1580" w:rsidR="00BD611D" w:rsidRPr="00852AC6" w:rsidRDefault="00824E71" w:rsidP="00824E71">
            <w:pPr>
              <w:spacing w:line="240" w:lineRule="exact"/>
              <w:jc w:val="right"/>
              <w:rPr>
                <w:rFonts w:ascii="Times New Roman" w:hAnsi="Times New Roman" w:cs="Times New Roman"/>
                <w:sz w:val="18"/>
                <w:szCs w:val="18"/>
              </w:rPr>
            </w:pPr>
            <w:r w:rsidRPr="00852AC6">
              <w:rPr>
                <w:rFonts w:ascii="Times New Roman" w:hAnsi="Times New Roman" w:cs="Times New Roman" w:hint="eastAsia"/>
                <w:sz w:val="18"/>
                <w:szCs w:val="18"/>
              </w:rPr>
              <w:t>79.69</w:t>
            </w:r>
            <w:r w:rsidR="00BD611D" w:rsidRPr="00852AC6">
              <w:rPr>
                <w:rFonts w:ascii="Times New Roman" w:hAnsi="Times New Roman" w:cs="Times New Roman"/>
                <w:sz w:val="18"/>
                <w:szCs w:val="18"/>
              </w:rPr>
              <w:t>%</w:t>
            </w:r>
          </w:p>
        </w:tc>
        <w:tc>
          <w:tcPr>
            <w:tcW w:w="293" w:type="pct"/>
            <w:vAlign w:val="center"/>
          </w:tcPr>
          <w:p w14:paraId="574DE3C6" w14:textId="77777777" w:rsidR="00BD611D" w:rsidRPr="00852AC6" w:rsidRDefault="00BD611D" w:rsidP="006A377D">
            <w:pPr>
              <w:spacing w:line="240" w:lineRule="exact"/>
              <w:jc w:val="right"/>
              <w:rPr>
                <w:rFonts w:ascii="Times New Roman" w:hAnsi="Times New Roman" w:cs="Times New Roman"/>
                <w:sz w:val="18"/>
                <w:szCs w:val="18"/>
              </w:rPr>
            </w:pPr>
          </w:p>
        </w:tc>
        <w:tc>
          <w:tcPr>
            <w:tcW w:w="292" w:type="pct"/>
            <w:vAlign w:val="center"/>
          </w:tcPr>
          <w:p w14:paraId="622812A5" w14:textId="77777777" w:rsidR="00BD611D" w:rsidRPr="00852AC6" w:rsidRDefault="00BD611D" w:rsidP="00B46890">
            <w:pPr>
              <w:spacing w:line="240" w:lineRule="exact"/>
              <w:jc w:val="center"/>
              <w:rPr>
                <w:rFonts w:asciiTheme="minorEastAsia" w:hAnsiTheme="minorEastAsia" w:cs="宋体"/>
                <w:sz w:val="18"/>
                <w:szCs w:val="18"/>
              </w:rPr>
            </w:pPr>
            <w:r w:rsidRPr="00852AC6">
              <w:rPr>
                <w:rFonts w:asciiTheme="minorEastAsia" w:hAnsiTheme="minorEastAsia" w:hint="eastAsia"/>
                <w:sz w:val="18"/>
                <w:szCs w:val="18"/>
              </w:rPr>
              <w:t>设立</w:t>
            </w:r>
          </w:p>
        </w:tc>
        <w:tc>
          <w:tcPr>
            <w:tcW w:w="293" w:type="pct"/>
            <w:vAlign w:val="center"/>
          </w:tcPr>
          <w:p w14:paraId="36603D7A"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c>
          <w:tcPr>
            <w:tcW w:w="230" w:type="pct"/>
            <w:vAlign w:val="center"/>
          </w:tcPr>
          <w:p w14:paraId="25233CA0"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r>
      <w:tr w:rsidR="00852AC6" w:rsidRPr="00852AC6" w14:paraId="45442ED2" w14:textId="77777777" w:rsidTr="00B46890">
        <w:trPr>
          <w:trHeight w:val="284"/>
        </w:trPr>
        <w:tc>
          <w:tcPr>
            <w:tcW w:w="1623" w:type="pct"/>
            <w:vAlign w:val="center"/>
          </w:tcPr>
          <w:p w14:paraId="5C429646" w14:textId="77777777" w:rsidR="00BD611D" w:rsidRPr="00852AC6" w:rsidRDefault="00BD611D" w:rsidP="002C3DB9">
            <w:pPr>
              <w:spacing w:line="240" w:lineRule="exact"/>
              <w:jc w:val="both"/>
              <w:rPr>
                <w:rFonts w:asciiTheme="minorEastAsia" w:hAnsiTheme="minorEastAsia" w:cs="宋体"/>
                <w:sz w:val="18"/>
                <w:szCs w:val="18"/>
              </w:rPr>
            </w:pPr>
            <w:r w:rsidRPr="00852AC6">
              <w:rPr>
                <w:rFonts w:asciiTheme="minorEastAsia" w:hAnsiTheme="minorEastAsia" w:hint="eastAsia"/>
                <w:sz w:val="18"/>
                <w:szCs w:val="18"/>
              </w:rPr>
              <w:t>南京晨</w:t>
            </w:r>
            <w:proofErr w:type="gramStart"/>
            <w:r w:rsidRPr="00852AC6">
              <w:rPr>
                <w:rFonts w:asciiTheme="minorEastAsia" w:hAnsiTheme="minorEastAsia" w:hint="eastAsia"/>
                <w:sz w:val="18"/>
                <w:szCs w:val="18"/>
              </w:rPr>
              <w:t>鸣文化</w:t>
            </w:r>
            <w:proofErr w:type="gramEnd"/>
            <w:r w:rsidRPr="00852AC6">
              <w:rPr>
                <w:rFonts w:asciiTheme="minorEastAsia" w:hAnsiTheme="minorEastAsia" w:hint="eastAsia"/>
                <w:sz w:val="18"/>
                <w:szCs w:val="18"/>
              </w:rPr>
              <w:t>传播有限公司</w:t>
            </w:r>
          </w:p>
        </w:tc>
        <w:tc>
          <w:tcPr>
            <w:tcW w:w="584" w:type="pct"/>
            <w:vAlign w:val="center"/>
          </w:tcPr>
          <w:p w14:paraId="018BF412"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500.00 </w:t>
            </w:r>
          </w:p>
        </w:tc>
        <w:tc>
          <w:tcPr>
            <w:tcW w:w="366" w:type="pct"/>
            <w:vAlign w:val="center"/>
          </w:tcPr>
          <w:p w14:paraId="711EF495"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南京</w:t>
            </w:r>
          </w:p>
        </w:tc>
        <w:tc>
          <w:tcPr>
            <w:tcW w:w="293" w:type="pct"/>
            <w:vAlign w:val="center"/>
          </w:tcPr>
          <w:p w14:paraId="4B99F21D"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南京</w:t>
            </w:r>
          </w:p>
        </w:tc>
        <w:tc>
          <w:tcPr>
            <w:tcW w:w="292" w:type="pct"/>
            <w:vAlign w:val="center"/>
          </w:tcPr>
          <w:p w14:paraId="6BEA1CD2"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市场营销</w:t>
            </w:r>
          </w:p>
        </w:tc>
        <w:tc>
          <w:tcPr>
            <w:tcW w:w="439" w:type="pct"/>
            <w:vAlign w:val="center"/>
          </w:tcPr>
          <w:p w14:paraId="0F609FC6" w14:textId="77777777" w:rsidR="00BD611D" w:rsidRPr="00852AC6" w:rsidRDefault="00BD611D" w:rsidP="00B46890">
            <w:pPr>
              <w:spacing w:line="240" w:lineRule="exact"/>
              <w:rPr>
                <w:rFonts w:asciiTheme="minorEastAsia" w:hAnsiTheme="minorEastAsia" w:cs="宋体"/>
                <w:sz w:val="18"/>
                <w:szCs w:val="18"/>
              </w:rPr>
            </w:pPr>
            <w:r w:rsidRPr="00852AC6">
              <w:rPr>
                <w:rFonts w:asciiTheme="minorEastAsia" w:hAnsiTheme="minorEastAsia" w:hint="eastAsia"/>
                <w:sz w:val="18"/>
                <w:szCs w:val="18"/>
              </w:rPr>
              <w:t>营利法人</w:t>
            </w:r>
          </w:p>
        </w:tc>
        <w:tc>
          <w:tcPr>
            <w:tcW w:w="294" w:type="pct"/>
            <w:vAlign w:val="center"/>
          </w:tcPr>
          <w:p w14:paraId="08DE2F99" w14:textId="77777777" w:rsidR="00BD611D" w:rsidRPr="00852AC6" w:rsidRDefault="00BD611D" w:rsidP="006A377D">
            <w:pPr>
              <w:spacing w:line="240" w:lineRule="exact"/>
              <w:jc w:val="right"/>
              <w:rPr>
                <w:rFonts w:ascii="Times New Roman" w:hAnsi="Times New Roman" w:cs="Times New Roman"/>
                <w:sz w:val="18"/>
                <w:szCs w:val="18"/>
              </w:rPr>
            </w:pPr>
          </w:p>
        </w:tc>
        <w:tc>
          <w:tcPr>
            <w:tcW w:w="293" w:type="pct"/>
            <w:vAlign w:val="center"/>
          </w:tcPr>
          <w:p w14:paraId="4ED4AAB1"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100%</w:t>
            </w:r>
          </w:p>
        </w:tc>
        <w:tc>
          <w:tcPr>
            <w:tcW w:w="292" w:type="pct"/>
            <w:vAlign w:val="center"/>
          </w:tcPr>
          <w:p w14:paraId="4FA52549" w14:textId="77777777" w:rsidR="00BD611D" w:rsidRPr="00852AC6" w:rsidRDefault="00BD611D" w:rsidP="00B46890">
            <w:pPr>
              <w:spacing w:line="240" w:lineRule="exact"/>
              <w:jc w:val="center"/>
              <w:rPr>
                <w:rFonts w:asciiTheme="minorEastAsia" w:hAnsiTheme="minorEastAsia" w:cs="宋体"/>
                <w:sz w:val="18"/>
                <w:szCs w:val="18"/>
              </w:rPr>
            </w:pPr>
            <w:r w:rsidRPr="00852AC6">
              <w:rPr>
                <w:rFonts w:asciiTheme="minorEastAsia" w:hAnsiTheme="minorEastAsia" w:hint="eastAsia"/>
                <w:sz w:val="18"/>
                <w:szCs w:val="18"/>
              </w:rPr>
              <w:t>设立</w:t>
            </w:r>
          </w:p>
        </w:tc>
        <w:tc>
          <w:tcPr>
            <w:tcW w:w="293" w:type="pct"/>
            <w:vAlign w:val="center"/>
          </w:tcPr>
          <w:p w14:paraId="0D944B52"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c>
          <w:tcPr>
            <w:tcW w:w="230" w:type="pct"/>
            <w:vAlign w:val="center"/>
          </w:tcPr>
          <w:p w14:paraId="0D1A4E8D" w14:textId="77777777" w:rsidR="00BD611D" w:rsidRPr="00852AC6" w:rsidRDefault="00BD611D" w:rsidP="006A377D">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0</w:t>
            </w:r>
          </w:p>
        </w:tc>
      </w:tr>
    </w:tbl>
    <w:p w14:paraId="63C4FF96" w14:textId="77777777" w:rsidR="00BD611D" w:rsidRPr="00852AC6" w:rsidRDefault="00BD611D" w:rsidP="00BD611D">
      <w:pPr>
        <w:spacing w:before="300" w:after="300" w:line="280" w:lineRule="exact"/>
        <w:outlineLvl w:val="3"/>
        <w:rPr>
          <w:rFonts w:ascii="Times New Roman" w:hAnsi="Times New Roman" w:cs="Times New Roman"/>
          <w:b/>
          <w:bCs/>
          <w:sz w:val="18"/>
          <w:szCs w:val="18"/>
        </w:rPr>
      </w:pPr>
      <w:r w:rsidRPr="00852AC6">
        <w:rPr>
          <w:rFonts w:ascii="Times New Roman" w:hAnsi="Times New Roman" w:cs="Times New Roman"/>
          <w:b/>
          <w:bCs/>
          <w:sz w:val="18"/>
          <w:szCs w:val="18"/>
        </w:rPr>
        <w:t>（</w:t>
      </w:r>
      <w:r w:rsidRPr="00852AC6">
        <w:rPr>
          <w:rFonts w:ascii="Times New Roman" w:hAnsi="Times New Roman" w:cs="Times New Roman"/>
          <w:b/>
          <w:bCs/>
          <w:sz w:val="18"/>
          <w:szCs w:val="18"/>
        </w:rPr>
        <w:t>2</w:t>
      </w:r>
      <w:r w:rsidRPr="00852AC6">
        <w:rPr>
          <w:rFonts w:ascii="Times New Roman" w:hAnsi="Times New Roman" w:cs="Times New Roman"/>
          <w:b/>
          <w:bCs/>
          <w:sz w:val="18"/>
          <w:szCs w:val="18"/>
        </w:rPr>
        <w:t>）重要的非全资子公司</w:t>
      </w:r>
    </w:p>
    <w:p w14:paraId="178DFA68" w14:textId="77777777" w:rsidR="00BD611D" w:rsidRPr="00852AC6" w:rsidRDefault="00BD611D" w:rsidP="00BD611D">
      <w:pPr>
        <w:spacing w:before="40" w:after="40" w:line="240" w:lineRule="exact"/>
        <w:jc w:val="right"/>
        <w:rPr>
          <w:rFonts w:ascii="Times New Roman" w:hAnsi="Times New Roman" w:cs="Times New Roman"/>
          <w:sz w:val="18"/>
          <w:szCs w:val="18"/>
        </w:rPr>
      </w:pPr>
      <w:r w:rsidRPr="00852AC6">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325"/>
        <w:gridCol w:w="1562"/>
        <w:gridCol w:w="1701"/>
        <w:gridCol w:w="1985"/>
        <w:gridCol w:w="2178"/>
      </w:tblGrid>
      <w:tr w:rsidR="00852AC6" w:rsidRPr="00852AC6" w14:paraId="31676FC5" w14:textId="77777777" w:rsidTr="000C1FCC">
        <w:trPr>
          <w:trHeight w:val="284"/>
        </w:trPr>
        <w:tc>
          <w:tcPr>
            <w:tcW w:w="1192" w:type="pct"/>
            <w:shd w:val="clear" w:color="auto" w:fill="D3D3D3"/>
            <w:vAlign w:val="center"/>
          </w:tcPr>
          <w:p w14:paraId="3CCC2440"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子公司名称</w:t>
            </w:r>
          </w:p>
        </w:tc>
        <w:tc>
          <w:tcPr>
            <w:tcW w:w="801" w:type="pct"/>
            <w:shd w:val="clear" w:color="auto" w:fill="D3D3D3"/>
            <w:vAlign w:val="center"/>
          </w:tcPr>
          <w:p w14:paraId="7E977520"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少数股东持股比例</w:t>
            </w:r>
          </w:p>
        </w:tc>
        <w:tc>
          <w:tcPr>
            <w:tcW w:w="872" w:type="pct"/>
            <w:shd w:val="clear" w:color="auto" w:fill="D3D3D3"/>
            <w:vAlign w:val="center"/>
          </w:tcPr>
          <w:p w14:paraId="13755094"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本期归属于少数股东的损益</w:t>
            </w:r>
          </w:p>
        </w:tc>
        <w:tc>
          <w:tcPr>
            <w:tcW w:w="1018" w:type="pct"/>
            <w:shd w:val="clear" w:color="auto" w:fill="D3D3D3"/>
            <w:vAlign w:val="center"/>
          </w:tcPr>
          <w:p w14:paraId="16A0EC4D"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本期向少数股东宣告分派的股利</w:t>
            </w:r>
          </w:p>
        </w:tc>
        <w:tc>
          <w:tcPr>
            <w:tcW w:w="1117" w:type="pct"/>
            <w:shd w:val="clear" w:color="auto" w:fill="D3D3D3"/>
            <w:vAlign w:val="center"/>
          </w:tcPr>
          <w:p w14:paraId="3695F1BB"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期末少数股东权益余额</w:t>
            </w:r>
          </w:p>
        </w:tc>
      </w:tr>
      <w:tr w:rsidR="00852AC6" w:rsidRPr="00852AC6" w14:paraId="0D698DC3" w14:textId="77777777" w:rsidTr="000C1FCC">
        <w:trPr>
          <w:trHeight w:val="284"/>
        </w:trPr>
        <w:tc>
          <w:tcPr>
            <w:tcW w:w="1192" w:type="pct"/>
            <w:vAlign w:val="center"/>
          </w:tcPr>
          <w:p w14:paraId="6837B46D"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宋体" w:eastAsia="宋体" w:hAnsi="宋体" w:cs="宋体" w:hint="eastAsia"/>
                <w:sz w:val="18"/>
                <w:szCs w:val="18"/>
              </w:rPr>
              <w:t>寿光美伦纸业有限责任公司</w:t>
            </w:r>
          </w:p>
        </w:tc>
        <w:tc>
          <w:tcPr>
            <w:tcW w:w="801" w:type="pct"/>
            <w:vAlign w:val="center"/>
          </w:tcPr>
          <w:p w14:paraId="3C11ADF6"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31.72%</w:t>
            </w:r>
          </w:p>
        </w:tc>
        <w:tc>
          <w:tcPr>
            <w:tcW w:w="872" w:type="pct"/>
            <w:vAlign w:val="center"/>
          </w:tcPr>
          <w:p w14:paraId="0D4B9395"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 xml:space="preserve">14,034,956.42 </w:t>
            </w:r>
          </w:p>
        </w:tc>
        <w:tc>
          <w:tcPr>
            <w:tcW w:w="1018" w:type="pct"/>
            <w:vAlign w:val="center"/>
          </w:tcPr>
          <w:p w14:paraId="27696D1C"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 xml:space="preserve">123,000,000.00 </w:t>
            </w:r>
          </w:p>
        </w:tc>
        <w:tc>
          <w:tcPr>
            <w:tcW w:w="1117" w:type="pct"/>
            <w:vAlign w:val="center"/>
          </w:tcPr>
          <w:p w14:paraId="128B8492"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 xml:space="preserve">1,803,983,499.88 </w:t>
            </w:r>
          </w:p>
        </w:tc>
      </w:tr>
      <w:tr w:rsidR="00852AC6" w:rsidRPr="00852AC6" w14:paraId="7E4D27F2" w14:textId="77777777" w:rsidTr="000C1FCC">
        <w:trPr>
          <w:trHeight w:val="284"/>
        </w:trPr>
        <w:tc>
          <w:tcPr>
            <w:tcW w:w="1192" w:type="pct"/>
            <w:vAlign w:val="center"/>
          </w:tcPr>
          <w:p w14:paraId="25703893"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宋体" w:eastAsia="宋体" w:hAnsi="宋体" w:cs="宋体" w:hint="eastAsia"/>
                <w:sz w:val="18"/>
                <w:szCs w:val="18"/>
              </w:rPr>
              <w:t>湛江晨鸣浆纸有限公司</w:t>
            </w:r>
          </w:p>
        </w:tc>
        <w:tc>
          <w:tcPr>
            <w:tcW w:w="801" w:type="pct"/>
            <w:vAlign w:val="center"/>
          </w:tcPr>
          <w:p w14:paraId="5D3724DC"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19.72%</w:t>
            </w:r>
          </w:p>
        </w:tc>
        <w:tc>
          <w:tcPr>
            <w:tcW w:w="872" w:type="pct"/>
            <w:vAlign w:val="center"/>
          </w:tcPr>
          <w:p w14:paraId="278DF460"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-1,288,359.90</w:t>
            </w:r>
          </w:p>
        </w:tc>
        <w:tc>
          <w:tcPr>
            <w:tcW w:w="1018" w:type="pct"/>
            <w:vAlign w:val="center"/>
          </w:tcPr>
          <w:p w14:paraId="0BE4C24C"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117" w:type="pct"/>
            <w:vAlign w:val="center"/>
          </w:tcPr>
          <w:p w14:paraId="61FE92A8" w14:textId="53BB7317" w:rsidR="00BD611D" w:rsidRPr="00852AC6" w:rsidRDefault="00532F7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1,579,422,644.51</w:t>
            </w:r>
          </w:p>
        </w:tc>
      </w:tr>
    </w:tbl>
    <w:p w14:paraId="710264D9" w14:textId="77777777" w:rsidR="00BD611D" w:rsidRPr="00852AC6" w:rsidRDefault="00BD611D" w:rsidP="00BD611D">
      <w:pPr>
        <w:spacing w:before="300" w:after="300" w:line="280" w:lineRule="exact"/>
        <w:outlineLvl w:val="3"/>
        <w:rPr>
          <w:rFonts w:ascii="Times New Roman" w:hAnsi="Times New Roman" w:cs="Times New Roman"/>
          <w:b/>
          <w:bCs/>
          <w:sz w:val="18"/>
          <w:szCs w:val="18"/>
        </w:rPr>
      </w:pPr>
      <w:r w:rsidRPr="00852AC6">
        <w:rPr>
          <w:rFonts w:ascii="Times New Roman" w:hAnsi="Times New Roman" w:cs="Times New Roman"/>
          <w:b/>
          <w:bCs/>
          <w:sz w:val="18"/>
          <w:szCs w:val="18"/>
        </w:rPr>
        <w:t>（</w:t>
      </w:r>
      <w:r w:rsidRPr="00852AC6">
        <w:rPr>
          <w:rFonts w:ascii="Times New Roman" w:hAnsi="Times New Roman" w:cs="Times New Roman"/>
          <w:b/>
          <w:bCs/>
          <w:sz w:val="18"/>
          <w:szCs w:val="18"/>
        </w:rPr>
        <w:t>3</w:t>
      </w:r>
      <w:r w:rsidRPr="00852AC6">
        <w:rPr>
          <w:rFonts w:ascii="Times New Roman" w:hAnsi="Times New Roman" w:cs="Times New Roman"/>
          <w:b/>
          <w:bCs/>
          <w:sz w:val="18"/>
          <w:szCs w:val="18"/>
        </w:rPr>
        <w:t>）重要非全资子公司的主要财务信息</w:t>
      </w:r>
    </w:p>
    <w:p w14:paraId="03E3D54B" w14:textId="77777777" w:rsidR="00BD611D" w:rsidRPr="00852AC6" w:rsidRDefault="00BD611D" w:rsidP="00BD611D">
      <w:pPr>
        <w:spacing w:before="40" w:after="40" w:line="240" w:lineRule="exact"/>
        <w:jc w:val="right"/>
        <w:rPr>
          <w:rFonts w:ascii="Times New Roman" w:hAnsi="Times New Roman" w:cs="Times New Roman"/>
          <w:sz w:val="18"/>
          <w:szCs w:val="18"/>
        </w:rPr>
      </w:pPr>
      <w:r w:rsidRPr="00852AC6">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806"/>
        <w:gridCol w:w="698"/>
        <w:gridCol w:w="696"/>
        <w:gridCol w:w="698"/>
        <w:gridCol w:w="698"/>
        <w:gridCol w:w="696"/>
        <w:gridCol w:w="706"/>
        <w:gridCol w:w="789"/>
        <w:gridCol w:w="789"/>
        <w:gridCol w:w="789"/>
        <w:gridCol w:w="789"/>
        <w:gridCol w:w="752"/>
        <w:gridCol w:w="787"/>
      </w:tblGrid>
      <w:tr w:rsidR="00852AC6" w:rsidRPr="00852AC6" w14:paraId="2F2D5DCD" w14:textId="77777777" w:rsidTr="00B46890">
        <w:trPr>
          <w:trHeight w:val="284"/>
        </w:trPr>
        <w:tc>
          <w:tcPr>
            <w:tcW w:w="416" w:type="pct"/>
            <w:vMerge w:val="restart"/>
            <w:shd w:val="clear" w:color="auto" w:fill="D3D3D3"/>
            <w:vAlign w:val="center"/>
          </w:tcPr>
          <w:p w14:paraId="567A467B"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子公司名称</w:t>
            </w:r>
          </w:p>
        </w:tc>
        <w:tc>
          <w:tcPr>
            <w:tcW w:w="2161" w:type="pct"/>
            <w:gridSpan w:val="6"/>
            <w:shd w:val="clear" w:color="auto" w:fill="D3D3D3"/>
            <w:vAlign w:val="center"/>
          </w:tcPr>
          <w:p w14:paraId="2BEECB48"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期末余额</w:t>
            </w:r>
          </w:p>
        </w:tc>
        <w:tc>
          <w:tcPr>
            <w:tcW w:w="2423" w:type="pct"/>
            <w:gridSpan w:val="6"/>
            <w:shd w:val="clear" w:color="auto" w:fill="D3D3D3"/>
            <w:vAlign w:val="center"/>
          </w:tcPr>
          <w:p w14:paraId="02F94088"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期初余额</w:t>
            </w:r>
          </w:p>
        </w:tc>
      </w:tr>
      <w:tr w:rsidR="00852AC6" w:rsidRPr="00852AC6" w14:paraId="3059952A" w14:textId="77777777" w:rsidTr="00B46890">
        <w:trPr>
          <w:trHeight w:val="284"/>
        </w:trPr>
        <w:tc>
          <w:tcPr>
            <w:tcW w:w="416" w:type="pct"/>
            <w:vMerge/>
            <w:shd w:val="clear" w:color="auto" w:fill="D3D3D3"/>
            <w:vAlign w:val="center"/>
          </w:tcPr>
          <w:p w14:paraId="7A744462" w14:textId="77777777" w:rsidR="00BD611D" w:rsidRPr="00852AC6" w:rsidRDefault="00BD611D" w:rsidP="00EA7D31">
            <w:pPr>
              <w:rPr>
                <w:rFonts w:ascii="Times New Roman" w:hAnsi="Times New Roman" w:cs="Times New Roman"/>
              </w:rPr>
            </w:pPr>
          </w:p>
        </w:tc>
        <w:tc>
          <w:tcPr>
            <w:tcW w:w="360" w:type="pct"/>
            <w:shd w:val="clear" w:color="auto" w:fill="D3D3D3"/>
            <w:vAlign w:val="center"/>
          </w:tcPr>
          <w:p w14:paraId="59705C4F"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流动资产</w:t>
            </w:r>
          </w:p>
        </w:tc>
        <w:tc>
          <w:tcPr>
            <w:tcW w:w="359" w:type="pct"/>
            <w:shd w:val="clear" w:color="auto" w:fill="D3D3D3"/>
            <w:vAlign w:val="center"/>
          </w:tcPr>
          <w:p w14:paraId="46923484"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非流动资产</w:t>
            </w:r>
          </w:p>
        </w:tc>
        <w:tc>
          <w:tcPr>
            <w:tcW w:w="360" w:type="pct"/>
            <w:shd w:val="clear" w:color="auto" w:fill="D3D3D3"/>
            <w:vAlign w:val="center"/>
          </w:tcPr>
          <w:p w14:paraId="71F5826B"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资产合计</w:t>
            </w:r>
          </w:p>
        </w:tc>
        <w:tc>
          <w:tcPr>
            <w:tcW w:w="360" w:type="pct"/>
            <w:shd w:val="clear" w:color="auto" w:fill="D3D3D3"/>
            <w:vAlign w:val="center"/>
          </w:tcPr>
          <w:p w14:paraId="7299343C"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流动负债</w:t>
            </w:r>
          </w:p>
        </w:tc>
        <w:tc>
          <w:tcPr>
            <w:tcW w:w="359" w:type="pct"/>
            <w:shd w:val="clear" w:color="auto" w:fill="D3D3D3"/>
            <w:vAlign w:val="center"/>
          </w:tcPr>
          <w:p w14:paraId="7A75DB41"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非流动负债</w:t>
            </w:r>
          </w:p>
        </w:tc>
        <w:tc>
          <w:tcPr>
            <w:tcW w:w="364" w:type="pct"/>
            <w:shd w:val="clear" w:color="auto" w:fill="D3D3D3"/>
            <w:vAlign w:val="center"/>
          </w:tcPr>
          <w:p w14:paraId="16693764"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负债合计</w:t>
            </w:r>
          </w:p>
        </w:tc>
        <w:tc>
          <w:tcPr>
            <w:tcW w:w="407" w:type="pct"/>
            <w:shd w:val="clear" w:color="auto" w:fill="D3D3D3"/>
            <w:vAlign w:val="center"/>
          </w:tcPr>
          <w:p w14:paraId="5D7EA4A9"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流动资产</w:t>
            </w:r>
          </w:p>
        </w:tc>
        <w:tc>
          <w:tcPr>
            <w:tcW w:w="407" w:type="pct"/>
            <w:shd w:val="clear" w:color="auto" w:fill="D3D3D3"/>
            <w:vAlign w:val="center"/>
          </w:tcPr>
          <w:p w14:paraId="5E7FBD1C"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非流动资产</w:t>
            </w:r>
          </w:p>
        </w:tc>
        <w:tc>
          <w:tcPr>
            <w:tcW w:w="407" w:type="pct"/>
            <w:shd w:val="clear" w:color="auto" w:fill="D3D3D3"/>
            <w:vAlign w:val="center"/>
          </w:tcPr>
          <w:p w14:paraId="6586D394"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资产合计</w:t>
            </w:r>
          </w:p>
        </w:tc>
        <w:tc>
          <w:tcPr>
            <w:tcW w:w="407" w:type="pct"/>
            <w:shd w:val="clear" w:color="auto" w:fill="D3D3D3"/>
            <w:vAlign w:val="center"/>
          </w:tcPr>
          <w:p w14:paraId="006FD100"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流动负债</w:t>
            </w:r>
          </w:p>
        </w:tc>
        <w:tc>
          <w:tcPr>
            <w:tcW w:w="388" w:type="pct"/>
            <w:shd w:val="clear" w:color="auto" w:fill="D3D3D3"/>
            <w:vAlign w:val="center"/>
          </w:tcPr>
          <w:p w14:paraId="5CB1A69E"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非流动负债</w:t>
            </w:r>
          </w:p>
        </w:tc>
        <w:tc>
          <w:tcPr>
            <w:tcW w:w="407" w:type="pct"/>
            <w:shd w:val="clear" w:color="auto" w:fill="D3D3D3"/>
            <w:vAlign w:val="center"/>
          </w:tcPr>
          <w:p w14:paraId="2651EF64"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负债合计</w:t>
            </w:r>
          </w:p>
        </w:tc>
      </w:tr>
      <w:tr w:rsidR="00852AC6" w:rsidRPr="00852AC6" w14:paraId="04B9D39A" w14:textId="77777777" w:rsidTr="00B46890">
        <w:trPr>
          <w:trHeight w:val="284"/>
        </w:trPr>
        <w:tc>
          <w:tcPr>
            <w:tcW w:w="416" w:type="pct"/>
            <w:vAlign w:val="center"/>
          </w:tcPr>
          <w:p w14:paraId="77BC2AD2" w14:textId="77777777" w:rsidR="00BD611D" w:rsidRPr="00852AC6" w:rsidRDefault="00BD611D" w:rsidP="00EA7D31">
            <w:pPr>
              <w:spacing w:line="240" w:lineRule="exact"/>
              <w:rPr>
                <w:rFonts w:ascii="宋体" w:eastAsia="宋体" w:hAnsi="宋体" w:cs="宋体"/>
                <w:sz w:val="18"/>
                <w:szCs w:val="18"/>
              </w:rPr>
            </w:pPr>
            <w:r w:rsidRPr="00852AC6">
              <w:rPr>
                <w:rFonts w:ascii="宋体" w:eastAsia="宋体" w:hAnsi="宋体" w:cs="宋体" w:hint="eastAsia"/>
                <w:sz w:val="18"/>
                <w:szCs w:val="18"/>
              </w:rPr>
              <w:t>寿光美伦纸业有限责任公司</w:t>
            </w:r>
          </w:p>
        </w:tc>
        <w:tc>
          <w:tcPr>
            <w:tcW w:w="360" w:type="pct"/>
            <w:vAlign w:val="center"/>
          </w:tcPr>
          <w:p w14:paraId="08C3ADD5"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6,586,281,476.07 </w:t>
            </w:r>
          </w:p>
        </w:tc>
        <w:tc>
          <w:tcPr>
            <w:tcW w:w="359" w:type="pct"/>
            <w:vAlign w:val="center"/>
          </w:tcPr>
          <w:p w14:paraId="55F07B4D"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9,855,312,662.22 </w:t>
            </w:r>
          </w:p>
        </w:tc>
        <w:tc>
          <w:tcPr>
            <w:tcW w:w="360" w:type="pct"/>
            <w:vAlign w:val="center"/>
          </w:tcPr>
          <w:p w14:paraId="05B71849"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16,441,594,138.29 </w:t>
            </w:r>
          </w:p>
        </w:tc>
        <w:tc>
          <w:tcPr>
            <w:tcW w:w="360" w:type="pct"/>
            <w:vAlign w:val="center"/>
          </w:tcPr>
          <w:p w14:paraId="5C2B5DCB" w14:textId="593B1DE8" w:rsidR="00BD611D" w:rsidRPr="00852AC6" w:rsidRDefault="00532F7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6,998,813,648.60</w:t>
            </w:r>
            <w:r w:rsidR="00BD611D" w:rsidRPr="00852AC6">
              <w:rPr>
                <w:rFonts w:ascii="Times New Roman" w:eastAsia="宋体" w:hAnsi="Times New Roman" w:cs="Times New Roman"/>
                <w:sz w:val="18"/>
                <w:szCs w:val="18"/>
              </w:rPr>
              <w:t xml:space="preserve"> </w:t>
            </w:r>
          </w:p>
        </w:tc>
        <w:tc>
          <w:tcPr>
            <w:tcW w:w="359" w:type="pct"/>
            <w:vAlign w:val="center"/>
          </w:tcPr>
          <w:p w14:paraId="06BA1435"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1,104,767,705.49 </w:t>
            </w:r>
          </w:p>
        </w:tc>
        <w:tc>
          <w:tcPr>
            <w:tcW w:w="364" w:type="pct"/>
            <w:vAlign w:val="center"/>
          </w:tcPr>
          <w:p w14:paraId="2BA5F877" w14:textId="4BF74458" w:rsidR="00BD611D" w:rsidRPr="00852AC6" w:rsidRDefault="00532F7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8,103,581,354.09</w:t>
            </w:r>
            <w:r w:rsidR="00BD611D" w:rsidRPr="00852AC6">
              <w:rPr>
                <w:rFonts w:ascii="Times New Roman" w:eastAsia="宋体" w:hAnsi="Times New Roman" w:cs="Times New Roman"/>
                <w:sz w:val="18"/>
                <w:szCs w:val="18"/>
              </w:rPr>
              <w:t xml:space="preserve"> </w:t>
            </w:r>
          </w:p>
        </w:tc>
        <w:tc>
          <w:tcPr>
            <w:tcW w:w="407" w:type="pct"/>
            <w:vAlign w:val="center"/>
          </w:tcPr>
          <w:p w14:paraId="1939C473" w14:textId="77777777" w:rsidR="00BD611D" w:rsidRPr="00852AC6" w:rsidRDefault="00BD611D" w:rsidP="00EA7D31">
            <w:pPr>
              <w:jc w:val="right"/>
              <w:rPr>
                <w:rFonts w:ascii="Times New Roman" w:eastAsia="仿宋_GB2312" w:hAnsi="Times New Roman" w:cs="Times New Roman"/>
                <w:sz w:val="18"/>
                <w:szCs w:val="18"/>
              </w:rPr>
            </w:pPr>
            <w:r w:rsidRPr="00852AC6">
              <w:rPr>
                <w:rFonts w:ascii="Times New Roman" w:eastAsia="仿宋_GB2312" w:hAnsi="Times New Roman" w:cs="Times New Roman"/>
                <w:sz w:val="18"/>
                <w:szCs w:val="18"/>
              </w:rPr>
              <w:t>5,534,633,307.08</w:t>
            </w:r>
          </w:p>
        </w:tc>
        <w:tc>
          <w:tcPr>
            <w:tcW w:w="407" w:type="pct"/>
            <w:vAlign w:val="center"/>
          </w:tcPr>
          <w:p w14:paraId="583233BC" w14:textId="77777777" w:rsidR="00BD611D" w:rsidRPr="00852AC6" w:rsidRDefault="00BD611D" w:rsidP="00EA7D31">
            <w:pPr>
              <w:jc w:val="right"/>
              <w:rPr>
                <w:rFonts w:ascii="Times New Roman" w:eastAsia="仿宋_GB2312" w:hAnsi="Times New Roman" w:cs="Times New Roman"/>
                <w:sz w:val="18"/>
                <w:szCs w:val="18"/>
              </w:rPr>
            </w:pPr>
            <w:r w:rsidRPr="00852AC6">
              <w:rPr>
                <w:rFonts w:ascii="Times New Roman" w:eastAsia="仿宋_GB2312" w:hAnsi="Times New Roman" w:cs="Times New Roman"/>
                <w:sz w:val="18"/>
                <w:szCs w:val="18"/>
              </w:rPr>
              <w:t>10,096,140,872.04</w:t>
            </w:r>
          </w:p>
        </w:tc>
        <w:tc>
          <w:tcPr>
            <w:tcW w:w="407" w:type="pct"/>
            <w:vAlign w:val="center"/>
          </w:tcPr>
          <w:p w14:paraId="18F7A9D6" w14:textId="77777777" w:rsidR="00BD611D" w:rsidRPr="00852AC6" w:rsidRDefault="00BD611D" w:rsidP="00EA7D31">
            <w:pPr>
              <w:jc w:val="right"/>
              <w:rPr>
                <w:rFonts w:ascii="Times New Roman" w:eastAsia="仿宋_GB2312" w:hAnsi="Times New Roman" w:cs="Times New Roman"/>
                <w:sz w:val="18"/>
                <w:szCs w:val="18"/>
              </w:rPr>
            </w:pPr>
            <w:r w:rsidRPr="00852AC6">
              <w:rPr>
                <w:rFonts w:ascii="Times New Roman" w:eastAsia="仿宋_GB2312" w:hAnsi="Times New Roman" w:cs="Times New Roman"/>
                <w:sz w:val="18"/>
                <w:szCs w:val="18"/>
              </w:rPr>
              <w:t>15,630,774,179.12</w:t>
            </w:r>
          </w:p>
        </w:tc>
        <w:tc>
          <w:tcPr>
            <w:tcW w:w="407" w:type="pct"/>
            <w:vAlign w:val="center"/>
          </w:tcPr>
          <w:p w14:paraId="703B37DA" w14:textId="77777777" w:rsidR="00BD611D" w:rsidRPr="00852AC6" w:rsidRDefault="00BD611D" w:rsidP="00EA7D31">
            <w:pPr>
              <w:jc w:val="right"/>
              <w:rPr>
                <w:rFonts w:ascii="Times New Roman" w:eastAsia="仿宋_GB2312" w:hAnsi="Times New Roman" w:cs="Times New Roman"/>
                <w:sz w:val="18"/>
                <w:szCs w:val="18"/>
              </w:rPr>
            </w:pPr>
            <w:r w:rsidRPr="00852AC6">
              <w:rPr>
                <w:rFonts w:ascii="Times New Roman" w:eastAsia="仿宋_GB2312" w:hAnsi="Times New Roman" w:cs="Times New Roman"/>
                <w:sz w:val="18"/>
                <w:szCs w:val="18"/>
              </w:rPr>
              <w:t>6,282,312,497.46</w:t>
            </w:r>
          </w:p>
        </w:tc>
        <w:tc>
          <w:tcPr>
            <w:tcW w:w="388" w:type="pct"/>
            <w:vAlign w:val="center"/>
          </w:tcPr>
          <w:p w14:paraId="2ADAA07B" w14:textId="77777777" w:rsidR="00BD611D" w:rsidRPr="00852AC6" w:rsidRDefault="00BD611D" w:rsidP="00EA7D31">
            <w:pPr>
              <w:jc w:val="right"/>
              <w:rPr>
                <w:rFonts w:ascii="Times New Roman" w:eastAsia="仿宋_GB2312" w:hAnsi="Times New Roman" w:cs="Times New Roman"/>
                <w:sz w:val="18"/>
                <w:szCs w:val="18"/>
              </w:rPr>
            </w:pPr>
            <w:r w:rsidRPr="00852AC6">
              <w:rPr>
                <w:rFonts w:ascii="Times New Roman" w:eastAsia="仿宋_GB2312" w:hAnsi="Times New Roman" w:cs="Times New Roman"/>
                <w:sz w:val="18"/>
                <w:szCs w:val="18"/>
              </w:rPr>
              <w:t>888,031,988.48</w:t>
            </w:r>
          </w:p>
        </w:tc>
        <w:tc>
          <w:tcPr>
            <w:tcW w:w="407" w:type="pct"/>
            <w:vAlign w:val="center"/>
          </w:tcPr>
          <w:p w14:paraId="204B52F2" w14:textId="77777777" w:rsidR="00BD611D" w:rsidRPr="00852AC6" w:rsidRDefault="00BD611D" w:rsidP="00EA7D31">
            <w:pPr>
              <w:jc w:val="right"/>
              <w:rPr>
                <w:rFonts w:ascii="Times New Roman" w:eastAsia="仿宋_GB2312" w:hAnsi="Times New Roman" w:cs="Times New Roman"/>
                <w:sz w:val="18"/>
                <w:szCs w:val="18"/>
              </w:rPr>
            </w:pPr>
            <w:r w:rsidRPr="00852AC6">
              <w:rPr>
                <w:rFonts w:ascii="Times New Roman" w:eastAsia="仿宋_GB2312" w:hAnsi="Times New Roman" w:cs="Times New Roman"/>
                <w:sz w:val="18"/>
                <w:szCs w:val="18"/>
              </w:rPr>
              <w:t>7,170,344,485.94</w:t>
            </w:r>
          </w:p>
        </w:tc>
      </w:tr>
      <w:tr w:rsidR="00BD611D" w:rsidRPr="00852AC6" w14:paraId="09220F9F" w14:textId="77777777" w:rsidTr="00B46890">
        <w:trPr>
          <w:trHeight w:val="284"/>
        </w:trPr>
        <w:tc>
          <w:tcPr>
            <w:tcW w:w="416" w:type="pct"/>
            <w:vAlign w:val="center"/>
          </w:tcPr>
          <w:p w14:paraId="67F76B92" w14:textId="77777777" w:rsidR="00BD611D" w:rsidRPr="00852AC6" w:rsidRDefault="00BD611D" w:rsidP="00EA7D31">
            <w:pPr>
              <w:spacing w:line="240" w:lineRule="exact"/>
              <w:rPr>
                <w:rFonts w:ascii="宋体" w:eastAsia="宋体" w:hAnsi="宋体" w:cs="宋体"/>
                <w:sz w:val="18"/>
                <w:szCs w:val="18"/>
              </w:rPr>
            </w:pPr>
            <w:r w:rsidRPr="00852AC6">
              <w:rPr>
                <w:rFonts w:ascii="宋体" w:eastAsia="宋体" w:hAnsi="宋体" w:cs="宋体" w:hint="eastAsia"/>
                <w:sz w:val="18"/>
                <w:szCs w:val="18"/>
              </w:rPr>
              <w:t>湛江晨鸣浆纸有限公司</w:t>
            </w:r>
          </w:p>
        </w:tc>
        <w:tc>
          <w:tcPr>
            <w:tcW w:w="360" w:type="pct"/>
            <w:vAlign w:val="center"/>
          </w:tcPr>
          <w:p w14:paraId="19E6BBD3"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12,089,985,789.76</w:t>
            </w:r>
          </w:p>
        </w:tc>
        <w:tc>
          <w:tcPr>
            <w:tcW w:w="359" w:type="pct"/>
            <w:vAlign w:val="center"/>
          </w:tcPr>
          <w:p w14:paraId="43C043D3"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12,282,982,933.43</w:t>
            </w:r>
          </w:p>
        </w:tc>
        <w:tc>
          <w:tcPr>
            <w:tcW w:w="360" w:type="pct"/>
            <w:vAlign w:val="center"/>
          </w:tcPr>
          <w:p w14:paraId="41F6DC01"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24,372,968,723.19</w:t>
            </w:r>
          </w:p>
        </w:tc>
        <w:tc>
          <w:tcPr>
            <w:tcW w:w="360" w:type="pct"/>
            <w:vAlign w:val="center"/>
          </w:tcPr>
          <w:p w14:paraId="3662F0D9"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13,847,904,342.71 </w:t>
            </w:r>
          </w:p>
        </w:tc>
        <w:tc>
          <w:tcPr>
            <w:tcW w:w="359" w:type="pct"/>
            <w:vAlign w:val="center"/>
          </w:tcPr>
          <w:p w14:paraId="0CBE908C"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1,574,758,664.42 </w:t>
            </w:r>
          </w:p>
        </w:tc>
        <w:tc>
          <w:tcPr>
            <w:tcW w:w="364" w:type="pct"/>
            <w:vAlign w:val="center"/>
          </w:tcPr>
          <w:p w14:paraId="05BC0AED"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15,422,663,007.13 </w:t>
            </w:r>
          </w:p>
        </w:tc>
        <w:tc>
          <w:tcPr>
            <w:tcW w:w="407" w:type="pct"/>
            <w:vAlign w:val="center"/>
          </w:tcPr>
          <w:p w14:paraId="19FBE531" w14:textId="77777777" w:rsidR="00BD611D" w:rsidRPr="00852AC6" w:rsidRDefault="00BD611D" w:rsidP="00EA7D31">
            <w:pPr>
              <w:jc w:val="right"/>
              <w:rPr>
                <w:rFonts w:ascii="Times New Roman" w:eastAsia="仿宋_GB2312" w:hAnsi="Times New Roman" w:cs="Times New Roman"/>
                <w:sz w:val="18"/>
                <w:szCs w:val="18"/>
              </w:rPr>
            </w:pPr>
            <w:r w:rsidRPr="00852AC6">
              <w:rPr>
                <w:rFonts w:ascii="Times New Roman" w:eastAsia="仿宋_GB2312" w:hAnsi="Times New Roman" w:cs="Times New Roman"/>
                <w:sz w:val="18"/>
                <w:szCs w:val="18"/>
              </w:rPr>
              <w:t>12,562,782,806.69</w:t>
            </w:r>
          </w:p>
        </w:tc>
        <w:tc>
          <w:tcPr>
            <w:tcW w:w="407" w:type="pct"/>
            <w:vAlign w:val="center"/>
          </w:tcPr>
          <w:p w14:paraId="6F943A07" w14:textId="77777777" w:rsidR="00BD611D" w:rsidRPr="00852AC6" w:rsidRDefault="00BD611D" w:rsidP="00EA7D31">
            <w:pPr>
              <w:jc w:val="right"/>
              <w:rPr>
                <w:rFonts w:ascii="Times New Roman" w:eastAsia="仿宋_GB2312" w:hAnsi="Times New Roman" w:cs="Times New Roman"/>
                <w:sz w:val="18"/>
                <w:szCs w:val="18"/>
              </w:rPr>
            </w:pPr>
            <w:r w:rsidRPr="00852AC6">
              <w:rPr>
                <w:rFonts w:ascii="Times New Roman" w:eastAsia="仿宋_GB2312" w:hAnsi="Times New Roman" w:cs="Times New Roman"/>
                <w:sz w:val="18"/>
                <w:szCs w:val="18"/>
              </w:rPr>
              <w:t>13,116,686,959.25</w:t>
            </w:r>
          </w:p>
        </w:tc>
        <w:tc>
          <w:tcPr>
            <w:tcW w:w="407" w:type="pct"/>
            <w:vAlign w:val="center"/>
          </w:tcPr>
          <w:p w14:paraId="24830559" w14:textId="77777777" w:rsidR="00BD611D" w:rsidRPr="00852AC6" w:rsidRDefault="00BD611D" w:rsidP="00EA7D31">
            <w:pPr>
              <w:jc w:val="right"/>
              <w:rPr>
                <w:rFonts w:ascii="Times New Roman" w:eastAsia="仿宋_GB2312" w:hAnsi="Times New Roman" w:cs="Times New Roman"/>
                <w:sz w:val="18"/>
                <w:szCs w:val="18"/>
              </w:rPr>
            </w:pPr>
            <w:r w:rsidRPr="00852AC6">
              <w:rPr>
                <w:rFonts w:ascii="Times New Roman" w:eastAsia="仿宋_GB2312" w:hAnsi="Times New Roman" w:cs="Times New Roman"/>
                <w:sz w:val="18"/>
                <w:szCs w:val="18"/>
              </w:rPr>
              <w:t>25,679,469,765.94</w:t>
            </w:r>
          </w:p>
        </w:tc>
        <w:tc>
          <w:tcPr>
            <w:tcW w:w="407" w:type="pct"/>
            <w:vAlign w:val="center"/>
          </w:tcPr>
          <w:p w14:paraId="5170E2E6" w14:textId="77777777" w:rsidR="00BD611D" w:rsidRPr="00852AC6" w:rsidRDefault="00BD611D" w:rsidP="00EA7D31">
            <w:pPr>
              <w:jc w:val="right"/>
              <w:rPr>
                <w:rFonts w:ascii="Times New Roman" w:eastAsia="仿宋_GB2312" w:hAnsi="Times New Roman" w:cs="Times New Roman"/>
                <w:sz w:val="18"/>
                <w:szCs w:val="18"/>
              </w:rPr>
            </w:pPr>
            <w:r w:rsidRPr="00852AC6">
              <w:rPr>
                <w:rFonts w:ascii="Times New Roman" w:eastAsia="仿宋_GB2312" w:hAnsi="Times New Roman" w:cs="Times New Roman"/>
                <w:sz w:val="18"/>
                <w:szCs w:val="18"/>
              </w:rPr>
              <w:t>14,866,141,937.07</w:t>
            </w:r>
          </w:p>
        </w:tc>
        <w:tc>
          <w:tcPr>
            <w:tcW w:w="388" w:type="pct"/>
            <w:vAlign w:val="center"/>
          </w:tcPr>
          <w:p w14:paraId="72BD7AE7" w14:textId="77777777" w:rsidR="00BD611D" w:rsidRPr="00852AC6" w:rsidRDefault="00BD611D" w:rsidP="00EA7D31">
            <w:pPr>
              <w:jc w:val="right"/>
              <w:rPr>
                <w:rFonts w:ascii="Times New Roman" w:eastAsia="仿宋_GB2312" w:hAnsi="Times New Roman" w:cs="Times New Roman"/>
                <w:sz w:val="18"/>
                <w:szCs w:val="18"/>
              </w:rPr>
            </w:pPr>
            <w:r w:rsidRPr="00852AC6">
              <w:rPr>
                <w:rFonts w:ascii="Times New Roman" w:eastAsia="仿宋_GB2312" w:hAnsi="Times New Roman" w:cs="Times New Roman"/>
                <w:sz w:val="18"/>
                <w:szCs w:val="18"/>
              </w:rPr>
              <w:t>1,876,669,919.47</w:t>
            </w:r>
          </w:p>
        </w:tc>
        <w:tc>
          <w:tcPr>
            <w:tcW w:w="407" w:type="pct"/>
            <w:vAlign w:val="center"/>
          </w:tcPr>
          <w:p w14:paraId="6A20D897" w14:textId="77777777" w:rsidR="00BD611D" w:rsidRPr="00852AC6" w:rsidRDefault="00BD611D" w:rsidP="00EA7D31">
            <w:pPr>
              <w:jc w:val="right"/>
              <w:rPr>
                <w:rFonts w:ascii="Times New Roman" w:eastAsia="仿宋_GB2312" w:hAnsi="Times New Roman" w:cs="Times New Roman"/>
                <w:sz w:val="18"/>
                <w:szCs w:val="18"/>
              </w:rPr>
            </w:pPr>
            <w:r w:rsidRPr="00852AC6">
              <w:rPr>
                <w:rFonts w:ascii="Times New Roman" w:eastAsia="仿宋_GB2312" w:hAnsi="Times New Roman" w:cs="Times New Roman"/>
                <w:sz w:val="18"/>
                <w:szCs w:val="18"/>
              </w:rPr>
              <w:t>16,742,811,856.54</w:t>
            </w:r>
          </w:p>
        </w:tc>
      </w:tr>
    </w:tbl>
    <w:p w14:paraId="523B8E8A" w14:textId="77777777" w:rsidR="00B46890" w:rsidRPr="00852AC6" w:rsidRDefault="00B46890" w:rsidP="00B46890">
      <w:pPr>
        <w:spacing w:before="40" w:after="40" w:line="240" w:lineRule="exact"/>
        <w:jc w:val="right"/>
        <w:rPr>
          <w:rFonts w:ascii="Times New Roman" w:hAnsi="Times New Roman" w:cs="Times New Roman"/>
          <w:sz w:val="18"/>
          <w:szCs w:val="18"/>
        </w:rPr>
      </w:pPr>
    </w:p>
    <w:p w14:paraId="7ABDF66A" w14:textId="77777777" w:rsidR="00BD611D" w:rsidRPr="00852AC6" w:rsidRDefault="00BD611D" w:rsidP="00B46890">
      <w:pPr>
        <w:spacing w:before="40" w:after="40" w:line="240" w:lineRule="exact"/>
        <w:jc w:val="right"/>
        <w:rPr>
          <w:rFonts w:ascii="Times New Roman" w:hAnsi="Times New Roman" w:cs="Times New Roman"/>
          <w:sz w:val="18"/>
          <w:szCs w:val="18"/>
        </w:rPr>
      </w:pPr>
      <w:r w:rsidRPr="00852AC6">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779"/>
        <w:gridCol w:w="942"/>
        <w:gridCol w:w="851"/>
        <w:gridCol w:w="849"/>
        <w:gridCol w:w="993"/>
        <w:gridCol w:w="851"/>
        <w:gridCol w:w="1276"/>
        <w:gridCol w:w="1276"/>
        <w:gridCol w:w="876"/>
      </w:tblGrid>
      <w:tr w:rsidR="00852AC6" w:rsidRPr="00852AC6" w14:paraId="7F77A791" w14:textId="77777777" w:rsidTr="00B46890">
        <w:trPr>
          <w:trHeight w:val="284"/>
        </w:trPr>
        <w:tc>
          <w:tcPr>
            <w:tcW w:w="918" w:type="pct"/>
            <w:vMerge w:val="restart"/>
            <w:shd w:val="clear" w:color="auto" w:fill="D3D3D3"/>
            <w:vAlign w:val="center"/>
          </w:tcPr>
          <w:p w14:paraId="64A32E6D"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子公司名称</w:t>
            </w:r>
          </w:p>
        </w:tc>
        <w:tc>
          <w:tcPr>
            <w:tcW w:w="1875" w:type="pct"/>
            <w:gridSpan w:val="4"/>
            <w:shd w:val="clear" w:color="auto" w:fill="D3D3D3"/>
            <w:vAlign w:val="center"/>
          </w:tcPr>
          <w:p w14:paraId="6338F76B"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本期发生额</w:t>
            </w:r>
          </w:p>
        </w:tc>
        <w:tc>
          <w:tcPr>
            <w:tcW w:w="2207" w:type="pct"/>
            <w:gridSpan w:val="4"/>
            <w:shd w:val="clear" w:color="auto" w:fill="D3D3D3"/>
            <w:vAlign w:val="center"/>
          </w:tcPr>
          <w:p w14:paraId="1B78AC53"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上期发生额</w:t>
            </w:r>
          </w:p>
        </w:tc>
      </w:tr>
      <w:tr w:rsidR="00852AC6" w:rsidRPr="00852AC6" w14:paraId="4CCC3DBC" w14:textId="77777777" w:rsidTr="00B46890">
        <w:trPr>
          <w:trHeight w:val="284"/>
        </w:trPr>
        <w:tc>
          <w:tcPr>
            <w:tcW w:w="918" w:type="pct"/>
            <w:vMerge/>
            <w:shd w:val="clear" w:color="auto" w:fill="D3D3D3"/>
            <w:vAlign w:val="center"/>
          </w:tcPr>
          <w:p w14:paraId="2C646774" w14:textId="77777777" w:rsidR="00BD611D" w:rsidRPr="00852AC6" w:rsidRDefault="00BD611D" w:rsidP="00EA7D31"/>
        </w:tc>
        <w:tc>
          <w:tcPr>
            <w:tcW w:w="486" w:type="pct"/>
            <w:shd w:val="clear" w:color="auto" w:fill="D3D3D3"/>
            <w:vAlign w:val="center"/>
          </w:tcPr>
          <w:p w14:paraId="22E197B2"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营业收入</w:t>
            </w:r>
          </w:p>
        </w:tc>
        <w:tc>
          <w:tcPr>
            <w:tcW w:w="439" w:type="pct"/>
            <w:shd w:val="clear" w:color="auto" w:fill="D3D3D3"/>
            <w:vAlign w:val="center"/>
          </w:tcPr>
          <w:p w14:paraId="4385573D"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净利润</w:t>
            </w:r>
          </w:p>
        </w:tc>
        <w:tc>
          <w:tcPr>
            <w:tcW w:w="438" w:type="pct"/>
            <w:shd w:val="clear" w:color="auto" w:fill="D3D3D3"/>
            <w:vAlign w:val="center"/>
          </w:tcPr>
          <w:p w14:paraId="6D709540"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综合收益总额</w:t>
            </w:r>
          </w:p>
        </w:tc>
        <w:tc>
          <w:tcPr>
            <w:tcW w:w="512" w:type="pct"/>
            <w:shd w:val="clear" w:color="auto" w:fill="D3D3D3"/>
            <w:vAlign w:val="center"/>
          </w:tcPr>
          <w:p w14:paraId="131AAD24"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经营活动现金流量</w:t>
            </w:r>
          </w:p>
        </w:tc>
        <w:tc>
          <w:tcPr>
            <w:tcW w:w="439" w:type="pct"/>
            <w:shd w:val="clear" w:color="auto" w:fill="D3D3D3"/>
            <w:vAlign w:val="center"/>
          </w:tcPr>
          <w:p w14:paraId="0170FF58"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营业收入</w:t>
            </w:r>
          </w:p>
        </w:tc>
        <w:tc>
          <w:tcPr>
            <w:tcW w:w="658" w:type="pct"/>
            <w:shd w:val="clear" w:color="auto" w:fill="D3D3D3"/>
            <w:vAlign w:val="center"/>
          </w:tcPr>
          <w:p w14:paraId="67008E76"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净利润</w:t>
            </w:r>
          </w:p>
        </w:tc>
        <w:tc>
          <w:tcPr>
            <w:tcW w:w="658" w:type="pct"/>
            <w:shd w:val="clear" w:color="auto" w:fill="D3D3D3"/>
            <w:vAlign w:val="center"/>
          </w:tcPr>
          <w:p w14:paraId="1B662740"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综合收益总额</w:t>
            </w:r>
          </w:p>
        </w:tc>
        <w:tc>
          <w:tcPr>
            <w:tcW w:w="452" w:type="pct"/>
            <w:shd w:val="clear" w:color="auto" w:fill="D3D3D3"/>
            <w:vAlign w:val="center"/>
          </w:tcPr>
          <w:p w14:paraId="38FC9426"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经营活动现金流量</w:t>
            </w:r>
          </w:p>
        </w:tc>
      </w:tr>
      <w:tr w:rsidR="00852AC6" w:rsidRPr="00852AC6" w14:paraId="70117C0B" w14:textId="77777777" w:rsidTr="00B46890">
        <w:trPr>
          <w:trHeight w:val="284"/>
        </w:trPr>
        <w:tc>
          <w:tcPr>
            <w:tcW w:w="918" w:type="pct"/>
            <w:vAlign w:val="center"/>
          </w:tcPr>
          <w:p w14:paraId="52693D85" w14:textId="77777777" w:rsidR="00BD611D" w:rsidRPr="00852AC6" w:rsidRDefault="00BD611D" w:rsidP="00EA7D31">
            <w:pPr>
              <w:spacing w:line="240" w:lineRule="exact"/>
              <w:rPr>
                <w:rFonts w:ascii="宋体" w:eastAsia="宋体" w:hAnsi="宋体" w:cs="宋体"/>
                <w:sz w:val="18"/>
                <w:szCs w:val="18"/>
              </w:rPr>
            </w:pPr>
            <w:r w:rsidRPr="00852AC6">
              <w:rPr>
                <w:rFonts w:ascii="宋体" w:eastAsia="宋体" w:hAnsi="宋体" w:cs="宋体" w:hint="eastAsia"/>
                <w:sz w:val="18"/>
                <w:szCs w:val="18"/>
              </w:rPr>
              <w:t>寿光美伦纸业有限责任公司</w:t>
            </w:r>
          </w:p>
        </w:tc>
        <w:tc>
          <w:tcPr>
            <w:tcW w:w="486" w:type="pct"/>
            <w:vAlign w:val="center"/>
          </w:tcPr>
          <w:p w14:paraId="2A6A0A8F"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4,684,096,701.75 </w:t>
            </w:r>
          </w:p>
        </w:tc>
        <w:tc>
          <w:tcPr>
            <w:tcW w:w="439" w:type="pct"/>
            <w:vAlign w:val="center"/>
          </w:tcPr>
          <w:p w14:paraId="4123D15D"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40,515,254.62 </w:t>
            </w:r>
          </w:p>
        </w:tc>
        <w:tc>
          <w:tcPr>
            <w:tcW w:w="438" w:type="pct"/>
            <w:vAlign w:val="center"/>
          </w:tcPr>
          <w:p w14:paraId="1623A638"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40,515,254.62 </w:t>
            </w:r>
          </w:p>
        </w:tc>
        <w:tc>
          <w:tcPr>
            <w:tcW w:w="512" w:type="pct"/>
            <w:vAlign w:val="center"/>
          </w:tcPr>
          <w:p w14:paraId="70AC661E"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759,366,495.73</w:t>
            </w:r>
          </w:p>
        </w:tc>
        <w:tc>
          <w:tcPr>
            <w:tcW w:w="439" w:type="pct"/>
            <w:vAlign w:val="center"/>
          </w:tcPr>
          <w:p w14:paraId="20D67A72" w14:textId="77777777" w:rsidR="00BD611D" w:rsidRPr="00852AC6" w:rsidRDefault="00BD611D" w:rsidP="00EA7D31">
            <w:pPr>
              <w:jc w:val="right"/>
              <w:rPr>
                <w:rFonts w:ascii="Times New Roman" w:eastAsia="宋体" w:hAnsi="Times New Roman" w:cs="Times New Roman"/>
                <w:sz w:val="18"/>
                <w:szCs w:val="18"/>
              </w:rPr>
            </w:pPr>
            <w:r w:rsidRPr="00852AC6">
              <w:rPr>
                <w:rFonts w:ascii="Times New Roman" w:eastAsia="仿宋_GB2312" w:hAnsi="Times New Roman" w:cs="Times New Roman"/>
                <w:sz w:val="18"/>
                <w:szCs w:val="18"/>
              </w:rPr>
              <w:t>9,084,559,413.98</w:t>
            </w:r>
          </w:p>
        </w:tc>
        <w:tc>
          <w:tcPr>
            <w:tcW w:w="658" w:type="pct"/>
            <w:vAlign w:val="center"/>
          </w:tcPr>
          <w:p w14:paraId="5F243051" w14:textId="77777777" w:rsidR="00BD611D" w:rsidRPr="00852AC6" w:rsidRDefault="00BD611D" w:rsidP="00EA7D31">
            <w:pPr>
              <w:jc w:val="right"/>
              <w:rPr>
                <w:rFonts w:ascii="Times New Roman" w:eastAsia="宋体" w:hAnsi="Times New Roman" w:cs="Times New Roman"/>
                <w:sz w:val="18"/>
                <w:szCs w:val="18"/>
              </w:rPr>
            </w:pPr>
            <w:r w:rsidRPr="00852AC6">
              <w:rPr>
                <w:rFonts w:ascii="Times New Roman" w:eastAsia="仿宋_GB2312" w:hAnsi="Times New Roman" w:cs="Times New Roman"/>
                <w:sz w:val="18"/>
                <w:szCs w:val="18"/>
              </w:rPr>
              <w:t>153,008,366.72</w:t>
            </w:r>
          </w:p>
        </w:tc>
        <w:tc>
          <w:tcPr>
            <w:tcW w:w="658" w:type="pct"/>
            <w:vAlign w:val="center"/>
          </w:tcPr>
          <w:p w14:paraId="0A5E8984" w14:textId="77777777" w:rsidR="00BD611D" w:rsidRPr="00852AC6" w:rsidRDefault="00BD611D" w:rsidP="00EA7D31">
            <w:pPr>
              <w:jc w:val="right"/>
              <w:rPr>
                <w:rFonts w:ascii="Times New Roman" w:eastAsia="宋体" w:hAnsi="Times New Roman" w:cs="Times New Roman"/>
                <w:sz w:val="18"/>
                <w:szCs w:val="18"/>
              </w:rPr>
            </w:pPr>
            <w:r w:rsidRPr="00852AC6">
              <w:rPr>
                <w:rFonts w:ascii="Times New Roman" w:eastAsia="仿宋_GB2312" w:hAnsi="Times New Roman" w:cs="Times New Roman"/>
                <w:sz w:val="18"/>
                <w:szCs w:val="18"/>
              </w:rPr>
              <w:t>153,008,366.72</w:t>
            </w:r>
          </w:p>
        </w:tc>
        <w:tc>
          <w:tcPr>
            <w:tcW w:w="452" w:type="pct"/>
            <w:vAlign w:val="center"/>
          </w:tcPr>
          <w:p w14:paraId="67CE4A9E" w14:textId="77777777" w:rsidR="00BD611D" w:rsidRPr="00852AC6" w:rsidRDefault="00BD611D" w:rsidP="00EA7D31">
            <w:pPr>
              <w:jc w:val="right"/>
              <w:rPr>
                <w:rFonts w:ascii="Times New Roman" w:eastAsia="宋体" w:hAnsi="Times New Roman" w:cs="Times New Roman"/>
                <w:sz w:val="18"/>
                <w:szCs w:val="18"/>
              </w:rPr>
            </w:pPr>
            <w:r w:rsidRPr="00852AC6">
              <w:rPr>
                <w:rFonts w:ascii="Times New Roman" w:eastAsia="仿宋_GB2312" w:hAnsi="Times New Roman" w:cs="Times New Roman"/>
                <w:sz w:val="18"/>
                <w:szCs w:val="18"/>
              </w:rPr>
              <w:t>1,528,677,090.76</w:t>
            </w:r>
          </w:p>
        </w:tc>
      </w:tr>
      <w:tr w:rsidR="00852AC6" w:rsidRPr="00852AC6" w14:paraId="4C3BC279" w14:textId="77777777" w:rsidTr="00B46890">
        <w:trPr>
          <w:trHeight w:val="284"/>
        </w:trPr>
        <w:tc>
          <w:tcPr>
            <w:tcW w:w="918" w:type="pct"/>
            <w:vAlign w:val="center"/>
          </w:tcPr>
          <w:p w14:paraId="69D09A5E" w14:textId="77777777" w:rsidR="00BD611D" w:rsidRPr="00852AC6" w:rsidRDefault="00BD611D" w:rsidP="00EA7D31">
            <w:pPr>
              <w:spacing w:line="240" w:lineRule="exact"/>
              <w:rPr>
                <w:rFonts w:ascii="宋体" w:eastAsia="宋体" w:hAnsi="宋体" w:cs="宋体"/>
                <w:sz w:val="18"/>
                <w:szCs w:val="18"/>
              </w:rPr>
            </w:pPr>
            <w:r w:rsidRPr="00852AC6">
              <w:rPr>
                <w:rFonts w:ascii="宋体" w:eastAsia="宋体" w:hAnsi="宋体" w:cs="宋体" w:hint="eastAsia"/>
                <w:sz w:val="18"/>
                <w:szCs w:val="18"/>
              </w:rPr>
              <w:t>湛江晨鸣浆纸有限公司</w:t>
            </w:r>
          </w:p>
        </w:tc>
        <w:tc>
          <w:tcPr>
            <w:tcW w:w="486" w:type="pct"/>
            <w:vAlign w:val="center"/>
          </w:tcPr>
          <w:p w14:paraId="02BF0967"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6,278,830,552.25 </w:t>
            </w:r>
          </w:p>
        </w:tc>
        <w:tc>
          <w:tcPr>
            <w:tcW w:w="439" w:type="pct"/>
            <w:vAlign w:val="center"/>
          </w:tcPr>
          <w:p w14:paraId="75D8748E"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3,686,976.50</w:t>
            </w:r>
          </w:p>
        </w:tc>
        <w:tc>
          <w:tcPr>
            <w:tcW w:w="438" w:type="pct"/>
            <w:vAlign w:val="center"/>
          </w:tcPr>
          <w:p w14:paraId="0BFC5803"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7,359,489.89</w:t>
            </w:r>
          </w:p>
        </w:tc>
        <w:tc>
          <w:tcPr>
            <w:tcW w:w="512" w:type="pct"/>
            <w:vAlign w:val="center"/>
          </w:tcPr>
          <w:p w14:paraId="6AC92F33"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671,266,132.58</w:t>
            </w:r>
          </w:p>
        </w:tc>
        <w:tc>
          <w:tcPr>
            <w:tcW w:w="439" w:type="pct"/>
            <w:vAlign w:val="center"/>
          </w:tcPr>
          <w:p w14:paraId="432495A3" w14:textId="77777777" w:rsidR="00BD611D" w:rsidRPr="00852AC6" w:rsidRDefault="00BD611D" w:rsidP="00EA7D31">
            <w:pPr>
              <w:jc w:val="right"/>
              <w:rPr>
                <w:rFonts w:ascii="Times New Roman" w:eastAsia="宋体" w:hAnsi="Times New Roman" w:cs="Times New Roman"/>
                <w:sz w:val="18"/>
                <w:szCs w:val="18"/>
              </w:rPr>
            </w:pPr>
            <w:r w:rsidRPr="00852AC6">
              <w:rPr>
                <w:rFonts w:ascii="Times New Roman" w:eastAsia="仿宋_GB2312" w:hAnsi="Times New Roman" w:cs="Times New Roman"/>
                <w:sz w:val="18"/>
                <w:szCs w:val="18"/>
              </w:rPr>
              <w:t>11,000,808,231.98</w:t>
            </w:r>
          </w:p>
        </w:tc>
        <w:tc>
          <w:tcPr>
            <w:tcW w:w="658" w:type="pct"/>
            <w:vAlign w:val="center"/>
          </w:tcPr>
          <w:p w14:paraId="6D8D6D72" w14:textId="77777777" w:rsidR="00BD611D" w:rsidRPr="00852AC6" w:rsidRDefault="00BD611D" w:rsidP="00EA7D31">
            <w:pPr>
              <w:jc w:val="right"/>
              <w:rPr>
                <w:rFonts w:ascii="Times New Roman" w:eastAsia="宋体" w:hAnsi="Times New Roman" w:cs="Times New Roman"/>
                <w:sz w:val="18"/>
                <w:szCs w:val="18"/>
              </w:rPr>
            </w:pPr>
            <w:r w:rsidRPr="00852AC6">
              <w:rPr>
                <w:rFonts w:ascii="Times New Roman" w:eastAsia="仿宋_GB2312" w:hAnsi="Times New Roman" w:cs="Times New Roman"/>
                <w:sz w:val="18"/>
                <w:szCs w:val="18"/>
              </w:rPr>
              <w:t>-541,888,245.61</w:t>
            </w:r>
          </w:p>
        </w:tc>
        <w:tc>
          <w:tcPr>
            <w:tcW w:w="658" w:type="pct"/>
            <w:vAlign w:val="center"/>
          </w:tcPr>
          <w:p w14:paraId="65ACA972" w14:textId="77777777" w:rsidR="00BD611D" w:rsidRPr="00852AC6" w:rsidRDefault="00BD611D" w:rsidP="00EA7D31">
            <w:pPr>
              <w:jc w:val="right"/>
              <w:rPr>
                <w:rFonts w:ascii="Times New Roman" w:eastAsia="宋体" w:hAnsi="Times New Roman" w:cs="Times New Roman"/>
                <w:sz w:val="18"/>
                <w:szCs w:val="18"/>
              </w:rPr>
            </w:pPr>
            <w:r w:rsidRPr="00852AC6">
              <w:rPr>
                <w:rFonts w:ascii="Times New Roman" w:eastAsia="仿宋_GB2312" w:hAnsi="Times New Roman" w:cs="Times New Roman"/>
                <w:sz w:val="18"/>
                <w:szCs w:val="18"/>
              </w:rPr>
              <w:t>-543,112,252.63</w:t>
            </w:r>
          </w:p>
        </w:tc>
        <w:tc>
          <w:tcPr>
            <w:tcW w:w="452" w:type="pct"/>
            <w:vAlign w:val="center"/>
          </w:tcPr>
          <w:p w14:paraId="2BED5DFF" w14:textId="77777777" w:rsidR="00BD611D" w:rsidRPr="00852AC6" w:rsidRDefault="00BD611D" w:rsidP="00EA7D31">
            <w:pPr>
              <w:jc w:val="right"/>
              <w:rPr>
                <w:rFonts w:ascii="Times New Roman" w:eastAsia="宋体" w:hAnsi="Times New Roman" w:cs="Times New Roman"/>
                <w:sz w:val="18"/>
                <w:szCs w:val="18"/>
              </w:rPr>
            </w:pPr>
            <w:r w:rsidRPr="00852AC6">
              <w:rPr>
                <w:rFonts w:ascii="Times New Roman" w:eastAsia="仿宋_GB2312" w:hAnsi="Times New Roman" w:cs="Times New Roman"/>
                <w:sz w:val="18"/>
                <w:szCs w:val="18"/>
              </w:rPr>
              <w:t>1,332,553,432.65</w:t>
            </w:r>
          </w:p>
        </w:tc>
      </w:tr>
    </w:tbl>
    <w:p w14:paraId="2BA076B2" w14:textId="77777777" w:rsidR="00BD611D" w:rsidRPr="00852AC6" w:rsidRDefault="00BD611D" w:rsidP="00BD611D">
      <w:pPr>
        <w:pStyle w:val="3"/>
        <w:spacing w:line="280" w:lineRule="exact"/>
        <w:jc w:val="left"/>
        <w:rPr>
          <w:rFonts w:ascii="Times New Roman" w:hAnsi="Times New Roman" w:cs="Times New Roman"/>
          <w:b/>
          <w:bCs/>
        </w:rPr>
      </w:pPr>
      <w:r w:rsidRPr="00852AC6">
        <w:rPr>
          <w:rFonts w:ascii="Times New Roman" w:hAnsi="Times New Roman" w:cs="Times New Roman"/>
          <w:b/>
          <w:bCs/>
        </w:rPr>
        <w:t>2</w:t>
      </w:r>
      <w:r w:rsidRPr="00852AC6">
        <w:rPr>
          <w:rFonts w:ascii="Times New Roman" w:hAnsi="Times New Roman" w:cs="Times New Roman"/>
          <w:b/>
          <w:bCs/>
        </w:rPr>
        <w:t>、在子公司的所有者权益份额发生变化且仍控制子公司的交易</w:t>
      </w:r>
    </w:p>
    <w:p w14:paraId="45F6633B" w14:textId="77777777" w:rsidR="00BD611D" w:rsidRPr="00852AC6" w:rsidRDefault="00BD611D" w:rsidP="00BD611D">
      <w:pPr>
        <w:keepNext/>
        <w:keepLines/>
        <w:spacing w:before="300" w:after="300" w:line="280" w:lineRule="exact"/>
        <w:outlineLvl w:val="3"/>
        <w:rPr>
          <w:rFonts w:ascii="Times New Roman" w:eastAsia="宋体" w:hAnsi="Times New Roman" w:cs="Times New Roman"/>
          <w:b/>
          <w:bCs/>
          <w:sz w:val="18"/>
          <w:szCs w:val="18"/>
        </w:rPr>
      </w:pPr>
      <w:r w:rsidRPr="00852AC6">
        <w:rPr>
          <w:rFonts w:ascii="Times New Roman" w:eastAsia="宋体" w:hAnsi="Times New Roman" w:cs="Times New Roman"/>
          <w:b/>
          <w:bCs/>
          <w:sz w:val="18"/>
          <w:szCs w:val="18"/>
        </w:rPr>
        <w:t>（</w:t>
      </w:r>
      <w:r w:rsidRPr="00852AC6">
        <w:rPr>
          <w:rFonts w:ascii="Times New Roman" w:eastAsia="宋体" w:hAnsi="Times New Roman" w:cs="Times New Roman"/>
          <w:b/>
          <w:bCs/>
          <w:sz w:val="18"/>
          <w:szCs w:val="18"/>
        </w:rPr>
        <w:t>1</w:t>
      </w:r>
      <w:r w:rsidRPr="00852AC6">
        <w:rPr>
          <w:rFonts w:ascii="Times New Roman" w:eastAsia="宋体" w:hAnsi="Times New Roman" w:cs="Times New Roman"/>
          <w:b/>
          <w:bCs/>
          <w:sz w:val="18"/>
          <w:szCs w:val="18"/>
        </w:rPr>
        <w:t>）</w:t>
      </w:r>
      <w:r w:rsidRPr="00852AC6">
        <w:rPr>
          <w:rFonts w:ascii="Times New Roman" w:eastAsia="宋体" w:hAnsi="Times New Roman" w:cs="Times New Roman"/>
          <w:b/>
          <w:bCs/>
          <w:sz w:val="18"/>
          <w:szCs w:val="18"/>
        </w:rPr>
        <w:t xml:space="preserve"> </w:t>
      </w:r>
      <w:r w:rsidRPr="00852AC6">
        <w:rPr>
          <w:rFonts w:ascii="Times New Roman" w:eastAsia="宋体" w:hAnsi="Times New Roman" w:cs="Times New Roman"/>
          <w:b/>
          <w:bCs/>
          <w:sz w:val="18"/>
          <w:szCs w:val="18"/>
        </w:rPr>
        <w:t>在子公司所有者权益份额发生变化的情况说明</w:t>
      </w:r>
    </w:p>
    <w:p w14:paraId="18499CBD" w14:textId="196CA425" w:rsidR="00BD611D" w:rsidRPr="00852AC6" w:rsidRDefault="00BD611D" w:rsidP="00BD611D">
      <w:pPr>
        <w:spacing w:before="100" w:after="100" w:line="240" w:lineRule="exact"/>
        <w:ind w:firstLineChars="200" w:firstLine="360"/>
        <w:rPr>
          <w:rFonts w:ascii="Times New Roman" w:eastAsia="宋体" w:hAnsi="Times New Roman" w:cs="Times New Roman"/>
          <w:sz w:val="18"/>
          <w:szCs w:val="18"/>
        </w:rPr>
      </w:pPr>
      <w:r w:rsidRPr="00852AC6">
        <w:rPr>
          <w:rFonts w:ascii="Times New Roman" w:eastAsia="宋体" w:hAnsi="Times New Roman" w:cs="Times New Roman"/>
          <w:sz w:val="18"/>
          <w:szCs w:val="18"/>
        </w:rPr>
        <w:t>本公司原持有寿光美伦纸业有限</w:t>
      </w:r>
      <w:r w:rsidR="00532F7D" w:rsidRPr="00852AC6">
        <w:rPr>
          <w:rFonts w:ascii="Times New Roman" w:eastAsia="宋体" w:hAnsi="Times New Roman" w:cs="Times New Roman" w:hint="eastAsia"/>
          <w:sz w:val="18"/>
          <w:szCs w:val="18"/>
        </w:rPr>
        <w:t>责任</w:t>
      </w:r>
      <w:r w:rsidRPr="00852AC6">
        <w:rPr>
          <w:rFonts w:ascii="Times New Roman" w:eastAsia="宋体" w:hAnsi="Times New Roman" w:cs="Times New Roman"/>
          <w:sz w:val="18"/>
          <w:szCs w:val="18"/>
        </w:rPr>
        <w:t>公司</w:t>
      </w:r>
      <w:r w:rsidRPr="00852AC6">
        <w:rPr>
          <w:rFonts w:ascii="Times New Roman" w:eastAsia="宋体" w:hAnsi="Times New Roman" w:cs="Times New Roman"/>
          <w:sz w:val="18"/>
          <w:szCs w:val="18"/>
        </w:rPr>
        <w:t>64.87%</w:t>
      </w:r>
      <w:r w:rsidRPr="00852AC6">
        <w:rPr>
          <w:rFonts w:ascii="Times New Roman" w:eastAsia="宋体" w:hAnsi="Times New Roman" w:cs="Times New Roman"/>
          <w:sz w:val="18"/>
          <w:szCs w:val="18"/>
        </w:rPr>
        <w:t>股权，</w:t>
      </w:r>
      <w:r w:rsidRPr="00852AC6">
        <w:rPr>
          <w:rFonts w:ascii="Times New Roman" w:eastAsia="宋体" w:hAnsi="Times New Roman" w:cs="Times New Roman"/>
          <w:sz w:val="18"/>
          <w:szCs w:val="18"/>
        </w:rPr>
        <w:t>2024</w:t>
      </w:r>
      <w:r w:rsidRPr="00852AC6">
        <w:rPr>
          <w:rFonts w:ascii="Times New Roman" w:eastAsia="宋体" w:hAnsi="Times New Roman" w:cs="Times New Roman"/>
          <w:sz w:val="18"/>
          <w:szCs w:val="18"/>
        </w:rPr>
        <w:t>年本公司与东兴证券投资有限公司和</w:t>
      </w:r>
      <w:proofErr w:type="gramStart"/>
      <w:r w:rsidRPr="00852AC6">
        <w:rPr>
          <w:rFonts w:ascii="Times New Roman" w:eastAsia="宋体" w:hAnsi="Times New Roman" w:cs="Times New Roman"/>
          <w:sz w:val="18"/>
          <w:szCs w:val="18"/>
        </w:rPr>
        <w:t>西证创新</w:t>
      </w:r>
      <w:proofErr w:type="gramEnd"/>
      <w:r w:rsidRPr="00852AC6">
        <w:rPr>
          <w:rFonts w:ascii="Times New Roman" w:eastAsia="宋体" w:hAnsi="Times New Roman" w:cs="Times New Roman"/>
          <w:sz w:val="18"/>
          <w:szCs w:val="18"/>
        </w:rPr>
        <w:t>投资有限公司签订股权转让协议，合计向本公司转让持有寿光美伦纸业有限</w:t>
      </w:r>
      <w:r w:rsidR="00532F7D" w:rsidRPr="00852AC6">
        <w:rPr>
          <w:rFonts w:ascii="宋体" w:eastAsia="宋体" w:hAnsi="宋体" w:cs="宋体" w:hint="eastAsia"/>
          <w:sz w:val="18"/>
          <w:szCs w:val="18"/>
        </w:rPr>
        <w:t>责任</w:t>
      </w:r>
      <w:r w:rsidRPr="00852AC6">
        <w:rPr>
          <w:rFonts w:ascii="Times New Roman" w:eastAsia="宋体" w:hAnsi="Times New Roman" w:cs="Times New Roman"/>
          <w:sz w:val="18"/>
          <w:szCs w:val="18"/>
        </w:rPr>
        <w:t>公司</w:t>
      </w:r>
      <w:r w:rsidRPr="00852AC6">
        <w:rPr>
          <w:rFonts w:ascii="Times New Roman" w:eastAsia="宋体" w:hAnsi="Times New Roman" w:cs="Times New Roman"/>
          <w:sz w:val="18"/>
          <w:szCs w:val="18"/>
        </w:rPr>
        <w:t>3.41%</w:t>
      </w:r>
      <w:r w:rsidRPr="00852AC6">
        <w:rPr>
          <w:rFonts w:ascii="Times New Roman" w:eastAsia="宋体" w:hAnsi="Times New Roman" w:cs="Times New Roman"/>
          <w:sz w:val="18"/>
          <w:szCs w:val="18"/>
        </w:rPr>
        <w:t>的股权，该股权转让交易未导致本公司丧失对寿光美伦纸业有限</w:t>
      </w:r>
      <w:r w:rsidR="00532F7D" w:rsidRPr="00852AC6">
        <w:rPr>
          <w:rFonts w:ascii="宋体" w:eastAsia="宋体" w:hAnsi="宋体" w:cs="宋体" w:hint="eastAsia"/>
          <w:sz w:val="18"/>
          <w:szCs w:val="18"/>
        </w:rPr>
        <w:t>责任</w:t>
      </w:r>
      <w:r w:rsidRPr="00852AC6">
        <w:rPr>
          <w:rFonts w:ascii="Times New Roman" w:eastAsia="宋体" w:hAnsi="Times New Roman" w:cs="Times New Roman"/>
          <w:sz w:val="18"/>
          <w:szCs w:val="18"/>
        </w:rPr>
        <w:t>公司的控制权。截至</w:t>
      </w:r>
      <w:r w:rsidRPr="00852AC6">
        <w:rPr>
          <w:rFonts w:ascii="Times New Roman" w:eastAsia="宋体" w:hAnsi="Times New Roman" w:cs="Times New Roman"/>
          <w:sz w:val="18"/>
          <w:szCs w:val="18"/>
        </w:rPr>
        <w:t>2024</w:t>
      </w:r>
      <w:r w:rsidRPr="00852AC6">
        <w:rPr>
          <w:rFonts w:ascii="Times New Roman" w:eastAsia="宋体" w:hAnsi="Times New Roman" w:cs="Times New Roman"/>
          <w:sz w:val="18"/>
          <w:szCs w:val="18"/>
        </w:rPr>
        <w:t>年</w:t>
      </w:r>
      <w:r w:rsidRPr="00852AC6">
        <w:rPr>
          <w:rFonts w:ascii="Times New Roman" w:eastAsia="宋体" w:hAnsi="Times New Roman" w:cs="Times New Roman"/>
          <w:sz w:val="18"/>
          <w:szCs w:val="18"/>
        </w:rPr>
        <w:t>6</w:t>
      </w:r>
      <w:r w:rsidRPr="00852AC6">
        <w:rPr>
          <w:rFonts w:ascii="Times New Roman" w:eastAsia="宋体" w:hAnsi="Times New Roman" w:cs="Times New Roman"/>
          <w:sz w:val="18"/>
          <w:szCs w:val="18"/>
        </w:rPr>
        <w:t>月</w:t>
      </w:r>
      <w:r w:rsidRPr="00852AC6">
        <w:rPr>
          <w:rFonts w:ascii="Times New Roman" w:eastAsia="宋体" w:hAnsi="Times New Roman" w:cs="Times New Roman"/>
          <w:sz w:val="18"/>
          <w:szCs w:val="18"/>
        </w:rPr>
        <w:t>30</w:t>
      </w:r>
      <w:r w:rsidRPr="00852AC6">
        <w:rPr>
          <w:rFonts w:ascii="Times New Roman" w:eastAsia="宋体" w:hAnsi="Times New Roman" w:cs="Times New Roman"/>
          <w:sz w:val="18"/>
          <w:szCs w:val="18"/>
        </w:rPr>
        <w:t>日，股权转让协议已履行完毕，合计支付交易对价为</w:t>
      </w:r>
      <w:r w:rsidRPr="00852AC6">
        <w:rPr>
          <w:rFonts w:ascii="Times New Roman" w:eastAsia="宋体" w:hAnsi="Times New Roman" w:cs="Times New Roman"/>
          <w:sz w:val="18"/>
          <w:szCs w:val="18"/>
        </w:rPr>
        <w:t>30000</w:t>
      </w:r>
      <w:r w:rsidRPr="00852AC6">
        <w:rPr>
          <w:rFonts w:ascii="Times New Roman" w:eastAsia="宋体" w:hAnsi="Times New Roman" w:cs="Times New Roman"/>
          <w:sz w:val="18"/>
          <w:szCs w:val="18"/>
        </w:rPr>
        <w:t>万元，该项交易导致少数股东权益减少</w:t>
      </w:r>
      <w:r w:rsidRPr="00852AC6">
        <w:rPr>
          <w:rFonts w:ascii="Times New Roman" w:eastAsia="宋体" w:hAnsi="Times New Roman" w:cs="Times New Roman"/>
          <w:sz w:val="18"/>
          <w:szCs w:val="18"/>
        </w:rPr>
        <w:t xml:space="preserve"> 29,004.24 </w:t>
      </w:r>
      <w:r w:rsidRPr="00852AC6">
        <w:rPr>
          <w:rFonts w:ascii="Times New Roman" w:eastAsia="宋体" w:hAnsi="Times New Roman" w:cs="Times New Roman"/>
          <w:sz w:val="18"/>
          <w:szCs w:val="18"/>
        </w:rPr>
        <w:t>万元，资本公积减少</w:t>
      </w:r>
      <w:r w:rsidRPr="00852AC6">
        <w:rPr>
          <w:rFonts w:ascii="Times New Roman" w:eastAsia="宋体" w:hAnsi="Times New Roman" w:cs="Times New Roman"/>
          <w:sz w:val="18"/>
          <w:szCs w:val="18"/>
        </w:rPr>
        <w:t>995.76</w:t>
      </w:r>
      <w:r w:rsidRPr="00852AC6">
        <w:rPr>
          <w:rFonts w:ascii="Times New Roman" w:eastAsia="宋体" w:hAnsi="Times New Roman" w:cs="Times New Roman"/>
          <w:sz w:val="18"/>
          <w:szCs w:val="18"/>
        </w:rPr>
        <w:t>万元。</w:t>
      </w:r>
    </w:p>
    <w:p w14:paraId="5B0EAB04" w14:textId="77777777" w:rsidR="00BD611D" w:rsidRPr="00852AC6" w:rsidRDefault="00BD611D" w:rsidP="00BD611D">
      <w:pPr>
        <w:keepNext/>
        <w:keepLines/>
        <w:spacing w:before="300" w:after="300" w:line="280" w:lineRule="exact"/>
        <w:outlineLvl w:val="3"/>
        <w:rPr>
          <w:rFonts w:ascii="Times New Roman" w:eastAsia="宋体" w:hAnsi="Times New Roman" w:cs="Times New Roman"/>
          <w:b/>
          <w:bCs/>
          <w:sz w:val="18"/>
          <w:szCs w:val="18"/>
        </w:rPr>
      </w:pPr>
      <w:r w:rsidRPr="00852AC6">
        <w:rPr>
          <w:rFonts w:ascii="Times New Roman" w:eastAsia="宋体" w:hAnsi="Times New Roman" w:cs="Times New Roman"/>
          <w:b/>
          <w:bCs/>
          <w:sz w:val="18"/>
          <w:szCs w:val="18"/>
        </w:rPr>
        <w:t>（</w:t>
      </w:r>
      <w:r w:rsidRPr="00852AC6">
        <w:rPr>
          <w:rFonts w:ascii="Times New Roman" w:eastAsia="宋体" w:hAnsi="Times New Roman" w:cs="Times New Roman"/>
          <w:b/>
          <w:bCs/>
          <w:sz w:val="18"/>
          <w:szCs w:val="18"/>
        </w:rPr>
        <w:t>2</w:t>
      </w:r>
      <w:r w:rsidRPr="00852AC6">
        <w:rPr>
          <w:rFonts w:ascii="Times New Roman" w:eastAsia="宋体" w:hAnsi="Times New Roman" w:cs="Times New Roman"/>
          <w:b/>
          <w:bCs/>
          <w:sz w:val="18"/>
          <w:szCs w:val="18"/>
        </w:rPr>
        <w:t>）</w:t>
      </w:r>
      <w:r w:rsidRPr="00852AC6">
        <w:rPr>
          <w:rFonts w:ascii="Times New Roman" w:eastAsia="宋体" w:hAnsi="Times New Roman" w:cs="Times New Roman"/>
          <w:b/>
          <w:bCs/>
          <w:sz w:val="18"/>
          <w:szCs w:val="18"/>
        </w:rPr>
        <w:t xml:space="preserve"> </w:t>
      </w:r>
      <w:r w:rsidRPr="00852AC6">
        <w:rPr>
          <w:rFonts w:ascii="Times New Roman" w:eastAsia="宋体" w:hAnsi="Times New Roman" w:cs="Times New Roman"/>
          <w:b/>
          <w:bCs/>
          <w:sz w:val="18"/>
          <w:szCs w:val="18"/>
        </w:rPr>
        <w:t>交易对于少数股东权益及归属于母公司所有者权益的影响</w:t>
      </w:r>
    </w:p>
    <w:p w14:paraId="5CC3A6AC" w14:textId="77777777" w:rsidR="00BD611D" w:rsidRPr="00852AC6" w:rsidRDefault="00BD611D" w:rsidP="00BD611D">
      <w:pPr>
        <w:spacing w:before="40" w:after="40"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6"/>
        <w:gridCol w:w="4927"/>
      </w:tblGrid>
      <w:tr w:rsidR="00852AC6" w:rsidRPr="00852AC6" w14:paraId="092FE639" w14:textId="77777777" w:rsidTr="00B46890">
        <w:trPr>
          <w:trHeight w:val="284"/>
        </w:trPr>
        <w:tc>
          <w:tcPr>
            <w:tcW w:w="2500" w:type="pct"/>
            <w:shd w:val="clear" w:color="auto" w:fill="D3D3D3"/>
            <w:vAlign w:val="center"/>
          </w:tcPr>
          <w:p w14:paraId="58DDF5BD" w14:textId="77777777" w:rsidR="00BD611D" w:rsidRPr="00852AC6" w:rsidRDefault="00BD611D" w:rsidP="00EA7D31">
            <w:pPr>
              <w:rPr>
                <w:rFonts w:ascii="Times New Roman" w:hAnsi="Times New Roman" w:cs="Times New Roman"/>
              </w:rPr>
            </w:pPr>
          </w:p>
        </w:tc>
        <w:tc>
          <w:tcPr>
            <w:tcW w:w="2500" w:type="pct"/>
            <w:vAlign w:val="center"/>
          </w:tcPr>
          <w:p w14:paraId="56294B05" w14:textId="77E1E80B" w:rsidR="00BD611D" w:rsidRPr="00852AC6" w:rsidRDefault="00BD611D" w:rsidP="00EA7D31">
            <w:pPr>
              <w:spacing w:line="240" w:lineRule="exact"/>
              <w:jc w:val="center"/>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寿光美伦纸业有限</w:t>
            </w:r>
            <w:r w:rsidR="00532F7D" w:rsidRPr="00852AC6">
              <w:rPr>
                <w:rFonts w:ascii="宋体" w:eastAsia="宋体" w:hAnsi="宋体" w:cs="宋体" w:hint="eastAsia"/>
                <w:sz w:val="18"/>
                <w:szCs w:val="18"/>
              </w:rPr>
              <w:t>责任</w:t>
            </w:r>
            <w:r w:rsidRPr="00852AC6">
              <w:rPr>
                <w:rFonts w:ascii="Times New Roman" w:eastAsia="宋体" w:hAnsi="Times New Roman" w:cs="Times New Roman" w:hint="eastAsia"/>
                <w:sz w:val="18"/>
                <w:szCs w:val="18"/>
              </w:rPr>
              <w:t>公司</w:t>
            </w:r>
          </w:p>
        </w:tc>
      </w:tr>
      <w:tr w:rsidR="00852AC6" w:rsidRPr="00852AC6" w14:paraId="2CCC6B95" w14:textId="77777777" w:rsidTr="00B46890">
        <w:trPr>
          <w:trHeight w:val="284"/>
        </w:trPr>
        <w:tc>
          <w:tcPr>
            <w:tcW w:w="2500" w:type="pct"/>
            <w:shd w:val="clear" w:color="auto" w:fill="D3D3D3"/>
            <w:vAlign w:val="center"/>
          </w:tcPr>
          <w:p w14:paraId="0D9FBF4C"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购买成本</w:t>
            </w:r>
            <w:r w:rsidRPr="00852AC6">
              <w:rPr>
                <w:rFonts w:ascii="Times New Roman" w:eastAsia="宋体" w:hAnsi="Times New Roman" w:cs="Times New Roman"/>
                <w:sz w:val="18"/>
                <w:szCs w:val="18"/>
              </w:rPr>
              <w:t>/</w:t>
            </w:r>
            <w:r w:rsidRPr="00852AC6">
              <w:rPr>
                <w:rFonts w:ascii="Times New Roman" w:eastAsia="宋体" w:hAnsi="Times New Roman" w:cs="Times New Roman"/>
                <w:sz w:val="18"/>
                <w:szCs w:val="18"/>
              </w:rPr>
              <w:t>处置对价</w:t>
            </w:r>
          </w:p>
        </w:tc>
        <w:tc>
          <w:tcPr>
            <w:tcW w:w="2500" w:type="pct"/>
            <w:vAlign w:val="bottom"/>
          </w:tcPr>
          <w:p w14:paraId="447A8EFD"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300,000,000.00 </w:t>
            </w:r>
          </w:p>
        </w:tc>
      </w:tr>
      <w:tr w:rsidR="00852AC6" w:rsidRPr="00852AC6" w14:paraId="667B8C9B" w14:textId="77777777" w:rsidTr="00B46890">
        <w:trPr>
          <w:trHeight w:val="284"/>
        </w:trPr>
        <w:tc>
          <w:tcPr>
            <w:tcW w:w="2500" w:type="pct"/>
            <w:shd w:val="clear" w:color="auto" w:fill="D3D3D3"/>
            <w:vAlign w:val="center"/>
          </w:tcPr>
          <w:p w14:paraId="39480DA5"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lastRenderedPageBreak/>
              <w:t>--</w:t>
            </w:r>
            <w:r w:rsidRPr="00852AC6">
              <w:rPr>
                <w:rFonts w:ascii="Times New Roman" w:eastAsia="宋体" w:hAnsi="Times New Roman" w:cs="Times New Roman"/>
                <w:sz w:val="18"/>
                <w:szCs w:val="18"/>
              </w:rPr>
              <w:t>现金</w:t>
            </w:r>
          </w:p>
        </w:tc>
        <w:tc>
          <w:tcPr>
            <w:tcW w:w="2500" w:type="pct"/>
            <w:vAlign w:val="center"/>
          </w:tcPr>
          <w:p w14:paraId="1C40369B"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300,000,000.00 </w:t>
            </w:r>
          </w:p>
        </w:tc>
      </w:tr>
      <w:tr w:rsidR="00852AC6" w:rsidRPr="00852AC6" w14:paraId="130EAA78" w14:textId="77777777" w:rsidTr="00B46890">
        <w:trPr>
          <w:trHeight w:val="284"/>
        </w:trPr>
        <w:tc>
          <w:tcPr>
            <w:tcW w:w="2500" w:type="pct"/>
            <w:shd w:val="clear" w:color="auto" w:fill="D3D3D3"/>
            <w:vAlign w:val="center"/>
          </w:tcPr>
          <w:p w14:paraId="7EF88DED"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购买成本</w:t>
            </w:r>
            <w:r w:rsidRPr="00852AC6">
              <w:rPr>
                <w:rFonts w:ascii="Times New Roman" w:eastAsia="宋体" w:hAnsi="Times New Roman" w:cs="Times New Roman"/>
                <w:sz w:val="18"/>
                <w:szCs w:val="18"/>
              </w:rPr>
              <w:t>/</w:t>
            </w:r>
            <w:r w:rsidRPr="00852AC6">
              <w:rPr>
                <w:rFonts w:ascii="Times New Roman" w:eastAsia="宋体" w:hAnsi="Times New Roman" w:cs="Times New Roman"/>
                <w:sz w:val="18"/>
                <w:szCs w:val="18"/>
              </w:rPr>
              <w:t>处置对价合计</w:t>
            </w:r>
          </w:p>
        </w:tc>
        <w:tc>
          <w:tcPr>
            <w:tcW w:w="2500" w:type="pct"/>
            <w:vAlign w:val="center"/>
          </w:tcPr>
          <w:p w14:paraId="2069B9EE"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300,000,000.00</w:t>
            </w:r>
          </w:p>
        </w:tc>
      </w:tr>
      <w:tr w:rsidR="00852AC6" w:rsidRPr="00852AC6" w14:paraId="7FABF9F4" w14:textId="77777777" w:rsidTr="00B46890">
        <w:trPr>
          <w:trHeight w:val="284"/>
        </w:trPr>
        <w:tc>
          <w:tcPr>
            <w:tcW w:w="2500" w:type="pct"/>
            <w:shd w:val="clear" w:color="auto" w:fill="D3D3D3"/>
            <w:vAlign w:val="center"/>
          </w:tcPr>
          <w:p w14:paraId="34AE6A41"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减：按取得</w:t>
            </w:r>
            <w:r w:rsidRPr="00852AC6">
              <w:rPr>
                <w:rFonts w:ascii="Times New Roman" w:eastAsia="宋体" w:hAnsi="Times New Roman" w:cs="Times New Roman"/>
                <w:sz w:val="18"/>
                <w:szCs w:val="18"/>
              </w:rPr>
              <w:t>/</w:t>
            </w:r>
            <w:r w:rsidRPr="00852AC6">
              <w:rPr>
                <w:rFonts w:ascii="Times New Roman" w:eastAsia="宋体" w:hAnsi="Times New Roman" w:cs="Times New Roman"/>
                <w:sz w:val="18"/>
                <w:szCs w:val="18"/>
              </w:rPr>
              <w:t>处置的股权比例计算的子公司净资产份额</w:t>
            </w:r>
          </w:p>
        </w:tc>
        <w:tc>
          <w:tcPr>
            <w:tcW w:w="2500" w:type="pct"/>
            <w:vAlign w:val="center"/>
          </w:tcPr>
          <w:p w14:paraId="222EFCFB"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290,042,380.45 </w:t>
            </w:r>
          </w:p>
        </w:tc>
      </w:tr>
      <w:tr w:rsidR="00852AC6" w:rsidRPr="00852AC6" w14:paraId="6DC8F20D" w14:textId="77777777" w:rsidTr="00B46890">
        <w:trPr>
          <w:trHeight w:val="284"/>
        </w:trPr>
        <w:tc>
          <w:tcPr>
            <w:tcW w:w="2500" w:type="pct"/>
            <w:shd w:val="clear" w:color="auto" w:fill="D3D3D3"/>
            <w:vAlign w:val="center"/>
          </w:tcPr>
          <w:p w14:paraId="03A0FE81"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差额</w:t>
            </w:r>
          </w:p>
        </w:tc>
        <w:tc>
          <w:tcPr>
            <w:tcW w:w="2500" w:type="pct"/>
            <w:vAlign w:val="center"/>
          </w:tcPr>
          <w:p w14:paraId="52504DE3"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9,957,619.55 </w:t>
            </w:r>
          </w:p>
        </w:tc>
      </w:tr>
      <w:tr w:rsidR="00852AC6" w:rsidRPr="00852AC6" w14:paraId="1A071862" w14:textId="77777777" w:rsidTr="00B46890">
        <w:trPr>
          <w:trHeight w:val="284"/>
        </w:trPr>
        <w:tc>
          <w:tcPr>
            <w:tcW w:w="2500" w:type="pct"/>
            <w:shd w:val="clear" w:color="auto" w:fill="D3D3D3"/>
            <w:vAlign w:val="center"/>
          </w:tcPr>
          <w:p w14:paraId="50FACED6"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其中：调整资本公积</w:t>
            </w:r>
          </w:p>
        </w:tc>
        <w:tc>
          <w:tcPr>
            <w:tcW w:w="2500" w:type="pct"/>
            <w:vAlign w:val="center"/>
          </w:tcPr>
          <w:p w14:paraId="40DDDA28"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9,957,619.55 </w:t>
            </w:r>
          </w:p>
        </w:tc>
      </w:tr>
    </w:tbl>
    <w:p w14:paraId="1D3F3801" w14:textId="77777777" w:rsidR="00BD611D" w:rsidRPr="00852AC6" w:rsidRDefault="00BD611D" w:rsidP="00BD611D">
      <w:pPr>
        <w:pStyle w:val="3"/>
        <w:keepNext w:val="0"/>
        <w:keepLines w:val="0"/>
        <w:spacing w:line="280" w:lineRule="exact"/>
        <w:jc w:val="left"/>
        <w:rPr>
          <w:rFonts w:ascii="Times New Roman" w:eastAsiaTheme="minorEastAsia" w:hAnsi="Times New Roman" w:cs="Times New Roman"/>
          <w:b/>
          <w:bCs/>
        </w:rPr>
      </w:pPr>
      <w:r w:rsidRPr="00852AC6">
        <w:rPr>
          <w:rFonts w:ascii="Times New Roman" w:eastAsiaTheme="minorEastAsia" w:hAnsi="Times New Roman" w:cs="Times New Roman" w:hint="eastAsia"/>
          <w:b/>
          <w:bCs/>
        </w:rPr>
        <w:t>3</w:t>
      </w:r>
      <w:r w:rsidRPr="00852AC6">
        <w:rPr>
          <w:rFonts w:ascii="Times New Roman" w:eastAsiaTheme="minorEastAsia" w:hAnsi="Times New Roman" w:cs="Times New Roman"/>
          <w:b/>
          <w:bCs/>
        </w:rPr>
        <w:t>、在合营安排或联营企业中的权益</w:t>
      </w:r>
    </w:p>
    <w:p w14:paraId="1D542E05" w14:textId="77777777" w:rsidR="00BD611D" w:rsidRPr="00852AC6" w:rsidRDefault="00BD611D" w:rsidP="00BD611D">
      <w:pPr>
        <w:spacing w:before="300" w:after="300" w:line="280" w:lineRule="exact"/>
        <w:outlineLvl w:val="3"/>
        <w:rPr>
          <w:rFonts w:ascii="Times New Roman" w:hAnsi="Times New Roman" w:cs="Times New Roman"/>
          <w:b/>
          <w:bCs/>
          <w:szCs w:val="21"/>
        </w:rPr>
      </w:pPr>
      <w:r w:rsidRPr="00852AC6">
        <w:rPr>
          <w:rFonts w:ascii="Times New Roman" w:hAnsi="Times New Roman" w:cs="Times New Roman"/>
          <w:b/>
          <w:bCs/>
          <w:szCs w:val="21"/>
        </w:rPr>
        <w:t>（</w:t>
      </w:r>
      <w:r w:rsidRPr="00852AC6">
        <w:rPr>
          <w:rFonts w:ascii="Times New Roman" w:hAnsi="Times New Roman" w:cs="Times New Roman"/>
          <w:b/>
          <w:bCs/>
          <w:szCs w:val="21"/>
        </w:rPr>
        <w:t>1</w:t>
      </w:r>
      <w:r w:rsidRPr="00852AC6">
        <w:rPr>
          <w:rFonts w:ascii="Times New Roman" w:hAnsi="Times New Roman" w:cs="Times New Roman"/>
          <w:b/>
          <w:bCs/>
          <w:szCs w:val="21"/>
        </w:rPr>
        <w:t>）重要的合营企业或联营企业</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997"/>
        <w:gridCol w:w="1134"/>
        <w:gridCol w:w="710"/>
        <w:gridCol w:w="1134"/>
        <w:gridCol w:w="851"/>
        <w:gridCol w:w="849"/>
        <w:gridCol w:w="1018"/>
      </w:tblGrid>
      <w:tr w:rsidR="00852AC6" w:rsidRPr="00852AC6" w14:paraId="26E67A2B" w14:textId="77777777" w:rsidTr="00B46890">
        <w:trPr>
          <w:trHeight w:val="284"/>
        </w:trPr>
        <w:tc>
          <w:tcPr>
            <w:tcW w:w="2062" w:type="pct"/>
            <w:vMerge w:val="restart"/>
            <w:shd w:val="clear" w:color="auto" w:fill="D3D3D3"/>
            <w:vAlign w:val="center"/>
          </w:tcPr>
          <w:p w14:paraId="41763D60"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合营企业或联营企业名称</w:t>
            </w:r>
          </w:p>
        </w:tc>
        <w:tc>
          <w:tcPr>
            <w:tcW w:w="585" w:type="pct"/>
            <w:vMerge w:val="restart"/>
            <w:shd w:val="clear" w:color="auto" w:fill="D3D3D3"/>
            <w:vAlign w:val="center"/>
          </w:tcPr>
          <w:p w14:paraId="701D5142"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主要经营地</w:t>
            </w:r>
          </w:p>
        </w:tc>
        <w:tc>
          <w:tcPr>
            <w:tcW w:w="366" w:type="pct"/>
            <w:vMerge w:val="restart"/>
            <w:shd w:val="clear" w:color="auto" w:fill="D3D3D3"/>
            <w:vAlign w:val="center"/>
          </w:tcPr>
          <w:p w14:paraId="2FC33276"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注册地</w:t>
            </w:r>
          </w:p>
        </w:tc>
        <w:tc>
          <w:tcPr>
            <w:tcW w:w="585" w:type="pct"/>
            <w:vMerge w:val="restart"/>
            <w:shd w:val="clear" w:color="auto" w:fill="D3D3D3"/>
            <w:vAlign w:val="center"/>
          </w:tcPr>
          <w:p w14:paraId="6E73987B"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业务性质</w:t>
            </w:r>
          </w:p>
        </w:tc>
        <w:tc>
          <w:tcPr>
            <w:tcW w:w="877" w:type="pct"/>
            <w:gridSpan w:val="2"/>
            <w:shd w:val="clear" w:color="auto" w:fill="D3D3D3"/>
            <w:vAlign w:val="center"/>
          </w:tcPr>
          <w:p w14:paraId="63AD88B0"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持股比例</w:t>
            </w:r>
          </w:p>
        </w:tc>
        <w:tc>
          <w:tcPr>
            <w:tcW w:w="525" w:type="pct"/>
            <w:vMerge w:val="restart"/>
            <w:shd w:val="clear" w:color="auto" w:fill="D3D3D3"/>
            <w:vAlign w:val="center"/>
          </w:tcPr>
          <w:p w14:paraId="1361B842"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对合营企业或联营企业投资的会计处理方法</w:t>
            </w:r>
          </w:p>
        </w:tc>
      </w:tr>
      <w:tr w:rsidR="00852AC6" w:rsidRPr="00852AC6" w14:paraId="3A391978" w14:textId="77777777" w:rsidTr="00B46890">
        <w:trPr>
          <w:trHeight w:val="284"/>
        </w:trPr>
        <w:tc>
          <w:tcPr>
            <w:tcW w:w="2062" w:type="pct"/>
            <w:vMerge/>
            <w:shd w:val="clear" w:color="auto" w:fill="D3D3D3"/>
            <w:vAlign w:val="center"/>
          </w:tcPr>
          <w:p w14:paraId="72E99451" w14:textId="77777777" w:rsidR="00BD611D" w:rsidRPr="00852AC6" w:rsidRDefault="00BD611D" w:rsidP="00EA7D31">
            <w:pPr>
              <w:rPr>
                <w:rFonts w:ascii="Times New Roman" w:hAnsi="Times New Roman" w:cs="Times New Roman"/>
              </w:rPr>
            </w:pPr>
          </w:p>
        </w:tc>
        <w:tc>
          <w:tcPr>
            <w:tcW w:w="585" w:type="pct"/>
            <w:vMerge/>
            <w:shd w:val="clear" w:color="auto" w:fill="D3D3D3"/>
            <w:vAlign w:val="center"/>
          </w:tcPr>
          <w:p w14:paraId="05EBD952" w14:textId="77777777" w:rsidR="00BD611D" w:rsidRPr="00852AC6" w:rsidRDefault="00BD611D" w:rsidP="00EA7D31">
            <w:pPr>
              <w:rPr>
                <w:rFonts w:ascii="Times New Roman" w:hAnsi="Times New Roman" w:cs="Times New Roman"/>
              </w:rPr>
            </w:pPr>
          </w:p>
        </w:tc>
        <w:tc>
          <w:tcPr>
            <w:tcW w:w="366" w:type="pct"/>
            <w:vMerge/>
            <w:shd w:val="clear" w:color="auto" w:fill="D3D3D3"/>
            <w:vAlign w:val="center"/>
          </w:tcPr>
          <w:p w14:paraId="43FCD5DD" w14:textId="77777777" w:rsidR="00BD611D" w:rsidRPr="00852AC6" w:rsidRDefault="00BD611D" w:rsidP="00EA7D31">
            <w:pPr>
              <w:rPr>
                <w:rFonts w:ascii="Times New Roman" w:hAnsi="Times New Roman" w:cs="Times New Roman"/>
              </w:rPr>
            </w:pPr>
          </w:p>
        </w:tc>
        <w:tc>
          <w:tcPr>
            <w:tcW w:w="585" w:type="pct"/>
            <w:vMerge/>
            <w:shd w:val="clear" w:color="auto" w:fill="D3D3D3"/>
            <w:vAlign w:val="center"/>
          </w:tcPr>
          <w:p w14:paraId="55A5462B" w14:textId="77777777" w:rsidR="00BD611D" w:rsidRPr="00852AC6" w:rsidRDefault="00BD611D" w:rsidP="00EA7D31">
            <w:pPr>
              <w:rPr>
                <w:rFonts w:ascii="Times New Roman" w:hAnsi="Times New Roman" w:cs="Times New Roman"/>
              </w:rPr>
            </w:pPr>
          </w:p>
        </w:tc>
        <w:tc>
          <w:tcPr>
            <w:tcW w:w="439" w:type="pct"/>
            <w:shd w:val="clear" w:color="auto" w:fill="D3D3D3"/>
            <w:vAlign w:val="center"/>
          </w:tcPr>
          <w:p w14:paraId="4081B304"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直接</w:t>
            </w:r>
          </w:p>
        </w:tc>
        <w:tc>
          <w:tcPr>
            <w:tcW w:w="438" w:type="pct"/>
            <w:shd w:val="clear" w:color="auto" w:fill="D3D3D3"/>
            <w:vAlign w:val="center"/>
          </w:tcPr>
          <w:p w14:paraId="4ABD80A9"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间接</w:t>
            </w:r>
          </w:p>
        </w:tc>
        <w:tc>
          <w:tcPr>
            <w:tcW w:w="525" w:type="pct"/>
            <w:vMerge/>
            <w:shd w:val="clear" w:color="auto" w:fill="D3D3D3"/>
            <w:vAlign w:val="center"/>
          </w:tcPr>
          <w:p w14:paraId="62FDB5EC" w14:textId="77777777" w:rsidR="00BD611D" w:rsidRPr="00852AC6" w:rsidRDefault="00BD611D" w:rsidP="00EA7D31">
            <w:pPr>
              <w:rPr>
                <w:rFonts w:ascii="Times New Roman" w:hAnsi="Times New Roman" w:cs="Times New Roman"/>
              </w:rPr>
            </w:pPr>
          </w:p>
        </w:tc>
      </w:tr>
      <w:tr w:rsidR="00852AC6" w:rsidRPr="00852AC6" w14:paraId="1D043233" w14:textId="77777777" w:rsidTr="00B46890">
        <w:trPr>
          <w:trHeight w:val="284"/>
        </w:trPr>
        <w:tc>
          <w:tcPr>
            <w:tcW w:w="2062" w:type="pct"/>
            <w:vAlign w:val="center"/>
          </w:tcPr>
          <w:p w14:paraId="3B92D84D" w14:textId="77777777" w:rsidR="00BD611D" w:rsidRPr="00852AC6" w:rsidRDefault="00BD611D" w:rsidP="00EA7D31">
            <w:pPr>
              <w:spacing w:line="240" w:lineRule="exact"/>
              <w:rPr>
                <w:rFonts w:ascii="Times New Roman" w:hAnsi="Times New Roman" w:cs="Times New Roman"/>
                <w:sz w:val="18"/>
                <w:szCs w:val="18"/>
              </w:rPr>
            </w:pPr>
            <w:r w:rsidRPr="00852AC6">
              <w:rPr>
                <w:rFonts w:ascii="Times New Roman" w:hAnsi="Times New Roman" w:cs="Times New Roman"/>
                <w:sz w:val="18"/>
                <w:szCs w:val="18"/>
              </w:rPr>
              <w:t>寿光市金</w:t>
            </w:r>
            <w:proofErr w:type="gramStart"/>
            <w:r w:rsidRPr="00852AC6">
              <w:rPr>
                <w:rFonts w:ascii="Times New Roman" w:hAnsi="Times New Roman" w:cs="Times New Roman"/>
                <w:sz w:val="18"/>
                <w:szCs w:val="18"/>
              </w:rPr>
              <w:t>投产业</w:t>
            </w:r>
            <w:proofErr w:type="gramEnd"/>
            <w:r w:rsidRPr="00852AC6">
              <w:rPr>
                <w:rFonts w:ascii="Times New Roman" w:hAnsi="Times New Roman" w:cs="Times New Roman"/>
                <w:sz w:val="18"/>
                <w:szCs w:val="18"/>
              </w:rPr>
              <w:t>投资合伙企业（有限合伙）</w:t>
            </w:r>
          </w:p>
        </w:tc>
        <w:tc>
          <w:tcPr>
            <w:tcW w:w="585" w:type="pct"/>
            <w:vAlign w:val="center"/>
          </w:tcPr>
          <w:p w14:paraId="0B80D54C" w14:textId="77777777" w:rsidR="00BD611D" w:rsidRPr="00852AC6" w:rsidRDefault="00BD611D" w:rsidP="00EA7D31">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寿光</w:t>
            </w:r>
          </w:p>
        </w:tc>
        <w:tc>
          <w:tcPr>
            <w:tcW w:w="366" w:type="pct"/>
            <w:vAlign w:val="center"/>
          </w:tcPr>
          <w:p w14:paraId="6883777C" w14:textId="77777777" w:rsidR="00BD611D" w:rsidRPr="00852AC6" w:rsidRDefault="00BD611D" w:rsidP="00EA7D31">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寿光</w:t>
            </w:r>
          </w:p>
        </w:tc>
        <w:tc>
          <w:tcPr>
            <w:tcW w:w="585" w:type="pct"/>
            <w:vAlign w:val="center"/>
          </w:tcPr>
          <w:p w14:paraId="168BB6B4" w14:textId="77777777" w:rsidR="00BD611D" w:rsidRPr="00852AC6" w:rsidRDefault="00BD611D" w:rsidP="00EA7D31">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投资</w:t>
            </w:r>
          </w:p>
        </w:tc>
        <w:tc>
          <w:tcPr>
            <w:tcW w:w="439" w:type="pct"/>
            <w:vAlign w:val="center"/>
          </w:tcPr>
          <w:p w14:paraId="08ECC507" w14:textId="77777777" w:rsidR="00BD611D" w:rsidRPr="00852AC6" w:rsidRDefault="00BD611D" w:rsidP="00EA7D31">
            <w:pPr>
              <w:spacing w:line="240" w:lineRule="exact"/>
              <w:jc w:val="center"/>
              <w:rPr>
                <w:rFonts w:ascii="Times New Roman" w:hAnsi="Times New Roman" w:cs="Times New Roman"/>
                <w:sz w:val="18"/>
                <w:szCs w:val="18"/>
              </w:rPr>
            </w:pPr>
          </w:p>
        </w:tc>
        <w:tc>
          <w:tcPr>
            <w:tcW w:w="438" w:type="pct"/>
            <w:vAlign w:val="center"/>
          </w:tcPr>
          <w:p w14:paraId="7E4F4267" w14:textId="77777777" w:rsidR="00BD611D" w:rsidRPr="00852AC6" w:rsidRDefault="00BD611D" w:rsidP="00EA7D31">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49.57%</w:t>
            </w:r>
          </w:p>
        </w:tc>
        <w:tc>
          <w:tcPr>
            <w:tcW w:w="525" w:type="pct"/>
            <w:vAlign w:val="center"/>
          </w:tcPr>
          <w:p w14:paraId="41B377B5" w14:textId="77777777" w:rsidR="00BD611D" w:rsidRPr="00852AC6" w:rsidRDefault="00BD611D" w:rsidP="00EA7D31">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权益法</w:t>
            </w:r>
          </w:p>
        </w:tc>
      </w:tr>
      <w:tr w:rsidR="00852AC6" w:rsidRPr="00852AC6" w14:paraId="5F4B5E7C" w14:textId="77777777" w:rsidTr="00B46890">
        <w:trPr>
          <w:trHeight w:val="284"/>
        </w:trPr>
        <w:tc>
          <w:tcPr>
            <w:tcW w:w="2062" w:type="pct"/>
            <w:vAlign w:val="center"/>
          </w:tcPr>
          <w:p w14:paraId="45068107" w14:textId="77777777" w:rsidR="00BD611D" w:rsidRPr="00852AC6" w:rsidRDefault="00BD611D" w:rsidP="00EA7D31">
            <w:pPr>
              <w:spacing w:line="240" w:lineRule="exact"/>
              <w:rPr>
                <w:rFonts w:ascii="Times New Roman" w:hAnsi="Times New Roman" w:cs="Times New Roman"/>
                <w:sz w:val="18"/>
                <w:szCs w:val="18"/>
              </w:rPr>
            </w:pPr>
            <w:r w:rsidRPr="00852AC6">
              <w:rPr>
                <w:rFonts w:ascii="Times New Roman" w:hAnsi="Times New Roman" w:cs="Times New Roman"/>
                <w:sz w:val="18"/>
                <w:szCs w:val="18"/>
              </w:rPr>
              <w:t>广东南粤银行股份有限公司</w:t>
            </w:r>
          </w:p>
        </w:tc>
        <w:tc>
          <w:tcPr>
            <w:tcW w:w="585" w:type="pct"/>
            <w:vAlign w:val="center"/>
          </w:tcPr>
          <w:p w14:paraId="2590D3B8" w14:textId="77777777" w:rsidR="00BD611D" w:rsidRPr="00852AC6" w:rsidRDefault="00BD611D" w:rsidP="00EA7D31">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广东</w:t>
            </w:r>
          </w:p>
        </w:tc>
        <w:tc>
          <w:tcPr>
            <w:tcW w:w="366" w:type="pct"/>
            <w:vAlign w:val="center"/>
          </w:tcPr>
          <w:p w14:paraId="4016FC15" w14:textId="77777777" w:rsidR="00BD611D" w:rsidRPr="00852AC6" w:rsidRDefault="00BD611D" w:rsidP="00EA7D31">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广东</w:t>
            </w:r>
          </w:p>
        </w:tc>
        <w:tc>
          <w:tcPr>
            <w:tcW w:w="585" w:type="pct"/>
            <w:vAlign w:val="center"/>
          </w:tcPr>
          <w:p w14:paraId="4CD17AFC" w14:textId="77777777" w:rsidR="00BD611D" w:rsidRPr="00852AC6" w:rsidRDefault="00BD611D" w:rsidP="00EA7D31">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银行</w:t>
            </w:r>
          </w:p>
        </w:tc>
        <w:tc>
          <w:tcPr>
            <w:tcW w:w="439" w:type="pct"/>
            <w:vAlign w:val="center"/>
          </w:tcPr>
          <w:p w14:paraId="1B67E8B8" w14:textId="77777777" w:rsidR="00BD611D" w:rsidRPr="00852AC6" w:rsidRDefault="00BD611D" w:rsidP="00EA7D31">
            <w:pPr>
              <w:spacing w:line="240" w:lineRule="exact"/>
              <w:jc w:val="center"/>
              <w:rPr>
                <w:rFonts w:ascii="Times New Roman" w:hAnsi="Times New Roman" w:cs="Times New Roman"/>
                <w:sz w:val="18"/>
                <w:szCs w:val="18"/>
              </w:rPr>
            </w:pPr>
          </w:p>
        </w:tc>
        <w:tc>
          <w:tcPr>
            <w:tcW w:w="438" w:type="pct"/>
            <w:vAlign w:val="center"/>
          </w:tcPr>
          <w:p w14:paraId="7C57A625" w14:textId="77777777" w:rsidR="00BD611D" w:rsidRPr="00852AC6" w:rsidRDefault="00BD611D" w:rsidP="00EA7D31">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4.46%</w:t>
            </w:r>
          </w:p>
        </w:tc>
        <w:tc>
          <w:tcPr>
            <w:tcW w:w="525" w:type="pct"/>
            <w:vAlign w:val="center"/>
          </w:tcPr>
          <w:p w14:paraId="498DC856" w14:textId="77777777" w:rsidR="00BD611D" w:rsidRPr="00852AC6" w:rsidRDefault="00BD611D" w:rsidP="00EA7D31">
            <w:pPr>
              <w:spacing w:line="240" w:lineRule="exact"/>
              <w:jc w:val="center"/>
              <w:rPr>
                <w:rFonts w:ascii="Times New Roman" w:hAnsi="Times New Roman" w:cs="Times New Roman"/>
                <w:sz w:val="18"/>
                <w:szCs w:val="18"/>
              </w:rPr>
            </w:pPr>
            <w:r w:rsidRPr="00852AC6">
              <w:rPr>
                <w:rFonts w:ascii="Times New Roman" w:hAnsi="Times New Roman" w:cs="Times New Roman"/>
                <w:sz w:val="18"/>
                <w:szCs w:val="18"/>
              </w:rPr>
              <w:t>权益法</w:t>
            </w:r>
          </w:p>
        </w:tc>
      </w:tr>
    </w:tbl>
    <w:p w14:paraId="59D6F1C4" w14:textId="77777777" w:rsidR="00E50DB8" w:rsidRPr="00852AC6" w:rsidRDefault="00BD611D" w:rsidP="00E50DB8">
      <w:pPr>
        <w:spacing w:before="100" w:after="10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持有</w:t>
      </w:r>
      <w:r w:rsidRPr="00852AC6">
        <w:rPr>
          <w:rFonts w:ascii="Times New Roman" w:eastAsia="宋体" w:hAnsi="Times New Roman" w:cs="Times New Roman"/>
          <w:sz w:val="18"/>
          <w:szCs w:val="18"/>
        </w:rPr>
        <w:t>20%</w:t>
      </w:r>
      <w:r w:rsidRPr="00852AC6">
        <w:rPr>
          <w:rFonts w:ascii="Times New Roman" w:eastAsia="宋体" w:hAnsi="Times New Roman" w:cs="Times New Roman"/>
          <w:sz w:val="18"/>
          <w:szCs w:val="18"/>
        </w:rPr>
        <w:t>以下表决权但具有重大影响，或者持有</w:t>
      </w:r>
      <w:r w:rsidRPr="00852AC6">
        <w:rPr>
          <w:rFonts w:ascii="Times New Roman" w:eastAsia="宋体" w:hAnsi="Times New Roman" w:cs="Times New Roman"/>
          <w:sz w:val="18"/>
          <w:szCs w:val="18"/>
        </w:rPr>
        <w:t>20%</w:t>
      </w:r>
      <w:r w:rsidRPr="00852AC6">
        <w:rPr>
          <w:rFonts w:ascii="Times New Roman" w:eastAsia="宋体" w:hAnsi="Times New Roman" w:cs="Times New Roman"/>
          <w:sz w:val="18"/>
          <w:szCs w:val="18"/>
        </w:rPr>
        <w:t>或以上表决权但不具有重大影响的依据：</w:t>
      </w:r>
    </w:p>
    <w:p w14:paraId="3D1E04FC" w14:textId="2605DF85" w:rsidR="00BD611D" w:rsidRPr="00852AC6" w:rsidRDefault="00BD611D" w:rsidP="00BD611D">
      <w:pPr>
        <w:spacing w:before="100" w:after="100" w:line="240" w:lineRule="exact"/>
        <w:ind w:firstLineChars="200" w:firstLine="360"/>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公司持有广东南粤银行股份有限公司</w:t>
      </w:r>
      <w:r w:rsidRPr="00852AC6">
        <w:rPr>
          <w:rFonts w:ascii="Times New Roman" w:eastAsia="宋体" w:hAnsi="Times New Roman" w:cs="Times New Roman" w:hint="eastAsia"/>
          <w:sz w:val="18"/>
          <w:szCs w:val="18"/>
        </w:rPr>
        <w:t>4.46%</w:t>
      </w:r>
      <w:r w:rsidRPr="00852AC6">
        <w:rPr>
          <w:rFonts w:ascii="Times New Roman" w:eastAsia="宋体" w:hAnsi="Times New Roman" w:cs="Times New Roman" w:hint="eastAsia"/>
          <w:sz w:val="18"/>
          <w:szCs w:val="18"/>
        </w:rPr>
        <w:t>的股权，但为第二大股东，在董事会中委派</w:t>
      </w:r>
      <w:r w:rsidRPr="00852AC6">
        <w:rPr>
          <w:rFonts w:ascii="Times New Roman" w:eastAsia="宋体" w:hAnsi="Times New Roman" w:cs="Times New Roman" w:hint="eastAsia"/>
          <w:sz w:val="18"/>
          <w:szCs w:val="18"/>
        </w:rPr>
        <w:t>1</w:t>
      </w:r>
      <w:r w:rsidRPr="00852AC6">
        <w:rPr>
          <w:rFonts w:ascii="Times New Roman" w:eastAsia="宋体" w:hAnsi="Times New Roman" w:cs="Times New Roman" w:hint="eastAsia"/>
          <w:sz w:val="18"/>
          <w:szCs w:val="18"/>
        </w:rPr>
        <w:t>名董事（董事会中共有</w:t>
      </w:r>
      <w:r w:rsidRPr="00852AC6">
        <w:rPr>
          <w:rFonts w:ascii="Times New Roman" w:eastAsia="宋体" w:hAnsi="Times New Roman" w:cs="Times New Roman" w:hint="eastAsia"/>
          <w:sz w:val="18"/>
          <w:szCs w:val="18"/>
        </w:rPr>
        <w:t>9</w:t>
      </w:r>
      <w:r w:rsidRPr="00852AC6">
        <w:rPr>
          <w:rFonts w:ascii="Times New Roman" w:eastAsia="宋体" w:hAnsi="Times New Roman" w:cs="Times New Roman" w:hint="eastAsia"/>
          <w:sz w:val="18"/>
          <w:szCs w:val="18"/>
        </w:rPr>
        <w:t>董事），能够对广东南粤银行股份有限公司产生重大影响。</w:t>
      </w:r>
    </w:p>
    <w:p w14:paraId="43B20B2B" w14:textId="77777777" w:rsidR="00BD611D" w:rsidRPr="00852AC6" w:rsidRDefault="00BD611D" w:rsidP="00BD611D">
      <w:pPr>
        <w:spacing w:before="300" w:after="300" w:line="280" w:lineRule="exact"/>
        <w:outlineLvl w:val="3"/>
        <w:rPr>
          <w:rFonts w:ascii="Times New Roman" w:hAnsi="Times New Roman" w:cs="Times New Roman"/>
          <w:b/>
          <w:bCs/>
          <w:szCs w:val="21"/>
        </w:rPr>
      </w:pPr>
      <w:r w:rsidRPr="00852AC6">
        <w:rPr>
          <w:rFonts w:ascii="Times New Roman" w:hAnsi="Times New Roman" w:cs="Times New Roman"/>
          <w:b/>
          <w:bCs/>
          <w:szCs w:val="21"/>
        </w:rPr>
        <w:t>（</w:t>
      </w:r>
      <w:r w:rsidRPr="00852AC6">
        <w:rPr>
          <w:rFonts w:ascii="Times New Roman" w:hAnsi="Times New Roman" w:cs="Times New Roman"/>
          <w:b/>
          <w:bCs/>
          <w:szCs w:val="21"/>
        </w:rPr>
        <w:t>2</w:t>
      </w:r>
      <w:r w:rsidRPr="00852AC6">
        <w:rPr>
          <w:rFonts w:ascii="Times New Roman" w:hAnsi="Times New Roman" w:cs="Times New Roman"/>
          <w:b/>
          <w:bCs/>
          <w:szCs w:val="21"/>
        </w:rPr>
        <w:t>）重要合营企业的主要财务信息</w:t>
      </w:r>
    </w:p>
    <w:p w14:paraId="20633F5F" w14:textId="77777777" w:rsidR="00BD611D" w:rsidRPr="00852AC6" w:rsidRDefault="00BD611D" w:rsidP="00BD611D">
      <w:pPr>
        <w:spacing w:before="40" w:after="40" w:line="240" w:lineRule="exact"/>
        <w:jc w:val="right"/>
        <w:rPr>
          <w:rFonts w:ascii="Times New Roman" w:hAnsi="Times New Roman" w:cs="Times New Roman"/>
          <w:sz w:val="18"/>
          <w:szCs w:val="18"/>
        </w:rPr>
      </w:pPr>
      <w:r w:rsidRPr="00852AC6">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2493"/>
        <w:gridCol w:w="3283"/>
      </w:tblGrid>
      <w:tr w:rsidR="00852AC6" w:rsidRPr="00852AC6" w14:paraId="491D106C" w14:textId="77777777" w:rsidTr="00283B49">
        <w:trPr>
          <w:trHeight w:val="284"/>
        </w:trPr>
        <w:tc>
          <w:tcPr>
            <w:tcW w:w="2069" w:type="pct"/>
            <w:vMerge w:val="restart"/>
            <w:shd w:val="clear" w:color="auto" w:fill="D3D3D3"/>
            <w:vAlign w:val="center"/>
          </w:tcPr>
          <w:p w14:paraId="1A82F5AF" w14:textId="77777777" w:rsidR="00BD611D" w:rsidRPr="00852AC6" w:rsidRDefault="00BD611D" w:rsidP="00EA7D31">
            <w:pPr>
              <w:rPr>
                <w:rFonts w:asciiTheme="minorEastAsia" w:hAnsiTheme="minorEastAsia"/>
                <w:sz w:val="18"/>
                <w:szCs w:val="18"/>
              </w:rPr>
            </w:pPr>
            <w:r w:rsidRPr="00852AC6">
              <w:rPr>
                <w:rFonts w:asciiTheme="minorEastAsia" w:hAnsiTheme="minorEastAsia" w:hint="eastAsia"/>
                <w:sz w:val="18"/>
                <w:szCs w:val="18"/>
              </w:rPr>
              <w:t>寿光市金</w:t>
            </w:r>
            <w:proofErr w:type="gramStart"/>
            <w:r w:rsidRPr="00852AC6">
              <w:rPr>
                <w:rFonts w:asciiTheme="minorEastAsia" w:hAnsiTheme="minorEastAsia" w:hint="eastAsia"/>
                <w:sz w:val="18"/>
                <w:szCs w:val="18"/>
              </w:rPr>
              <w:t>投产业</w:t>
            </w:r>
            <w:proofErr w:type="gramEnd"/>
            <w:r w:rsidRPr="00852AC6">
              <w:rPr>
                <w:rFonts w:asciiTheme="minorEastAsia" w:hAnsiTheme="minorEastAsia" w:hint="eastAsia"/>
                <w:sz w:val="18"/>
                <w:szCs w:val="18"/>
              </w:rPr>
              <w:t>投资合伙企业（有限合伙）</w:t>
            </w:r>
          </w:p>
        </w:tc>
        <w:tc>
          <w:tcPr>
            <w:tcW w:w="1265" w:type="pct"/>
            <w:shd w:val="clear" w:color="auto" w:fill="D3D3D3"/>
            <w:vAlign w:val="center"/>
          </w:tcPr>
          <w:p w14:paraId="2D17E9B5" w14:textId="77777777" w:rsidR="00BD611D" w:rsidRPr="00852AC6" w:rsidRDefault="00BD611D" w:rsidP="00EA7D31">
            <w:pPr>
              <w:spacing w:before="40" w:after="40" w:line="240" w:lineRule="exact"/>
              <w:jc w:val="center"/>
              <w:rPr>
                <w:rFonts w:asciiTheme="minorEastAsia" w:hAnsiTheme="minorEastAsia" w:cs="宋体"/>
                <w:sz w:val="18"/>
                <w:szCs w:val="18"/>
              </w:rPr>
            </w:pPr>
            <w:r w:rsidRPr="00852AC6">
              <w:rPr>
                <w:rFonts w:asciiTheme="minorEastAsia" w:hAnsiTheme="minorEastAsia" w:cs="宋体"/>
                <w:sz w:val="18"/>
                <w:szCs w:val="18"/>
              </w:rPr>
              <w:t>期末余额/本期发生额</w:t>
            </w:r>
          </w:p>
        </w:tc>
        <w:tc>
          <w:tcPr>
            <w:tcW w:w="1666" w:type="pct"/>
            <w:shd w:val="clear" w:color="auto" w:fill="D3D3D3"/>
            <w:vAlign w:val="center"/>
          </w:tcPr>
          <w:p w14:paraId="096D81E6" w14:textId="77777777" w:rsidR="00BD611D" w:rsidRPr="00852AC6" w:rsidRDefault="00BD611D" w:rsidP="00EA7D31">
            <w:pPr>
              <w:spacing w:before="40" w:after="40" w:line="240" w:lineRule="exact"/>
              <w:jc w:val="center"/>
              <w:rPr>
                <w:rFonts w:asciiTheme="minorEastAsia" w:hAnsiTheme="minorEastAsia" w:cs="宋体"/>
                <w:sz w:val="18"/>
                <w:szCs w:val="18"/>
              </w:rPr>
            </w:pPr>
            <w:r w:rsidRPr="00852AC6">
              <w:rPr>
                <w:rFonts w:asciiTheme="minorEastAsia" w:hAnsiTheme="minorEastAsia" w:cs="宋体"/>
                <w:sz w:val="18"/>
                <w:szCs w:val="18"/>
              </w:rPr>
              <w:t>期初余额/上期发生额</w:t>
            </w:r>
          </w:p>
        </w:tc>
      </w:tr>
      <w:tr w:rsidR="00852AC6" w:rsidRPr="00852AC6" w14:paraId="2AA42E6E" w14:textId="77777777" w:rsidTr="00283B49">
        <w:trPr>
          <w:trHeight w:val="284"/>
        </w:trPr>
        <w:tc>
          <w:tcPr>
            <w:tcW w:w="2069" w:type="pct"/>
            <w:vMerge/>
            <w:shd w:val="clear" w:color="auto" w:fill="D3D3D3"/>
            <w:vAlign w:val="center"/>
          </w:tcPr>
          <w:p w14:paraId="7B0BDE17" w14:textId="77777777" w:rsidR="00BD611D" w:rsidRPr="00852AC6" w:rsidRDefault="00BD611D" w:rsidP="00EA7D31">
            <w:pPr>
              <w:rPr>
                <w:rFonts w:asciiTheme="minorEastAsia" w:hAnsiTheme="minorEastAsia"/>
                <w:sz w:val="18"/>
                <w:szCs w:val="18"/>
              </w:rPr>
            </w:pPr>
          </w:p>
        </w:tc>
        <w:tc>
          <w:tcPr>
            <w:tcW w:w="1265" w:type="pct"/>
            <w:vAlign w:val="center"/>
          </w:tcPr>
          <w:p w14:paraId="115416EA" w14:textId="77777777" w:rsidR="00BD611D" w:rsidRPr="00852AC6" w:rsidRDefault="00BD611D" w:rsidP="00EA7D31">
            <w:pPr>
              <w:spacing w:line="240" w:lineRule="exact"/>
              <w:jc w:val="center"/>
              <w:rPr>
                <w:rFonts w:asciiTheme="minorEastAsia" w:hAnsiTheme="minorEastAsia" w:cs="宋体"/>
                <w:sz w:val="18"/>
                <w:szCs w:val="18"/>
              </w:rPr>
            </w:pPr>
          </w:p>
        </w:tc>
        <w:tc>
          <w:tcPr>
            <w:tcW w:w="1666" w:type="pct"/>
            <w:vAlign w:val="center"/>
          </w:tcPr>
          <w:p w14:paraId="61FFBA8A" w14:textId="77777777" w:rsidR="00BD611D" w:rsidRPr="00852AC6" w:rsidRDefault="00BD611D" w:rsidP="00EA7D31">
            <w:pPr>
              <w:spacing w:line="240" w:lineRule="exact"/>
              <w:jc w:val="center"/>
              <w:rPr>
                <w:rFonts w:asciiTheme="minorEastAsia" w:hAnsiTheme="minorEastAsia" w:cs="宋体"/>
                <w:sz w:val="18"/>
                <w:szCs w:val="18"/>
              </w:rPr>
            </w:pPr>
          </w:p>
        </w:tc>
      </w:tr>
      <w:tr w:rsidR="00852AC6" w:rsidRPr="00852AC6" w14:paraId="1BE65DB9" w14:textId="77777777" w:rsidTr="00283B49">
        <w:trPr>
          <w:trHeight w:val="284"/>
        </w:trPr>
        <w:tc>
          <w:tcPr>
            <w:tcW w:w="2069" w:type="pct"/>
            <w:shd w:val="clear" w:color="auto" w:fill="D3D3D3"/>
            <w:vAlign w:val="center"/>
          </w:tcPr>
          <w:p w14:paraId="7795F3D2" w14:textId="77777777" w:rsidR="00BD611D" w:rsidRPr="00852AC6" w:rsidRDefault="00BD611D" w:rsidP="00EA7D31">
            <w:pPr>
              <w:spacing w:before="40" w:after="40" w:line="240" w:lineRule="exact"/>
              <w:rPr>
                <w:rFonts w:asciiTheme="minorEastAsia" w:hAnsiTheme="minorEastAsia" w:cs="宋体"/>
                <w:sz w:val="18"/>
                <w:szCs w:val="18"/>
              </w:rPr>
            </w:pPr>
            <w:r w:rsidRPr="00852AC6">
              <w:rPr>
                <w:rFonts w:asciiTheme="minorEastAsia" w:hAnsiTheme="minorEastAsia" w:cs="宋体"/>
                <w:sz w:val="18"/>
                <w:szCs w:val="18"/>
              </w:rPr>
              <w:t>流动资产</w:t>
            </w:r>
          </w:p>
        </w:tc>
        <w:tc>
          <w:tcPr>
            <w:tcW w:w="1265" w:type="pct"/>
            <w:vAlign w:val="center"/>
          </w:tcPr>
          <w:p w14:paraId="4EB7B287" w14:textId="77777777" w:rsidR="00BD611D" w:rsidRPr="00852AC6" w:rsidRDefault="00BD611D" w:rsidP="00EA7D31">
            <w:pPr>
              <w:jc w:val="right"/>
              <w:rPr>
                <w:rFonts w:ascii="Times New Roman" w:hAnsi="Times New Roman" w:cs="Times New Roman"/>
                <w:sz w:val="18"/>
                <w:szCs w:val="18"/>
              </w:rPr>
            </w:pPr>
            <w:r w:rsidRPr="00852AC6">
              <w:rPr>
                <w:rFonts w:ascii="Times New Roman" w:hAnsi="Times New Roman" w:cs="Times New Roman"/>
                <w:sz w:val="18"/>
                <w:szCs w:val="18"/>
              </w:rPr>
              <w:t xml:space="preserve">2,364,434,510.35 </w:t>
            </w:r>
          </w:p>
        </w:tc>
        <w:tc>
          <w:tcPr>
            <w:tcW w:w="1666" w:type="pct"/>
            <w:vAlign w:val="center"/>
          </w:tcPr>
          <w:p w14:paraId="7848CCD1" w14:textId="77777777" w:rsidR="00BD611D" w:rsidRPr="00852AC6" w:rsidRDefault="00BD611D" w:rsidP="00EA7D31">
            <w:pPr>
              <w:jc w:val="right"/>
              <w:rPr>
                <w:rFonts w:ascii="Times New Roman" w:hAnsi="Times New Roman" w:cs="Times New Roman"/>
                <w:sz w:val="18"/>
                <w:szCs w:val="18"/>
              </w:rPr>
            </w:pPr>
            <w:r w:rsidRPr="00852AC6">
              <w:rPr>
                <w:rFonts w:ascii="Times New Roman" w:hAnsi="Times New Roman" w:cs="Times New Roman"/>
                <w:sz w:val="18"/>
                <w:szCs w:val="18"/>
              </w:rPr>
              <w:t>1,775,433,885.35</w:t>
            </w:r>
          </w:p>
        </w:tc>
      </w:tr>
      <w:tr w:rsidR="00852AC6" w:rsidRPr="00852AC6" w14:paraId="5ECB40D4" w14:textId="77777777" w:rsidTr="00283B49">
        <w:trPr>
          <w:trHeight w:val="284"/>
        </w:trPr>
        <w:tc>
          <w:tcPr>
            <w:tcW w:w="2069" w:type="pct"/>
            <w:shd w:val="clear" w:color="auto" w:fill="D3D3D3"/>
            <w:vAlign w:val="center"/>
          </w:tcPr>
          <w:p w14:paraId="6FA635FB" w14:textId="77777777" w:rsidR="00BD611D" w:rsidRPr="00852AC6" w:rsidRDefault="00BD611D" w:rsidP="00EA7D31">
            <w:pPr>
              <w:spacing w:before="40" w:after="40" w:line="240" w:lineRule="exact"/>
              <w:rPr>
                <w:rFonts w:asciiTheme="minorEastAsia" w:hAnsiTheme="minorEastAsia" w:cs="宋体"/>
                <w:sz w:val="18"/>
                <w:szCs w:val="18"/>
              </w:rPr>
            </w:pPr>
            <w:r w:rsidRPr="00852AC6">
              <w:rPr>
                <w:rFonts w:asciiTheme="minorEastAsia" w:hAnsiTheme="minorEastAsia" w:cs="宋体"/>
                <w:sz w:val="18"/>
                <w:szCs w:val="18"/>
              </w:rPr>
              <w:t>其中：现金和现金等价物</w:t>
            </w:r>
          </w:p>
        </w:tc>
        <w:tc>
          <w:tcPr>
            <w:tcW w:w="1265" w:type="pct"/>
            <w:vAlign w:val="center"/>
          </w:tcPr>
          <w:p w14:paraId="5671CBBA" w14:textId="77777777" w:rsidR="00BD611D" w:rsidRPr="00852AC6" w:rsidRDefault="00BD611D" w:rsidP="00EA7D31">
            <w:pPr>
              <w:jc w:val="right"/>
              <w:rPr>
                <w:rFonts w:ascii="Times New Roman" w:hAnsi="Times New Roman" w:cs="Times New Roman"/>
                <w:sz w:val="18"/>
                <w:szCs w:val="18"/>
              </w:rPr>
            </w:pPr>
            <w:r w:rsidRPr="00852AC6">
              <w:rPr>
                <w:rFonts w:ascii="Times New Roman" w:hAnsi="Times New Roman" w:cs="Times New Roman"/>
                <w:sz w:val="18"/>
                <w:szCs w:val="18"/>
              </w:rPr>
              <w:t xml:space="preserve">1,897,392.08 </w:t>
            </w:r>
          </w:p>
        </w:tc>
        <w:tc>
          <w:tcPr>
            <w:tcW w:w="1666" w:type="pct"/>
            <w:vAlign w:val="center"/>
          </w:tcPr>
          <w:p w14:paraId="66A18DD6" w14:textId="77777777" w:rsidR="00BD611D" w:rsidRPr="00852AC6" w:rsidRDefault="00BD611D" w:rsidP="00EA7D31">
            <w:pPr>
              <w:jc w:val="right"/>
              <w:rPr>
                <w:rFonts w:ascii="Times New Roman" w:hAnsi="Times New Roman" w:cs="Times New Roman"/>
                <w:sz w:val="18"/>
                <w:szCs w:val="18"/>
              </w:rPr>
            </w:pPr>
            <w:r w:rsidRPr="00852AC6">
              <w:rPr>
                <w:rFonts w:ascii="Times New Roman" w:hAnsi="Times New Roman" w:cs="Times New Roman"/>
                <w:sz w:val="18"/>
                <w:szCs w:val="18"/>
              </w:rPr>
              <w:t>1,047,090.41</w:t>
            </w:r>
          </w:p>
        </w:tc>
      </w:tr>
      <w:tr w:rsidR="00852AC6" w:rsidRPr="00852AC6" w14:paraId="57E24974" w14:textId="77777777" w:rsidTr="00283B49">
        <w:trPr>
          <w:trHeight w:val="284"/>
        </w:trPr>
        <w:tc>
          <w:tcPr>
            <w:tcW w:w="2069" w:type="pct"/>
            <w:shd w:val="clear" w:color="auto" w:fill="D3D3D3"/>
            <w:vAlign w:val="center"/>
          </w:tcPr>
          <w:p w14:paraId="3682E90C" w14:textId="77777777" w:rsidR="00BD611D" w:rsidRPr="00852AC6" w:rsidRDefault="00BD611D" w:rsidP="00EA7D31">
            <w:pPr>
              <w:spacing w:before="40" w:after="40" w:line="240" w:lineRule="exact"/>
              <w:rPr>
                <w:rFonts w:asciiTheme="minorEastAsia" w:hAnsiTheme="minorEastAsia" w:cs="宋体"/>
                <w:sz w:val="18"/>
                <w:szCs w:val="18"/>
              </w:rPr>
            </w:pPr>
            <w:r w:rsidRPr="00852AC6">
              <w:rPr>
                <w:rFonts w:asciiTheme="minorEastAsia" w:hAnsiTheme="minorEastAsia" w:cs="宋体"/>
                <w:sz w:val="18"/>
                <w:szCs w:val="18"/>
              </w:rPr>
              <w:t>非流动资产</w:t>
            </w:r>
          </w:p>
        </w:tc>
        <w:tc>
          <w:tcPr>
            <w:tcW w:w="1265" w:type="pct"/>
            <w:vAlign w:val="center"/>
          </w:tcPr>
          <w:p w14:paraId="573337A4" w14:textId="77777777" w:rsidR="00BD611D" w:rsidRPr="00852AC6" w:rsidRDefault="00BD611D" w:rsidP="00EA7D31">
            <w:pPr>
              <w:widowControl/>
              <w:jc w:val="right"/>
              <w:textAlignment w:val="center"/>
              <w:rPr>
                <w:rFonts w:ascii="Times New Roman" w:hAnsi="Times New Roman" w:cs="Times New Roman"/>
                <w:sz w:val="18"/>
                <w:szCs w:val="18"/>
              </w:rPr>
            </w:pPr>
            <w:r w:rsidRPr="00852AC6">
              <w:rPr>
                <w:rFonts w:ascii="Times New Roman" w:hAnsi="Times New Roman" w:cs="Times New Roman"/>
                <w:kern w:val="0"/>
                <w:sz w:val="18"/>
                <w:szCs w:val="18"/>
                <w:lang w:bidi="ar"/>
              </w:rPr>
              <w:t xml:space="preserve">393,384,007.57 </w:t>
            </w:r>
          </w:p>
        </w:tc>
        <w:tc>
          <w:tcPr>
            <w:tcW w:w="1666" w:type="pct"/>
            <w:vAlign w:val="center"/>
          </w:tcPr>
          <w:p w14:paraId="62EA76F4" w14:textId="77777777" w:rsidR="00BD611D" w:rsidRPr="00852AC6" w:rsidRDefault="00BD611D" w:rsidP="00EA7D31">
            <w:pPr>
              <w:jc w:val="right"/>
              <w:rPr>
                <w:rFonts w:ascii="Times New Roman" w:hAnsi="Times New Roman" w:cs="Times New Roman"/>
                <w:sz w:val="18"/>
                <w:szCs w:val="18"/>
              </w:rPr>
            </w:pPr>
            <w:r w:rsidRPr="00852AC6">
              <w:rPr>
                <w:rFonts w:ascii="Times New Roman" w:hAnsi="Times New Roman" w:cs="Times New Roman"/>
                <w:sz w:val="18"/>
                <w:szCs w:val="18"/>
              </w:rPr>
              <w:t>408,884,578.74</w:t>
            </w:r>
          </w:p>
        </w:tc>
      </w:tr>
      <w:tr w:rsidR="00852AC6" w:rsidRPr="00852AC6" w14:paraId="1645E7FE" w14:textId="77777777" w:rsidTr="00283B49">
        <w:trPr>
          <w:trHeight w:val="284"/>
        </w:trPr>
        <w:tc>
          <w:tcPr>
            <w:tcW w:w="2069" w:type="pct"/>
            <w:shd w:val="clear" w:color="auto" w:fill="D3D3D3"/>
            <w:vAlign w:val="center"/>
          </w:tcPr>
          <w:p w14:paraId="1F28C6AD" w14:textId="77777777" w:rsidR="00BD611D" w:rsidRPr="00852AC6" w:rsidRDefault="00BD611D" w:rsidP="00EA7D31">
            <w:pPr>
              <w:spacing w:before="40" w:after="40" w:line="240" w:lineRule="exact"/>
              <w:rPr>
                <w:rFonts w:asciiTheme="minorEastAsia" w:hAnsiTheme="minorEastAsia" w:cs="宋体"/>
                <w:sz w:val="18"/>
                <w:szCs w:val="18"/>
              </w:rPr>
            </w:pPr>
            <w:r w:rsidRPr="00852AC6">
              <w:rPr>
                <w:rFonts w:asciiTheme="minorEastAsia" w:hAnsiTheme="minorEastAsia" w:cs="宋体"/>
                <w:sz w:val="18"/>
                <w:szCs w:val="18"/>
              </w:rPr>
              <w:t>资产合计</w:t>
            </w:r>
          </w:p>
        </w:tc>
        <w:tc>
          <w:tcPr>
            <w:tcW w:w="1265" w:type="pct"/>
            <w:vAlign w:val="center"/>
          </w:tcPr>
          <w:p w14:paraId="7A5AA506" w14:textId="77777777" w:rsidR="00BD611D" w:rsidRPr="00852AC6" w:rsidRDefault="00BD611D" w:rsidP="00EA7D31">
            <w:pPr>
              <w:widowControl/>
              <w:jc w:val="right"/>
              <w:textAlignment w:val="center"/>
              <w:rPr>
                <w:rFonts w:ascii="Times New Roman" w:hAnsi="Times New Roman" w:cs="Times New Roman"/>
                <w:sz w:val="18"/>
                <w:szCs w:val="18"/>
              </w:rPr>
            </w:pPr>
            <w:r w:rsidRPr="00852AC6">
              <w:rPr>
                <w:rFonts w:ascii="Times New Roman" w:hAnsi="Times New Roman" w:cs="Times New Roman"/>
                <w:kern w:val="0"/>
                <w:sz w:val="18"/>
                <w:szCs w:val="18"/>
                <w:lang w:bidi="ar"/>
              </w:rPr>
              <w:t xml:space="preserve">2,757,818,517.92 </w:t>
            </w:r>
          </w:p>
        </w:tc>
        <w:tc>
          <w:tcPr>
            <w:tcW w:w="1666" w:type="pct"/>
            <w:vAlign w:val="center"/>
          </w:tcPr>
          <w:p w14:paraId="0279D0A4" w14:textId="77777777" w:rsidR="00BD611D" w:rsidRPr="00852AC6" w:rsidRDefault="00BD611D" w:rsidP="00EA7D31">
            <w:pPr>
              <w:jc w:val="right"/>
              <w:rPr>
                <w:rFonts w:ascii="Times New Roman" w:hAnsi="Times New Roman" w:cs="Times New Roman"/>
                <w:sz w:val="18"/>
                <w:szCs w:val="18"/>
              </w:rPr>
            </w:pPr>
            <w:r w:rsidRPr="00852AC6">
              <w:rPr>
                <w:rFonts w:ascii="Times New Roman" w:hAnsi="Times New Roman" w:cs="Times New Roman"/>
                <w:bCs/>
                <w:sz w:val="18"/>
                <w:szCs w:val="18"/>
              </w:rPr>
              <w:t>2,184,318,464.09</w:t>
            </w:r>
          </w:p>
        </w:tc>
      </w:tr>
      <w:tr w:rsidR="00852AC6" w:rsidRPr="00852AC6" w14:paraId="3A0EA108" w14:textId="77777777" w:rsidTr="00283B49">
        <w:trPr>
          <w:trHeight w:val="284"/>
        </w:trPr>
        <w:tc>
          <w:tcPr>
            <w:tcW w:w="2069" w:type="pct"/>
            <w:shd w:val="clear" w:color="auto" w:fill="D3D3D3"/>
            <w:vAlign w:val="center"/>
          </w:tcPr>
          <w:p w14:paraId="12E1A889" w14:textId="77777777" w:rsidR="00BD611D" w:rsidRPr="00852AC6" w:rsidRDefault="00BD611D" w:rsidP="00EA7D31">
            <w:pPr>
              <w:spacing w:before="40" w:after="40" w:line="240" w:lineRule="exact"/>
              <w:rPr>
                <w:rFonts w:asciiTheme="minorEastAsia" w:hAnsiTheme="minorEastAsia" w:cs="宋体"/>
                <w:sz w:val="18"/>
                <w:szCs w:val="18"/>
              </w:rPr>
            </w:pPr>
            <w:r w:rsidRPr="00852AC6">
              <w:rPr>
                <w:rFonts w:asciiTheme="minorEastAsia" w:hAnsiTheme="minorEastAsia" w:cs="宋体"/>
                <w:sz w:val="18"/>
                <w:szCs w:val="18"/>
              </w:rPr>
              <w:t>流动负债</w:t>
            </w:r>
          </w:p>
        </w:tc>
        <w:tc>
          <w:tcPr>
            <w:tcW w:w="1265" w:type="pct"/>
            <w:vAlign w:val="center"/>
          </w:tcPr>
          <w:p w14:paraId="760B4F28" w14:textId="77777777" w:rsidR="00BD611D" w:rsidRPr="00852AC6" w:rsidRDefault="00BD611D" w:rsidP="00EA7D31">
            <w:pPr>
              <w:widowControl/>
              <w:jc w:val="right"/>
              <w:textAlignment w:val="center"/>
              <w:rPr>
                <w:rFonts w:ascii="Times New Roman" w:hAnsi="Times New Roman" w:cs="Times New Roman"/>
                <w:sz w:val="18"/>
                <w:szCs w:val="18"/>
              </w:rPr>
            </w:pPr>
            <w:r w:rsidRPr="00852AC6">
              <w:rPr>
                <w:rFonts w:ascii="Times New Roman" w:hAnsi="Times New Roman" w:cs="Times New Roman"/>
                <w:kern w:val="0"/>
                <w:sz w:val="18"/>
                <w:szCs w:val="18"/>
                <w:lang w:bidi="ar"/>
              </w:rPr>
              <w:t xml:space="preserve">696,815,230.96 </w:t>
            </w:r>
          </w:p>
        </w:tc>
        <w:tc>
          <w:tcPr>
            <w:tcW w:w="1666" w:type="pct"/>
            <w:vAlign w:val="center"/>
          </w:tcPr>
          <w:p w14:paraId="2AE8A4FF" w14:textId="77777777" w:rsidR="00BD611D" w:rsidRPr="00852AC6" w:rsidRDefault="00BD611D" w:rsidP="00EA7D31">
            <w:pPr>
              <w:jc w:val="right"/>
              <w:rPr>
                <w:rFonts w:ascii="Times New Roman" w:hAnsi="Times New Roman" w:cs="Times New Roman"/>
                <w:sz w:val="18"/>
                <w:szCs w:val="18"/>
              </w:rPr>
            </w:pPr>
            <w:r w:rsidRPr="00852AC6">
              <w:rPr>
                <w:rFonts w:ascii="Times New Roman" w:hAnsi="Times New Roman" w:cs="Times New Roman"/>
                <w:sz w:val="18"/>
                <w:szCs w:val="18"/>
              </w:rPr>
              <w:t>104,387,199.50</w:t>
            </w:r>
          </w:p>
        </w:tc>
      </w:tr>
      <w:tr w:rsidR="00852AC6" w:rsidRPr="00852AC6" w14:paraId="75CEF953" w14:textId="77777777" w:rsidTr="00283B49">
        <w:trPr>
          <w:trHeight w:val="284"/>
        </w:trPr>
        <w:tc>
          <w:tcPr>
            <w:tcW w:w="2069" w:type="pct"/>
            <w:shd w:val="clear" w:color="auto" w:fill="D3D3D3"/>
            <w:vAlign w:val="center"/>
          </w:tcPr>
          <w:p w14:paraId="5E4473F1" w14:textId="77777777" w:rsidR="00BD611D" w:rsidRPr="00852AC6" w:rsidRDefault="00BD611D" w:rsidP="00EA7D31">
            <w:pPr>
              <w:spacing w:before="40" w:after="40" w:line="240" w:lineRule="exact"/>
              <w:rPr>
                <w:rFonts w:asciiTheme="minorEastAsia" w:hAnsiTheme="minorEastAsia" w:cs="宋体"/>
                <w:sz w:val="18"/>
                <w:szCs w:val="18"/>
              </w:rPr>
            </w:pPr>
            <w:r w:rsidRPr="00852AC6">
              <w:rPr>
                <w:rFonts w:asciiTheme="minorEastAsia" w:hAnsiTheme="minorEastAsia" w:cs="宋体"/>
                <w:sz w:val="18"/>
                <w:szCs w:val="18"/>
              </w:rPr>
              <w:t>非流动负债</w:t>
            </w:r>
          </w:p>
        </w:tc>
        <w:tc>
          <w:tcPr>
            <w:tcW w:w="1265" w:type="pct"/>
            <w:vAlign w:val="center"/>
          </w:tcPr>
          <w:p w14:paraId="0320BBB2" w14:textId="77777777" w:rsidR="00BD611D" w:rsidRPr="00852AC6" w:rsidRDefault="00BD611D" w:rsidP="00EA7D31">
            <w:pPr>
              <w:widowControl/>
              <w:jc w:val="right"/>
              <w:textAlignment w:val="center"/>
              <w:rPr>
                <w:rFonts w:ascii="Times New Roman" w:hAnsi="Times New Roman" w:cs="Times New Roman"/>
                <w:sz w:val="18"/>
                <w:szCs w:val="18"/>
              </w:rPr>
            </w:pPr>
            <w:r w:rsidRPr="00852AC6">
              <w:rPr>
                <w:rFonts w:ascii="Times New Roman" w:hAnsi="Times New Roman" w:cs="Times New Roman"/>
                <w:kern w:val="0"/>
                <w:sz w:val="18"/>
                <w:szCs w:val="18"/>
                <w:lang w:bidi="ar"/>
              </w:rPr>
              <w:t xml:space="preserve">6,080,489.65 </w:t>
            </w:r>
          </w:p>
        </w:tc>
        <w:tc>
          <w:tcPr>
            <w:tcW w:w="1666" w:type="pct"/>
            <w:vAlign w:val="center"/>
          </w:tcPr>
          <w:p w14:paraId="19CD58A9" w14:textId="77777777" w:rsidR="00BD611D" w:rsidRPr="00852AC6" w:rsidRDefault="00BD611D" w:rsidP="00EA7D31">
            <w:pPr>
              <w:jc w:val="right"/>
              <w:rPr>
                <w:rFonts w:ascii="Times New Roman" w:hAnsi="Times New Roman" w:cs="Times New Roman"/>
                <w:sz w:val="18"/>
                <w:szCs w:val="18"/>
              </w:rPr>
            </w:pPr>
            <w:r w:rsidRPr="00852AC6">
              <w:rPr>
                <w:rFonts w:ascii="Times New Roman" w:hAnsi="Times New Roman" w:cs="Times New Roman"/>
                <w:sz w:val="18"/>
                <w:szCs w:val="18"/>
              </w:rPr>
              <w:t>5,805,542.05</w:t>
            </w:r>
          </w:p>
        </w:tc>
      </w:tr>
      <w:tr w:rsidR="00852AC6" w:rsidRPr="00852AC6" w14:paraId="428A7297" w14:textId="77777777" w:rsidTr="00283B49">
        <w:trPr>
          <w:trHeight w:val="284"/>
        </w:trPr>
        <w:tc>
          <w:tcPr>
            <w:tcW w:w="2069" w:type="pct"/>
            <w:shd w:val="clear" w:color="auto" w:fill="D3D3D3"/>
            <w:vAlign w:val="center"/>
          </w:tcPr>
          <w:p w14:paraId="203FE342" w14:textId="77777777" w:rsidR="00BD611D" w:rsidRPr="00852AC6" w:rsidRDefault="00BD611D" w:rsidP="00EA7D31">
            <w:pPr>
              <w:spacing w:before="40" w:after="40" w:line="240" w:lineRule="exact"/>
              <w:rPr>
                <w:rFonts w:asciiTheme="minorEastAsia" w:hAnsiTheme="minorEastAsia" w:cs="宋体"/>
                <w:sz w:val="18"/>
                <w:szCs w:val="18"/>
              </w:rPr>
            </w:pPr>
            <w:r w:rsidRPr="00852AC6">
              <w:rPr>
                <w:rFonts w:asciiTheme="minorEastAsia" w:hAnsiTheme="minorEastAsia" w:cs="宋体"/>
                <w:sz w:val="18"/>
                <w:szCs w:val="18"/>
              </w:rPr>
              <w:t>负债合计</w:t>
            </w:r>
          </w:p>
        </w:tc>
        <w:tc>
          <w:tcPr>
            <w:tcW w:w="1265" w:type="pct"/>
            <w:vAlign w:val="center"/>
          </w:tcPr>
          <w:p w14:paraId="4DFE296D" w14:textId="77777777" w:rsidR="00BD611D" w:rsidRPr="00852AC6" w:rsidRDefault="00BD611D" w:rsidP="00EA7D31">
            <w:pPr>
              <w:widowControl/>
              <w:jc w:val="right"/>
              <w:textAlignment w:val="center"/>
              <w:rPr>
                <w:rFonts w:ascii="Times New Roman" w:hAnsi="Times New Roman" w:cs="Times New Roman"/>
                <w:sz w:val="18"/>
                <w:szCs w:val="18"/>
              </w:rPr>
            </w:pPr>
            <w:r w:rsidRPr="00852AC6">
              <w:rPr>
                <w:rFonts w:ascii="Times New Roman" w:hAnsi="Times New Roman" w:cs="Times New Roman"/>
                <w:kern w:val="0"/>
                <w:sz w:val="18"/>
                <w:szCs w:val="18"/>
                <w:lang w:bidi="ar"/>
              </w:rPr>
              <w:t xml:space="preserve">702,895,720.61 </w:t>
            </w:r>
          </w:p>
        </w:tc>
        <w:tc>
          <w:tcPr>
            <w:tcW w:w="1666" w:type="pct"/>
            <w:vAlign w:val="center"/>
          </w:tcPr>
          <w:p w14:paraId="2A881B42" w14:textId="77777777" w:rsidR="00BD611D" w:rsidRPr="00852AC6" w:rsidRDefault="00BD611D" w:rsidP="00EA7D31">
            <w:pPr>
              <w:jc w:val="right"/>
              <w:rPr>
                <w:rFonts w:ascii="Times New Roman" w:hAnsi="Times New Roman" w:cs="Times New Roman"/>
                <w:sz w:val="18"/>
                <w:szCs w:val="18"/>
              </w:rPr>
            </w:pPr>
            <w:r w:rsidRPr="00852AC6">
              <w:rPr>
                <w:rFonts w:ascii="Times New Roman" w:hAnsi="Times New Roman" w:cs="Times New Roman"/>
                <w:bCs/>
                <w:sz w:val="18"/>
                <w:szCs w:val="18"/>
              </w:rPr>
              <w:t>110,192,741.55</w:t>
            </w:r>
          </w:p>
        </w:tc>
      </w:tr>
      <w:tr w:rsidR="00852AC6" w:rsidRPr="00852AC6" w14:paraId="3CD2E92E" w14:textId="77777777" w:rsidTr="00283B49">
        <w:trPr>
          <w:trHeight w:val="284"/>
        </w:trPr>
        <w:tc>
          <w:tcPr>
            <w:tcW w:w="2069" w:type="pct"/>
            <w:shd w:val="clear" w:color="auto" w:fill="D3D3D3"/>
            <w:vAlign w:val="center"/>
          </w:tcPr>
          <w:p w14:paraId="545AECDC" w14:textId="77777777" w:rsidR="00BD611D" w:rsidRPr="00852AC6" w:rsidRDefault="00BD611D" w:rsidP="00EA7D31">
            <w:pPr>
              <w:spacing w:before="40" w:after="40" w:line="240" w:lineRule="exact"/>
              <w:rPr>
                <w:rFonts w:asciiTheme="minorEastAsia" w:hAnsiTheme="minorEastAsia" w:cs="宋体"/>
                <w:sz w:val="18"/>
                <w:szCs w:val="18"/>
              </w:rPr>
            </w:pPr>
            <w:r w:rsidRPr="00852AC6">
              <w:rPr>
                <w:rFonts w:asciiTheme="minorEastAsia" w:hAnsiTheme="minorEastAsia" w:cs="宋体"/>
                <w:sz w:val="18"/>
                <w:szCs w:val="18"/>
              </w:rPr>
              <w:t>少数股东权益</w:t>
            </w:r>
          </w:p>
        </w:tc>
        <w:tc>
          <w:tcPr>
            <w:tcW w:w="1265" w:type="pct"/>
            <w:vAlign w:val="center"/>
          </w:tcPr>
          <w:p w14:paraId="3F3DA43D" w14:textId="77777777" w:rsidR="00BD611D" w:rsidRPr="00852AC6" w:rsidRDefault="00BD611D" w:rsidP="00EA7D31">
            <w:pPr>
              <w:spacing w:line="240" w:lineRule="exact"/>
              <w:jc w:val="right"/>
              <w:rPr>
                <w:rFonts w:ascii="Times New Roman" w:hAnsi="Times New Roman" w:cs="Times New Roman"/>
                <w:sz w:val="18"/>
                <w:szCs w:val="18"/>
              </w:rPr>
            </w:pPr>
          </w:p>
        </w:tc>
        <w:tc>
          <w:tcPr>
            <w:tcW w:w="1666" w:type="pct"/>
            <w:vAlign w:val="center"/>
          </w:tcPr>
          <w:p w14:paraId="3AD29CB7" w14:textId="77777777" w:rsidR="00BD611D" w:rsidRPr="00852AC6" w:rsidRDefault="00BD611D" w:rsidP="00EA7D31">
            <w:pPr>
              <w:spacing w:line="240" w:lineRule="exact"/>
              <w:jc w:val="right"/>
              <w:rPr>
                <w:rFonts w:ascii="Times New Roman" w:hAnsi="Times New Roman" w:cs="Times New Roman"/>
                <w:sz w:val="18"/>
                <w:szCs w:val="18"/>
              </w:rPr>
            </w:pPr>
          </w:p>
        </w:tc>
      </w:tr>
      <w:tr w:rsidR="00852AC6" w:rsidRPr="00852AC6" w14:paraId="22A495A1" w14:textId="77777777" w:rsidTr="00283B49">
        <w:trPr>
          <w:trHeight w:val="284"/>
        </w:trPr>
        <w:tc>
          <w:tcPr>
            <w:tcW w:w="2069" w:type="pct"/>
            <w:shd w:val="clear" w:color="auto" w:fill="D3D3D3"/>
            <w:vAlign w:val="center"/>
          </w:tcPr>
          <w:p w14:paraId="0248553E" w14:textId="77777777" w:rsidR="00BD611D" w:rsidRPr="00852AC6" w:rsidRDefault="00BD611D" w:rsidP="00EA7D31">
            <w:pPr>
              <w:spacing w:before="40" w:after="40" w:line="240" w:lineRule="exact"/>
              <w:rPr>
                <w:rFonts w:asciiTheme="minorEastAsia" w:hAnsiTheme="minorEastAsia" w:cs="宋体"/>
                <w:sz w:val="18"/>
                <w:szCs w:val="18"/>
              </w:rPr>
            </w:pPr>
            <w:r w:rsidRPr="00852AC6">
              <w:rPr>
                <w:rFonts w:asciiTheme="minorEastAsia" w:hAnsiTheme="minorEastAsia" w:cs="宋体"/>
                <w:sz w:val="18"/>
                <w:szCs w:val="18"/>
              </w:rPr>
              <w:t>归属于母公司股东权益</w:t>
            </w:r>
          </w:p>
        </w:tc>
        <w:tc>
          <w:tcPr>
            <w:tcW w:w="1265" w:type="pct"/>
            <w:vAlign w:val="center"/>
          </w:tcPr>
          <w:p w14:paraId="2BFAE299" w14:textId="77777777" w:rsidR="00BD611D" w:rsidRPr="00852AC6" w:rsidRDefault="00BD611D" w:rsidP="00EA7D31">
            <w:pPr>
              <w:widowControl/>
              <w:jc w:val="right"/>
              <w:textAlignment w:val="center"/>
              <w:rPr>
                <w:rFonts w:ascii="Times New Roman" w:hAnsi="Times New Roman" w:cs="Times New Roman"/>
                <w:sz w:val="18"/>
                <w:szCs w:val="18"/>
              </w:rPr>
            </w:pPr>
            <w:r w:rsidRPr="00852AC6">
              <w:rPr>
                <w:rFonts w:ascii="Times New Roman" w:hAnsi="Times New Roman" w:cs="Times New Roman"/>
                <w:kern w:val="0"/>
                <w:sz w:val="18"/>
                <w:szCs w:val="18"/>
                <w:lang w:bidi="ar"/>
              </w:rPr>
              <w:t xml:space="preserve">2,054,922,797.31 </w:t>
            </w:r>
          </w:p>
        </w:tc>
        <w:tc>
          <w:tcPr>
            <w:tcW w:w="1666" w:type="pct"/>
            <w:vAlign w:val="center"/>
          </w:tcPr>
          <w:p w14:paraId="52D3CE77" w14:textId="77777777" w:rsidR="00BD611D" w:rsidRPr="00852AC6" w:rsidRDefault="00BD611D" w:rsidP="00EA7D31">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2,074,125,722.54</w:t>
            </w:r>
          </w:p>
        </w:tc>
      </w:tr>
      <w:tr w:rsidR="00852AC6" w:rsidRPr="00852AC6" w14:paraId="2E491CF1" w14:textId="77777777" w:rsidTr="00283B49">
        <w:trPr>
          <w:trHeight w:val="284"/>
        </w:trPr>
        <w:tc>
          <w:tcPr>
            <w:tcW w:w="2069" w:type="pct"/>
            <w:shd w:val="clear" w:color="auto" w:fill="D3D3D3"/>
            <w:vAlign w:val="center"/>
          </w:tcPr>
          <w:p w14:paraId="1F0D18A2" w14:textId="77777777" w:rsidR="00BD611D" w:rsidRPr="00852AC6" w:rsidRDefault="00BD611D" w:rsidP="00EA7D31">
            <w:pPr>
              <w:spacing w:before="40" w:after="40" w:line="240" w:lineRule="exact"/>
              <w:rPr>
                <w:rFonts w:asciiTheme="minorEastAsia" w:hAnsiTheme="minorEastAsia" w:cs="宋体"/>
                <w:sz w:val="18"/>
                <w:szCs w:val="18"/>
              </w:rPr>
            </w:pPr>
            <w:r w:rsidRPr="00852AC6">
              <w:rPr>
                <w:rFonts w:asciiTheme="minorEastAsia" w:hAnsiTheme="minorEastAsia" w:cs="宋体"/>
                <w:sz w:val="18"/>
                <w:szCs w:val="18"/>
              </w:rPr>
              <w:t>按持股比例计算的净资产份额</w:t>
            </w:r>
          </w:p>
        </w:tc>
        <w:tc>
          <w:tcPr>
            <w:tcW w:w="1265" w:type="pct"/>
            <w:vAlign w:val="center"/>
          </w:tcPr>
          <w:p w14:paraId="5476BBD8" w14:textId="77777777" w:rsidR="00BD611D" w:rsidRPr="00852AC6" w:rsidRDefault="00BD611D" w:rsidP="00EA7D31">
            <w:pPr>
              <w:widowControl/>
              <w:jc w:val="right"/>
              <w:textAlignment w:val="center"/>
              <w:rPr>
                <w:rFonts w:ascii="Times New Roman" w:hAnsi="Times New Roman" w:cs="Times New Roman"/>
                <w:sz w:val="18"/>
                <w:szCs w:val="18"/>
              </w:rPr>
            </w:pPr>
            <w:r w:rsidRPr="00852AC6">
              <w:rPr>
                <w:rFonts w:ascii="Times New Roman" w:hAnsi="Times New Roman" w:cs="Times New Roman"/>
                <w:kern w:val="0"/>
                <w:sz w:val="18"/>
                <w:szCs w:val="18"/>
                <w:lang w:bidi="ar"/>
              </w:rPr>
              <w:t xml:space="preserve">1,018,612,901.09 </w:t>
            </w:r>
          </w:p>
        </w:tc>
        <w:tc>
          <w:tcPr>
            <w:tcW w:w="1666" w:type="pct"/>
            <w:vAlign w:val="center"/>
          </w:tcPr>
          <w:p w14:paraId="6A1121C3" w14:textId="77777777" w:rsidR="00BD611D" w:rsidRPr="00852AC6" w:rsidRDefault="00BD611D" w:rsidP="00EA7D31">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1,028,131,675.91</w:t>
            </w:r>
          </w:p>
        </w:tc>
      </w:tr>
      <w:tr w:rsidR="00852AC6" w:rsidRPr="00852AC6" w14:paraId="013E0625" w14:textId="77777777" w:rsidTr="00283B49">
        <w:trPr>
          <w:trHeight w:val="284"/>
        </w:trPr>
        <w:tc>
          <w:tcPr>
            <w:tcW w:w="2069" w:type="pct"/>
            <w:shd w:val="clear" w:color="auto" w:fill="D3D3D3"/>
            <w:vAlign w:val="center"/>
          </w:tcPr>
          <w:p w14:paraId="45E820FE" w14:textId="77777777" w:rsidR="00BD611D" w:rsidRPr="00852AC6" w:rsidRDefault="00BD611D" w:rsidP="00EA7D31">
            <w:pPr>
              <w:spacing w:before="40" w:after="40" w:line="240" w:lineRule="exact"/>
              <w:rPr>
                <w:rFonts w:asciiTheme="minorEastAsia" w:hAnsiTheme="minorEastAsia" w:cs="宋体"/>
                <w:sz w:val="18"/>
                <w:szCs w:val="18"/>
              </w:rPr>
            </w:pPr>
            <w:r w:rsidRPr="00852AC6">
              <w:rPr>
                <w:rFonts w:asciiTheme="minorEastAsia" w:hAnsiTheme="minorEastAsia" w:cs="宋体"/>
                <w:sz w:val="18"/>
                <w:szCs w:val="18"/>
              </w:rPr>
              <w:t>调整事项</w:t>
            </w:r>
          </w:p>
        </w:tc>
        <w:tc>
          <w:tcPr>
            <w:tcW w:w="1265" w:type="pct"/>
            <w:vAlign w:val="center"/>
          </w:tcPr>
          <w:p w14:paraId="75468923" w14:textId="77777777" w:rsidR="00BD611D" w:rsidRPr="00852AC6" w:rsidRDefault="00BD611D" w:rsidP="00EA7D31">
            <w:pPr>
              <w:spacing w:line="240" w:lineRule="exact"/>
              <w:jc w:val="right"/>
              <w:rPr>
                <w:rFonts w:ascii="Times New Roman" w:hAnsi="Times New Roman" w:cs="Times New Roman"/>
                <w:sz w:val="18"/>
                <w:szCs w:val="18"/>
              </w:rPr>
            </w:pPr>
          </w:p>
        </w:tc>
        <w:tc>
          <w:tcPr>
            <w:tcW w:w="1666" w:type="pct"/>
            <w:vAlign w:val="center"/>
          </w:tcPr>
          <w:p w14:paraId="2E07EDE4" w14:textId="77777777" w:rsidR="00BD611D" w:rsidRPr="00852AC6" w:rsidRDefault="00BD611D" w:rsidP="00EA7D31">
            <w:pPr>
              <w:spacing w:line="240" w:lineRule="exact"/>
              <w:jc w:val="right"/>
              <w:rPr>
                <w:rFonts w:ascii="Times New Roman" w:hAnsi="Times New Roman" w:cs="Times New Roman"/>
                <w:sz w:val="18"/>
                <w:szCs w:val="18"/>
              </w:rPr>
            </w:pPr>
          </w:p>
        </w:tc>
      </w:tr>
      <w:tr w:rsidR="00852AC6" w:rsidRPr="00852AC6" w14:paraId="7C804720" w14:textId="77777777" w:rsidTr="00283B49">
        <w:trPr>
          <w:trHeight w:val="284"/>
        </w:trPr>
        <w:tc>
          <w:tcPr>
            <w:tcW w:w="2069" w:type="pct"/>
            <w:shd w:val="clear" w:color="auto" w:fill="D3D3D3"/>
            <w:vAlign w:val="center"/>
          </w:tcPr>
          <w:p w14:paraId="587A4365" w14:textId="77777777" w:rsidR="00BD611D" w:rsidRPr="00852AC6" w:rsidRDefault="00BD611D" w:rsidP="00EA7D31">
            <w:pPr>
              <w:spacing w:before="40" w:after="40" w:line="240" w:lineRule="exact"/>
              <w:rPr>
                <w:rFonts w:asciiTheme="minorEastAsia" w:hAnsiTheme="minorEastAsia" w:cs="宋体"/>
                <w:sz w:val="18"/>
                <w:szCs w:val="18"/>
              </w:rPr>
            </w:pPr>
            <w:r w:rsidRPr="00852AC6">
              <w:rPr>
                <w:rFonts w:asciiTheme="minorEastAsia" w:hAnsiTheme="minorEastAsia" w:cs="宋体"/>
                <w:sz w:val="18"/>
                <w:szCs w:val="18"/>
              </w:rPr>
              <w:t>--其他</w:t>
            </w:r>
          </w:p>
        </w:tc>
        <w:tc>
          <w:tcPr>
            <w:tcW w:w="1265" w:type="pct"/>
            <w:vAlign w:val="center"/>
          </w:tcPr>
          <w:p w14:paraId="65785E2B" w14:textId="77777777" w:rsidR="00BD611D" w:rsidRPr="00852AC6" w:rsidRDefault="00BD611D" w:rsidP="00EA7D31">
            <w:pPr>
              <w:widowControl/>
              <w:jc w:val="right"/>
              <w:textAlignment w:val="center"/>
              <w:rPr>
                <w:rFonts w:ascii="Times New Roman" w:hAnsi="Times New Roman" w:cs="Times New Roman"/>
                <w:sz w:val="18"/>
                <w:szCs w:val="18"/>
              </w:rPr>
            </w:pPr>
            <w:r w:rsidRPr="00852AC6">
              <w:rPr>
                <w:rFonts w:ascii="Times New Roman" w:hAnsi="Times New Roman" w:cs="Times New Roman"/>
                <w:kern w:val="0"/>
                <w:sz w:val="18"/>
                <w:szCs w:val="18"/>
                <w:lang w:bidi="ar"/>
              </w:rPr>
              <w:t xml:space="preserve">1,306,754,421.23 </w:t>
            </w:r>
          </w:p>
        </w:tc>
        <w:tc>
          <w:tcPr>
            <w:tcW w:w="1666" w:type="pct"/>
            <w:vAlign w:val="center"/>
          </w:tcPr>
          <w:p w14:paraId="55C187B6" w14:textId="77777777" w:rsidR="00BD611D" w:rsidRPr="00852AC6" w:rsidRDefault="00BD611D" w:rsidP="00EA7D31">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1,316,438,571.64</w:t>
            </w:r>
          </w:p>
        </w:tc>
      </w:tr>
      <w:tr w:rsidR="00852AC6" w:rsidRPr="00852AC6" w14:paraId="639C4675" w14:textId="77777777" w:rsidTr="00283B49">
        <w:trPr>
          <w:trHeight w:val="284"/>
        </w:trPr>
        <w:tc>
          <w:tcPr>
            <w:tcW w:w="2069" w:type="pct"/>
            <w:shd w:val="clear" w:color="auto" w:fill="D3D3D3"/>
            <w:vAlign w:val="center"/>
          </w:tcPr>
          <w:p w14:paraId="60359A0C" w14:textId="77777777" w:rsidR="00BD611D" w:rsidRPr="00852AC6" w:rsidRDefault="00BD611D" w:rsidP="00EA7D31">
            <w:pPr>
              <w:spacing w:before="40" w:after="40" w:line="240" w:lineRule="exact"/>
              <w:rPr>
                <w:rFonts w:asciiTheme="minorEastAsia" w:hAnsiTheme="minorEastAsia" w:cs="宋体"/>
                <w:sz w:val="18"/>
                <w:szCs w:val="18"/>
              </w:rPr>
            </w:pPr>
            <w:r w:rsidRPr="00852AC6">
              <w:rPr>
                <w:rFonts w:asciiTheme="minorEastAsia" w:hAnsiTheme="minorEastAsia" w:cs="宋体"/>
                <w:sz w:val="18"/>
                <w:szCs w:val="18"/>
              </w:rPr>
              <w:t>对合营企业权益投资的账面价值</w:t>
            </w:r>
          </w:p>
        </w:tc>
        <w:tc>
          <w:tcPr>
            <w:tcW w:w="1265" w:type="pct"/>
            <w:vAlign w:val="center"/>
          </w:tcPr>
          <w:p w14:paraId="0363AF21" w14:textId="77777777" w:rsidR="00BD611D" w:rsidRPr="00852AC6" w:rsidRDefault="00BD611D" w:rsidP="00EA7D31">
            <w:pPr>
              <w:widowControl/>
              <w:jc w:val="right"/>
              <w:textAlignment w:val="center"/>
              <w:rPr>
                <w:rFonts w:ascii="Times New Roman" w:hAnsi="Times New Roman" w:cs="Times New Roman"/>
                <w:sz w:val="18"/>
                <w:szCs w:val="18"/>
              </w:rPr>
            </w:pPr>
            <w:r w:rsidRPr="00852AC6">
              <w:rPr>
                <w:rFonts w:ascii="Times New Roman" w:hAnsi="Times New Roman" w:cs="Times New Roman"/>
                <w:kern w:val="0"/>
                <w:sz w:val="18"/>
                <w:szCs w:val="18"/>
                <w:lang w:bidi="ar"/>
              </w:rPr>
              <w:t xml:space="preserve">2,325,367,322.32 </w:t>
            </w:r>
          </w:p>
        </w:tc>
        <w:tc>
          <w:tcPr>
            <w:tcW w:w="1666" w:type="pct"/>
            <w:vAlign w:val="center"/>
          </w:tcPr>
          <w:p w14:paraId="224246A1" w14:textId="77777777" w:rsidR="00BD611D" w:rsidRPr="00852AC6" w:rsidRDefault="00BD611D" w:rsidP="00EA7D31">
            <w:pPr>
              <w:spacing w:line="240" w:lineRule="exact"/>
              <w:jc w:val="right"/>
              <w:rPr>
                <w:rFonts w:ascii="Times New Roman" w:hAnsi="Times New Roman" w:cs="Times New Roman"/>
                <w:sz w:val="18"/>
                <w:szCs w:val="18"/>
              </w:rPr>
            </w:pPr>
            <w:r w:rsidRPr="00852AC6">
              <w:rPr>
                <w:rFonts w:ascii="Times New Roman" w:hAnsi="Times New Roman" w:cs="Times New Roman"/>
                <w:bCs/>
                <w:sz w:val="18"/>
                <w:szCs w:val="18"/>
              </w:rPr>
              <w:t>2,344,570,247.55</w:t>
            </w:r>
          </w:p>
        </w:tc>
      </w:tr>
      <w:tr w:rsidR="00852AC6" w:rsidRPr="00852AC6" w14:paraId="4185E45C" w14:textId="77777777" w:rsidTr="00283B49">
        <w:trPr>
          <w:trHeight w:val="284"/>
        </w:trPr>
        <w:tc>
          <w:tcPr>
            <w:tcW w:w="2069" w:type="pct"/>
            <w:shd w:val="clear" w:color="auto" w:fill="D3D3D3"/>
            <w:vAlign w:val="center"/>
          </w:tcPr>
          <w:p w14:paraId="7D47EAA4" w14:textId="77777777" w:rsidR="00BD611D" w:rsidRPr="00852AC6" w:rsidRDefault="00BD611D" w:rsidP="00EA7D31">
            <w:pPr>
              <w:spacing w:before="40" w:after="40" w:line="240" w:lineRule="exact"/>
              <w:rPr>
                <w:rFonts w:asciiTheme="minorEastAsia" w:hAnsiTheme="minorEastAsia" w:cs="宋体"/>
                <w:sz w:val="18"/>
                <w:szCs w:val="18"/>
              </w:rPr>
            </w:pPr>
            <w:r w:rsidRPr="00852AC6">
              <w:rPr>
                <w:rFonts w:asciiTheme="minorEastAsia" w:hAnsiTheme="minorEastAsia" w:cs="宋体"/>
                <w:sz w:val="18"/>
                <w:szCs w:val="18"/>
              </w:rPr>
              <w:t>存在公开报价的合营企业权益投资的公允价值</w:t>
            </w:r>
          </w:p>
        </w:tc>
        <w:tc>
          <w:tcPr>
            <w:tcW w:w="1265" w:type="pct"/>
            <w:vAlign w:val="center"/>
          </w:tcPr>
          <w:p w14:paraId="4B01843F" w14:textId="77777777" w:rsidR="00BD611D" w:rsidRPr="00852AC6" w:rsidRDefault="00BD611D" w:rsidP="00EA7D31">
            <w:pPr>
              <w:spacing w:line="240" w:lineRule="exact"/>
              <w:jc w:val="right"/>
              <w:rPr>
                <w:rFonts w:ascii="Times New Roman" w:hAnsi="Times New Roman" w:cs="Times New Roman"/>
                <w:sz w:val="18"/>
                <w:szCs w:val="18"/>
              </w:rPr>
            </w:pPr>
          </w:p>
        </w:tc>
        <w:tc>
          <w:tcPr>
            <w:tcW w:w="1666" w:type="pct"/>
            <w:vAlign w:val="center"/>
          </w:tcPr>
          <w:p w14:paraId="143B49AB" w14:textId="77777777" w:rsidR="00BD611D" w:rsidRPr="00852AC6" w:rsidRDefault="00BD611D" w:rsidP="00EA7D31">
            <w:pPr>
              <w:spacing w:line="240" w:lineRule="exact"/>
              <w:jc w:val="right"/>
              <w:rPr>
                <w:rFonts w:ascii="Times New Roman" w:hAnsi="Times New Roman" w:cs="Times New Roman"/>
                <w:sz w:val="18"/>
                <w:szCs w:val="18"/>
              </w:rPr>
            </w:pPr>
          </w:p>
        </w:tc>
      </w:tr>
      <w:tr w:rsidR="00852AC6" w:rsidRPr="00852AC6" w14:paraId="4103C78A" w14:textId="77777777" w:rsidTr="00283B49">
        <w:trPr>
          <w:trHeight w:val="284"/>
        </w:trPr>
        <w:tc>
          <w:tcPr>
            <w:tcW w:w="2069" w:type="pct"/>
            <w:shd w:val="clear" w:color="auto" w:fill="D3D3D3"/>
            <w:vAlign w:val="center"/>
          </w:tcPr>
          <w:p w14:paraId="489682F3" w14:textId="77777777" w:rsidR="00BD611D" w:rsidRPr="00852AC6" w:rsidRDefault="00BD611D" w:rsidP="00EA7D31">
            <w:pPr>
              <w:spacing w:before="40" w:after="40" w:line="240" w:lineRule="exact"/>
              <w:rPr>
                <w:rFonts w:asciiTheme="minorEastAsia" w:hAnsiTheme="minorEastAsia" w:cs="宋体"/>
                <w:sz w:val="18"/>
                <w:szCs w:val="18"/>
              </w:rPr>
            </w:pPr>
            <w:r w:rsidRPr="00852AC6">
              <w:rPr>
                <w:rFonts w:asciiTheme="minorEastAsia" w:hAnsiTheme="minorEastAsia" w:cs="宋体"/>
                <w:sz w:val="18"/>
                <w:szCs w:val="18"/>
              </w:rPr>
              <w:t>营业收入</w:t>
            </w:r>
          </w:p>
        </w:tc>
        <w:tc>
          <w:tcPr>
            <w:tcW w:w="1265" w:type="pct"/>
            <w:vAlign w:val="center"/>
          </w:tcPr>
          <w:p w14:paraId="512A82D6" w14:textId="77777777" w:rsidR="00BD611D" w:rsidRPr="00852AC6" w:rsidRDefault="00BD611D" w:rsidP="00EA7D31">
            <w:pPr>
              <w:widowControl/>
              <w:jc w:val="right"/>
              <w:textAlignment w:val="center"/>
              <w:rPr>
                <w:rFonts w:ascii="Times New Roman" w:hAnsi="Times New Roman" w:cs="Times New Roman"/>
                <w:sz w:val="18"/>
                <w:szCs w:val="18"/>
              </w:rPr>
            </w:pPr>
            <w:r w:rsidRPr="00852AC6">
              <w:rPr>
                <w:rFonts w:ascii="Times New Roman" w:hAnsi="Times New Roman" w:cs="Times New Roman"/>
                <w:kern w:val="0"/>
                <w:sz w:val="18"/>
                <w:szCs w:val="18"/>
                <w:lang w:bidi="ar"/>
              </w:rPr>
              <w:t xml:space="preserve">305,986,438.14 </w:t>
            </w:r>
          </w:p>
        </w:tc>
        <w:tc>
          <w:tcPr>
            <w:tcW w:w="1666" w:type="pct"/>
            <w:vAlign w:val="center"/>
          </w:tcPr>
          <w:p w14:paraId="66EA2E6C" w14:textId="77777777" w:rsidR="00BD611D" w:rsidRPr="00852AC6" w:rsidRDefault="00BD611D" w:rsidP="00EA7D31">
            <w:pPr>
              <w:jc w:val="right"/>
              <w:rPr>
                <w:rFonts w:ascii="Times New Roman" w:hAnsi="Times New Roman" w:cs="Times New Roman"/>
                <w:sz w:val="18"/>
                <w:szCs w:val="18"/>
              </w:rPr>
            </w:pPr>
          </w:p>
        </w:tc>
      </w:tr>
      <w:tr w:rsidR="00852AC6" w:rsidRPr="00852AC6" w14:paraId="572302E8" w14:textId="77777777" w:rsidTr="00283B49">
        <w:trPr>
          <w:trHeight w:val="284"/>
        </w:trPr>
        <w:tc>
          <w:tcPr>
            <w:tcW w:w="2069" w:type="pct"/>
            <w:shd w:val="clear" w:color="auto" w:fill="D3D3D3"/>
            <w:vAlign w:val="center"/>
          </w:tcPr>
          <w:p w14:paraId="490ADEF6" w14:textId="77777777" w:rsidR="00BD611D" w:rsidRPr="00852AC6" w:rsidRDefault="00BD611D" w:rsidP="00EA7D31">
            <w:pPr>
              <w:spacing w:before="40" w:after="40" w:line="240" w:lineRule="exact"/>
              <w:rPr>
                <w:rFonts w:asciiTheme="minorEastAsia" w:hAnsiTheme="minorEastAsia" w:cs="宋体"/>
                <w:sz w:val="18"/>
                <w:szCs w:val="18"/>
              </w:rPr>
            </w:pPr>
            <w:r w:rsidRPr="00852AC6">
              <w:rPr>
                <w:rFonts w:asciiTheme="minorEastAsia" w:hAnsiTheme="minorEastAsia" w:cs="宋体"/>
                <w:sz w:val="18"/>
                <w:szCs w:val="18"/>
              </w:rPr>
              <w:t>财务费用</w:t>
            </w:r>
          </w:p>
        </w:tc>
        <w:tc>
          <w:tcPr>
            <w:tcW w:w="1265" w:type="pct"/>
            <w:vAlign w:val="center"/>
          </w:tcPr>
          <w:p w14:paraId="41185770" w14:textId="77777777" w:rsidR="00BD611D" w:rsidRPr="00852AC6" w:rsidRDefault="00BD611D" w:rsidP="00EA7D31">
            <w:pPr>
              <w:widowControl/>
              <w:jc w:val="right"/>
              <w:textAlignment w:val="center"/>
              <w:rPr>
                <w:rFonts w:ascii="Times New Roman" w:hAnsi="Times New Roman" w:cs="Times New Roman"/>
                <w:sz w:val="18"/>
                <w:szCs w:val="18"/>
              </w:rPr>
            </w:pPr>
            <w:r w:rsidRPr="00852AC6">
              <w:rPr>
                <w:rFonts w:ascii="Times New Roman" w:hAnsi="Times New Roman" w:cs="Times New Roman"/>
                <w:kern w:val="0"/>
                <w:sz w:val="18"/>
                <w:szCs w:val="18"/>
                <w:lang w:bidi="ar"/>
              </w:rPr>
              <w:t xml:space="preserve">1,809,456.02 </w:t>
            </w:r>
          </w:p>
        </w:tc>
        <w:tc>
          <w:tcPr>
            <w:tcW w:w="1666" w:type="pct"/>
            <w:vAlign w:val="center"/>
          </w:tcPr>
          <w:p w14:paraId="5DDF35E2" w14:textId="77777777" w:rsidR="00BD611D" w:rsidRPr="00852AC6" w:rsidRDefault="00BD611D" w:rsidP="00EA7D31">
            <w:pPr>
              <w:jc w:val="right"/>
              <w:rPr>
                <w:rFonts w:ascii="Times New Roman" w:hAnsi="Times New Roman" w:cs="Times New Roman"/>
                <w:sz w:val="18"/>
                <w:szCs w:val="18"/>
              </w:rPr>
            </w:pPr>
            <w:r w:rsidRPr="00852AC6">
              <w:rPr>
                <w:rFonts w:ascii="Times New Roman" w:hAnsi="Times New Roman" w:cs="Times New Roman"/>
                <w:sz w:val="18"/>
                <w:szCs w:val="18"/>
              </w:rPr>
              <w:t>1,620,207.86</w:t>
            </w:r>
          </w:p>
        </w:tc>
      </w:tr>
      <w:tr w:rsidR="00852AC6" w:rsidRPr="00852AC6" w14:paraId="763A6686" w14:textId="77777777" w:rsidTr="00283B49">
        <w:trPr>
          <w:trHeight w:val="284"/>
        </w:trPr>
        <w:tc>
          <w:tcPr>
            <w:tcW w:w="2069" w:type="pct"/>
            <w:shd w:val="clear" w:color="auto" w:fill="D3D3D3"/>
            <w:vAlign w:val="center"/>
          </w:tcPr>
          <w:p w14:paraId="75335605" w14:textId="77777777" w:rsidR="00BD611D" w:rsidRPr="00852AC6" w:rsidRDefault="00BD611D" w:rsidP="00EA7D31">
            <w:pPr>
              <w:spacing w:before="40" w:after="40" w:line="240" w:lineRule="exact"/>
              <w:rPr>
                <w:rFonts w:asciiTheme="minorEastAsia" w:hAnsiTheme="minorEastAsia" w:cs="宋体"/>
                <w:sz w:val="18"/>
                <w:szCs w:val="18"/>
              </w:rPr>
            </w:pPr>
            <w:r w:rsidRPr="00852AC6">
              <w:rPr>
                <w:rFonts w:asciiTheme="minorEastAsia" w:hAnsiTheme="minorEastAsia" w:cs="宋体"/>
                <w:sz w:val="18"/>
                <w:szCs w:val="18"/>
              </w:rPr>
              <w:t>所得税费用</w:t>
            </w:r>
          </w:p>
        </w:tc>
        <w:tc>
          <w:tcPr>
            <w:tcW w:w="1265" w:type="pct"/>
            <w:vAlign w:val="center"/>
          </w:tcPr>
          <w:p w14:paraId="4D77F28E" w14:textId="77777777" w:rsidR="00BD611D" w:rsidRPr="00852AC6" w:rsidRDefault="00BD611D" w:rsidP="00EA7D31">
            <w:pPr>
              <w:widowControl/>
              <w:jc w:val="right"/>
              <w:textAlignment w:val="center"/>
              <w:rPr>
                <w:rFonts w:ascii="Times New Roman" w:hAnsi="Times New Roman" w:cs="Times New Roman"/>
                <w:sz w:val="18"/>
                <w:szCs w:val="18"/>
              </w:rPr>
            </w:pPr>
            <w:r w:rsidRPr="00852AC6">
              <w:rPr>
                <w:rFonts w:ascii="Times New Roman" w:hAnsi="Times New Roman" w:cs="Times New Roman"/>
                <w:kern w:val="0"/>
                <w:sz w:val="18"/>
                <w:szCs w:val="18"/>
                <w:lang w:bidi="ar"/>
              </w:rPr>
              <w:t xml:space="preserve">-616,895.19 </w:t>
            </w:r>
          </w:p>
        </w:tc>
        <w:tc>
          <w:tcPr>
            <w:tcW w:w="1666" w:type="pct"/>
            <w:vAlign w:val="center"/>
          </w:tcPr>
          <w:p w14:paraId="0DA10B47" w14:textId="77777777" w:rsidR="00BD611D" w:rsidRPr="00852AC6" w:rsidRDefault="00BD611D" w:rsidP="00EA7D31">
            <w:pPr>
              <w:jc w:val="right"/>
              <w:rPr>
                <w:rFonts w:ascii="Times New Roman" w:hAnsi="Times New Roman" w:cs="Times New Roman"/>
                <w:sz w:val="18"/>
                <w:szCs w:val="18"/>
              </w:rPr>
            </w:pPr>
          </w:p>
        </w:tc>
      </w:tr>
      <w:tr w:rsidR="00852AC6" w:rsidRPr="00852AC6" w14:paraId="0E6778FF" w14:textId="77777777" w:rsidTr="00283B49">
        <w:trPr>
          <w:trHeight w:val="284"/>
        </w:trPr>
        <w:tc>
          <w:tcPr>
            <w:tcW w:w="2069" w:type="pct"/>
            <w:shd w:val="clear" w:color="auto" w:fill="D3D3D3"/>
            <w:vAlign w:val="center"/>
          </w:tcPr>
          <w:p w14:paraId="397C2AAD" w14:textId="77777777" w:rsidR="00BD611D" w:rsidRPr="00852AC6" w:rsidRDefault="00BD611D" w:rsidP="00EA7D31">
            <w:pPr>
              <w:spacing w:before="40" w:after="40" w:line="240" w:lineRule="exact"/>
              <w:rPr>
                <w:rFonts w:asciiTheme="minorEastAsia" w:hAnsiTheme="minorEastAsia" w:cs="宋体"/>
                <w:sz w:val="18"/>
                <w:szCs w:val="18"/>
              </w:rPr>
            </w:pPr>
            <w:r w:rsidRPr="00852AC6">
              <w:rPr>
                <w:rFonts w:asciiTheme="minorEastAsia" w:hAnsiTheme="minorEastAsia" w:cs="宋体"/>
                <w:sz w:val="18"/>
                <w:szCs w:val="18"/>
              </w:rPr>
              <w:t>净利润</w:t>
            </w:r>
          </w:p>
        </w:tc>
        <w:tc>
          <w:tcPr>
            <w:tcW w:w="1265" w:type="pct"/>
            <w:vAlign w:val="center"/>
          </w:tcPr>
          <w:p w14:paraId="6B7DFC65" w14:textId="77777777" w:rsidR="00BD611D" w:rsidRPr="00852AC6" w:rsidRDefault="00BD611D" w:rsidP="00EA7D31">
            <w:pPr>
              <w:widowControl/>
              <w:jc w:val="right"/>
              <w:textAlignment w:val="center"/>
              <w:rPr>
                <w:rFonts w:ascii="Times New Roman" w:hAnsi="Times New Roman" w:cs="Times New Roman"/>
                <w:sz w:val="18"/>
                <w:szCs w:val="18"/>
              </w:rPr>
            </w:pPr>
            <w:r w:rsidRPr="00852AC6">
              <w:rPr>
                <w:rFonts w:ascii="Times New Roman" w:hAnsi="Times New Roman" w:cs="Times New Roman"/>
                <w:kern w:val="0"/>
                <w:sz w:val="18"/>
                <w:szCs w:val="18"/>
                <w:lang w:bidi="ar"/>
              </w:rPr>
              <w:t xml:space="preserve">-19,202,925.23 </w:t>
            </w:r>
          </w:p>
        </w:tc>
        <w:tc>
          <w:tcPr>
            <w:tcW w:w="1666" w:type="pct"/>
            <w:vAlign w:val="center"/>
          </w:tcPr>
          <w:p w14:paraId="5B48AED1" w14:textId="77777777" w:rsidR="00BD611D" w:rsidRPr="00852AC6" w:rsidRDefault="00BD611D" w:rsidP="00EA7D31">
            <w:pPr>
              <w:jc w:val="right"/>
              <w:rPr>
                <w:rFonts w:ascii="Times New Roman" w:hAnsi="Times New Roman" w:cs="Times New Roman"/>
                <w:sz w:val="18"/>
                <w:szCs w:val="18"/>
              </w:rPr>
            </w:pPr>
            <w:r w:rsidRPr="00852AC6">
              <w:rPr>
                <w:rFonts w:ascii="Times New Roman" w:hAnsi="Times New Roman" w:cs="Times New Roman"/>
                <w:sz w:val="18"/>
                <w:szCs w:val="18"/>
              </w:rPr>
              <w:t>-1,620,207.86</w:t>
            </w:r>
          </w:p>
        </w:tc>
      </w:tr>
      <w:tr w:rsidR="00852AC6" w:rsidRPr="00852AC6" w14:paraId="7C55C819" w14:textId="77777777" w:rsidTr="00283B49">
        <w:trPr>
          <w:trHeight w:val="284"/>
        </w:trPr>
        <w:tc>
          <w:tcPr>
            <w:tcW w:w="2069" w:type="pct"/>
            <w:shd w:val="clear" w:color="auto" w:fill="D3D3D3"/>
            <w:vAlign w:val="center"/>
          </w:tcPr>
          <w:p w14:paraId="329985C9" w14:textId="77777777" w:rsidR="00BD611D" w:rsidRPr="00852AC6" w:rsidRDefault="00BD611D" w:rsidP="00EA7D31">
            <w:pPr>
              <w:spacing w:before="40" w:after="40" w:line="240" w:lineRule="exact"/>
              <w:rPr>
                <w:rFonts w:asciiTheme="minorEastAsia" w:hAnsiTheme="minorEastAsia" w:cs="宋体"/>
                <w:sz w:val="18"/>
                <w:szCs w:val="18"/>
              </w:rPr>
            </w:pPr>
            <w:r w:rsidRPr="00852AC6">
              <w:rPr>
                <w:rFonts w:asciiTheme="minorEastAsia" w:hAnsiTheme="minorEastAsia" w:cs="宋体"/>
                <w:sz w:val="18"/>
                <w:szCs w:val="18"/>
              </w:rPr>
              <w:t>终止经营的净利润</w:t>
            </w:r>
          </w:p>
        </w:tc>
        <w:tc>
          <w:tcPr>
            <w:tcW w:w="1265" w:type="pct"/>
            <w:vAlign w:val="center"/>
          </w:tcPr>
          <w:p w14:paraId="46AE3DDF" w14:textId="77777777" w:rsidR="00BD611D" w:rsidRPr="00852AC6" w:rsidRDefault="00BD611D" w:rsidP="00EA7D31">
            <w:pPr>
              <w:spacing w:line="240" w:lineRule="exact"/>
              <w:jc w:val="right"/>
              <w:rPr>
                <w:rFonts w:ascii="Times New Roman" w:hAnsi="Times New Roman" w:cs="Times New Roman"/>
                <w:sz w:val="18"/>
                <w:szCs w:val="18"/>
              </w:rPr>
            </w:pPr>
          </w:p>
        </w:tc>
        <w:tc>
          <w:tcPr>
            <w:tcW w:w="1666" w:type="pct"/>
            <w:vAlign w:val="center"/>
          </w:tcPr>
          <w:p w14:paraId="2588634A" w14:textId="77777777" w:rsidR="00BD611D" w:rsidRPr="00852AC6" w:rsidRDefault="00BD611D" w:rsidP="00EA7D31">
            <w:pPr>
              <w:spacing w:line="240" w:lineRule="exact"/>
              <w:jc w:val="right"/>
              <w:rPr>
                <w:rFonts w:ascii="Times New Roman" w:hAnsi="Times New Roman" w:cs="Times New Roman"/>
                <w:sz w:val="18"/>
                <w:szCs w:val="18"/>
              </w:rPr>
            </w:pPr>
          </w:p>
        </w:tc>
      </w:tr>
      <w:tr w:rsidR="00852AC6" w:rsidRPr="00852AC6" w14:paraId="712EFD04" w14:textId="77777777" w:rsidTr="00283B49">
        <w:trPr>
          <w:trHeight w:val="284"/>
        </w:trPr>
        <w:tc>
          <w:tcPr>
            <w:tcW w:w="2069" w:type="pct"/>
            <w:shd w:val="clear" w:color="auto" w:fill="D3D3D3"/>
            <w:vAlign w:val="center"/>
          </w:tcPr>
          <w:p w14:paraId="01EA6C75" w14:textId="77777777" w:rsidR="00BD611D" w:rsidRPr="00852AC6" w:rsidRDefault="00BD611D" w:rsidP="00EA7D31">
            <w:pPr>
              <w:spacing w:before="40" w:after="40" w:line="240" w:lineRule="exact"/>
              <w:rPr>
                <w:rFonts w:asciiTheme="minorEastAsia" w:hAnsiTheme="minorEastAsia" w:cs="宋体"/>
                <w:sz w:val="18"/>
                <w:szCs w:val="18"/>
              </w:rPr>
            </w:pPr>
            <w:r w:rsidRPr="00852AC6">
              <w:rPr>
                <w:rFonts w:asciiTheme="minorEastAsia" w:hAnsiTheme="minorEastAsia" w:cs="宋体"/>
                <w:sz w:val="18"/>
                <w:szCs w:val="18"/>
              </w:rPr>
              <w:lastRenderedPageBreak/>
              <w:t>其他综合收益</w:t>
            </w:r>
          </w:p>
        </w:tc>
        <w:tc>
          <w:tcPr>
            <w:tcW w:w="1265" w:type="pct"/>
            <w:vAlign w:val="center"/>
          </w:tcPr>
          <w:p w14:paraId="194F8445" w14:textId="77777777" w:rsidR="00BD611D" w:rsidRPr="00852AC6" w:rsidRDefault="00BD611D" w:rsidP="00EA7D31">
            <w:pPr>
              <w:spacing w:line="240" w:lineRule="exact"/>
              <w:jc w:val="right"/>
              <w:rPr>
                <w:rFonts w:ascii="Times New Roman" w:hAnsi="Times New Roman" w:cs="Times New Roman"/>
                <w:sz w:val="18"/>
                <w:szCs w:val="18"/>
              </w:rPr>
            </w:pPr>
          </w:p>
        </w:tc>
        <w:tc>
          <w:tcPr>
            <w:tcW w:w="1666" w:type="pct"/>
            <w:vAlign w:val="center"/>
          </w:tcPr>
          <w:p w14:paraId="1A9214A7" w14:textId="77777777" w:rsidR="00BD611D" w:rsidRPr="00852AC6" w:rsidRDefault="00BD611D" w:rsidP="00EA7D31">
            <w:pPr>
              <w:spacing w:line="240" w:lineRule="exact"/>
              <w:jc w:val="right"/>
              <w:rPr>
                <w:rFonts w:ascii="Times New Roman" w:hAnsi="Times New Roman" w:cs="Times New Roman"/>
                <w:sz w:val="18"/>
                <w:szCs w:val="18"/>
              </w:rPr>
            </w:pPr>
          </w:p>
        </w:tc>
      </w:tr>
      <w:tr w:rsidR="00852AC6" w:rsidRPr="00852AC6" w14:paraId="49EC7943" w14:textId="77777777" w:rsidTr="00283B49">
        <w:trPr>
          <w:trHeight w:val="284"/>
        </w:trPr>
        <w:tc>
          <w:tcPr>
            <w:tcW w:w="2069" w:type="pct"/>
            <w:shd w:val="clear" w:color="auto" w:fill="D3D3D3"/>
            <w:vAlign w:val="center"/>
          </w:tcPr>
          <w:p w14:paraId="32AD850E" w14:textId="77777777" w:rsidR="00BD611D" w:rsidRPr="00852AC6" w:rsidRDefault="00BD611D" w:rsidP="00EA7D31">
            <w:pPr>
              <w:spacing w:before="40" w:after="40" w:line="240" w:lineRule="exact"/>
              <w:rPr>
                <w:rFonts w:asciiTheme="minorEastAsia" w:hAnsiTheme="minorEastAsia" w:cs="宋体"/>
                <w:sz w:val="18"/>
                <w:szCs w:val="18"/>
              </w:rPr>
            </w:pPr>
            <w:r w:rsidRPr="00852AC6">
              <w:rPr>
                <w:rFonts w:asciiTheme="minorEastAsia" w:hAnsiTheme="minorEastAsia" w:cs="宋体"/>
                <w:sz w:val="18"/>
                <w:szCs w:val="18"/>
              </w:rPr>
              <w:t>综合收益总额</w:t>
            </w:r>
          </w:p>
        </w:tc>
        <w:tc>
          <w:tcPr>
            <w:tcW w:w="1265" w:type="pct"/>
            <w:vAlign w:val="center"/>
          </w:tcPr>
          <w:p w14:paraId="45D634A4" w14:textId="77777777" w:rsidR="00BD611D" w:rsidRPr="00852AC6" w:rsidRDefault="00BD611D" w:rsidP="00EA7D31">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-19,202,925.23 </w:t>
            </w:r>
          </w:p>
        </w:tc>
        <w:tc>
          <w:tcPr>
            <w:tcW w:w="1666" w:type="pct"/>
            <w:vAlign w:val="center"/>
          </w:tcPr>
          <w:p w14:paraId="45AE4727" w14:textId="77777777" w:rsidR="00BD611D" w:rsidRPr="00852AC6" w:rsidRDefault="00BD611D" w:rsidP="00EA7D31">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-1,620,207.86</w:t>
            </w:r>
          </w:p>
        </w:tc>
      </w:tr>
      <w:tr w:rsidR="00852AC6" w:rsidRPr="00852AC6" w14:paraId="26881AE2" w14:textId="77777777" w:rsidTr="00283B49">
        <w:trPr>
          <w:trHeight w:val="284"/>
        </w:trPr>
        <w:tc>
          <w:tcPr>
            <w:tcW w:w="2069" w:type="pct"/>
            <w:shd w:val="clear" w:color="auto" w:fill="D3D3D3"/>
            <w:vAlign w:val="center"/>
          </w:tcPr>
          <w:p w14:paraId="0FF4CDDE" w14:textId="77777777" w:rsidR="00BD611D" w:rsidRPr="00852AC6" w:rsidRDefault="00BD611D" w:rsidP="00EA7D31">
            <w:pPr>
              <w:spacing w:before="40" w:after="40" w:line="240" w:lineRule="exact"/>
              <w:rPr>
                <w:rFonts w:asciiTheme="minorEastAsia" w:hAnsiTheme="minorEastAsia" w:cs="宋体"/>
                <w:sz w:val="18"/>
                <w:szCs w:val="18"/>
              </w:rPr>
            </w:pPr>
            <w:r w:rsidRPr="00852AC6">
              <w:rPr>
                <w:rFonts w:asciiTheme="minorEastAsia" w:hAnsiTheme="minorEastAsia" w:cs="宋体"/>
                <w:sz w:val="18"/>
                <w:szCs w:val="18"/>
              </w:rPr>
              <w:t>本年度收到的来自合营企业的股利</w:t>
            </w:r>
          </w:p>
        </w:tc>
        <w:tc>
          <w:tcPr>
            <w:tcW w:w="1265" w:type="pct"/>
            <w:vAlign w:val="center"/>
          </w:tcPr>
          <w:p w14:paraId="3D8A7EE9" w14:textId="77777777" w:rsidR="00BD611D" w:rsidRPr="00852AC6" w:rsidRDefault="00BD611D" w:rsidP="00EA7D31">
            <w:pPr>
              <w:spacing w:line="240" w:lineRule="exact"/>
              <w:jc w:val="right"/>
              <w:rPr>
                <w:rFonts w:asciiTheme="minorEastAsia" w:hAnsiTheme="minorEastAsia" w:cs="宋体"/>
                <w:sz w:val="18"/>
                <w:szCs w:val="18"/>
              </w:rPr>
            </w:pPr>
          </w:p>
        </w:tc>
        <w:tc>
          <w:tcPr>
            <w:tcW w:w="1666" w:type="pct"/>
            <w:vAlign w:val="center"/>
          </w:tcPr>
          <w:p w14:paraId="05339281" w14:textId="77777777" w:rsidR="00BD611D" w:rsidRPr="00852AC6" w:rsidRDefault="00BD611D" w:rsidP="00EA7D31">
            <w:pPr>
              <w:spacing w:line="240" w:lineRule="exact"/>
              <w:jc w:val="right"/>
              <w:rPr>
                <w:rFonts w:asciiTheme="minorEastAsia" w:hAnsiTheme="minorEastAsia" w:cs="宋体"/>
                <w:sz w:val="18"/>
                <w:szCs w:val="18"/>
              </w:rPr>
            </w:pPr>
          </w:p>
        </w:tc>
      </w:tr>
    </w:tbl>
    <w:p w14:paraId="4E7C1689" w14:textId="77777777" w:rsidR="00BD611D" w:rsidRPr="00852AC6" w:rsidRDefault="00BD611D" w:rsidP="00BD611D">
      <w:pPr>
        <w:spacing w:before="100" w:after="100" w:line="240" w:lineRule="exact"/>
        <w:rPr>
          <w:rFonts w:ascii="Times New Roman" w:hAnsi="Times New Roman" w:cs="Times New Roman"/>
          <w:sz w:val="18"/>
          <w:szCs w:val="18"/>
        </w:rPr>
      </w:pPr>
      <w:r w:rsidRPr="00852AC6">
        <w:rPr>
          <w:rFonts w:ascii="Times New Roman" w:hAnsi="Times New Roman" w:cs="Times New Roman"/>
          <w:b/>
          <w:bCs/>
          <w:szCs w:val="21"/>
        </w:rPr>
        <w:t>（</w:t>
      </w:r>
      <w:r w:rsidRPr="00852AC6">
        <w:rPr>
          <w:rFonts w:ascii="Times New Roman" w:hAnsi="Times New Roman" w:cs="Times New Roman"/>
          <w:b/>
          <w:bCs/>
          <w:szCs w:val="21"/>
        </w:rPr>
        <w:t>3</w:t>
      </w:r>
      <w:r w:rsidRPr="00852AC6">
        <w:rPr>
          <w:rFonts w:ascii="Times New Roman" w:hAnsi="Times New Roman" w:cs="Times New Roman"/>
          <w:b/>
          <w:bCs/>
          <w:szCs w:val="21"/>
        </w:rPr>
        <w:t>）重要联营企业的主要财务信息</w:t>
      </w:r>
    </w:p>
    <w:p w14:paraId="097955B9" w14:textId="77777777" w:rsidR="00BD611D" w:rsidRPr="00852AC6" w:rsidRDefault="00BD611D" w:rsidP="00BD611D">
      <w:pPr>
        <w:spacing w:before="40" w:after="40" w:line="240" w:lineRule="exact"/>
        <w:jc w:val="right"/>
        <w:rPr>
          <w:rFonts w:ascii="Times New Roman" w:hAnsi="Times New Roman" w:cs="Times New Roman"/>
          <w:sz w:val="18"/>
          <w:szCs w:val="18"/>
        </w:rPr>
      </w:pPr>
      <w:r w:rsidRPr="00852AC6">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2913"/>
        <w:gridCol w:w="2913"/>
      </w:tblGrid>
      <w:tr w:rsidR="00852AC6" w:rsidRPr="00852AC6" w14:paraId="2874145A" w14:textId="77777777" w:rsidTr="00283B49">
        <w:trPr>
          <w:trHeight w:val="284"/>
        </w:trPr>
        <w:tc>
          <w:tcPr>
            <w:tcW w:w="2044" w:type="pct"/>
            <w:vMerge w:val="restart"/>
            <w:shd w:val="clear" w:color="auto" w:fill="D3D3D3"/>
            <w:vAlign w:val="center"/>
          </w:tcPr>
          <w:p w14:paraId="0EDA466B" w14:textId="77777777" w:rsidR="00BD611D" w:rsidRPr="00852AC6" w:rsidRDefault="00BD611D" w:rsidP="00E50DB8">
            <w:pPr>
              <w:spacing w:before="40" w:after="40" w:line="240" w:lineRule="exact"/>
            </w:pPr>
            <w:r w:rsidRPr="00852AC6">
              <w:rPr>
                <w:rFonts w:ascii="宋体" w:eastAsia="宋体" w:hAnsi="宋体" w:cs="宋体" w:hint="eastAsia"/>
                <w:sz w:val="18"/>
                <w:szCs w:val="18"/>
              </w:rPr>
              <w:t>广东南粤银行股份有限公司</w:t>
            </w:r>
          </w:p>
        </w:tc>
        <w:tc>
          <w:tcPr>
            <w:tcW w:w="1478" w:type="pct"/>
            <w:shd w:val="clear" w:color="auto" w:fill="D3D3D3"/>
            <w:vAlign w:val="center"/>
          </w:tcPr>
          <w:p w14:paraId="66CC30CA"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期末余额/本期发生额</w:t>
            </w:r>
          </w:p>
        </w:tc>
        <w:tc>
          <w:tcPr>
            <w:tcW w:w="1478" w:type="pct"/>
            <w:shd w:val="clear" w:color="auto" w:fill="D3D3D3"/>
            <w:vAlign w:val="center"/>
          </w:tcPr>
          <w:p w14:paraId="42789EE2"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期初余额/上期发生额</w:t>
            </w:r>
          </w:p>
        </w:tc>
      </w:tr>
      <w:tr w:rsidR="00852AC6" w:rsidRPr="00852AC6" w14:paraId="5D610838" w14:textId="77777777" w:rsidTr="00283B49">
        <w:trPr>
          <w:trHeight w:val="284"/>
        </w:trPr>
        <w:tc>
          <w:tcPr>
            <w:tcW w:w="2044" w:type="pct"/>
            <w:vMerge/>
            <w:shd w:val="clear" w:color="auto" w:fill="D3D3D3"/>
            <w:vAlign w:val="center"/>
          </w:tcPr>
          <w:p w14:paraId="083D88C8" w14:textId="77777777" w:rsidR="00BD611D" w:rsidRPr="00852AC6" w:rsidRDefault="00BD611D" w:rsidP="00EA7D31"/>
        </w:tc>
        <w:tc>
          <w:tcPr>
            <w:tcW w:w="1478" w:type="pct"/>
            <w:vAlign w:val="center"/>
          </w:tcPr>
          <w:p w14:paraId="3BB50A18" w14:textId="77777777" w:rsidR="00BD611D" w:rsidRPr="00852AC6" w:rsidRDefault="00BD611D" w:rsidP="00EA7D31">
            <w:pPr>
              <w:spacing w:line="240" w:lineRule="exact"/>
              <w:jc w:val="center"/>
              <w:rPr>
                <w:rFonts w:ascii="宋体" w:eastAsia="宋体" w:hAnsi="宋体" w:cs="宋体"/>
                <w:sz w:val="18"/>
                <w:szCs w:val="18"/>
              </w:rPr>
            </w:pPr>
          </w:p>
        </w:tc>
        <w:tc>
          <w:tcPr>
            <w:tcW w:w="1478" w:type="pct"/>
            <w:vAlign w:val="center"/>
          </w:tcPr>
          <w:p w14:paraId="2B50FF5B" w14:textId="77777777" w:rsidR="00BD611D" w:rsidRPr="00852AC6" w:rsidRDefault="00BD611D" w:rsidP="00EA7D31">
            <w:pPr>
              <w:spacing w:line="240" w:lineRule="exact"/>
              <w:jc w:val="center"/>
              <w:rPr>
                <w:rFonts w:ascii="宋体" w:eastAsia="宋体" w:hAnsi="宋体" w:cs="宋体"/>
                <w:sz w:val="18"/>
                <w:szCs w:val="18"/>
              </w:rPr>
            </w:pPr>
          </w:p>
        </w:tc>
      </w:tr>
      <w:tr w:rsidR="00852AC6" w:rsidRPr="00852AC6" w14:paraId="41ADEABD" w14:textId="77777777" w:rsidTr="00283B49">
        <w:trPr>
          <w:trHeight w:val="284"/>
        </w:trPr>
        <w:tc>
          <w:tcPr>
            <w:tcW w:w="2044" w:type="pct"/>
            <w:shd w:val="clear" w:color="auto" w:fill="D3D3D3"/>
            <w:vAlign w:val="center"/>
          </w:tcPr>
          <w:p w14:paraId="6E853517" w14:textId="77777777" w:rsidR="00BD611D" w:rsidRPr="00852AC6" w:rsidRDefault="00BD611D" w:rsidP="00EA7D31">
            <w:pPr>
              <w:spacing w:before="40" w:after="40" w:line="240" w:lineRule="exact"/>
              <w:rPr>
                <w:rFonts w:ascii="宋体" w:eastAsia="宋体" w:hAnsi="宋体" w:cs="宋体"/>
                <w:sz w:val="18"/>
                <w:szCs w:val="18"/>
              </w:rPr>
            </w:pPr>
            <w:r w:rsidRPr="00852AC6">
              <w:rPr>
                <w:rFonts w:ascii="宋体" w:eastAsia="宋体" w:hAnsi="宋体" w:cs="宋体"/>
                <w:sz w:val="18"/>
                <w:szCs w:val="18"/>
              </w:rPr>
              <w:t>流动资产</w:t>
            </w:r>
          </w:p>
        </w:tc>
        <w:tc>
          <w:tcPr>
            <w:tcW w:w="1478" w:type="pct"/>
            <w:vAlign w:val="center"/>
          </w:tcPr>
          <w:p w14:paraId="0752B104" w14:textId="77777777" w:rsidR="00BD611D" w:rsidRPr="00852AC6" w:rsidRDefault="00BD611D" w:rsidP="00EA7D31">
            <w:pPr>
              <w:jc w:val="right"/>
              <w:rPr>
                <w:rFonts w:ascii="Times New Roman" w:hAnsi="Times New Roman" w:cs="Times New Roman"/>
                <w:bCs/>
                <w:sz w:val="18"/>
                <w:szCs w:val="18"/>
              </w:rPr>
            </w:pPr>
            <w:r w:rsidRPr="00852AC6">
              <w:rPr>
                <w:rFonts w:ascii="Times New Roman" w:hAnsi="Times New Roman" w:cs="Times New Roman"/>
                <w:bCs/>
                <w:sz w:val="18"/>
                <w:szCs w:val="18"/>
              </w:rPr>
              <w:t xml:space="preserve"> 204,880,976,101.06 </w:t>
            </w:r>
          </w:p>
        </w:tc>
        <w:tc>
          <w:tcPr>
            <w:tcW w:w="1478" w:type="pct"/>
            <w:vAlign w:val="center"/>
          </w:tcPr>
          <w:p w14:paraId="0A5D8B19" w14:textId="77777777" w:rsidR="00BD611D" w:rsidRPr="00852AC6" w:rsidRDefault="00BD611D" w:rsidP="00EA7D31">
            <w:pPr>
              <w:jc w:val="right"/>
              <w:rPr>
                <w:rFonts w:ascii="Times New Roman" w:eastAsia="宋体" w:hAnsi="Times New Roman" w:cs="Times New Roman"/>
                <w:sz w:val="18"/>
                <w:szCs w:val="18"/>
              </w:rPr>
            </w:pPr>
            <w:r w:rsidRPr="00852AC6">
              <w:rPr>
                <w:rFonts w:ascii="Times New Roman" w:hAnsi="Times New Roman" w:cs="Times New Roman"/>
                <w:sz w:val="18"/>
                <w:szCs w:val="18"/>
              </w:rPr>
              <w:t>194,828,415,917.54</w:t>
            </w:r>
          </w:p>
        </w:tc>
      </w:tr>
      <w:tr w:rsidR="00852AC6" w:rsidRPr="00852AC6" w14:paraId="41BA7EDE" w14:textId="77777777" w:rsidTr="00283B49">
        <w:trPr>
          <w:trHeight w:val="284"/>
        </w:trPr>
        <w:tc>
          <w:tcPr>
            <w:tcW w:w="2044" w:type="pct"/>
            <w:shd w:val="clear" w:color="auto" w:fill="D3D3D3"/>
            <w:vAlign w:val="center"/>
          </w:tcPr>
          <w:p w14:paraId="48133864" w14:textId="77777777" w:rsidR="00BD611D" w:rsidRPr="00852AC6" w:rsidRDefault="00BD611D" w:rsidP="00EA7D31">
            <w:pPr>
              <w:spacing w:before="40" w:after="40" w:line="240" w:lineRule="exact"/>
              <w:rPr>
                <w:rFonts w:ascii="宋体" w:eastAsia="宋体" w:hAnsi="宋体" w:cs="宋体"/>
                <w:sz w:val="18"/>
                <w:szCs w:val="18"/>
              </w:rPr>
            </w:pPr>
            <w:r w:rsidRPr="00852AC6">
              <w:rPr>
                <w:rFonts w:ascii="宋体" w:eastAsia="宋体" w:hAnsi="宋体" w:cs="宋体"/>
                <w:sz w:val="18"/>
                <w:szCs w:val="18"/>
              </w:rPr>
              <w:t>非流动资产</w:t>
            </w:r>
          </w:p>
        </w:tc>
        <w:tc>
          <w:tcPr>
            <w:tcW w:w="1478" w:type="pct"/>
            <w:vAlign w:val="center"/>
          </w:tcPr>
          <w:p w14:paraId="2467251A" w14:textId="77777777" w:rsidR="00BD611D" w:rsidRPr="00852AC6" w:rsidRDefault="00BD611D" w:rsidP="00EA7D31">
            <w:pPr>
              <w:jc w:val="right"/>
              <w:rPr>
                <w:rFonts w:ascii="Times New Roman" w:hAnsi="Times New Roman" w:cs="Times New Roman"/>
                <w:bCs/>
                <w:sz w:val="18"/>
                <w:szCs w:val="18"/>
              </w:rPr>
            </w:pPr>
            <w:r w:rsidRPr="00852AC6">
              <w:rPr>
                <w:rFonts w:ascii="Times New Roman" w:hAnsi="Times New Roman" w:cs="Times New Roman"/>
                <w:bCs/>
                <w:sz w:val="18"/>
                <w:szCs w:val="18"/>
              </w:rPr>
              <w:t xml:space="preserve"> 115,126,420,036.44 </w:t>
            </w:r>
          </w:p>
        </w:tc>
        <w:tc>
          <w:tcPr>
            <w:tcW w:w="1478" w:type="pct"/>
            <w:vAlign w:val="center"/>
          </w:tcPr>
          <w:p w14:paraId="240728F2" w14:textId="77777777" w:rsidR="00BD611D" w:rsidRPr="00852AC6" w:rsidRDefault="00BD611D" w:rsidP="00EA7D31">
            <w:pPr>
              <w:jc w:val="right"/>
              <w:rPr>
                <w:rFonts w:ascii="Times New Roman" w:eastAsia="宋体" w:hAnsi="Times New Roman" w:cs="Times New Roman"/>
                <w:sz w:val="18"/>
                <w:szCs w:val="18"/>
              </w:rPr>
            </w:pPr>
            <w:r w:rsidRPr="00852AC6">
              <w:rPr>
                <w:rFonts w:ascii="Times New Roman" w:hAnsi="Times New Roman" w:cs="Times New Roman"/>
                <w:sz w:val="18"/>
                <w:szCs w:val="18"/>
              </w:rPr>
              <w:t>111,581,185,310.11</w:t>
            </w:r>
          </w:p>
        </w:tc>
      </w:tr>
      <w:tr w:rsidR="00852AC6" w:rsidRPr="00852AC6" w14:paraId="22F1A7C2" w14:textId="77777777" w:rsidTr="00283B49">
        <w:trPr>
          <w:trHeight w:val="284"/>
        </w:trPr>
        <w:tc>
          <w:tcPr>
            <w:tcW w:w="2044" w:type="pct"/>
            <w:shd w:val="clear" w:color="auto" w:fill="D3D3D3"/>
            <w:vAlign w:val="center"/>
          </w:tcPr>
          <w:p w14:paraId="2AA1D1E8" w14:textId="77777777" w:rsidR="00BD611D" w:rsidRPr="00852AC6" w:rsidRDefault="00BD611D" w:rsidP="00EA7D31">
            <w:pPr>
              <w:spacing w:before="40" w:after="40" w:line="240" w:lineRule="exact"/>
              <w:rPr>
                <w:rFonts w:ascii="宋体" w:eastAsia="宋体" w:hAnsi="宋体" w:cs="宋体"/>
                <w:sz w:val="18"/>
                <w:szCs w:val="18"/>
              </w:rPr>
            </w:pPr>
            <w:r w:rsidRPr="00852AC6">
              <w:rPr>
                <w:rFonts w:ascii="宋体" w:eastAsia="宋体" w:hAnsi="宋体" w:cs="宋体"/>
                <w:sz w:val="18"/>
                <w:szCs w:val="18"/>
              </w:rPr>
              <w:t>资产合计</w:t>
            </w:r>
          </w:p>
        </w:tc>
        <w:tc>
          <w:tcPr>
            <w:tcW w:w="1478" w:type="pct"/>
            <w:vAlign w:val="center"/>
          </w:tcPr>
          <w:p w14:paraId="1CFE8128" w14:textId="77777777" w:rsidR="00BD611D" w:rsidRPr="00852AC6" w:rsidRDefault="00BD611D" w:rsidP="00EA7D31">
            <w:pPr>
              <w:jc w:val="right"/>
              <w:rPr>
                <w:rFonts w:ascii="Times New Roman" w:hAnsi="Times New Roman" w:cs="Times New Roman"/>
                <w:bCs/>
                <w:sz w:val="18"/>
                <w:szCs w:val="18"/>
              </w:rPr>
            </w:pPr>
            <w:r w:rsidRPr="00852AC6">
              <w:rPr>
                <w:rFonts w:ascii="Times New Roman" w:hAnsi="Times New Roman" w:cs="Times New Roman"/>
                <w:bCs/>
                <w:sz w:val="18"/>
                <w:szCs w:val="18"/>
              </w:rPr>
              <w:t xml:space="preserve"> 320,007,396,137.50 </w:t>
            </w:r>
          </w:p>
        </w:tc>
        <w:tc>
          <w:tcPr>
            <w:tcW w:w="1478" w:type="pct"/>
            <w:vAlign w:val="center"/>
          </w:tcPr>
          <w:p w14:paraId="6AADA722" w14:textId="77777777" w:rsidR="00BD611D" w:rsidRPr="00852AC6" w:rsidRDefault="00BD611D" w:rsidP="00EA7D31">
            <w:pPr>
              <w:jc w:val="right"/>
              <w:rPr>
                <w:rFonts w:ascii="Times New Roman" w:eastAsia="宋体" w:hAnsi="Times New Roman" w:cs="Times New Roman"/>
                <w:sz w:val="18"/>
                <w:szCs w:val="18"/>
              </w:rPr>
            </w:pPr>
            <w:r w:rsidRPr="00852AC6">
              <w:rPr>
                <w:rFonts w:ascii="Times New Roman" w:hAnsi="Times New Roman" w:cs="Times New Roman"/>
                <w:bCs/>
                <w:sz w:val="18"/>
                <w:szCs w:val="18"/>
              </w:rPr>
              <w:t>306,409,601,227.65</w:t>
            </w:r>
          </w:p>
        </w:tc>
      </w:tr>
      <w:tr w:rsidR="00852AC6" w:rsidRPr="00852AC6" w14:paraId="5B0AF9BB" w14:textId="77777777" w:rsidTr="00283B49">
        <w:trPr>
          <w:trHeight w:val="284"/>
        </w:trPr>
        <w:tc>
          <w:tcPr>
            <w:tcW w:w="2044" w:type="pct"/>
            <w:shd w:val="clear" w:color="auto" w:fill="D3D3D3"/>
            <w:vAlign w:val="center"/>
          </w:tcPr>
          <w:p w14:paraId="2BBD803D" w14:textId="77777777" w:rsidR="00BD611D" w:rsidRPr="00852AC6" w:rsidRDefault="00BD611D" w:rsidP="00EA7D31">
            <w:pPr>
              <w:spacing w:before="40" w:after="40" w:line="240" w:lineRule="exact"/>
              <w:rPr>
                <w:rFonts w:ascii="宋体" w:eastAsia="宋体" w:hAnsi="宋体" w:cs="宋体"/>
                <w:sz w:val="18"/>
                <w:szCs w:val="18"/>
              </w:rPr>
            </w:pPr>
            <w:r w:rsidRPr="00852AC6">
              <w:rPr>
                <w:rFonts w:ascii="宋体" w:eastAsia="宋体" w:hAnsi="宋体" w:cs="宋体"/>
                <w:sz w:val="18"/>
                <w:szCs w:val="18"/>
              </w:rPr>
              <w:t>流动负债</w:t>
            </w:r>
          </w:p>
        </w:tc>
        <w:tc>
          <w:tcPr>
            <w:tcW w:w="1478" w:type="pct"/>
            <w:vAlign w:val="center"/>
          </w:tcPr>
          <w:p w14:paraId="1FED77EF" w14:textId="77777777" w:rsidR="00BD611D" w:rsidRPr="00852AC6" w:rsidRDefault="00BD611D" w:rsidP="00EA7D31">
            <w:pPr>
              <w:jc w:val="right"/>
              <w:rPr>
                <w:rFonts w:ascii="Times New Roman" w:hAnsi="Times New Roman" w:cs="Times New Roman"/>
                <w:bCs/>
                <w:sz w:val="18"/>
                <w:szCs w:val="18"/>
              </w:rPr>
            </w:pPr>
            <w:r w:rsidRPr="00852AC6">
              <w:rPr>
                <w:rFonts w:ascii="Times New Roman" w:hAnsi="Times New Roman" w:cs="Times New Roman"/>
                <w:bCs/>
                <w:sz w:val="18"/>
                <w:szCs w:val="18"/>
              </w:rPr>
              <w:t xml:space="preserve"> 262,494,142,140.38 </w:t>
            </w:r>
          </w:p>
        </w:tc>
        <w:tc>
          <w:tcPr>
            <w:tcW w:w="1478" w:type="pct"/>
            <w:vAlign w:val="center"/>
          </w:tcPr>
          <w:p w14:paraId="741EC225" w14:textId="77777777" w:rsidR="00BD611D" w:rsidRPr="00852AC6" w:rsidRDefault="00BD611D" w:rsidP="00EA7D31">
            <w:pPr>
              <w:jc w:val="right"/>
              <w:rPr>
                <w:rFonts w:ascii="Times New Roman" w:eastAsia="宋体" w:hAnsi="Times New Roman" w:cs="Times New Roman"/>
                <w:sz w:val="18"/>
                <w:szCs w:val="18"/>
              </w:rPr>
            </w:pPr>
            <w:r w:rsidRPr="00852AC6">
              <w:rPr>
                <w:rFonts w:ascii="Times New Roman" w:hAnsi="Times New Roman" w:cs="Times New Roman"/>
                <w:sz w:val="18"/>
                <w:szCs w:val="18"/>
              </w:rPr>
              <w:t>250,233,916,389.30</w:t>
            </w:r>
          </w:p>
        </w:tc>
      </w:tr>
      <w:tr w:rsidR="00852AC6" w:rsidRPr="00852AC6" w14:paraId="44D389BC" w14:textId="77777777" w:rsidTr="00283B49">
        <w:trPr>
          <w:trHeight w:val="284"/>
        </w:trPr>
        <w:tc>
          <w:tcPr>
            <w:tcW w:w="2044" w:type="pct"/>
            <w:shd w:val="clear" w:color="auto" w:fill="D3D3D3"/>
            <w:vAlign w:val="center"/>
          </w:tcPr>
          <w:p w14:paraId="4F1B512D" w14:textId="77777777" w:rsidR="00BD611D" w:rsidRPr="00852AC6" w:rsidRDefault="00BD611D" w:rsidP="00EA7D31">
            <w:pPr>
              <w:spacing w:before="40" w:after="40" w:line="240" w:lineRule="exact"/>
              <w:rPr>
                <w:rFonts w:ascii="宋体" w:eastAsia="宋体" w:hAnsi="宋体" w:cs="宋体"/>
                <w:sz w:val="18"/>
                <w:szCs w:val="18"/>
              </w:rPr>
            </w:pPr>
            <w:r w:rsidRPr="00852AC6">
              <w:rPr>
                <w:rFonts w:ascii="宋体" w:eastAsia="宋体" w:hAnsi="宋体" w:cs="宋体"/>
                <w:sz w:val="18"/>
                <w:szCs w:val="18"/>
              </w:rPr>
              <w:t>非流动负债</w:t>
            </w:r>
          </w:p>
        </w:tc>
        <w:tc>
          <w:tcPr>
            <w:tcW w:w="1478" w:type="pct"/>
            <w:vAlign w:val="center"/>
          </w:tcPr>
          <w:p w14:paraId="660607CF" w14:textId="77777777" w:rsidR="00BD611D" w:rsidRPr="00852AC6" w:rsidRDefault="00BD611D" w:rsidP="00EA7D31">
            <w:pPr>
              <w:jc w:val="right"/>
              <w:rPr>
                <w:rFonts w:ascii="Times New Roman" w:hAnsi="Times New Roman" w:cs="Times New Roman"/>
                <w:bCs/>
                <w:sz w:val="18"/>
                <w:szCs w:val="18"/>
              </w:rPr>
            </w:pPr>
            <w:r w:rsidRPr="00852AC6">
              <w:rPr>
                <w:rFonts w:ascii="Times New Roman" w:hAnsi="Times New Roman" w:cs="Times New Roman"/>
                <w:bCs/>
                <w:sz w:val="18"/>
                <w:szCs w:val="18"/>
              </w:rPr>
              <w:t xml:space="preserve"> 27,354,502,269.11 </w:t>
            </w:r>
          </w:p>
        </w:tc>
        <w:tc>
          <w:tcPr>
            <w:tcW w:w="1478" w:type="pct"/>
            <w:vAlign w:val="center"/>
          </w:tcPr>
          <w:p w14:paraId="10666F96" w14:textId="77777777" w:rsidR="00BD611D" w:rsidRPr="00852AC6" w:rsidRDefault="00BD611D" w:rsidP="00EA7D31">
            <w:pPr>
              <w:jc w:val="right"/>
              <w:rPr>
                <w:rFonts w:ascii="Times New Roman" w:eastAsia="宋体" w:hAnsi="Times New Roman" w:cs="Times New Roman"/>
                <w:sz w:val="18"/>
                <w:szCs w:val="18"/>
              </w:rPr>
            </w:pPr>
            <w:r w:rsidRPr="00852AC6">
              <w:rPr>
                <w:rFonts w:ascii="Times New Roman" w:hAnsi="Times New Roman" w:cs="Times New Roman"/>
                <w:sz w:val="18"/>
                <w:szCs w:val="18"/>
              </w:rPr>
              <w:t>26,252,549,634.28</w:t>
            </w:r>
          </w:p>
        </w:tc>
      </w:tr>
      <w:tr w:rsidR="00852AC6" w:rsidRPr="00852AC6" w14:paraId="4C66E657" w14:textId="77777777" w:rsidTr="00283B49">
        <w:trPr>
          <w:trHeight w:val="284"/>
        </w:trPr>
        <w:tc>
          <w:tcPr>
            <w:tcW w:w="2044" w:type="pct"/>
            <w:shd w:val="clear" w:color="auto" w:fill="D3D3D3"/>
            <w:vAlign w:val="center"/>
          </w:tcPr>
          <w:p w14:paraId="0257CCA3" w14:textId="77777777" w:rsidR="00BD611D" w:rsidRPr="00852AC6" w:rsidRDefault="00BD611D" w:rsidP="00EA7D31">
            <w:pPr>
              <w:spacing w:before="40" w:after="40" w:line="240" w:lineRule="exact"/>
              <w:rPr>
                <w:rFonts w:ascii="宋体" w:eastAsia="宋体" w:hAnsi="宋体" w:cs="宋体"/>
                <w:sz w:val="18"/>
                <w:szCs w:val="18"/>
              </w:rPr>
            </w:pPr>
            <w:r w:rsidRPr="00852AC6">
              <w:rPr>
                <w:rFonts w:ascii="宋体" w:eastAsia="宋体" w:hAnsi="宋体" w:cs="宋体"/>
                <w:sz w:val="18"/>
                <w:szCs w:val="18"/>
              </w:rPr>
              <w:t>负债合计</w:t>
            </w:r>
          </w:p>
        </w:tc>
        <w:tc>
          <w:tcPr>
            <w:tcW w:w="1478" w:type="pct"/>
            <w:vAlign w:val="center"/>
          </w:tcPr>
          <w:p w14:paraId="7D524CCC" w14:textId="77777777" w:rsidR="00BD611D" w:rsidRPr="00852AC6" w:rsidRDefault="00BD611D" w:rsidP="00EA7D31">
            <w:pPr>
              <w:jc w:val="right"/>
              <w:rPr>
                <w:rFonts w:ascii="Times New Roman" w:hAnsi="Times New Roman" w:cs="Times New Roman"/>
                <w:bCs/>
                <w:sz w:val="18"/>
                <w:szCs w:val="18"/>
              </w:rPr>
            </w:pPr>
            <w:r w:rsidRPr="00852AC6">
              <w:rPr>
                <w:rFonts w:ascii="Times New Roman" w:hAnsi="Times New Roman" w:cs="Times New Roman"/>
                <w:bCs/>
                <w:sz w:val="18"/>
                <w:szCs w:val="18"/>
              </w:rPr>
              <w:t xml:space="preserve"> 289,848,644,409.49 </w:t>
            </w:r>
          </w:p>
        </w:tc>
        <w:tc>
          <w:tcPr>
            <w:tcW w:w="1478" w:type="pct"/>
            <w:vAlign w:val="center"/>
          </w:tcPr>
          <w:p w14:paraId="5959282B" w14:textId="77777777" w:rsidR="00BD611D" w:rsidRPr="00852AC6" w:rsidRDefault="00BD611D" w:rsidP="00EA7D31">
            <w:pPr>
              <w:jc w:val="right"/>
              <w:rPr>
                <w:rFonts w:ascii="Times New Roman" w:eastAsia="宋体" w:hAnsi="Times New Roman" w:cs="Times New Roman"/>
                <w:sz w:val="18"/>
                <w:szCs w:val="18"/>
              </w:rPr>
            </w:pPr>
            <w:r w:rsidRPr="00852AC6">
              <w:rPr>
                <w:rFonts w:ascii="Times New Roman" w:hAnsi="Times New Roman" w:cs="Times New Roman"/>
                <w:bCs/>
                <w:sz w:val="18"/>
                <w:szCs w:val="18"/>
              </w:rPr>
              <w:t>276,486,466,023.58</w:t>
            </w:r>
          </w:p>
        </w:tc>
      </w:tr>
      <w:tr w:rsidR="00852AC6" w:rsidRPr="00852AC6" w14:paraId="1F6F6D06" w14:textId="77777777" w:rsidTr="00283B49">
        <w:trPr>
          <w:trHeight w:val="284"/>
        </w:trPr>
        <w:tc>
          <w:tcPr>
            <w:tcW w:w="2044" w:type="pct"/>
            <w:shd w:val="clear" w:color="auto" w:fill="D3D3D3"/>
            <w:vAlign w:val="center"/>
          </w:tcPr>
          <w:p w14:paraId="229F86F3" w14:textId="77777777" w:rsidR="00BD611D" w:rsidRPr="00852AC6" w:rsidRDefault="00BD611D" w:rsidP="00EA7D31">
            <w:pPr>
              <w:spacing w:before="40" w:after="40" w:line="240" w:lineRule="exact"/>
              <w:rPr>
                <w:rFonts w:ascii="宋体" w:eastAsia="宋体" w:hAnsi="宋体" w:cs="宋体"/>
                <w:sz w:val="18"/>
                <w:szCs w:val="18"/>
              </w:rPr>
            </w:pPr>
            <w:r w:rsidRPr="00852AC6">
              <w:rPr>
                <w:rFonts w:ascii="宋体" w:eastAsia="宋体" w:hAnsi="宋体" w:cs="宋体"/>
                <w:sz w:val="18"/>
                <w:szCs w:val="18"/>
              </w:rPr>
              <w:t>少数股东权益</w:t>
            </w:r>
          </w:p>
        </w:tc>
        <w:tc>
          <w:tcPr>
            <w:tcW w:w="1478" w:type="pct"/>
            <w:vAlign w:val="center"/>
          </w:tcPr>
          <w:p w14:paraId="5D08EEF8"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478" w:type="pct"/>
            <w:vAlign w:val="center"/>
          </w:tcPr>
          <w:p w14:paraId="3AC48001"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68,358,275.97</w:t>
            </w:r>
          </w:p>
        </w:tc>
      </w:tr>
      <w:tr w:rsidR="00852AC6" w:rsidRPr="00852AC6" w14:paraId="069986B1" w14:textId="77777777" w:rsidTr="00283B49">
        <w:trPr>
          <w:trHeight w:val="284"/>
        </w:trPr>
        <w:tc>
          <w:tcPr>
            <w:tcW w:w="2044" w:type="pct"/>
            <w:shd w:val="clear" w:color="auto" w:fill="D3D3D3"/>
            <w:vAlign w:val="center"/>
          </w:tcPr>
          <w:p w14:paraId="10B63DAC" w14:textId="77777777" w:rsidR="00BD611D" w:rsidRPr="00852AC6" w:rsidRDefault="00BD611D" w:rsidP="00EA7D31">
            <w:pPr>
              <w:spacing w:before="40" w:after="40" w:line="240" w:lineRule="exact"/>
              <w:rPr>
                <w:rFonts w:ascii="宋体" w:eastAsia="宋体" w:hAnsi="宋体" w:cs="宋体"/>
                <w:sz w:val="18"/>
                <w:szCs w:val="18"/>
              </w:rPr>
            </w:pPr>
            <w:r w:rsidRPr="00852AC6">
              <w:rPr>
                <w:rFonts w:ascii="宋体" w:eastAsia="宋体" w:hAnsi="宋体" w:cs="宋体"/>
                <w:sz w:val="18"/>
                <w:szCs w:val="18"/>
              </w:rPr>
              <w:t>归属于母公司股东权益</w:t>
            </w:r>
          </w:p>
        </w:tc>
        <w:tc>
          <w:tcPr>
            <w:tcW w:w="1478" w:type="pct"/>
            <w:vAlign w:val="center"/>
          </w:tcPr>
          <w:p w14:paraId="3A68B5B1" w14:textId="77777777" w:rsidR="00BD611D" w:rsidRPr="00852AC6" w:rsidRDefault="00BD611D" w:rsidP="00EA7D31">
            <w:pPr>
              <w:widowControl/>
              <w:jc w:val="right"/>
              <w:textAlignment w:val="center"/>
              <w:rPr>
                <w:rFonts w:ascii="Times New Roman" w:eastAsia="宋体" w:hAnsi="Times New Roman" w:cs="Times New Roman"/>
                <w:sz w:val="18"/>
                <w:szCs w:val="18"/>
              </w:rPr>
            </w:pPr>
            <w:r w:rsidRPr="00852AC6">
              <w:rPr>
                <w:rFonts w:ascii="Times New Roman" w:eastAsia="宋体" w:hAnsi="Times New Roman" w:cs="Times New Roman"/>
                <w:kern w:val="0"/>
                <w:sz w:val="18"/>
                <w:szCs w:val="18"/>
                <w:lang w:bidi="ar"/>
              </w:rPr>
              <w:t xml:space="preserve"> 30,158,751,728.01 </w:t>
            </w:r>
          </w:p>
        </w:tc>
        <w:tc>
          <w:tcPr>
            <w:tcW w:w="1478" w:type="pct"/>
            <w:vAlign w:val="center"/>
          </w:tcPr>
          <w:p w14:paraId="5E0F28B5"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29,854,776,928.10</w:t>
            </w:r>
          </w:p>
        </w:tc>
      </w:tr>
      <w:tr w:rsidR="00852AC6" w:rsidRPr="00852AC6" w14:paraId="488478E2" w14:textId="77777777" w:rsidTr="00283B49">
        <w:trPr>
          <w:trHeight w:val="284"/>
        </w:trPr>
        <w:tc>
          <w:tcPr>
            <w:tcW w:w="2044" w:type="pct"/>
            <w:shd w:val="clear" w:color="auto" w:fill="D3D3D3"/>
            <w:vAlign w:val="center"/>
          </w:tcPr>
          <w:p w14:paraId="4AD0ED19" w14:textId="77777777" w:rsidR="00BD611D" w:rsidRPr="00852AC6" w:rsidRDefault="00BD611D" w:rsidP="00EA7D31">
            <w:pPr>
              <w:spacing w:before="40" w:after="40" w:line="240" w:lineRule="exact"/>
              <w:rPr>
                <w:rFonts w:ascii="宋体" w:eastAsia="宋体" w:hAnsi="宋体" w:cs="宋体"/>
                <w:sz w:val="18"/>
                <w:szCs w:val="18"/>
              </w:rPr>
            </w:pPr>
            <w:r w:rsidRPr="00852AC6">
              <w:rPr>
                <w:rFonts w:ascii="宋体" w:eastAsia="宋体" w:hAnsi="宋体" w:cs="宋体"/>
                <w:sz w:val="18"/>
                <w:szCs w:val="18"/>
              </w:rPr>
              <w:t>按持股比例计算的净资产份额</w:t>
            </w:r>
          </w:p>
        </w:tc>
        <w:tc>
          <w:tcPr>
            <w:tcW w:w="1478" w:type="pct"/>
            <w:vAlign w:val="center"/>
          </w:tcPr>
          <w:p w14:paraId="4C24A5C8" w14:textId="77777777" w:rsidR="00BD611D" w:rsidRPr="00852AC6" w:rsidRDefault="00BD611D" w:rsidP="00EA7D31">
            <w:pPr>
              <w:widowControl/>
              <w:jc w:val="right"/>
              <w:textAlignment w:val="center"/>
              <w:rPr>
                <w:rFonts w:ascii="Times New Roman" w:eastAsia="宋体" w:hAnsi="Times New Roman" w:cs="Times New Roman"/>
                <w:sz w:val="18"/>
                <w:szCs w:val="18"/>
              </w:rPr>
            </w:pPr>
            <w:r w:rsidRPr="00852AC6">
              <w:rPr>
                <w:rFonts w:ascii="Times New Roman" w:eastAsia="宋体" w:hAnsi="Times New Roman" w:cs="Times New Roman"/>
                <w:kern w:val="0"/>
                <w:sz w:val="18"/>
                <w:szCs w:val="18"/>
                <w:lang w:bidi="ar"/>
              </w:rPr>
              <w:t xml:space="preserve"> 1,345,080,327.07 </w:t>
            </w:r>
          </w:p>
        </w:tc>
        <w:tc>
          <w:tcPr>
            <w:tcW w:w="1478" w:type="pct"/>
            <w:vAlign w:val="center"/>
          </w:tcPr>
          <w:p w14:paraId="34F8D15C"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1,331,523,051.00</w:t>
            </w:r>
          </w:p>
        </w:tc>
      </w:tr>
      <w:tr w:rsidR="00852AC6" w:rsidRPr="00852AC6" w14:paraId="08728F46" w14:textId="77777777" w:rsidTr="00283B49">
        <w:trPr>
          <w:trHeight w:val="284"/>
        </w:trPr>
        <w:tc>
          <w:tcPr>
            <w:tcW w:w="2044" w:type="pct"/>
            <w:shd w:val="clear" w:color="auto" w:fill="D3D3D3"/>
            <w:vAlign w:val="center"/>
          </w:tcPr>
          <w:p w14:paraId="1D1E545D" w14:textId="77777777" w:rsidR="00BD611D" w:rsidRPr="00852AC6" w:rsidRDefault="00BD611D" w:rsidP="00EA7D31">
            <w:pPr>
              <w:spacing w:before="40" w:after="40" w:line="240" w:lineRule="exact"/>
              <w:rPr>
                <w:rFonts w:ascii="宋体" w:eastAsia="宋体" w:hAnsi="宋体" w:cs="宋体"/>
                <w:sz w:val="18"/>
                <w:szCs w:val="18"/>
              </w:rPr>
            </w:pPr>
            <w:r w:rsidRPr="00852AC6">
              <w:rPr>
                <w:rFonts w:ascii="宋体" w:eastAsia="宋体" w:hAnsi="宋体" w:cs="宋体"/>
                <w:sz w:val="18"/>
                <w:szCs w:val="18"/>
              </w:rPr>
              <w:t>调整事项</w:t>
            </w:r>
          </w:p>
        </w:tc>
        <w:tc>
          <w:tcPr>
            <w:tcW w:w="1478" w:type="pct"/>
            <w:vAlign w:val="center"/>
          </w:tcPr>
          <w:p w14:paraId="2F973A98"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478" w:type="pct"/>
            <w:vAlign w:val="center"/>
          </w:tcPr>
          <w:p w14:paraId="57AFA5A5" w14:textId="77777777" w:rsidR="00BD611D" w:rsidRPr="00852AC6" w:rsidRDefault="00BD611D" w:rsidP="00EA7D31">
            <w:pPr>
              <w:spacing w:line="240" w:lineRule="exact"/>
              <w:jc w:val="right"/>
              <w:rPr>
                <w:rFonts w:ascii="Times New Roman" w:eastAsia="宋体" w:hAnsi="Times New Roman" w:cs="Times New Roman"/>
                <w:sz w:val="18"/>
                <w:szCs w:val="18"/>
              </w:rPr>
            </w:pPr>
          </w:p>
        </w:tc>
      </w:tr>
      <w:tr w:rsidR="00852AC6" w:rsidRPr="00852AC6" w14:paraId="7634F5A3" w14:textId="77777777" w:rsidTr="00283B49">
        <w:trPr>
          <w:trHeight w:val="284"/>
        </w:trPr>
        <w:tc>
          <w:tcPr>
            <w:tcW w:w="2044" w:type="pct"/>
            <w:shd w:val="clear" w:color="auto" w:fill="D3D3D3"/>
            <w:vAlign w:val="center"/>
          </w:tcPr>
          <w:p w14:paraId="2DEF2C39" w14:textId="77777777" w:rsidR="00BD611D" w:rsidRPr="00852AC6" w:rsidRDefault="00BD611D" w:rsidP="00EA7D31">
            <w:pPr>
              <w:spacing w:before="40" w:after="40" w:line="240" w:lineRule="exact"/>
              <w:rPr>
                <w:rFonts w:ascii="宋体" w:eastAsia="宋体" w:hAnsi="宋体" w:cs="宋体"/>
                <w:sz w:val="18"/>
                <w:szCs w:val="18"/>
              </w:rPr>
            </w:pPr>
            <w:r w:rsidRPr="00852AC6">
              <w:rPr>
                <w:rFonts w:ascii="宋体" w:eastAsia="宋体" w:hAnsi="宋体" w:cs="宋体"/>
                <w:sz w:val="18"/>
                <w:szCs w:val="18"/>
              </w:rPr>
              <w:t>--商誉</w:t>
            </w:r>
          </w:p>
        </w:tc>
        <w:tc>
          <w:tcPr>
            <w:tcW w:w="1478" w:type="pct"/>
            <w:vAlign w:val="center"/>
          </w:tcPr>
          <w:p w14:paraId="4B805E99"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478" w:type="pct"/>
            <w:vAlign w:val="center"/>
          </w:tcPr>
          <w:p w14:paraId="16B9EFE6" w14:textId="77777777" w:rsidR="00BD611D" w:rsidRPr="00852AC6" w:rsidRDefault="00BD611D" w:rsidP="00EA7D31">
            <w:pPr>
              <w:spacing w:line="240" w:lineRule="exact"/>
              <w:jc w:val="right"/>
              <w:rPr>
                <w:rFonts w:ascii="Times New Roman" w:eastAsia="宋体" w:hAnsi="Times New Roman" w:cs="Times New Roman"/>
                <w:sz w:val="18"/>
                <w:szCs w:val="18"/>
              </w:rPr>
            </w:pPr>
          </w:p>
        </w:tc>
      </w:tr>
      <w:tr w:rsidR="00852AC6" w:rsidRPr="00852AC6" w14:paraId="126EB1E8" w14:textId="77777777" w:rsidTr="00283B49">
        <w:trPr>
          <w:trHeight w:val="284"/>
        </w:trPr>
        <w:tc>
          <w:tcPr>
            <w:tcW w:w="2044" w:type="pct"/>
            <w:shd w:val="clear" w:color="auto" w:fill="D3D3D3"/>
            <w:vAlign w:val="center"/>
          </w:tcPr>
          <w:p w14:paraId="68C0590F" w14:textId="77777777" w:rsidR="00BD611D" w:rsidRPr="00852AC6" w:rsidRDefault="00BD611D" w:rsidP="00EA7D31">
            <w:pPr>
              <w:spacing w:before="40" w:after="40" w:line="240" w:lineRule="exact"/>
              <w:rPr>
                <w:rFonts w:ascii="宋体" w:eastAsia="宋体" w:hAnsi="宋体" w:cs="宋体"/>
                <w:sz w:val="18"/>
                <w:szCs w:val="18"/>
              </w:rPr>
            </w:pPr>
            <w:r w:rsidRPr="00852AC6">
              <w:rPr>
                <w:rFonts w:ascii="宋体" w:eastAsia="宋体" w:hAnsi="宋体" w:cs="宋体"/>
                <w:sz w:val="18"/>
                <w:szCs w:val="18"/>
              </w:rPr>
              <w:t>--内部交易未实现利润</w:t>
            </w:r>
          </w:p>
        </w:tc>
        <w:tc>
          <w:tcPr>
            <w:tcW w:w="1478" w:type="pct"/>
            <w:vAlign w:val="center"/>
          </w:tcPr>
          <w:p w14:paraId="36259567"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478" w:type="pct"/>
            <w:vAlign w:val="center"/>
          </w:tcPr>
          <w:p w14:paraId="5AE15B0C" w14:textId="77777777" w:rsidR="00BD611D" w:rsidRPr="00852AC6" w:rsidRDefault="00BD611D" w:rsidP="00EA7D31">
            <w:pPr>
              <w:spacing w:line="240" w:lineRule="exact"/>
              <w:jc w:val="right"/>
              <w:rPr>
                <w:rFonts w:ascii="Times New Roman" w:eastAsia="宋体" w:hAnsi="Times New Roman" w:cs="Times New Roman"/>
                <w:sz w:val="18"/>
                <w:szCs w:val="18"/>
              </w:rPr>
            </w:pPr>
          </w:p>
        </w:tc>
      </w:tr>
      <w:tr w:rsidR="00852AC6" w:rsidRPr="00852AC6" w14:paraId="1BD8BE1A" w14:textId="77777777" w:rsidTr="00283B49">
        <w:trPr>
          <w:trHeight w:val="284"/>
        </w:trPr>
        <w:tc>
          <w:tcPr>
            <w:tcW w:w="2044" w:type="pct"/>
            <w:shd w:val="clear" w:color="auto" w:fill="D3D3D3"/>
            <w:vAlign w:val="center"/>
          </w:tcPr>
          <w:p w14:paraId="3BABBCE4" w14:textId="77777777" w:rsidR="00BD611D" w:rsidRPr="00852AC6" w:rsidRDefault="00BD611D" w:rsidP="00EA7D31">
            <w:pPr>
              <w:spacing w:before="40" w:after="40" w:line="240" w:lineRule="exact"/>
              <w:rPr>
                <w:rFonts w:ascii="宋体" w:eastAsia="宋体" w:hAnsi="宋体" w:cs="宋体"/>
                <w:sz w:val="18"/>
                <w:szCs w:val="18"/>
              </w:rPr>
            </w:pPr>
            <w:r w:rsidRPr="00852AC6">
              <w:rPr>
                <w:rFonts w:ascii="宋体" w:eastAsia="宋体" w:hAnsi="宋体" w:cs="宋体"/>
                <w:sz w:val="18"/>
                <w:szCs w:val="18"/>
              </w:rPr>
              <w:t>--其他</w:t>
            </w:r>
          </w:p>
        </w:tc>
        <w:tc>
          <w:tcPr>
            <w:tcW w:w="1478" w:type="pct"/>
            <w:vAlign w:val="center"/>
          </w:tcPr>
          <w:p w14:paraId="467A45BA"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478" w:type="pct"/>
            <w:vAlign w:val="center"/>
          </w:tcPr>
          <w:p w14:paraId="5BD1D4AC" w14:textId="77777777" w:rsidR="00BD611D" w:rsidRPr="00852AC6" w:rsidRDefault="00BD611D" w:rsidP="00EA7D31">
            <w:pPr>
              <w:spacing w:line="240" w:lineRule="exact"/>
              <w:jc w:val="right"/>
              <w:rPr>
                <w:rFonts w:ascii="Times New Roman" w:eastAsia="宋体" w:hAnsi="Times New Roman" w:cs="Times New Roman"/>
                <w:sz w:val="18"/>
                <w:szCs w:val="18"/>
              </w:rPr>
            </w:pPr>
          </w:p>
        </w:tc>
      </w:tr>
      <w:tr w:rsidR="00852AC6" w:rsidRPr="00852AC6" w14:paraId="6A514264" w14:textId="77777777" w:rsidTr="00283B49">
        <w:trPr>
          <w:trHeight w:val="284"/>
        </w:trPr>
        <w:tc>
          <w:tcPr>
            <w:tcW w:w="2044" w:type="pct"/>
            <w:shd w:val="clear" w:color="auto" w:fill="D3D3D3"/>
            <w:vAlign w:val="center"/>
          </w:tcPr>
          <w:p w14:paraId="6501A956" w14:textId="77777777" w:rsidR="00BD611D" w:rsidRPr="00852AC6" w:rsidRDefault="00BD611D" w:rsidP="00EA7D31">
            <w:pPr>
              <w:spacing w:before="40" w:after="40" w:line="240" w:lineRule="exact"/>
              <w:rPr>
                <w:rFonts w:ascii="宋体" w:eastAsia="宋体" w:hAnsi="宋体" w:cs="宋体"/>
                <w:sz w:val="18"/>
                <w:szCs w:val="18"/>
              </w:rPr>
            </w:pPr>
            <w:r w:rsidRPr="00852AC6">
              <w:rPr>
                <w:rFonts w:ascii="宋体" w:eastAsia="宋体" w:hAnsi="宋体" w:cs="宋体"/>
                <w:sz w:val="18"/>
                <w:szCs w:val="18"/>
              </w:rPr>
              <w:t>对联营企业权益投资的账面价值</w:t>
            </w:r>
          </w:p>
        </w:tc>
        <w:tc>
          <w:tcPr>
            <w:tcW w:w="1478" w:type="pct"/>
            <w:vAlign w:val="center"/>
          </w:tcPr>
          <w:p w14:paraId="0BCA236F" w14:textId="77777777" w:rsidR="00BD611D" w:rsidRPr="00852AC6" w:rsidRDefault="00BD611D" w:rsidP="00EA7D31">
            <w:pPr>
              <w:widowControl/>
              <w:jc w:val="right"/>
              <w:textAlignment w:val="center"/>
              <w:rPr>
                <w:rFonts w:ascii="Times New Roman" w:eastAsia="宋体" w:hAnsi="Times New Roman" w:cs="Times New Roman"/>
                <w:sz w:val="18"/>
                <w:szCs w:val="18"/>
              </w:rPr>
            </w:pPr>
            <w:r w:rsidRPr="00852AC6">
              <w:rPr>
                <w:rFonts w:ascii="Times New Roman" w:eastAsia="宋体" w:hAnsi="Times New Roman" w:cs="Times New Roman"/>
                <w:kern w:val="0"/>
                <w:sz w:val="18"/>
                <w:szCs w:val="18"/>
                <w:lang w:bidi="ar"/>
              </w:rPr>
              <w:t xml:space="preserve"> 1,345,080,327.07 </w:t>
            </w:r>
          </w:p>
        </w:tc>
        <w:tc>
          <w:tcPr>
            <w:tcW w:w="1478" w:type="pct"/>
            <w:vAlign w:val="center"/>
          </w:tcPr>
          <w:p w14:paraId="64BE0EF9"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1,331,523,051.00</w:t>
            </w:r>
          </w:p>
        </w:tc>
      </w:tr>
      <w:tr w:rsidR="00852AC6" w:rsidRPr="00852AC6" w14:paraId="269FEF14" w14:textId="77777777" w:rsidTr="00283B49">
        <w:trPr>
          <w:trHeight w:val="284"/>
        </w:trPr>
        <w:tc>
          <w:tcPr>
            <w:tcW w:w="2044" w:type="pct"/>
            <w:shd w:val="clear" w:color="auto" w:fill="D3D3D3"/>
            <w:vAlign w:val="center"/>
          </w:tcPr>
          <w:p w14:paraId="4A6CF1A9" w14:textId="77777777" w:rsidR="00BD611D" w:rsidRPr="00852AC6" w:rsidRDefault="00BD611D" w:rsidP="00EA7D31">
            <w:pPr>
              <w:spacing w:before="40" w:after="40" w:line="240" w:lineRule="exact"/>
              <w:rPr>
                <w:rFonts w:ascii="宋体" w:eastAsia="宋体" w:hAnsi="宋体" w:cs="宋体"/>
                <w:sz w:val="18"/>
                <w:szCs w:val="18"/>
              </w:rPr>
            </w:pPr>
            <w:r w:rsidRPr="00852AC6">
              <w:rPr>
                <w:rFonts w:ascii="宋体" w:eastAsia="宋体" w:hAnsi="宋体" w:cs="宋体"/>
                <w:sz w:val="18"/>
                <w:szCs w:val="18"/>
              </w:rPr>
              <w:t>存在公开报价的联营企业权益投资的公允价值</w:t>
            </w:r>
          </w:p>
        </w:tc>
        <w:tc>
          <w:tcPr>
            <w:tcW w:w="1478" w:type="pct"/>
            <w:vAlign w:val="center"/>
          </w:tcPr>
          <w:p w14:paraId="507FB97C"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478" w:type="pct"/>
            <w:vAlign w:val="center"/>
          </w:tcPr>
          <w:p w14:paraId="4EFBA2C3" w14:textId="77777777" w:rsidR="00BD611D" w:rsidRPr="00852AC6" w:rsidRDefault="00BD611D" w:rsidP="00EA7D31">
            <w:pPr>
              <w:spacing w:line="240" w:lineRule="exact"/>
              <w:jc w:val="right"/>
              <w:rPr>
                <w:rFonts w:ascii="Times New Roman" w:eastAsia="宋体" w:hAnsi="Times New Roman" w:cs="Times New Roman"/>
                <w:sz w:val="18"/>
                <w:szCs w:val="18"/>
              </w:rPr>
            </w:pPr>
          </w:p>
        </w:tc>
      </w:tr>
      <w:tr w:rsidR="00852AC6" w:rsidRPr="00852AC6" w14:paraId="11F97690" w14:textId="77777777" w:rsidTr="00283B49">
        <w:trPr>
          <w:trHeight w:val="284"/>
        </w:trPr>
        <w:tc>
          <w:tcPr>
            <w:tcW w:w="2044" w:type="pct"/>
            <w:shd w:val="clear" w:color="auto" w:fill="D3D3D3"/>
            <w:vAlign w:val="center"/>
          </w:tcPr>
          <w:p w14:paraId="60A39CBE" w14:textId="77777777" w:rsidR="00BD611D" w:rsidRPr="00852AC6" w:rsidRDefault="00BD611D" w:rsidP="00EA7D31">
            <w:pPr>
              <w:spacing w:before="40" w:after="40" w:line="240" w:lineRule="exact"/>
              <w:rPr>
                <w:rFonts w:ascii="宋体" w:eastAsia="宋体" w:hAnsi="宋体" w:cs="宋体"/>
                <w:sz w:val="18"/>
                <w:szCs w:val="18"/>
              </w:rPr>
            </w:pPr>
            <w:r w:rsidRPr="00852AC6">
              <w:rPr>
                <w:rFonts w:ascii="宋体" w:eastAsia="宋体" w:hAnsi="宋体" w:cs="宋体"/>
                <w:sz w:val="18"/>
                <w:szCs w:val="18"/>
              </w:rPr>
              <w:t>营业收入</w:t>
            </w:r>
          </w:p>
        </w:tc>
        <w:tc>
          <w:tcPr>
            <w:tcW w:w="1478" w:type="pct"/>
            <w:vAlign w:val="center"/>
          </w:tcPr>
          <w:p w14:paraId="7FC113FD" w14:textId="77777777" w:rsidR="00BD611D" w:rsidRPr="00852AC6" w:rsidRDefault="00BD611D" w:rsidP="00EA7D31">
            <w:pPr>
              <w:widowControl/>
              <w:jc w:val="right"/>
              <w:textAlignment w:val="center"/>
              <w:rPr>
                <w:rFonts w:ascii="Times New Roman" w:eastAsia="宋体" w:hAnsi="Times New Roman" w:cs="Times New Roman"/>
                <w:sz w:val="18"/>
                <w:szCs w:val="18"/>
              </w:rPr>
            </w:pPr>
            <w:r w:rsidRPr="00852AC6">
              <w:rPr>
                <w:rFonts w:ascii="Times New Roman" w:eastAsia="宋体" w:hAnsi="Times New Roman" w:cs="Times New Roman"/>
                <w:kern w:val="0"/>
                <w:sz w:val="18"/>
                <w:szCs w:val="18"/>
                <w:lang w:bidi="ar"/>
              </w:rPr>
              <w:t xml:space="preserve"> 1,263,828,453.62 </w:t>
            </w:r>
          </w:p>
        </w:tc>
        <w:tc>
          <w:tcPr>
            <w:tcW w:w="1478" w:type="pct"/>
            <w:vAlign w:val="center"/>
          </w:tcPr>
          <w:p w14:paraId="2D28D17D" w14:textId="77777777" w:rsidR="00BD611D" w:rsidRPr="00852AC6" w:rsidRDefault="00BD611D" w:rsidP="00EA7D31">
            <w:pPr>
              <w:jc w:val="right"/>
              <w:rPr>
                <w:rFonts w:ascii="Times New Roman" w:eastAsia="宋体" w:hAnsi="Times New Roman" w:cs="Times New Roman"/>
                <w:sz w:val="18"/>
                <w:szCs w:val="18"/>
              </w:rPr>
            </w:pPr>
            <w:r w:rsidRPr="00852AC6">
              <w:rPr>
                <w:rFonts w:ascii="Times New Roman" w:hAnsi="Times New Roman" w:cs="Times New Roman"/>
                <w:sz w:val="18"/>
                <w:szCs w:val="18"/>
              </w:rPr>
              <w:t>2,739,283,882.64</w:t>
            </w:r>
          </w:p>
        </w:tc>
      </w:tr>
      <w:tr w:rsidR="00852AC6" w:rsidRPr="00852AC6" w14:paraId="0E6C2763" w14:textId="77777777" w:rsidTr="00283B49">
        <w:trPr>
          <w:trHeight w:val="284"/>
        </w:trPr>
        <w:tc>
          <w:tcPr>
            <w:tcW w:w="2044" w:type="pct"/>
            <w:shd w:val="clear" w:color="auto" w:fill="D3D3D3"/>
            <w:vAlign w:val="center"/>
          </w:tcPr>
          <w:p w14:paraId="2A463719" w14:textId="77777777" w:rsidR="00BD611D" w:rsidRPr="00852AC6" w:rsidRDefault="00BD611D" w:rsidP="00EA7D31">
            <w:pPr>
              <w:spacing w:before="40" w:after="40" w:line="240" w:lineRule="exact"/>
              <w:rPr>
                <w:rFonts w:ascii="宋体" w:eastAsia="宋体" w:hAnsi="宋体" w:cs="宋体"/>
                <w:sz w:val="18"/>
                <w:szCs w:val="18"/>
              </w:rPr>
            </w:pPr>
            <w:r w:rsidRPr="00852AC6">
              <w:rPr>
                <w:rFonts w:ascii="宋体" w:eastAsia="宋体" w:hAnsi="宋体" w:cs="宋体"/>
                <w:sz w:val="18"/>
                <w:szCs w:val="18"/>
              </w:rPr>
              <w:t>净利润</w:t>
            </w:r>
          </w:p>
        </w:tc>
        <w:tc>
          <w:tcPr>
            <w:tcW w:w="1478" w:type="pct"/>
            <w:vAlign w:val="center"/>
          </w:tcPr>
          <w:p w14:paraId="62BC8A2E" w14:textId="77777777" w:rsidR="00BD611D" w:rsidRPr="00852AC6" w:rsidRDefault="00BD611D" w:rsidP="00EA7D31">
            <w:pPr>
              <w:widowControl/>
              <w:jc w:val="right"/>
              <w:textAlignment w:val="center"/>
              <w:rPr>
                <w:rFonts w:ascii="Times New Roman" w:eastAsia="宋体" w:hAnsi="Times New Roman" w:cs="Times New Roman"/>
                <w:sz w:val="18"/>
                <w:szCs w:val="18"/>
              </w:rPr>
            </w:pPr>
            <w:r w:rsidRPr="00852AC6">
              <w:rPr>
                <w:rFonts w:ascii="Times New Roman" w:eastAsia="宋体" w:hAnsi="Times New Roman" w:cs="Times New Roman"/>
                <w:kern w:val="0"/>
                <w:sz w:val="18"/>
                <w:szCs w:val="18"/>
                <w:lang w:bidi="ar"/>
              </w:rPr>
              <w:t xml:space="preserve"> 233,504,987.79 </w:t>
            </w:r>
          </w:p>
        </w:tc>
        <w:tc>
          <w:tcPr>
            <w:tcW w:w="1478" w:type="pct"/>
            <w:vAlign w:val="center"/>
          </w:tcPr>
          <w:p w14:paraId="760DE737" w14:textId="77777777" w:rsidR="00BD611D" w:rsidRPr="00852AC6" w:rsidRDefault="00BD611D" w:rsidP="00EA7D31">
            <w:pPr>
              <w:jc w:val="right"/>
              <w:rPr>
                <w:rFonts w:ascii="Times New Roman" w:eastAsia="宋体" w:hAnsi="Times New Roman" w:cs="Times New Roman"/>
                <w:sz w:val="18"/>
                <w:szCs w:val="18"/>
              </w:rPr>
            </w:pPr>
            <w:r w:rsidRPr="00852AC6">
              <w:rPr>
                <w:rFonts w:ascii="Times New Roman" w:hAnsi="Times New Roman" w:cs="Times New Roman"/>
                <w:sz w:val="18"/>
                <w:szCs w:val="18"/>
              </w:rPr>
              <w:t>416,331,873.52</w:t>
            </w:r>
          </w:p>
        </w:tc>
      </w:tr>
      <w:tr w:rsidR="00852AC6" w:rsidRPr="00852AC6" w14:paraId="74CBF66A" w14:textId="77777777" w:rsidTr="00283B49">
        <w:trPr>
          <w:trHeight w:val="284"/>
        </w:trPr>
        <w:tc>
          <w:tcPr>
            <w:tcW w:w="2044" w:type="pct"/>
            <w:shd w:val="clear" w:color="auto" w:fill="D3D3D3"/>
            <w:vAlign w:val="center"/>
          </w:tcPr>
          <w:p w14:paraId="662FC4EC" w14:textId="77777777" w:rsidR="00BD611D" w:rsidRPr="00852AC6" w:rsidRDefault="00BD611D" w:rsidP="00EA7D31">
            <w:pPr>
              <w:spacing w:before="40" w:after="40" w:line="240" w:lineRule="exact"/>
              <w:rPr>
                <w:rFonts w:ascii="宋体" w:eastAsia="宋体" w:hAnsi="宋体" w:cs="宋体"/>
                <w:sz w:val="18"/>
                <w:szCs w:val="18"/>
              </w:rPr>
            </w:pPr>
            <w:r w:rsidRPr="00852AC6">
              <w:rPr>
                <w:rFonts w:ascii="宋体" w:eastAsia="宋体" w:hAnsi="宋体" w:cs="宋体"/>
                <w:sz w:val="18"/>
                <w:szCs w:val="18"/>
              </w:rPr>
              <w:t>终止经营的净利润</w:t>
            </w:r>
          </w:p>
        </w:tc>
        <w:tc>
          <w:tcPr>
            <w:tcW w:w="1478" w:type="pct"/>
            <w:vAlign w:val="center"/>
          </w:tcPr>
          <w:p w14:paraId="51A28845"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478" w:type="pct"/>
            <w:vAlign w:val="center"/>
          </w:tcPr>
          <w:p w14:paraId="6352A68A" w14:textId="77777777" w:rsidR="00BD611D" w:rsidRPr="00852AC6" w:rsidRDefault="00BD611D" w:rsidP="00EA7D31">
            <w:pPr>
              <w:spacing w:line="240" w:lineRule="exact"/>
              <w:jc w:val="right"/>
              <w:rPr>
                <w:rFonts w:ascii="Times New Roman" w:eastAsia="宋体" w:hAnsi="Times New Roman" w:cs="Times New Roman"/>
                <w:sz w:val="18"/>
                <w:szCs w:val="18"/>
              </w:rPr>
            </w:pPr>
          </w:p>
        </w:tc>
      </w:tr>
      <w:tr w:rsidR="00852AC6" w:rsidRPr="00852AC6" w14:paraId="35C7DEA6" w14:textId="77777777" w:rsidTr="00283B49">
        <w:trPr>
          <w:trHeight w:val="284"/>
        </w:trPr>
        <w:tc>
          <w:tcPr>
            <w:tcW w:w="2044" w:type="pct"/>
            <w:shd w:val="clear" w:color="auto" w:fill="D3D3D3"/>
            <w:vAlign w:val="center"/>
          </w:tcPr>
          <w:p w14:paraId="4FB92B21" w14:textId="77777777" w:rsidR="00BD611D" w:rsidRPr="00852AC6" w:rsidRDefault="00BD611D" w:rsidP="00EA7D31">
            <w:pPr>
              <w:spacing w:before="40" w:after="40" w:line="240" w:lineRule="exact"/>
              <w:rPr>
                <w:rFonts w:ascii="宋体" w:eastAsia="宋体" w:hAnsi="宋体" w:cs="宋体"/>
                <w:sz w:val="18"/>
                <w:szCs w:val="18"/>
              </w:rPr>
            </w:pPr>
            <w:r w:rsidRPr="00852AC6">
              <w:rPr>
                <w:rFonts w:ascii="宋体" w:eastAsia="宋体" w:hAnsi="宋体" w:cs="宋体"/>
                <w:sz w:val="18"/>
                <w:szCs w:val="18"/>
              </w:rPr>
              <w:t>其他综合收益</w:t>
            </w:r>
          </w:p>
        </w:tc>
        <w:tc>
          <w:tcPr>
            <w:tcW w:w="1478" w:type="pct"/>
            <w:vAlign w:val="center"/>
          </w:tcPr>
          <w:p w14:paraId="0DB87D1D" w14:textId="77777777" w:rsidR="00BD611D" w:rsidRPr="00852AC6" w:rsidRDefault="00BD611D" w:rsidP="00EA7D31">
            <w:pPr>
              <w:widowControl/>
              <w:jc w:val="right"/>
              <w:textAlignment w:val="center"/>
              <w:rPr>
                <w:rFonts w:ascii="Times New Roman" w:eastAsia="宋体" w:hAnsi="Times New Roman" w:cs="Times New Roman"/>
                <w:sz w:val="18"/>
                <w:szCs w:val="18"/>
              </w:rPr>
            </w:pPr>
            <w:r w:rsidRPr="00852AC6">
              <w:rPr>
                <w:rFonts w:ascii="Times New Roman" w:eastAsia="宋体" w:hAnsi="Times New Roman" w:cs="Times New Roman"/>
                <w:kern w:val="0"/>
                <w:sz w:val="18"/>
                <w:szCs w:val="18"/>
                <w:lang w:bidi="ar"/>
              </w:rPr>
              <w:t xml:space="preserve"> 82,343,349.45 </w:t>
            </w:r>
          </w:p>
        </w:tc>
        <w:tc>
          <w:tcPr>
            <w:tcW w:w="1478" w:type="pct"/>
            <w:vAlign w:val="center"/>
          </w:tcPr>
          <w:p w14:paraId="79A47921" w14:textId="77777777" w:rsidR="00BD611D" w:rsidRPr="00852AC6" w:rsidRDefault="00BD611D" w:rsidP="00EA7D31">
            <w:pPr>
              <w:jc w:val="right"/>
              <w:rPr>
                <w:rFonts w:ascii="Times New Roman" w:eastAsia="宋体" w:hAnsi="Times New Roman" w:cs="Times New Roman"/>
                <w:sz w:val="18"/>
                <w:szCs w:val="18"/>
              </w:rPr>
            </w:pPr>
            <w:r w:rsidRPr="00852AC6">
              <w:rPr>
                <w:rFonts w:ascii="Times New Roman" w:hAnsi="Times New Roman" w:cs="Times New Roman"/>
                <w:sz w:val="18"/>
                <w:szCs w:val="18"/>
              </w:rPr>
              <w:t>-9,346,709.52</w:t>
            </w:r>
          </w:p>
        </w:tc>
      </w:tr>
      <w:tr w:rsidR="00852AC6" w:rsidRPr="00852AC6" w14:paraId="1CD92CEB" w14:textId="77777777" w:rsidTr="00283B49">
        <w:trPr>
          <w:trHeight w:val="284"/>
        </w:trPr>
        <w:tc>
          <w:tcPr>
            <w:tcW w:w="2044" w:type="pct"/>
            <w:shd w:val="clear" w:color="auto" w:fill="D3D3D3"/>
            <w:vAlign w:val="center"/>
          </w:tcPr>
          <w:p w14:paraId="4FB5634A" w14:textId="77777777" w:rsidR="00BD611D" w:rsidRPr="00852AC6" w:rsidRDefault="00BD611D" w:rsidP="00EA7D31">
            <w:pPr>
              <w:spacing w:before="40" w:after="40" w:line="240" w:lineRule="exact"/>
              <w:rPr>
                <w:rFonts w:ascii="宋体" w:eastAsia="宋体" w:hAnsi="宋体" w:cs="宋体"/>
                <w:sz w:val="18"/>
                <w:szCs w:val="18"/>
              </w:rPr>
            </w:pPr>
            <w:r w:rsidRPr="00852AC6">
              <w:rPr>
                <w:rFonts w:ascii="宋体" w:eastAsia="宋体" w:hAnsi="宋体" w:cs="宋体"/>
                <w:sz w:val="18"/>
                <w:szCs w:val="18"/>
              </w:rPr>
              <w:t>综合收益总额</w:t>
            </w:r>
          </w:p>
        </w:tc>
        <w:tc>
          <w:tcPr>
            <w:tcW w:w="1478" w:type="pct"/>
            <w:vAlign w:val="center"/>
          </w:tcPr>
          <w:p w14:paraId="7CAEF7AE" w14:textId="77777777" w:rsidR="00BD611D" w:rsidRPr="00852AC6" w:rsidRDefault="00BD611D" w:rsidP="00EA7D31">
            <w:pPr>
              <w:widowControl/>
              <w:jc w:val="right"/>
              <w:textAlignment w:val="center"/>
              <w:rPr>
                <w:rFonts w:ascii="Times New Roman" w:eastAsia="宋体" w:hAnsi="Times New Roman" w:cs="Times New Roman"/>
                <w:sz w:val="18"/>
                <w:szCs w:val="18"/>
              </w:rPr>
            </w:pPr>
            <w:r w:rsidRPr="00852AC6">
              <w:rPr>
                <w:rFonts w:ascii="Times New Roman" w:eastAsia="宋体" w:hAnsi="Times New Roman" w:cs="Times New Roman"/>
                <w:kern w:val="0"/>
                <w:sz w:val="18"/>
                <w:szCs w:val="18"/>
                <w:lang w:bidi="ar"/>
              </w:rPr>
              <w:t xml:space="preserve"> 315,848,337.24 </w:t>
            </w:r>
          </w:p>
        </w:tc>
        <w:tc>
          <w:tcPr>
            <w:tcW w:w="1478" w:type="pct"/>
            <w:vAlign w:val="center"/>
          </w:tcPr>
          <w:p w14:paraId="5F60BA55" w14:textId="77777777" w:rsidR="00BD611D" w:rsidRPr="00852AC6" w:rsidRDefault="00BD611D" w:rsidP="00EA7D31">
            <w:pPr>
              <w:jc w:val="right"/>
              <w:rPr>
                <w:rFonts w:ascii="Times New Roman" w:eastAsia="宋体" w:hAnsi="Times New Roman" w:cs="Times New Roman"/>
                <w:sz w:val="18"/>
                <w:szCs w:val="18"/>
              </w:rPr>
            </w:pPr>
            <w:r w:rsidRPr="00852AC6">
              <w:rPr>
                <w:rFonts w:ascii="Times New Roman" w:hAnsi="Times New Roman" w:cs="Times New Roman"/>
                <w:sz w:val="18"/>
                <w:szCs w:val="18"/>
              </w:rPr>
              <w:t>406,985,164.00</w:t>
            </w:r>
          </w:p>
        </w:tc>
      </w:tr>
      <w:tr w:rsidR="00852AC6" w:rsidRPr="00852AC6" w14:paraId="332FB195" w14:textId="77777777" w:rsidTr="00283B49">
        <w:trPr>
          <w:trHeight w:val="284"/>
        </w:trPr>
        <w:tc>
          <w:tcPr>
            <w:tcW w:w="2044" w:type="pct"/>
            <w:shd w:val="clear" w:color="auto" w:fill="D3D3D3"/>
            <w:vAlign w:val="center"/>
          </w:tcPr>
          <w:p w14:paraId="529CE546" w14:textId="77777777" w:rsidR="00BD611D" w:rsidRPr="00852AC6" w:rsidRDefault="00BD611D" w:rsidP="00EA7D31">
            <w:pPr>
              <w:spacing w:before="40" w:after="40" w:line="240" w:lineRule="exact"/>
              <w:rPr>
                <w:rFonts w:ascii="宋体" w:eastAsia="宋体" w:hAnsi="宋体" w:cs="宋体"/>
                <w:sz w:val="18"/>
                <w:szCs w:val="18"/>
              </w:rPr>
            </w:pPr>
            <w:r w:rsidRPr="00852AC6">
              <w:rPr>
                <w:rFonts w:ascii="宋体" w:eastAsia="宋体" w:hAnsi="宋体" w:cs="宋体"/>
                <w:sz w:val="18"/>
                <w:szCs w:val="18"/>
              </w:rPr>
              <w:t>本年度收到的来自联营企业的股利</w:t>
            </w:r>
          </w:p>
        </w:tc>
        <w:tc>
          <w:tcPr>
            <w:tcW w:w="1478" w:type="pct"/>
            <w:vAlign w:val="center"/>
          </w:tcPr>
          <w:p w14:paraId="68148738"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478" w:type="pct"/>
            <w:vAlign w:val="center"/>
          </w:tcPr>
          <w:p w14:paraId="7694528C" w14:textId="77777777" w:rsidR="00BD611D" w:rsidRPr="00852AC6" w:rsidRDefault="00BD611D" w:rsidP="00EA7D31">
            <w:pPr>
              <w:spacing w:line="240" w:lineRule="exact"/>
              <w:jc w:val="right"/>
              <w:rPr>
                <w:rFonts w:ascii="Times New Roman" w:eastAsia="宋体" w:hAnsi="Times New Roman" w:cs="Times New Roman"/>
                <w:sz w:val="18"/>
                <w:szCs w:val="18"/>
              </w:rPr>
            </w:pPr>
          </w:p>
        </w:tc>
      </w:tr>
    </w:tbl>
    <w:p w14:paraId="47BC6A2F" w14:textId="77777777" w:rsidR="00BD611D" w:rsidRPr="00852AC6" w:rsidRDefault="00BD611D" w:rsidP="00BD611D">
      <w:pPr>
        <w:spacing w:before="300" w:after="300" w:line="280" w:lineRule="exact"/>
        <w:outlineLvl w:val="3"/>
        <w:rPr>
          <w:rFonts w:ascii="Times New Roman" w:hAnsi="Times New Roman" w:cs="Times New Roman"/>
          <w:b/>
          <w:bCs/>
          <w:szCs w:val="21"/>
        </w:rPr>
      </w:pPr>
      <w:r w:rsidRPr="00852AC6">
        <w:rPr>
          <w:rFonts w:ascii="Times New Roman" w:hAnsi="Times New Roman" w:cs="Times New Roman"/>
          <w:b/>
          <w:bCs/>
          <w:szCs w:val="21"/>
        </w:rPr>
        <w:t>（</w:t>
      </w:r>
      <w:r w:rsidRPr="00852AC6">
        <w:rPr>
          <w:rFonts w:ascii="Times New Roman" w:hAnsi="Times New Roman" w:cs="Times New Roman"/>
          <w:b/>
          <w:bCs/>
          <w:szCs w:val="21"/>
        </w:rPr>
        <w:t>4</w:t>
      </w:r>
      <w:r w:rsidRPr="00852AC6">
        <w:rPr>
          <w:rFonts w:ascii="Times New Roman" w:hAnsi="Times New Roman" w:cs="Times New Roman"/>
          <w:b/>
          <w:bCs/>
          <w:szCs w:val="21"/>
        </w:rPr>
        <w:t>）不重要的合营企业和联营企业的汇总财务信息</w:t>
      </w:r>
    </w:p>
    <w:p w14:paraId="22426ABD" w14:textId="77777777" w:rsidR="00BD611D" w:rsidRPr="00852AC6" w:rsidRDefault="00BD611D" w:rsidP="00BD611D">
      <w:pPr>
        <w:spacing w:before="40" w:after="40" w:line="240" w:lineRule="exact"/>
        <w:jc w:val="right"/>
        <w:rPr>
          <w:rFonts w:ascii="Times New Roman" w:hAnsi="Times New Roman" w:cs="Times New Roman"/>
          <w:sz w:val="18"/>
          <w:szCs w:val="18"/>
        </w:rPr>
      </w:pPr>
      <w:r w:rsidRPr="00852AC6">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5"/>
        <w:gridCol w:w="3285"/>
        <w:gridCol w:w="3283"/>
      </w:tblGrid>
      <w:tr w:rsidR="00852AC6" w:rsidRPr="00852AC6" w14:paraId="643D618E" w14:textId="77777777" w:rsidTr="00283B49">
        <w:trPr>
          <w:trHeight w:val="284"/>
        </w:trPr>
        <w:tc>
          <w:tcPr>
            <w:tcW w:w="1667" w:type="pct"/>
            <w:shd w:val="clear" w:color="auto" w:fill="D3D3D3"/>
            <w:vAlign w:val="center"/>
          </w:tcPr>
          <w:p w14:paraId="69058A15" w14:textId="77777777" w:rsidR="00BD611D" w:rsidRPr="00852AC6" w:rsidRDefault="00BD611D" w:rsidP="00EA7D31"/>
        </w:tc>
        <w:tc>
          <w:tcPr>
            <w:tcW w:w="1667" w:type="pct"/>
            <w:shd w:val="clear" w:color="auto" w:fill="D3D3D3"/>
            <w:vAlign w:val="center"/>
          </w:tcPr>
          <w:p w14:paraId="148F3507"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期末余额/本期发生额</w:t>
            </w:r>
          </w:p>
        </w:tc>
        <w:tc>
          <w:tcPr>
            <w:tcW w:w="1666" w:type="pct"/>
            <w:shd w:val="clear" w:color="auto" w:fill="D3D3D3"/>
            <w:vAlign w:val="center"/>
          </w:tcPr>
          <w:p w14:paraId="54F20883"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期初余额/上期发生额</w:t>
            </w:r>
          </w:p>
        </w:tc>
      </w:tr>
      <w:tr w:rsidR="00852AC6" w:rsidRPr="00852AC6" w14:paraId="787EB559" w14:textId="77777777" w:rsidTr="00283B49">
        <w:trPr>
          <w:trHeight w:val="284"/>
        </w:trPr>
        <w:tc>
          <w:tcPr>
            <w:tcW w:w="1667" w:type="pct"/>
            <w:shd w:val="clear" w:color="auto" w:fill="D3D3D3"/>
            <w:vAlign w:val="center"/>
          </w:tcPr>
          <w:p w14:paraId="21D467DE" w14:textId="77777777" w:rsidR="00BD611D" w:rsidRPr="00852AC6" w:rsidRDefault="00BD611D" w:rsidP="00EA7D31">
            <w:pPr>
              <w:spacing w:before="40" w:after="40" w:line="240" w:lineRule="exact"/>
              <w:rPr>
                <w:rFonts w:ascii="宋体" w:eastAsia="宋体" w:hAnsi="宋体" w:cs="宋体"/>
                <w:sz w:val="18"/>
                <w:szCs w:val="18"/>
              </w:rPr>
            </w:pPr>
            <w:r w:rsidRPr="00852AC6">
              <w:rPr>
                <w:rFonts w:ascii="宋体" w:eastAsia="宋体" w:hAnsi="宋体" w:cs="宋体"/>
                <w:sz w:val="18"/>
                <w:szCs w:val="18"/>
              </w:rPr>
              <w:t>合营企业：</w:t>
            </w:r>
          </w:p>
        </w:tc>
        <w:tc>
          <w:tcPr>
            <w:tcW w:w="1667" w:type="pct"/>
            <w:shd w:val="clear" w:color="auto" w:fill="D3D3D3"/>
            <w:vAlign w:val="center"/>
          </w:tcPr>
          <w:p w14:paraId="6CA17CF9" w14:textId="77777777" w:rsidR="00BD611D" w:rsidRPr="00852AC6" w:rsidRDefault="00BD611D" w:rsidP="00EA7D31"/>
        </w:tc>
        <w:tc>
          <w:tcPr>
            <w:tcW w:w="1666" w:type="pct"/>
            <w:shd w:val="clear" w:color="auto" w:fill="D3D3D3"/>
            <w:vAlign w:val="center"/>
          </w:tcPr>
          <w:p w14:paraId="0A4447AF" w14:textId="77777777" w:rsidR="00BD611D" w:rsidRPr="00852AC6" w:rsidRDefault="00BD611D" w:rsidP="00EA7D31"/>
        </w:tc>
      </w:tr>
      <w:tr w:rsidR="00852AC6" w:rsidRPr="00852AC6" w14:paraId="4D578307" w14:textId="77777777" w:rsidTr="00283B49">
        <w:trPr>
          <w:trHeight w:val="284"/>
        </w:trPr>
        <w:tc>
          <w:tcPr>
            <w:tcW w:w="1667" w:type="pct"/>
            <w:shd w:val="clear" w:color="auto" w:fill="D3D3D3"/>
            <w:vAlign w:val="center"/>
          </w:tcPr>
          <w:p w14:paraId="3000210D" w14:textId="77777777" w:rsidR="00BD611D" w:rsidRPr="00852AC6" w:rsidRDefault="00BD611D" w:rsidP="00EA7D31">
            <w:pPr>
              <w:spacing w:before="40" w:after="40" w:line="240" w:lineRule="exact"/>
              <w:rPr>
                <w:rFonts w:ascii="宋体" w:eastAsia="宋体" w:hAnsi="宋体" w:cs="宋体"/>
                <w:sz w:val="18"/>
                <w:szCs w:val="18"/>
              </w:rPr>
            </w:pPr>
            <w:r w:rsidRPr="00852AC6">
              <w:rPr>
                <w:rFonts w:ascii="宋体" w:eastAsia="宋体" w:hAnsi="宋体" w:cs="宋体"/>
                <w:sz w:val="18"/>
                <w:szCs w:val="18"/>
              </w:rPr>
              <w:t>投资账面价值合计</w:t>
            </w:r>
          </w:p>
        </w:tc>
        <w:tc>
          <w:tcPr>
            <w:tcW w:w="1667" w:type="pct"/>
            <w:vAlign w:val="center"/>
          </w:tcPr>
          <w:p w14:paraId="1000C405"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207,942,516.40 </w:t>
            </w:r>
          </w:p>
        </w:tc>
        <w:tc>
          <w:tcPr>
            <w:tcW w:w="1666" w:type="pct"/>
            <w:vAlign w:val="center"/>
          </w:tcPr>
          <w:p w14:paraId="086CB48F"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仿宋_GB2312" w:hAnsi="Times New Roman" w:cs="Times New Roman"/>
                <w:sz w:val="18"/>
                <w:szCs w:val="18"/>
              </w:rPr>
              <w:t>197,483,273.06</w:t>
            </w:r>
          </w:p>
        </w:tc>
      </w:tr>
      <w:tr w:rsidR="00852AC6" w:rsidRPr="00852AC6" w14:paraId="437C2BE1" w14:textId="77777777" w:rsidTr="00283B49">
        <w:trPr>
          <w:trHeight w:val="284"/>
        </w:trPr>
        <w:tc>
          <w:tcPr>
            <w:tcW w:w="1667" w:type="pct"/>
            <w:shd w:val="clear" w:color="auto" w:fill="D3D3D3"/>
            <w:vAlign w:val="center"/>
          </w:tcPr>
          <w:p w14:paraId="314A7C69" w14:textId="77777777" w:rsidR="00BD611D" w:rsidRPr="00852AC6" w:rsidRDefault="00BD611D" w:rsidP="00EA7D31">
            <w:pPr>
              <w:spacing w:before="40" w:after="40" w:line="240" w:lineRule="exact"/>
              <w:rPr>
                <w:rFonts w:ascii="宋体" w:eastAsia="宋体" w:hAnsi="宋体" w:cs="宋体"/>
                <w:sz w:val="18"/>
                <w:szCs w:val="18"/>
              </w:rPr>
            </w:pPr>
            <w:r w:rsidRPr="00852AC6">
              <w:rPr>
                <w:rFonts w:ascii="宋体" w:eastAsia="宋体" w:hAnsi="宋体" w:cs="宋体"/>
                <w:sz w:val="18"/>
                <w:szCs w:val="18"/>
              </w:rPr>
              <w:t>下列各项按持股比例计算的合计数</w:t>
            </w:r>
          </w:p>
        </w:tc>
        <w:tc>
          <w:tcPr>
            <w:tcW w:w="1667" w:type="pct"/>
            <w:shd w:val="clear" w:color="auto" w:fill="D3D3D3"/>
            <w:vAlign w:val="center"/>
          </w:tcPr>
          <w:p w14:paraId="11938BF5" w14:textId="77777777" w:rsidR="00BD611D" w:rsidRPr="00852AC6" w:rsidRDefault="00BD611D" w:rsidP="00EA7D31">
            <w:pPr>
              <w:rPr>
                <w:rFonts w:ascii="Times New Roman" w:hAnsi="Times New Roman" w:cs="Times New Roman"/>
                <w:sz w:val="18"/>
                <w:szCs w:val="18"/>
              </w:rPr>
            </w:pPr>
          </w:p>
        </w:tc>
        <w:tc>
          <w:tcPr>
            <w:tcW w:w="1666" w:type="pct"/>
            <w:shd w:val="clear" w:color="auto" w:fill="D3D3D3"/>
            <w:vAlign w:val="center"/>
          </w:tcPr>
          <w:p w14:paraId="646CF83D" w14:textId="77777777" w:rsidR="00BD611D" w:rsidRPr="00852AC6" w:rsidRDefault="00BD611D" w:rsidP="00EA7D31">
            <w:pPr>
              <w:rPr>
                <w:rFonts w:ascii="Times New Roman" w:hAnsi="Times New Roman" w:cs="Times New Roman"/>
                <w:sz w:val="18"/>
                <w:szCs w:val="18"/>
              </w:rPr>
            </w:pPr>
          </w:p>
        </w:tc>
      </w:tr>
      <w:tr w:rsidR="00852AC6" w:rsidRPr="00852AC6" w14:paraId="74F1EC71" w14:textId="77777777" w:rsidTr="00283B49">
        <w:trPr>
          <w:trHeight w:val="284"/>
        </w:trPr>
        <w:tc>
          <w:tcPr>
            <w:tcW w:w="1667" w:type="pct"/>
            <w:shd w:val="clear" w:color="auto" w:fill="D3D3D3"/>
            <w:vAlign w:val="center"/>
          </w:tcPr>
          <w:p w14:paraId="0DAC29E9" w14:textId="77777777" w:rsidR="00BD611D" w:rsidRPr="00852AC6" w:rsidRDefault="00BD611D" w:rsidP="00EA7D31">
            <w:pPr>
              <w:spacing w:before="40" w:after="40" w:line="240" w:lineRule="exact"/>
              <w:rPr>
                <w:rFonts w:ascii="宋体" w:eastAsia="宋体" w:hAnsi="宋体" w:cs="宋体"/>
                <w:sz w:val="18"/>
                <w:szCs w:val="18"/>
              </w:rPr>
            </w:pPr>
            <w:r w:rsidRPr="00852AC6">
              <w:rPr>
                <w:rFonts w:ascii="宋体" w:eastAsia="宋体" w:hAnsi="宋体" w:cs="宋体"/>
                <w:sz w:val="18"/>
                <w:szCs w:val="18"/>
              </w:rPr>
              <w:t>--净利润</w:t>
            </w:r>
          </w:p>
        </w:tc>
        <w:tc>
          <w:tcPr>
            <w:tcW w:w="1667" w:type="pct"/>
            <w:vAlign w:val="center"/>
          </w:tcPr>
          <w:p w14:paraId="20D09AF3"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10,459,243.34 </w:t>
            </w:r>
          </w:p>
        </w:tc>
        <w:tc>
          <w:tcPr>
            <w:tcW w:w="1666" w:type="pct"/>
            <w:vAlign w:val="center"/>
          </w:tcPr>
          <w:p w14:paraId="7DD524CE"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5,160,237</w:t>
            </w:r>
          </w:p>
        </w:tc>
      </w:tr>
      <w:tr w:rsidR="00852AC6" w:rsidRPr="00852AC6" w14:paraId="732D7F1E" w14:textId="77777777" w:rsidTr="00283B49">
        <w:trPr>
          <w:trHeight w:val="284"/>
        </w:trPr>
        <w:tc>
          <w:tcPr>
            <w:tcW w:w="1667" w:type="pct"/>
            <w:shd w:val="clear" w:color="auto" w:fill="D3D3D3"/>
            <w:vAlign w:val="center"/>
          </w:tcPr>
          <w:p w14:paraId="0008A3C4" w14:textId="77777777" w:rsidR="00BD611D" w:rsidRPr="00852AC6" w:rsidRDefault="00BD611D" w:rsidP="00EA7D31">
            <w:pPr>
              <w:spacing w:before="40" w:after="40" w:line="240" w:lineRule="exact"/>
              <w:rPr>
                <w:rFonts w:ascii="宋体" w:eastAsia="宋体" w:hAnsi="宋体" w:cs="宋体"/>
                <w:sz w:val="18"/>
                <w:szCs w:val="18"/>
              </w:rPr>
            </w:pPr>
            <w:r w:rsidRPr="00852AC6">
              <w:rPr>
                <w:rFonts w:ascii="宋体" w:eastAsia="宋体" w:hAnsi="宋体" w:cs="宋体"/>
                <w:sz w:val="18"/>
                <w:szCs w:val="18"/>
              </w:rPr>
              <w:t>--其他综合收益</w:t>
            </w:r>
          </w:p>
        </w:tc>
        <w:tc>
          <w:tcPr>
            <w:tcW w:w="1667" w:type="pct"/>
            <w:vAlign w:val="center"/>
          </w:tcPr>
          <w:p w14:paraId="667F3B4A"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666" w:type="pct"/>
            <w:vAlign w:val="center"/>
          </w:tcPr>
          <w:p w14:paraId="3A1282B7" w14:textId="77777777" w:rsidR="00BD611D" w:rsidRPr="00852AC6" w:rsidRDefault="00BD611D" w:rsidP="00EA7D31">
            <w:pPr>
              <w:spacing w:line="240" w:lineRule="exact"/>
              <w:jc w:val="right"/>
              <w:rPr>
                <w:rFonts w:ascii="Times New Roman" w:eastAsia="宋体" w:hAnsi="Times New Roman" w:cs="Times New Roman"/>
                <w:sz w:val="18"/>
                <w:szCs w:val="18"/>
              </w:rPr>
            </w:pPr>
          </w:p>
        </w:tc>
      </w:tr>
      <w:tr w:rsidR="00852AC6" w:rsidRPr="00852AC6" w14:paraId="704D99BD" w14:textId="77777777" w:rsidTr="00283B49">
        <w:trPr>
          <w:trHeight w:val="284"/>
        </w:trPr>
        <w:tc>
          <w:tcPr>
            <w:tcW w:w="1667" w:type="pct"/>
            <w:shd w:val="clear" w:color="auto" w:fill="D3D3D3"/>
            <w:vAlign w:val="center"/>
          </w:tcPr>
          <w:p w14:paraId="33729D88" w14:textId="77777777" w:rsidR="00BD611D" w:rsidRPr="00852AC6" w:rsidRDefault="00BD611D" w:rsidP="00EA7D31">
            <w:pPr>
              <w:spacing w:before="40" w:after="40" w:line="240" w:lineRule="exact"/>
              <w:rPr>
                <w:rFonts w:ascii="宋体" w:eastAsia="宋体" w:hAnsi="宋体" w:cs="宋体"/>
                <w:sz w:val="18"/>
                <w:szCs w:val="18"/>
              </w:rPr>
            </w:pPr>
            <w:r w:rsidRPr="00852AC6">
              <w:rPr>
                <w:rFonts w:ascii="宋体" w:eastAsia="宋体" w:hAnsi="宋体" w:cs="宋体"/>
                <w:sz w:val="18"/>
                <w:szCs w:val="18"/>
              </w:rPr>
              <w:t>--综合收益总额</w:t>
            </w:r>
          </w:p>
        </w:tc>
        <w:tc>
          <w:tcPr>
            <w:tcW w:w="1667" w:type="pct"/>
            <w:vAlign w:val="center"/>
          </w:tcPr>
          <w:p w14:paraId="4F123901"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10,459,243.34</w:t>
            </w:r>
          </w:p>
        </w:tc>
        <w:tc>
          <w:tcPr>
            <w:tcW w:w="1666" w:type="pct"/>
            <w:vAlign w:val="center"/>
          </w:tcPr>
          <w:p w14:paraId="0921C9F6"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5,160,237</w:t>
            </w:r>
          </w:p>
        </w:tc>
      </w:tr>
      <w:tr w:rsidR="00852AC6" w:rsidRPr="00852AC6" w14:paraId="46A42B1A" w14:textId="77777777" w:rsidTr="00283B49">
        <w:trPr>
          <w:trHeight w:val="284"/>
        </w:trPr>
        <w:tc>
          <w:tcPr>
            <w:tcW w:w="1667" w:type="pct"/>
            <w:shd w:val="clear" w:color="auto" w:fill="D3D3D3"/>
            <w:vAlign w:val="center"/>
          </w:tcPr>
          <w:p w14:paraId="6C0FCA6A" w14:textId="77777777" w:rsidR="00BD611D" w:rsidRPr="00852AC6" w:rsidRDefault="00BD611D" w:rsidP="00EA7D31">
            <w:pPr>
              <w:spacing w:before="40" w:after="40" w:line="240" w:lineRule="exact"/>
              <w:rPr>
                <w:rFonts w:ascii="宋体" w:eastAsia="宋体" w:hAnsi="宋体" w:cs="宋体"/>
                <w:sz w:val="18"/>
                <w:szCs w:val="18"/>
              </w:rPr>
            </w:pPr>
            <w:r w:rsidRPr="00852AC6">
              <w:rPr>
                <w:rFonts w:ascii="宋体" w:eastAsia="宋体" w:hAnsi="宋体" w:cs="宋体"/>
                <w:sz w:val="18"/>
                <w:szCs w:val="18"/>
              </w:rPr>
              <w:t>联营企业：</w:t>
            </w:r>
          </w:p>
        </w:tc>
        <w:tc>
          <w:tcPr>
            <w:tcW w:w="1667" w:type="pct"/>
            <w:shd w:val="clear" w:color="auto" w:fill="D3D3D3"/>
            <w:vAlign w:val="center"/>
          </w:tcPr>
          <w:p w14:paraId="34D52DC8" w14:textId="77777777" w:rsidR="00BD611D" w:rsidRPr="00852AC6" w:rsidRDefault="00BD611D" w:rsidP="00EA7D31">
            <w:pPr>
              <w:rPr>
                <w:rFonts w:ascii="Times New Roman" w:hAnsi="Times New Roman" w:cs="Times New Roman"/>
                <w:sz w:val="18"/>
                <w:szCs w:val="18"/>
              </w:rPr>
            </w:pPr>
          </w:p>
        </w:tc>
        <w:tc>
          <w:tcPr>
            <w:tcW w:w="1666" w:type="pct"/>
            <w:shd w:val="clear" w:color="auto" w:fill="D3D3D3"/>
            <w:vAlign w:val="center"/>
          </w:tcPr>
          <w:p w14:paraId="714A336F" w14:textId="77777777" w:rsidR="00BD611D" w:rsidRPr="00852AC6" w:rsidRDefault="00BD611D" w:rsidP="00EA7D31">
            <w:pPr>
              <w:rPr>
                <w:rFonts w:ascii="Times New Roman" w:hAnsi="Times New Roman" w:cs="Times New Roman"/>
                <w:sz w:val="18"/>
                <w:szCs w:val="18"/>
              </w:rPr>
            </w:pPr>
          </w:p>
        </w:tc>
      </w:tr>
      <w:tr w:rsidR="00852AC6" w:rsidRPr="00852AC6" w14:paraId="00A131AA" w14:textId="77777777" w:rsidTr="00283B49">
        <w:trPr>
          <w:trHeight w:val="284"/>
        </w:trPr>
        <w:tc>
          <w:tcPr>
            <w:tcW w:w="1667" w:type="pct"/>
            <w:shd w:val="clear" w:color="auto" w:fill="D3D3D3"/>
            <w:vAlign w:val="center"/>
          </w:tcPr>
          <w:p w14:paraId="23164F00" w14:textId="77777777" w:rsidR="00BD611D" w:rsidRPr="00852AC6" w:rsidRDefault="00BD611D" w:rsidP="00EA7D31">
            <w:pPr>
              <w:spacing w:before="40" w:after="40" w:line="240" w:lineRule="exact"/>
              <w:rPr>
                <w:rFonts w:ascii="宋体" w:eastAsia="宋体" w:hAnsi="宋体" w:cs="宋体"/>
                <w:sz w:val="18"/>
                <w:szCs w:val="18"/>
              </w:rPr>
            </w:pPr>
            <w:r w:rsidRPr="00852AC6">
              <w:rPr>
                <w:rFonts w:ascii="宋体" w:eastAsia="宋体" w:hAnsi="宋体" w:cs="宋体"/>
                <w:sz w:val="18"/>
                <w:szCs w:val="18"/>
              </w:rPr>
              <w:t>投资账面价值合计</w:t>
            </w:r>
          </w:p>
        </w:tc>
        <w:tc>
          <w:tcPr>
            <w:tcW w:w="1667" w:type="pct"/>
            <w:vAlign w:val="center"/>
          </w:tcPr>
          <w:p w14:paraId="29E18293"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771,264,399.70 </w:t>
            </w:r>
          </w:p>
        </w:tc>
        <w:tc>
          <w:tcPr>
            <w:tcW w:w="1666" w:type="pct"/>
            <w:vAlign w:val="center"/>
          </w:tcPr>
          <w:p w14:paraId="4B5B177F"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仿宋_GB2312" w:hAnsi="Times New Roman" w:cs="Times New Roman"/>
                <w:sz w:val="18"/>
                <w:szCs w:val="18"/>
              </w:rPr>
              <w:t>811,622,814.12</w:t>
            </w:r>
          </w:p>
        </w:tc>
      </w:tr>
      <w:tr w:rsidR="00852AC6" w:rsidRPr="00852AC6" w14:paraId="2898704C" w14:textId="77777777" w:rsidTr="00283B49">
        <w:trPr>
          <w:trHeight w:val="284"/>
        </w:trPr>
        <w:tc>
          <w:tcPr>
            <w:tcW w:w="1667" w:type="pct"/>
            <w:shd w:val="clear" w:color="auto" w:fill="D3D3D3"/>
            <w:vAlign w:val="center"/>
          </w:tcPr>
          <w:p w14:paraId="42FB0805" w14:textId="77777777" w:rsidR="00BD611D" w:rsidRPr="00852AC6" w:rsidRDefault="00BD611D" w:rsidP="00EA7D31">
            <w:pPr>
              <w:spacing w:before="40" w:after="40" w:line="240" w:lineRule="exact"/>
              <w:rPr>
                <w:rFonts w:ascii="宋体" w:eastAsia="宋体" w:hAnsi="宋体" w:cs="宋体"/>
                <w:sz w:val="18"/>
                <w:szCs w:val="18"/>
              </w:rPr>
            </w:pPr>
            <w:r w:rsidRPr="00852AC6">
              <w:rPr>
                <w:rFonts w:ascii="宋体" w:eastAsia="宋体" w:hAnsi="宋体" w:cs="宋体"/>
                <w:sz w:val="18"/>
                <w:szCs w:val="18"/>
              </w:rPr>
              <w:t>下列各项按持股比例计算的合计数</w:t>
            </w:r>
          </w:p>
        </w:tc>
        <w:tc>
          <w:tcPr>
            <w:tcW w:w="1667" w:type="pct"/>
            <w:shd w:val="clear" w:color="auto" w:fill="D3D3D3"/>
            <w:vAlign w:val="center"/>
          </w:tcPr>
          <w:p w14:paraId="336F89AD" w14:textId="77777777" w:rsidR="00BD611D" w:rsidRPr="00852AC6" w:rsidRDefault="00BD611D" w:rsidP="00EA7D31">
            <w:pPr>
              <w:rPr>
                <w:rFonts w:ascii="Times New Roman" w:hAnsi="Times New Roman" w:cs="Times New Roman"/>
                <w:sz w:val="18"/>
                <w:szCs w:val="18"/>
              </w:rPr>
            </w:pPr>
          </w:p>
        </w:tc>
        <w:tc>
          <w:tcPr>
            <w:tcW w:w="1666" w:type="pct"/>
            <w:shd w:val="clear" w:color="auto" w:fill="D3D3D3"/>
            <w:vAlign w:val="center"/>
          </w:tcPr>
          <w:p w14:paraId="59017954" w14:textId="77777777" w:rsidR="00BD611D" w:rsidRPr="00852AC6" w:rsidRDefault="00BD611D" w:rsidP="00EA7D31">
            <w:pPr>
              <w:rPr>
                <w:rFonts w:ascii="Times New Roman" w:hAnsi="Times New Roman" w:cs="Times New Roman"/>
                <w:sz w:val="18"/>
                <w:szCs w:val="18"/>
              </w:rPr>
            </w:pPr>
          </w:p>
        </w:tc>
      </w:tr>
      <w:tr w:rsidR="00852AC6" w:rsidRPr="00852AC6" w14:paraId="3E245EBD" w14:textId="77777777" w:rsidTr="00283B49">
        <w:trPr>
          <w:trHeight w:val="284"/>
        </w:trPr>
        <w:tc>
          <w:tcPr>
            <w:tcW w:w="1667" w:type="pct"/>
            <w:shd w:val="clear" w:color="auto" w:fill="D3D3D3"/>
            <w:vAlign w:val="center"/>
          </w:tcPr>
          <w:p w14:paraId="7B18D2D8" w14:textId="77777777" w:rsidR="00BD611D" w:rsidRPr="00852AC6" w:rsidRDefault="00BD611D" w:rsidP="00EA7D31">
            <w:pPr>
              <w:spacing w:before="40" w:after="40" w:line="240" w:lineRule="exact"/>
              <w:rPr>
                <w:rFonts w:ascii="宋体" w:eastAsia="宋体" w:hAnsi="宋体" w:cs="宋体"/>
                <w:sz w:val="18"/>
                <w:szCs w:val="18"/>
              </w:rPr>
            </w:pPr>
            <w:r w:rsidRPr="00852AC6">
              <w:rPr>
                <w:rFonts w:ascii="宋体" w:eastAsia="宋体" w:hAnsi="宋体" w:cs="宋体"/>
                <w:sz w:val="18"/>
                <w:szCs w:val="18"/>
              </w:rPr>
              <w:lastRenderedPageBreak/>
              <w:t>--净利润</w:t>
            </w:r>
          </w:p>
        </w:tc>
        <w:tc>
          <w:tcPr>
            <w:tcW w:w="1667" w:type="pct"/>
            <w:vAlign w:val="center"/>
          </w:tcPr>
          <w:p w14:paraId="025DB45D"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-40,358,414.42</w:t>
            </w:r>
          </w:p>
        </w:tc>
        <w:tc>
          <w:tcPr>
            <w:tcW w:w="1666" w:type="pct"/>
            <w:vAlign w:val="center"/>
          </w:tcPr>
          <w:p w14:paraId="5FDD0C0E"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3,643,661.92</w:t>
            </w:r>
          </w:p>
        </w:tc>
      </w:tr>
      <w:tr w:rsidR="00852AC6" w:rsidRPr="00852AC6" w14:paraId="6EEFCA4A" w14:textId="77777777" w:rsidTr="00283B49">
        <w:trPr>
          <w:trHeight w:val="284"/>
        </w:trPr>
        <w:tc>
          <w:tcPr>
            <w:tcW w:w="1667" w:type="pct"/>
            <w:shd w:val="clear" w:color="auto" w:fill="D3D3D3"/>
            <w:vAlign w:val="center"/>
          </w:tcPr>
          <w:p w14:paraId="1453477D" w14:textId="77777777" w:rsidR="00BD611D" w:rsidRPr="00852AC6" w:rsidRDefault="00BD611D" w:rsidP="00EA7D31">
            <w:pPr>
              <w:spacing w:before="40" w:after="40" w:line="240" w:lineRule="exact"/>
              <w:rPr>
                <w:rFonts w:ascii="宋体" w:eastAsia="宋体" w:hAnsi="宋体" w:cs="宋体"/>
                <w:sz w:val="18"/>
                <w:szCs w:val="18"/>
              </w:rPr>
            </w:pPr>
            <w:r w:rsidRPr="00852AC6">
              <w:rPr>
                <w:rFonts w:ascii="宋体" w:eastAsia="宋体" w:hAnsi="宋体" w:cs="宋体"/>
                <w:sz w:val="18"/>
                <w:szCs w:val="18"/>
              </w:rPr>
              <w:t>--其他综合收益</w:t>
            </w:r>
          </w:p>
        </w:tc>
        <w:tc>
          <w:tcPr>
            <w:tcW w:w="1667" w:type="pct"/>
            <w:vAlign w:val="center"/>
          </w:tcPr>
          <w:p w14:paraId="59EA3D2E"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666" w:type="pct"/>
            <w:vAlign w:val="center"/>
          </w:tcPr>
          <w:p w14:paraId="0A3A0573" w14:textId="77777777" w:rsidR="00BD611D" w:rsidRPr="00852AC6" w:rsidRDefault="00BD611D" w:rsidP="00EA7D31">
            <w:pPr>
              <w:spacing w:line="240" w:lineRule="exact"/>
              <w:jc w:val="right"/>
              <w:rPr>
                <w:rFonts w:ascii="Times New Roman" w:eastAsia="宋体" w:hAnsi="Times New Roman" w:cs="Times New Roman"/>
                <w:sz w:val="18"/>
                <w:szCs w:val="18"/>
              </w:rPr>
            </w:pPr>
          </w:p>
        </w:tc>
      </w:tr>
      <w:tr w:rsidR="00852AC6" w:rsidRPr="00852AC6" w14:paraId="613B3498" w14:textId="77777777" w:rsidTr="00283B49">
        <w:trPr>
          <w:trHeight w:val="284"/>
        </w:trPr>
        <w:tc>
          <w:tcPr>
            <w:tcW w:w="1667" w:type="pct"/>
            <w:shd w:val="clear" w:color="auto" w:fill="D3D3D3"/>
            <w:vAlign w:val="center"/>
          </w:tcPr>
          <w:p w14:paraId="00307DF6" w14:textId="77777777" w:rsidR="00BD611D" w:rsidRPr="00852AC6" w:rsidRDefault="00BD611D" w:rsidP="00EA7D31">
            <w:pPr>
              <w:spacing w:before="40" w:after="40" w:line="240" w:lineRule="exact"/>
              <w:rPr>
                <w:rFonts w:ascii="宋体" w:eastAsia="宋体" w:hAnsi="宋体" w:cs="宋体"/>
                <w:sz w:val="18"/>
                <w:szCs w:val="18"/>
              </w:rPr>
            </w:pPr>
            <w:r w:rsidRPr="00852AC6">
              <w:rPr>
                <w:rFonts w:ascii="宋体" w:eastAsia="宋体" w:hAnsi="宋体" w:cs="宋体"/>
                <w:sz w:val="18"/>
                <w:szCs w:val="18"/>
              </w:rPr>
              <w:t>--综合收益总额</w:t>
            </w:r>
          </w:p>
        </w:tc>
        <w:tc>
          <w:tcPr>
            <w:tcW w:w="1667" w:type="pct"/>
            <w:vAlign w:val="center"/>
          </w:tcPr>
          <w:p w14:paraId="5F5CEA42"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-40,358,414.42 </w:t>
            </w:r>
          </w:p>
        </w:tc>
        <w:tc>
          <w:tcPr>
            <w:tcW w:w="1666" w:type="pct"/>
            <w:vAlign w:val="center"/>
          </w:tcPr>
          <w:p w14:paraId="0A93C00C"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3,643,661.92</w:t>
            </w:r>
          </w:p>
        </w:tc>
      </w:tr>
    </w:tbl>
    <w:p w14:paraId="375D99D0" w14:textId="77777777" w:rsidR="00BD611D" w:rsidRPr="00852AC6" w:rsidRDefault="00BD611D" w:rsidP="00BD611D">
      <w:pPr>
        <w:pStyle w:val="2"/>
        <w:spacing w:before="300" w:after="300" w:line="320" w:lineRule="exact"/>
        <w:rPr>
          <w:rFonts w:ascii="Times New Roman" w:eastAsia="宋体" w:hAnsi="Times New Roman" w:cs="Times New Roman"/>
          <w:b/>
          <w:bCs/>
          <w:sz w:val="24"/>
          <w:szCs w:val="24"/>
        </w:rPr>
      </w:pPr>
      <w:r w:rsidRPr="00852AC6">
        <w:rPr>
          <w:rFonts w:ascii="Times New Roman" w:eastAsia="宋体" w:hAnsi="Times New Roman" w:cs="Times New Roman"/>
          <w:b/>
          <w:bCs/>
          <w:sz w:val="24"/>
          <w:szCs w:val="24"/>
        </w:rPr>
        <w:t>十一、政府补助</w:t>
      </w:r>
    </w:p>
    <w:p w14:paraId="1CE29E4D" w14:textId="77777777" w:rsidR="00BD611D" w:rsidRPr="00852AC6" w:rsidRDefault="00BD611D" w:rsidP="00BD611D">
      <w:pPr>
        <w:pStyle w:val="3"/>
        <w:spacing w:line="280" w:lineRule="exact"/>
        <w:jc w:val="left"/>
        <w:rPr>
          <w:rFonts w:ascii="Times New Roman" w:hAnsi="Times New Roman" w:cs="Times New Roman"/>
          <w:b/>
          <w:bCs/>
        </w:rPr>
      </w:pPr>
      <w:r w:rsidRPr="00852AC6">
        <w:rPr>
          <w:rFonts w:ascii="Times New Roman" w:hAnsi="Times New Roman" w:cs="Times New Roman"/>
          <w:b/>
          <w:bCs/>
        </w:rPr>
        <w:t>1</w:t>
      </w:r>
      <w:r w:rsidRPr="00852AC6">
        <w:rPr>
          <w:rFonts w:ascii="Times New Roman" w:hAnsi="Times New Roman" w:cs="Times New Roman"/>
          <w:b/>
          <w:bCs/>
        </w:rPr>
        <w:t>、报告期末按应收金额确认的政府补助</w:t>
      </w:r>
    </w:p>
    <w:p w14:paraId="3CDFAC5E" w14:textId="1E839D5A" w:rsidR="00BD611D" w:rsidRPr="00852AC6" w:rsidRDefault="00BD611D" w:rsidP="00BD611D">
      <w:pPr>
        <w:spacing w:before="100" w:after="100" w:line="240" w:lineRule="exact"/>
        <w:rPr>
          <w:rFonts w:asciiTheme="minorEastAsia" w:hAnsiTheme="minorEastAsia" w:cs="Times New Roman"/>
          <w:sz w:val="18"/>
          <w:szCs w:val="18"/>
        </w:rPr>
      </w:pPr>
      <w:r w:rsidRPr="00852AC6">
        <w:rPr>
          <w:rFonts w:asciiTheme="minorEastAsia" w:hAnsiTheme="minorEastAsia" w:cs="Times New Roman" w:hint="eastAsia"/>
          <w:sz w:val="18"/>
          <w:szCs w:val="18"/>
        </w:rPr>
        <w:t>□</w:t>
      </w:r>
      <w:r w:rsidRPr="00852AC6">
        <w:rPr>
          <w:rFonts w:asciiTheme="minorEastAsia" w:hAnsiTheme="minorEastAsia" w:cs="Times New Roman"/>
          <w:sz w:val="18"/>
          <w:szCs w:val="18"/>
        </w:rPr>
        <w:t xml:space="preserve">适用 </w:t>
      </w:r>
      <w:r w:rsidR="00532F7D" w:rsidRPr="00852AC6">
        <w:rPr>
          <w:rFonts w:ascii="MS Mincho" w:eastAsia="MS Mincho" w:hAnsi="MS Mincho" w:cs="MS Mincho"/>
          <w:sz w:val="18"/>
          <w:szCs w:val="18"/>
        </w:rPr>
        <w:sym w:font="Wingdings 2" w:char="F052"/>
      </w:r>
      <w:r w:rsidRPr="00852AC6">
        <w:rPr>
          <w:rFonts w:asciiTheme="minorEastAsia" w:hAnsiTheme="minorEastAsia" w:cs="Times New Roman"/>
          <w:sz w:val="18"/>
          <w:szCs w:val="18"/>
        </w:rPr>
        <w:t>不适用</w:t>
      </w:r>
    </w:p>
    <w:p w14:paraId="6BE4550F" w14:textId="77777777" w:rsidR="00BD611D" w:rsidRPr="00852AC6" w:rsidRDefault="00BD611D" w:rsidP="00BD611D">
      <w:pPr>
        <w:spacing w:line="240" w:lineRule="exact"/>
        <w:rPr>
          <w:rFonts w:asciiTheme="minorEastAsia" w:hAnsiTheme="minorEastAsia" w:cs="Times New Roman"/>
          <w:sz w:val="18"/>
          <w:szCs w:val="18"/>
        </w:rPr>
      </w:pPr>
      <w:r w:rsidRPr="00852AC6">
        <w:rPr>
          <w:rFonts w:asciiTheme="minorEastAsia" w:hAnsiTheme="minorEastAsia" w:cs="Times New Roman"/>
          <w:sz w:val="18"/>
          <w:szCs w:val="18"/>
        </w:rPr>
        <w:t>未能在预计时点收到预计金额的政府补助的原因</w:t>
      </w:r>
    </w:p>
    <w:p w14:paraId="31A00228" w14:textId="3A384443" w:rsidR="00BD611D" w:rsidRPr="00852AC6" w:rsidRDefault="00BD611D" w:rsidP="00BD611D">
      <w:pPr>
        <w:spacing w:before="100" w:after="100" w:line="240" w:lineRule="exact"/>
        <w:rPr>
          <w:rFonts w:asciiTheme="minorEastAsia" w:hAnsiTheme="minorEastAsia" w:cs="Times New Roman"/>
          <w:sz w:val="18"/>
          <w:szCs w:val="18"/>
        </w:rPr>
      </w:pPr>
      <w:r w:rsidRPr="00852AC6">
        <w:rPr>
          <w:rFonts w:asciiTheme="minorEastAsia" w:hAnsiTheme="minorEastAsia" w:cs="Times New Roman"/>
          <w:sz w:val="18"/>
          <w:szCs w:val="18"/>
        </w:rPr>
        <w:t xml:space="preserve">□适用 </w:t>
      </w:r>
      <w:r w:rsidR="00532F7D" w:rsidRPr="00852AC6">
        <w:rPr>
          <w:rFonts w:ascii="MS Mincho" w:eastAsia="MS Mincho" w:hAnsi="MS Mincho" w:cs="MS Mincho"/>
          <w:sz w:val="18"/>
          <w:szCs w:val="18"/>
        </w:rPr>
        <w:sym w:font="Wingdings 2" w:char="F052"/>
      </w:r>
      <w:r w:rsidRPr="00852AC6">
        <w:rPr>
          <w:rFonts w:asciiTheme="minorEastAsia" w:hAnsiTheme="minorEastAsia" w:cs="Times New Roman"/>
          <w:sz w:val="18"/>
          <w:szCs w:val="18"/>
        </w:rPr>
        <w:t>不适用</w:t>
      </w:r>
    </w:p>
    <w:p w14:paraId="627F8CF9" w14:textId="77777777" w:rsidR="00BD611D" w:rsidRPr="00852AC6" w:rsidRDefault="00BD611D" w:rsidP="00BD611D">
      <w:pPr>
        <w:pStyle w:val="3"/>
        <w:spacing w:line="280" w:lineRule="exact"/>
        <w:jc w:val="left"/>
        <w:rPr>
          <w:rFonts w:ascii="Times New Roman" w:hAnsi="Times New Roman" w:cs="Times New Roman"/>
          <w:b/>
          <w:bCs/>
        </w:rPr>
      </w:pPr>
      <w:r w:rsidRPr="00852AC6">
        <w:rPr>
          <w:rFonts w:ascii="Times New Roman" w:hAnsi="Times New Roman" w:cs="Times New Roman"/>
          <w:b/>
          <w:bCs/>
        </w:rPr>
        <w:t>2</w:t>
      </w:r>
      <w:r w:rsidRPr="00852AC6">
        <w:rPr>
          <w:rFonts w:ascii="Times New Roman" w:hAnsi="Times New Roman" w:cs="Times New Roman"/>
          <w:b/>
          <w:bCs/>
        </w:rPr>
        <w:t>、涉及政府补助的负债项目</w:t>
      </w:r>
    </w:p>
    <w:p w14:paraId="5250217F" w14:textId="77777777" w:rsidR="00BD611D" w:rsidRPr="00852AC6" w:rsidRDefault="00BD611D" w:rsidP="00BD611D">
      <w:pPr>
        <w:spacing w:before="100" w:after="100" w:line="240" w:lineRule="exact"/>
        <w:rPr>
          <w:rFonts w:asciiTheme="minorEastAsia" w:hAnsiTheme="minorEastAsia" w:cs="Times New Roman"/>
          <w:sz w:val="18"/>
          <w:szCs w:val="18"/>
        </w:rPr>
      </w:pPr>
      <w:r w:rsidRPr="00852AC6">
        <w:rPr>
          <w:rFonts w:asciiTheme="minorEastAsia" w:hAnsiTheme="minorEastAsia" w:cs="Times New Roman"/>
          <w:sz w:val="18"/>
          <w:szCs w:val="18"/>
        </w:rPr>
        <w:sym w:font="Wingdings 2" w:char="F052"/>
      </w:r>
      <w:r w:rsidRPr="00852AC6">
        <w:rPr>
          <w:rFonts w:asciiTheme="minorEastAsia" w:hAnsiTheme="minorEastAsia" w:cs="Times New Roman"/>
          <w:sz w:val="18"/>
          <w:szCs w:val="18"/>
        </w:rPr>
        <w:t>适用 □不适用</w:t>
      </w:r>
    </w:p>
    <w:p w14:paraId="6721D455" w14:textId="77777777" w:rsidR="00BD611D" w:rsidRPr="00852AC6" w:rsidRDefault="00BD611D" w:rsidP="00BD611D">
      <w:pPr>
        <w:spacing w:before="40" w:after="40"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61"/>
        <w:gridCol w:w="568"/>
        <w:gridCol w:w="1448"/>
        <w:gridCol w:w="1208"/>
        <w:gridCol w:w="1314"/>
        <w:gridCol w:w="1132"/>
        <w:gridCol w:w="710"/>
        <w:gridCol w:w="1373"/>
        <w:gridCol w:w="779"/>
      </w:tblGrid>
      <w:tr w:rsidR="00852AC6" w:rsidRPr="00852AC6" w14:paraId="6AFF2095" w14:textId="77777777" w:rsidTr="00283B49">
        <w:trPr>
          <w:trHeight w:val="284"/>
        </w:trPr>
        <w:tc>
          <w:tcPr>
            <w:tcW w:w="599" w:type="pct"/>
            <w:shd w:val="clear" w:color="auto" w:fill="D3D3D3"/>
            <w:vAlign w:val="center"/>
          </w:tcPr>
          <w:p w14:paraId="648274B0" w14:textId="77777777" w:rsidR="00BD611D" w:rsidRPr="00852AC6" w:rsidRDefault="00BD611D" w:rsidP="006A377D">
            <w:pPr>
              <w:spacing w:before="40" w:after="40" w:line="240" w:lineRule="exact"/>
              <w:jc w:val="center"/>
              <w:rPr>
                <w:rFonts w:asciiTheme="minorEastAsia" w:hAnsiTheme="minorEastAsia" w:cs="Times New Roman"/>
                <w:sz w:val="18"/>
                <w:szCs w:val="18"/>
              </w:rPr>
            </w:pPr>
            <w:bookmarkStart w:id="52" w:name="_Hlk171972436"/>
            <w:r w:rsidRPr="00852AC6">
              <w:rPr>
                <w:rFonts w:asciiTheme="minorEastAsia" w:hAnsiTheme="minorEastAsia" w:cs="Times New Roman" w:hint="eastAsia"/>
                <w:sz w:val="18"/>
                <w:szCs w:val="18"/>
              </w:rPr>
              <w:t>补助项目</w:t>
            </w:r>
          </w:p>
        </w:tc>
        <w:tc>
          <w:tcPr>
            <w:tcW w:w="293" w:type="pct"/>
            <w:shd w:val="clear" w:color="auto" w:fill="D3D3D3"/>
            <w:vAlign w:val="center"/>
          </w:tcPr>
          <w:p w14:paraId="7BC369B0" w14:textId="77777777" w:rsidR="00BD611D" w:rsidRPr="00852AC6" w:rsidRDefault="00BD611D" w:rsidP="00EA7D31">
            <w:pPr>
              <w:spacing w:before="40" w:after="40" w:line="240" w:lineRule="exact"/>
              <w:jc w:val="center"/>
              <w:rPr>
                <w:rFonts w:asciiTheme="minorEastAsia" w:hAnsiTheme="minorEastAsia" w:cs="Times New Roman"/>
                <w:sz w:val="18"/>
                <w:szCs w:val="18"/>
              </w:rPr>
            </w:pPr>
            <w:r w:rsidRPr="00852AC6">
              <w:rPr>
                <w:rFonts w:asciiTheme="minorEastAsia" w:hAnsiTheme="minorEastAsia" w:cs="Times New Roman"/>
                <w:sz w:val="18"/>
                <w:szCs w:val="18"/>
              </w:rPr>
              <w:t>会计科目</w:t>
            </w:r>
          </w:p>
        </w:tc>
        <w:tc>
          <w:tcPr>
            <w:tcW w:w="747" w:type="pct"/>
            <w:shd w:val="clear" w:color="auto" w:fill="D3D3D3"/>
            <w:vAlign w:val="center"/>
          </w:tcPr>
          <w:p w14:paraId="12BA7868" w14:textId="77777777" w:rsidR="00BD611D" w:rsidRPr="00852AC6" w:rsidRDefault="00BD611D" w:rsidP="00EA7D31">
            <w:pPr>
              <w:spacing w:before="40" w:after="40" w:line="240" w:lineRule="exact"/>
              <w:jc w:val="center"/>
              <w:rPr>
                <w:rFonts w:asciiTheme="minorEastAsia" w:hAnsiTheme="minorEastAsia" w:cs="Times New Roman"/>
                <w:sz w:val="18"/>
                <w:szCs w:val="18"/>
              </w:rPr>
            </w:pPr>
            <w:r w:rsidRPr="00852AC6">
              <w:rPr>
                <w:rFonts w:asciiTheme="minorEastAsia" w:hAnsiTheme="minorEastAsia" w:cs="Times New Roman"/>
                <w:sz w:val="18"/>
                <w:szCs w:val="18"/>
              </w:rPr>
              <w:t>期初余额</w:t>
            </w:r>
          </w:p>
        </w:tc>
        <w:tc>
          <w:tcPr>
            <w:tcW w:w="623" w:type="pct"/>
            <w:shd w:val="clear" w:color="auto" w:fill="D3D3D3"/>
            <w:vAlign w:val="center"/>
          </w:tcPr>
          <w:p w14:paraId="16A9DDD0" w14:textId="77777777" w:rsidR="00BD611D" w:rsidRPr="00852AC6" w:rsidRDefault="00BD611D" w:rsidP="00EA7D31">
            <w:pPr>
              <w:spacing w:before="40" w:after="40" w:line="240" w:lineRule="exact"/>
              <w:jc w:val="center"/>
              <w:rPr>
                <w:rFonts w:asciiTheme="minorEastAsia" w:hAnsiTheme="minorEastAsia" w:cs="Times New Roman"/>
                <w:sz w:val="18"/>
                <w:szCs w:val="18"/>
              </w:rPr>
            </w:pPr>
            <w:r w:rsidRPr="00852AC6">
              <w:rPr>
                <w:rFonts w:asciiTheme="minorEastAsia" w:hAnsiTheme="minorEastAsia" w:cs="Times New Roman"/>
                <w:sz w:val="18"/>
                <w:szCs w:val="18"/>
              </w:rPr>
              <w:t>本期新增补助金额</w:t>
            </w:r>
          </w:p>
        </w:tc>
        <w:tc>
          <w:tcPr>
            <w:tcW w:w="678" w:type="pct"/>
            <w:shd w:val="clear" w:color="auto" w:fill="D3D3D3"/>
            <w:vAlign w:val="center"/>
          </w:tcPr>
          <w:p w14:paraId="0DAF389A" w14:textId="77777777" w:rsidR="00BD611D" w:rsidRPr="00852AC6" w:rsidRDefault="00BD611D" w:rsidP="00EA7D31">
            <w:pPr>
              <w:spacing w:before="40" w:after="40" w:line="240" w:lineRule="exact"/>
              <w:jc w:val="center"/>
              <w:rPr>
                <w:rFonts w:asciiTheme="minorEastAsia" w:hAnsiTheme="minorEastAsia" w:cs="Times New Roman"/>
                <w:sz w:val="18"/>
                <w:szCs w:val="18"/>
              </w:rPr>
            </w:pPr>
            <w:r w:rsidRPr="00852AC6">
              <w:rPr>
                <w:rFonts w:asciiTheme="minorEastAsia" w:hAnsiTheme="minorEastAsia" w:cs="Times New Roman"/>
                <w:sz w:val="18"/>
                <w:szCs w:val="18"/>
              </w:rPr>
              <w:t>本期计入营业外收入金额</w:t>
            </w:r>
          </w:p>
        </w:tc>
        <w:tc>
          <w:tcPr>
            <w:tcW w:w="584" w:type="pct"/>
            <w:shd w:val="clear" w:color="auto" w:fill="D3D3D3"/>
            <w:vAlign w:val="center"/>
          </w:tcPr>
          <w:p w14:paraId="161B1CBA" w14:textId="77777777" w:rsidR="00BD611D" w:rsidRPr="00852AC6" w:rsidRDefault="00BD611D" w:rsidP="00EA7D31">
            <w:pPr>
              <w:spacing w:before="40" w:after="40" w:line="240" w:lineRule="exact"/>
              <w:jc w:val="center"/>
              <w:rPr>
                <w:rFonts w:asciiTheme="minorEastAsia" w:hAnsiTheme="minorEastAsia" w:cs="Times New Roman"/>
                <w:sz w:val="18"/>
                <w:szCs w:val="18"/>
              </w:rPr>
            </w:pPr>
            <w:r w:rsidRPr="00852AC6">
              <w:rPr>
                <w:rFonts w:asciiTheme="minorEastAsia" w:hAnsiTheme="minorEastAsia" w:cs="Times New Roman"/>
                <w:sz w:val="18"/>
                <w:szCs w:val="18"/>
              </w:rPr>
              <w:t>本期转入其他收益金额</w:t>
            </w:r>
          </w:p>
        </w:tc>
        <w:tc>
          <w:tcPr>
            <w:tcW w:w="366" w:type="pct"/>
            <w:shd w:val="clear" w:color="auto" w:fill="D3D3D3"/>
            <w:vAlign w:val="center"/>
          </w:tcPr>
          <w:p w14:paraId="2929C890" w14:textId="77777777" w:rsidR="00BD611D" w:rsidRPr="00852AC6" w:rsidRDefault="00BD611D" w:rsidP="00EA7D31">
            <w:pPr>
              <w:spacing w:before="40" w:after="40" w:line="240" w:lineRule="exact"/>
              <w:jc w:val="center"/>
              <w:rPr>
                <w:rFonts w:asciiTheme="minorEastAsia" w:hAnsiTheme="minorEastAsia" w:cs="Times New Roman"/>
                <w:sz w:val="18"/>
                <w:szCs w:val="18"/>
              </w:rPr>
            </w:pPr>
            <w:r w:rsidRPr="00852AC6">
              <w:rPr>
                <w:rFonts w:asciiTheme="minorEastAsia" w:hAnsiTheme="minorEastAsia" w:cs="Times New Roman"/>
                <w:sz w:val="18"/>
                <w:szCs w:val="18"/>
              </w:rPr>
              <w:t>本期其他变动</w:t>
            </w:r>
          </w:p>
        </w:tc>
        <w:tc>
          <w:tcPr>
            <w:tcW w:w="708" w:type="pct"/>
            <w:shd w:val="clear" w:color="auto" w:fill="D3D3D3"/>
            <w:vAlign w:val="center"/>
          </w:tcPr>
          <w:p w14:paraId="4300109B" w14:textId="77777777" w:rsidR="00BD611D" w:rsidRPr="00852AC6" w:rsidRDefault="00BD611D" w:rsidP="00EA7D31">
            <w:pPr>
              <w:spacing w:before="40" w:after="40" w:line="240" w:lineRule="exact"/>
              <w:jc w:val="center"/>
              <w:rPr>
                <w:rFonts w:asciiTheme="minorEastAsia" w:hAnsiTheme="minorEastAsia" w:cs="Times New Roman"/>
                <w:sz w:val="18"/>
                <w:szCs w:val="18"/>
              </w:rPr>
            </w:pPr>
            <w:r w:rsidRPr="00852AC6">
              <w:rPr>
                <w:rFonts w:asciiTheme="minorEastAsia" w:hAnsiTheme="minorEastAsia" w:cs="Times New Roman"/>
                <w:sz w:val="18"/>
                <w:szCs w:val="18"/>
              </w:rPr>
              <w:t>期末余额</w:t>
            </w:r>
          </w:p>
        </w:tc>
        <w:tc>
          <w:tcPr>
            <w:tcW w:w="402" w:type="pct"/>
            <w:shd w:val="clear" w:color="auto" w:fill="D3D3D3"/>
            <w:vAlign w:val="center"/>
          </w:tcPr>
          <w:p w14:paraId="7489F168" w14:textId="77777777" w:rsidR="00BD611D" w:rsidRPr="00852AC6" w:rsidRDefault="00BD611D" w:rsidP="00EA7D31">
            <w:pPr>
              <w:spacing w:before="40" w:after="40" w:line="240" w:lineRule="exact"/>
              <w:jc w:val="center"/>
              <w:rPr>
                <w:rFonts w:asciiTheme="minorEastAsia" w:hAnsiTheme="minorEastAsia" w:cs="Times New Roman"/>
                <w:sz w:val="18"/>
                <w:szCs w:val="18"/>
              </w:rPr>
            </w:pPr>
            <w:r w:rsidRPr="00852AC6">
              <w:rPr>
                <w:rFonts w:asciiTheme="minorEastAsia" w:hAnsiTheme="minorEastAsia" w:cs="Times New Roman"/>
                <w:sz w:val="18"/>
                <w:szCs w:val="18"/>
              </w:rPr>
              <w:t>与资产/收益相关</w:t>
            </w:r>
          </w:p>
        </w:tc>
      </w:tr>
      <w:tr w:rsidR="00852AC6" w:rsidRPr="00852AC6" w14:paraId="7551AD2D" w14:textId="77777777" w:rsidTr="00283B49">
        <w:trPr>
          <w:trHeight w:val="284"/>
        </w:trPr>
        <w:tc>
          <w:tcPr>
            <w:tcW w:w="599" w:type="pct"/>
            <w:shd w:val="clear" w:color="auto" w:fill="D3D3D3"/>
            <w:vAlign w:val="center"/>
          </w:tcPr>
          <w:p w14:paraId="5891F36E" w14:textId="77777777" w:rsidR="00BD611D" w:rsidRPr="00852AC6" w:rsidRDefault="00BD611D" w:rsidP="0039010F">
            <w:pPr>
              <w:spacing w:before="40" w:after="40" w:line="240" w:lineRule="exact"/>
              <w:rPr>
                <w:rFonts w:asciiTheme="minorEastAsia" w:hAnsiTheme="minorEastAsia" w:cs="Times New Roman"/>
                <w:sz w:val="18"/>
                <w:szCs w:val="18"/>
              </w:rPr>
            </w:pPr>
            <w:r w:rsidRPr="00852AC6">
              <w:rPr>
                <w:rFonts w:asciiTheme="minorEastAsia" w:hAnsiTheme="minorEastAsia" w:hint="eastAsia"/>
                <w:sz w:val="18"/>
                <w:szCs w:val="18"/>
              </w:rPr>
              <w:t>环境保护资金补助</w:t>
            </w:r>
          </w:p>
        </w:tc>
        <w:tc>
          <w:tcPr>
            <w:tcW w:w="293" w:type="pct"/>
            <w:shd w:val="clear" w:color="auto" w:fill="D3D3D3"/>
            <w:vAlign w:val="center"/>
          </w:tcPr>
          <w:p w14:paraId="7234B42D" w14:textId="77777777" w:rsidR="00BD611D" w:rsidRPr="00852AC6" w:rsidRDefault="00BD611D" w:rsidP="006A377D">
            <w:pPr>
              <w:spacing w:before="40" w:after="40" w:line="240" w:lineRule="exact"/>
              <w:jc w:val="center"/>
              <w:rPr>
                <w:rFonts w:asciiTheme="minorEastAsia" w:hAnsiTheme="minorEastAsia" w:cs="Times New Roman"/>
                <w:sz w:val="18"/>
                <w:szCs w:val="18"/>
              </w:rPr>
            </w:pPr>
            <w:r w:rsidRPr="00852AC6">
              <w:rPr>
                <w:rFonts w:asciiTheme="minorEastAsia" w:hAnsiTheme="minorEastAsia" w:cs="Times New Roman"/>
                <w:sz w:val="18"/>
                <w:szCs w:val="18"/>
              </w:rPr>
              <w:t>递延收益</w:t>
            </w:r>
          </w:p>
        </w:tc>
        <w:tc>
          <w:tcPr>
            <w:tcW w:w="747" w:type="pct"/>
            <w:vAlign w:val="center"/>
          </w:tcPr>
          <w:p w14:paraId="6AF10DCB" w14:textId="77777777" w:rsidR="00BD611D" w:rsidRPr="00852AC6" w:rsidRDefault="00BD611D" w:rsidP="00E50DB8">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524,694,035.24 </w:t>
            </w:r>
          </w:p>
        </w:tc>
        <w:tc>
          <w:tcPr>
            <w:tcW w:w="623" w:type="pct"/>
            <w:vAlign w:val="center"/>
          </w:tcPr>
          <w:p w14:paraId="3CAB10B8" w14:textId="77777777" w:rsidR="00BD611D" w:rsidRPr="00852AC6" w:rsidRDefault="00BD611D" w:rsidP="00E50DB8">
            <w:pPr>
              <w:spacing w:line="240" w:lineRule="exact"/>
              <w:jc w:val="right"/>
              <w:rPr>
                <w:rFonts w:ascii="Times New Roman" w:hAnsi="Times New Roman" w:cs="Times New Roman"/>
                <w:sz w:val="18"/>
                <w:szCs w:val="18"/>
              </w:rPr>
            </w:pPr>
          </w:p>
        </w:tc>
        <w:tc>
          <w:tcPr>
            <w:tcW w:w="678" w:type="pct"/>
            <w:vAlign w:val="center"/>
          </w:tcPr>
          <w:p w14:paraId="09AD32F2" w14:textId="77777777" w:rsidR="00BD611D" w:rsidRPr="00852AC6" w:rsidRDefault="00BD611D" w:rsidP="00E50DB8">
            <w:pPr>
              <w:spacing w:line="240" w:lineRule="exact"/>
              <w:jc w:val="right"/>
              <w:rPr>
                <w:rFonts w:ascii="Times New Roman" w:hAnsi="Times New Roman" w:cs="Times New Roman"/>
                <w:sz w:val="18"/>
                <w:szCs w:val="18"/>
              </w:rPr>
            </w:pPr>
          </w:p>
        </w:tc>
        <w:tc>
          <w:tcPr>
            <w:tcW w:w="584" w:type="pct"/>
            <w:vAlign w:val="center"/>
          </w:tcPr>
          <w:p w14:paraId="5488280F" w14:textId="57EFAE60" w:rsidR="00BD611D" w:rsidRPr="00852AC6" w:rsidRDefault="00BD611D" w:rsidP="00E50DB8">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25,239,041.36 </w:t>
            </w:r>
          </w:p>
        </w:tc>
        <w:tc>
          <w:tcPr>
            <w:tcW w:w="366" w:type="pct"/>
            <w:vAlign w:val="center"/>
          </w:tcPr>
          <w:p w14:paraId="06759F7E" w14:textId="77777777" w:rsidR="00BD611D" w:rsidRPr="00852AC6" w:rsidRDefault="00BD611D" w:rsidP="00E50DB8">
            <w:pPr>
              <w:spacing w:line="240" w:lineRule="exact"/>
              <w:jc w:val="right"/>
              <w:rPr>
                <w:rFonts w:ascii="Times New Roman" w:hAnsi="Times New Roman" w:cs="Times New Roman"/>
                <w:sz w:val="18"/>
                <w:szCs w:val="18"/>
              </w:rPr>
            </w:pPr>
          </w:p>
        </w:tc>
        <w:tc>
          <w:tcPr>
            <w:tcW w:w="708" w:type="pct"/>
            <w:vAlign w:val="center"/>
          </w:tcPr>
          <w:p w14:paraId="697468A8" w14:textId="77777777" w:rsidR="00BD611D" w:rsidRPr="00852AC6" w:rsidRDefault="00BD611D" w:rsidP="00E50DB8">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499,454,993.88 </w:t>
            </w:r>
          </w:p>
        </w:tc>
        <w:tc>
          <w:tcPr>
            <w:tcW w:w="402" w:type="pct"/>
            <w:vAlign w:val="center"/>
          </w:tcPr>
          <w:p w14:paraId="31DFE49A" w14:textId="77777777" w:rsidR="00BD611D" w:rsidRPr="00852AC6" w:rsidRDefault="00BD611D" w:rsidP="006A377D">
            <w:pPr>
              <w:spacing w:line="240" w:lineRule="exact"/>
              <w:rPr>
                <w:rFonts w:asciiTheme="minorEastAsia" w:hAnsiTheme="minorEastAsia" w:cs="Times New Roman"/>
                <w:sz w:val="18"/>
                <w:szCs w:val="18"/>
              </w:rPr>
            </w:pPr>
            <w:r w:rsidRPr="00852AC6">
              <w:rPr>
                <w:rFonts w:asciiTheme="minorEastAsia" w:hAnsiTheme="minorEastAsia" w:cs="Times New Roman" w:hint="eastAsia"/>
                <w:sz w:val="18"/>
                <w:szCs w:val="18"/>
              </w:rPr>
              <w:t>与资产相关</w:t>
            </w:r>
          </w:p>
        </w:tc>
      </w:tr>
      <w:tr w:rsidR="00852AC6" w:rsidRPr="00852AC6" w14:paraId="38BF23A9" w14:textId="77777777" w:rsidTr="00283B49">
        <w:trPr>
          <w:trHeight w:val="284"/>
        </w:trPr>
        <w:tc>
          <w:tcPr>
            <w:tcW w:w="599" w:type="pct"/>
            <w:shd w:val="clear" w:color="auto" w:fill="D3D3D3"/>
            <w:vAlign w:val="center"/>
          </w:tcPr>
          <w:p w14:paraId="596D9141" w14:textId="77777777" w:rsidR="00BD611D" w:rsidRPr="00852AC6" w:rsidRDefault="00BD611D" w:rsidP="0039010F">
            <w:pPr>
              <w:spacing w:before="40" w:after="40" w:line="240" w:lineRule="exact"/>
              <w:rPr>
                <w:rFonts w:asciiTheme="minorEastAsia" w:hAnsiTheme="minorEastAsia" w:cs="Times New Roman"/>
                <w:sz w:val="18"/>
                <w:szCs w:val="18"/>
              </w:rPr>
            </w:pPr>
            <w:r w:rsidRPr="00852AC6">
              <w:rPr>
                <w:rFonts w:asciiTheme="minorEastAsia" w:hAnsiTheme="minorEastAsia" w:hint="eastAsia"/>
                <w:sz w:val="18"/>
                <w:szCs w:val="18"/>
              </w:rPr>
              <w:t>黄冈林浆纸一体化项目</w:t>
            </w:r>
          </w:p>
        </w:tc>
        <w:tc>
          <w:tcPr>
            <w:tcW w:w="293" w:type="pct"/>
            <w:shd w:val="clear" w:color="auto" w:fill="D3D3D3"/>
            <w:vAlign w:val="center"/>
          </w:tcPr>
          <w:p w14:paraId="5B6A58D5" w14:textId="77777777" w:rsidR="00BD611D" w:rsidRPr="00852AC6" w:rsidRDefault="00BD611D" w:rsidP="006A377D">
            <w:pPr>
              <w:spacing w:before="40" w:after="40" w:line="240" w:lineRule="exact"/>
              <w:jc w:val="center"/>
              <w:rPr>
                <w:rFonts w:asciiTheme="minorEastAsia" w:hAnsiTheme="minorEastAsia" w:cs="Times New Roman"/>
                <w:sz w:val="18"/>
                <w:szCs w:val="18"/>
              </w:rPr>
            </w:pPr>
            <w:r w:rsidRPr="00852AC6">
              <w:rPr>
                <w:rFonts w:asciiTheme="minorEastAsia" w:hAnsiTheme="minorEastAsia" w:cs="Times New Roman"/>
                <w:sz w:val="18"/>
                <w:szCs w:val="18"/>
              </w:rPr>
              <w:t>递延收益</w:t>
            </w:r>
          </w:p>
        </w:tc>
        <w:tc>
          <w:tcPr>
            <w:tcW w:w="747" w:type="pct"/>
            <w:vAlign w:val="center"/>
          </w:tcPr>
          <w:p w14:paraId="19DEC4A3" w14:textId="77777777" w:rsidR="00BD611D" w:rsidRPr="00852AC6" w:rsidRDefault="00BD611D" w:rsidP="00E50DB8">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445,968,305.25 </w:t>
            </w:r>
          </w:p>
        </w:tc>
        <w:tc>
          <w:tcPr>
            <w:tcW w:w="623" w:type="pct"/>
            <w:vAlign w:val="center"/>
          </w:tcPr>
          <w:p w14:paraId="122A7237" w14:textId="77777777" w:rsidR="00BD611D" w:rsidRPr="00852AC6" w:rsidRDefault="00BD611D" w:rsidP="00E50DB8">
            <w:pPr>
              <w:spacing w:line="240" w:lineRule="exact"/>
              <w:jc w:val="right"/>
              <w:rPr>
                <w:rFonts w:ascii="Times New Roman" w:hAnsi="Times New Roman" w:cs="Times New Roman"/>
                <w:sz w:val="18"/>
                <w:szCs w:val="18"/>
              </w:rPr>
            </w:pPr>
          </w:p>
        </w:tc>
        <w:tc>
          <w:tcPr>
            <w:tcW w:w="678" w:type="pct"/>
            <w:vAlign w:val="center"/>
          </w:tcPr>
          <w:p w14:paraId="016C6906" w14:textId="77777777" w:rsidR="00BD611D" w:rsidRPr="00852AC6" w:rsidRDefault="00BD611D" w:rsidP="00E50DB8">
            <w:pPr>
              <w:spacing w:line="240" w:lineRule="exact"/>
              <w:jc w:val="right"/>
              <w:rPr>
                <w:rFonts w:ascii="Times New Roman" w:hAnsi="Times New Roman" w:cs="Times New Roman"/>
                <w:sz w:val="18"/>
                <w:szCs w:val="18"/>
              </w:rPr>
            </w:pPr>
          </w:p>
        </w:tc>
        <w:tc>
          <w:tcPr>
            <w:tcW w:w="584" w:type="pct"/>
            <w:vAlign w:val="center"/>
          </w:tcPr>
          <w:p w14:paraId="3705B1C5" w14:textId="21016D9F" w:rsidR="00BD611D" w:rsidRPr="00852AC6" w:rsidRDefault="00BD611D" w:rsidP="00E50DB8">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12,513,108.90 </w:t>
            </w:r>
          </w:p>
        </w:tc>
        <w:tc>
          <w:tcPr>
            <w:tcW w:w="366" w:type="pct"/>
            <w:vAlign w:val="center"/>
          </w:tcPr>
          <w:p w14:paraId="70819AF2" w14:textId="77777777" w:rsidR="00BD611D" w:rsidRPr="00852AC6" w:rsidRDefault="00BD611D" w:rsidP="00E50DB8">
            <w:pPr>
              <w:spacing w:line="240" w:lineRule="exact"/>
              <w:jc w:val="right"/>
              <w:rPr>
                <w:rFonts w:ascii="Times New Roman" w:hAnsi="Times New Roman" w:cs="Times New Roman"/>
                <w:sz w:val="18"/>
                <w:szCs w:val="18"/>
              </w:rPr>
            </w:pPr>
          </w:p>
        </w:tc>
        <w:tc>
          <w:tcPr>
            <w:tcW w:w="708" w:type="pct"/>
            <w:vAlign w:val="center"/>
          </w:tcPr>
          <w:p w14:paraId="37222D0D" w14:textId="77777777" w:rsidR="00BD611D" w:rsidRPr="00852AC6" w:rsidRDefault="00BD611D" w:rsidP="00E50DB8">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433,455,196.35 </w:t>
            </w:r>
          </w:p>
        </w:tc>
        <w:tc>
          <w:tcPr>
            <w:tcW w:w="402" w:type="pct"/>
            <w:vAlign w:val="center"/>
          </w:tcPr>
          <w:p w14:paraId="35271E38" w14:textId="77777777" w:rsidR="00BD611D" w:rsidRPr="00852AC6" w:rsidRDefault="00BD611D" w:rsidP="006A377D">
            <w:pPr>
              <w:spacing w:line="240" w:lineRule="exact"/>
              <w:rPr>
                <w:rFonts w:asciiTheme="minorEastAsia" w:hAnsiTheme="minorEastAsia" w:cs="Times New Roman"/>
                <w:sz w:val="18"/>
                <w:szCs w:val="18"/>
              </w:rPr>
            </w:pPr>
            <w:r w:rsidRPr="00852AC6">
              <w:rPr>
                <w:rFonts w:asciiTheme="minorEastAsia" w:hAnsiTheme="minorEastAsia" w:cs="Times New Roman" w:hint="eastAsia"/>
                <w:sz w:val="18"/>
                <w:szCs w:val="18"/>
              </w:rPr>
              <w:t>与资产相关</w:t>
            </w:r>
          </w:p>
        </w:tc>
      </w:tr>
      <w:tr w:rsidR="00852AC6" w:rsidRPr="00852AC6" w14:paraId="14E25026" w14:textId="77777777" w:rsidTr="00283B49">
        <w:trPr>
          <w:trHeight w:val="284"/>
        </w:trPr>
        <w:tc>
          <w:tcPr>
            <w:tcW w:w="599" w:type="pct"/>
            <w:shd w:val="clear" w:color="auto" w:fill="D9D9D9" w:themeFill="background1" w:themeFillShade="D9"/>
            <w:vAlign w:val="center"/>
          </w:tcPr>
          <w:p w14:paraId="17C7D1A7" w14:textId="77777777" w:rsidR="00BD611D" w:rsidRPr="00852AC6" w:rsidRDefault="00BD611D" w:rsidP="0039010F">
            <w:pPr>
              <w:spacing w:line="240" w:lineRule="exact"/>
              <w:rPr>
                <w:rFonts w:asciiTheme="minorEastAsia" w:hAnsiTheme="minorEastAsia" w:cs="Times New Roman"/>
                <w:sz w:val="18"/>
                <w:szCs w:val="18"/>
              </w:rPr>
            </w:pPr>
            <w:r w:rsidRPr="00852AC6">
              <w:rPr>
                <w:rFonts w:asciiTheme="minorEastAsia" w:hAnsiTheme="minorEastAsia" w:hint="eastAsia"/>
                <w:sz w:val="18"/>
                <w:szCs w:val="18"/>
              </w:rPr>
              <w:t>基础设施及环保工程</w:t>
            </w:r>
          </w:p>
        </w:tc>
        <w:tc>
          <w:tcPr>
            <w:tcW w:w="293" w:type="pct"/>
            <w:shd w:val="clear" w:color="auto" w:fill="D9D9D9" w:themeFill="background1" w:themeFillShade="D9"/>
            <w:vAlign w:val="center"/>
          </w:tcPr>
          <w:p w14:paraId="67C2C38A" w14:textId="77777777" w:rsidR="00BD611D" w:rsidRPr="00852AC6" w:rsidRDefault="00BD611D" w:rsidP="006A377D">
            <w:pPr>
              <w:spacing w:line="240" w:lineRule="exact"/>
              <w:jc w:val="center"/>
              <w:rPr>
                <w:rFonts w:asciiTheme="minorEastAsia" w:hAnsiTheme="minorEastAsia" w:cs="Times New Roman"/>
                <w:sz w:val="18"/>
                <w:szCs w:val="18"/>
              </w:rPr>
            </w:pPr>
            <w:r w:rsidRPr="00852AC6">
              <w:rPr>
                <w:rFonts w:asciiTheme="minorEastAsia" w:hAnsiTheme="minorEastAsia" w:cs="Times New Roman"/>
                <w:sz w:val="18"/>
                <w:szCs w:val="18"/>
              </w:rPr>
              <w:t>递延收益</w:t>
            </w:r>
          </w:p>
        </w:tc>
        <w:tc>
          <w:tcPr>
            <w:tcW w:w="747" w:type="pct"/>
            <w:vAlign w:val="center"/>
          </w:tcPr>
          <w:p w14:paraId="35D4771A" w14:textId="77777777" w:rsidR="00BD611D" w:rsidRPr="00852AC6" w:rsidRDefault="00BD611D" w:rsidP="00E50DB8">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196,803,377.25 </w:t>
            </w:r>
          </w:p>
        </w:tc>
        <w:tc>
          <w:tcPr>
            <w:tcW w:w="623" w:type="pct"/>
            <w:vAlign w:val="center"/>
          </w:tcPr>
          <w:p w14:paraId="32E9DE7D" w14:textId="77777777" w:rsidR="00BD611D" w:rsidRPr="00852AC6" w:rsidRDefault="00BD611D" w:rsidP="00E50DB8">
            <w:pPr>
              <w:spacing w:line="240" w:lineRule="exact"/>
              <w:jc w:val="right"/>
              <w:rPr>
                <w:rFonts w:ascii="Times New Roman" w:hAnsi="Times New Roman" w:cs="Times New Roman"/>
                <w:sz w:val="18"/>
                <w:szCs w:val="18"/>
              </w:rPr>
            </w:pPr>
          </w:p>
        </w:tc>
        <w:tc>
          <w:tcPr>
            <w:tcW w:w="678" w:type="pct"/>
            <w:vAlign w:val="center"/>
          </w:tcPr>
          <w:p w14:paraId="5109242C" w14:textId="77777777" w:rsidR="00BD611D" w:rsidRPr="00852AC6" w:rsidRDefault="00BD611D" w:rsidP="00E50DB8">
            <w:pPr>
              <w:spacing w:line="240" w:lineRule="exact"/>
              <w:jc w:val="right"/>
              <w:rPr>
                <w:rFonts w:ascii="Times New Roman" w:hAnsi="Times New Roman" w:cs="Times New Roman"/>
                <w:sz w:val="18"/>
                <w:szCs w:val="18"/>
              </w:rPr>
            </w:pPr>
          </w:p>
        </w:tc>
        <w:tc>
          <w:tcPr>
            <w:tcW w:w="584" w:type="pct"/>
            <w:vAlign w:val="center"/>
          </w:tcPr>
          <w:p w14:paraId="66BD7FC1" w14:textId="77777777" w:rsidR="00BD611D" w:rsidRPr="00852AC6" w:rsidRDefault="00BD611D" w:rsidP="00E50DB8">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5,758,794.72 </w:t>
            </w:r>
          </w:p>
        </w:tc>
        <w:tc>
          <w:tcPr>
            <w:tcW w:w="366" w:type="pct"/>
            <w:vAlign w:val="center"/>
          </w:tcPr>
          <w:p w14:paraId="0EDAEBCE" w14:textId="77777777" w:rsidR="00BD611D" w:rsidRPr="00852AC6" w:rsidRDefault="00BD611D" w:rsidP="00E50DB8">
            <w:pPr>
              <w:spacing w:line="240" w:lineRule="exact"/>
              <w:jc w:val="right"/>
              <w:rPr>
                <w:rFonts w:ascii="Times New Roman" w:hAnsi="Times New Roman" w:cs="Times New Roman"/>
                <w:sz w:val="18"/>
                <w:szCs w:val="18"/>
              </w:rPr>
            </w:pPr>
          </w:p>
        </w:tc>
        <w:tc>
          <w:tcPr>
            <w:tcW w:w="708" w:type="pct"/>
            <w:vAlign w:val="center"/>
          </w:tcPr>
          <w:p w14:paraId="7F94E565" w14:textId="77777777" w:rsidR="00BD611D" w:rsidRPr="00852AC6" w:rsidRDefault="00BD611D" w:rsidP="00E50DB8">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191,044,582.53 </w:t>
            </w:r>
          </w:p>
        </w:tc>
        <w:tc>
          <w:tcPr>
            <w:tcW w:w="402" w:type="pct"/>
            <w:vAlign w:val="center"/>
          </w:tcPr>
          <w:p w14:paraId="0E31504D" w14:textId="77777777" w:rsidR="00BD611D" w:rsidRPr="00852AC6" w:rsidRDefault="00BD611D" w:rsidP="006A377D">
            <w:pPr>
              <w:spacing w:line="240" w:lineRule="exact"/>
              <w:rPr>
                <w:rFonts w:asciiTheme="minorEastAsia" w:hAnsiTheme="minorEastAsia" w:cs="Times New Roman"/>
                <w:sz w:val="18"/>
                <w:szCs w:val="18"/>
              </w:rPr>
            </w:pPr>
            <w:r w:rsidRPr="00852AC6">
              <w:rPr>
                <w:rFonts w:asciiTheme="minorEastAsia" w:hAnsiTheme="minorEastAsia" w:cs="Times New Roman" w:hint="eastAsia"/>
                <w:sz w:val="18"/>
                <w:szCs w:val="18"/>
              </w:rPr>
              <w:t>与资产相关</w:t>
            </w:r>
          </w:p>
        </w:tc>
      </w:tr>
      <w:tr w:rsidR="00852AC6" w:rsidRPr="00852AC6" w14:paraId="7179BC39" w14:textId="77777777" w:rsidTr="00283B49">
        <w:trPr>
          <w:trHeight w:val="284"/>
        </w:trPr>
        <w:tc>
          <w:tcPr>
            <w:tcW w:w="599" w:type="pct"/>
            <w:shd w:val="clear" w:color="auto" w:fill="D9D9D9" w:themeFill="background1" w:themeFillShade="D9"/>
            <w:vAlign w:val="center"/>
          </w:tcPr>
          <w:p w14:paraId="492981CB" w14:textId="77777777" w:rsidR="00BD611D" w:rsidRPr="00852AC6" w:rsidRDefault="00BD611D" w:rsidP="0039010F">
            <w:pPr>
              <w:spacing w:line="240" w:lineRule="exact"/>
              <w:rPr>
                <w:rFonts w:asciiTheme="minorEastAsia" w:hAnsiTheme="minorEastAsia" w:cs="Times New Roman"/>
                <w:sz w:val="18"/>
                <w:szCs w:val="18"/>
              </w:rPr>
            </w:pPr>
            <w:r w:rsidRPr="00852AC6">
              <w:rPr>
                <w:rFonts w:asciiTheme="minorEastAsia" w:hAnsiTheme="minorEastAsia" w:hint="eastAsia"/>
                <w:sz w:val="18"/>
                <w:szCs w:val="18"/>
              </w:rPr>
              <w:t>技改项目财政补助</w:t>
            </w:r>
          </w:p>
        </w:tc>
        <w:tc>
          <w:tcPr>
            <w:tcW w:w="293" w:type="pct"/>
            <w:shd w:val="clear" w:color="auto" w:fill="D9D9D9" w:themeFill="background1" w:themeFillShade="D9"/>
            <w:vAlign w:val="center"/>
          </w:tcPr>
          <w:p w14:paraId="5865273B" w14:textId="77777777" w:rsidR="00BD611D" w:rsidRPr="00852AC6" w:rsidRDefault="00BD611D" w:rsidP="006A377D">
            <w:pPr>
              <w:spacing w:line="240" w:lineRule="exact"/>
              <w:jc w:val="center"/>
              <w:rPr>
                <w:rFonts w:asciiTheme="minorEastAsia" w:hAnsiTheme="minorEastAsia" w:cs="Times New Roman"/>
                <w:sz w:val="18"/>
                <w:szCs w:val="18"/>
              </w:rPr>
            </w:pPr>
            <w:r w:rsidRPr="00852AC6">
              <w:rPr>
                <w:rFonts w:asciiTheme="minorEastAsia" w:hAnsiTheme="minorEastAsia" w:cs="Times New Roman"/>
                <w:sz w:val="18"/>
                <w:szCs w:val="18"/>
              </w:rPr>
              <w:t>递延收益</w:t>
            </w:r>
          </w:p>
        </w:tc>
        <w:tc>
          <w:tcPr>
            <w:tcW w:w="747" w:type="pct"/>
            <w:vAlign w:val="center"/>
          </w:tcPr>
          <w:p w14:paraId="3B9EDE25" w14:textId="77777777" w:rsidR="00BD611D" w:rsidRPr="00852AC6" w:rsidRDefault="00BD611D" w:rsidP="00E50DB8">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95,106,015.68 </w:t>
            </w:r>
          </w:p>
        </w:tc>
        <w:tc>
          <w:tcPr>
            <w:tcW w:w="623" w:type="pct"/>
            <w:vAlign w:val="center"/>
          </w:tcPr>
          <w:p w14:paraId="58BD17DE" w14:textId="77777777" w:rsidR="00BD611D" w:rsidRPr="00852AC6" w:rsidRDefault="00BD611D" w:rsidP="00E50DB8">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3,270,000.00</w:t>
            </w:r>
          </w:p>
        </w:tc>
        <w:tc>
          <w:tcPr>
            <w:tcW w:w="678" w:type="pct"/>
            <w:vAlign w:val="center"/>
          </w:tcPr>
          <w:p w14:paraId="69498519" w14:textId="77777777" w:rsidR="00BD611D" w:rsidRPr="00852AC6" w:rsidRDefault="00BD611D" w:rsidP="00E50DB8">
            <w:pPr>
              <w:spacing w:line="240" w:lineRule="exact"/>
              <w:jc w:val="right"/>
              <w:rPr>
                <w:rFonts w:ascii="Times New Roman" w:hAnsi="Times New Roman" w:cs="Times New Roman"/>
                <w:sz w:val="18"/>
                <w:szCs w:val="18"/>
              </w:rPr>
            </w:pPr>
          </w:p>
        </w:tc>
        <w:tc>
          <w:tcPr>
            <w:tcW w:w="584" w:type="pct"/>
            <w:vAlign w:val="center"/>
          </w:tcPr>
          <w:p w14:paraId="44840E09" w14:textId="77777777" w:rsidR="00BD611D" w:rsidRPr="00852AC6" w:rsidRDefault="00BD611D" w:rsidP="00E50DB8">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4,416,552.48 </w:t>
            </w:r>
          </w:p>
        </w:tc>
        <w:tc>
          <w:tcPr>
            <w:tcW w:w="366" w:type="pct"/>
            <w:vAlign w:val="center"/>
          </w:tcPr>
          <w:p w14:paraId="191B5613" w14:textId="77777777" w:rsidR="00BD611D" w:rsidRPr="00852AC6" w:rsidRDefault="00BD611D" w:rsidP="00E50DB8">
            <w:pPr>
              <w:spacing w:line="240" w:lineRule="exact"/>
              <w:jc w:val="right"/>
              <w:rPr>
                <w:rFonts w:ascii="Times New Roman" w:hAnsi="Times New Roman" w:cs="Times New Roman"/>
                <w:sz w:val="18"/>
                <w:szCs w:val="18"/>
              </w:rPr>
            </w:pPr>
          </w:p>
        </w:tc>
        <w:tc>
          <w:tcPr>
            <w:tcW w:w="708" w:type="pct"/>
            <w:vAlign w:val="center"/>
          </w:tcPr>
          <w:p w14:paraId="48C1D278" w14:textId="77777777" w:rsidR="00BD611D" w:rsidRPr="00852AC6" w:rsidRDefault="00BD611D" w:rsidP="00E50DB8">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93,959,463.20 </w:t>
            </w:r>
          </w:p>
        </w:tc>
        <w:tc>
          <w:tcPr>
            <w:tcW w:w="402" w:type="pct"/>
            <w:vAlign w:val="center"/>
          </w:tcPr>
          <w:p w14:paraId="4EB42EF1" w14:textId="77777777" w:rsidR="00BD611D" w:rsidRPr="00852AC6" w:rsidRDefault="00BD611D" w:rsidP="006A377D">
            <w:pPr>
              <w:spacing w:line="240" w:lineRule="exact"/>
              <w:rPr>
                <w:rFonts w:asciiTheme="minorEastAsia" w:hAnsiTheme="minorEastAsia" w:cs="Times New Roman"/>
                <w:sz w:val="18"/>
                <w:szCs w:val="18"/>
              </w:rPr>
            </w:pPr>
            <w:r w:rsidRPr="00852AC6">
              <w:rPr>
                <w:rFonts w:asciiTheme="minorEastAsia" w:hAnsiTheme="minorEastAsia" w:cs="Times New Roman" w:hint="eastAsia"/>
                <w:sz w:val="18"/>
                <w:szCs w:val="18"/>
              </w:rPr>
              <w:t>与资产相关</w:t>
            </w:r>
          </w:p>
        </w:tc>
      </w:tr>
      <w:tr w:rsidR="00852AC6" w:rsidRPr="00852AC6" w14:paraId="283B0BF1" w14:textId="77777777" w:rsidTr="00283B49">
        <w:trPr>
          <w:trHeight w:val="284"/>
        </w:trPr>
        <w:tc>
          <w:tcPr>
            <w:tcW w:w="599" w:type="pct"/>
            <w:shd w:val="clear" w:color="auto" w:fill="D9D9D9" w:themeFill="background1" w:themeFillShade="D9"/>
            <w:vAlign w:val="center"/>
          </w:tcPr>
          <w:p w14:paraId="6636CD64" w14:textId="77777777" w:rsidR="00BD611D" w:rsidRPr="00852AC6" w:rsidRDefault="00BD611D" w:rsidP="0039010F">
            <w:pPr>
              <w:spacing w:line="240" w:lineRule="exact"/>
              <w:rPr>
                <w:rFonts w:asciiTheme="minorEastAsia" w:hAnsiTheme="minorEastAsia" w:cs="Times New Roman"/>
                <w:sz w:val="18"/>
                <w:szCs w:val="18"/>
              </w:rPr>
            </w:pPr>
            <w:proofErr w:type="gramStart"/>
            <w:r w:rsidRPr="00852AC6">
              <w:rPr>
                <w:rFonts w:asciiTheme="minorEastAsia" w:hAnsiTheme="minorEastAsia" w:hint="eastAsia"/>
                <w:sz w:val="18"/>
                <w:szCs w:val="18"/>
              </w:rPr>
              <w:t>湛江林</w:t>
            </w:r>
            <w:proofErr w:type="gramEnd"/>
            <w:r w:rsidRPr="00852AC6">
              <w:rPr>
                <w:rFonts w:asciiTheme="minorEastAsia" w:hAnsiTheme="minorEastAsia" w:hint="eastAsia"/>
                <w:sz w:val="18"/>
                <w:szCs w:val="18"/>
              </w:rPr>
              <w:t>浆纸一体化项目</w:t>
            </w:r>
          </w:p>
        </w:tc>
        <w:tc>
          <w:tcPr>
            <w:tcW w:w="293" w:type="pct"/>
            <w:shd w:val="clear" w:color="auto" w:fill="D9D9D9" w:themeFill="background1" w:themeFillShade="D9"/>
            <w:vAlign w:val="center"/>
          </w:tcPr>
          <w:p w14:paraId="5F726ABD" w14:textId="77777777" w:rsidR="00BD611D" w:rsidRPr="00852AC6" w:rsidRDefault="00BD611D" w:rsidP="006A377D">
            <w:pPr>
              <w:spacing w:line="240" w:lineRule="exact"/>
              <w:jc w:val="center"/>
              <w:rPr>
                <w:rFonts w:asciiTheme="minorEastAsia" w:hAnsiTheme="minorEastAsia" w:cs="Times New Roman"/>
                <w:sz w:val="18"/>
                <w:szCs w:val="18"/>
              </w:rPr>
            </w:pPr>
            <w:r w:rsidRPr="00852AC6">
              <w:rPr>
                <w:rFonts w:asciiTheme="minorEastAsia" w:hAnsiTheme="minorEastAsia" w:cs="Times New Roman"/>
                <w:sz w:val="18"/>
                <w:szCs w:val="18"/>
              </w:rPr>
              <w:t>递延收益</w:t>
            </w:r>
          </w:p>
        </w:tc>
        <w:tc>
          <w:tcPr>
            <w:tcW w:w="747" w:type="pct"/>
            <w:vAlign w:val="center"/>
          </w:tcPr>
          <w:p w14:paraId="4375C6B3" w14:textId="77777777" w:rsidR="00BD611D" w:rsidRPr="00852AC6" w:rsidRDefault="00BD611D" w:rsidP="00E50DB8">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42,617,331.35 </w:t>
            </w:r>
          </w:p>
        </w:tc>
        <w:tc>
          <w:tcPr>
            <w:tcW w:w="623" w:type="pct"/>
            <w:vAlign w:val="center"/>
          </w:tcPr>
          <w:p w14:paraId="1854AC67" w14:textId="77777777" w:rsidR="00BD611D" w:rsidRPr="00852AC6" w:rsidRDefault="00BD611D" w:rsidP="00E50DB8">
            <w:pPr>
              <w:spacing w:line="240" w:lineRule="exact"/>
              <w:jc w:val="right"/>
              <w:rPr>
                <w:rFonts w:ascii="Times New Roman" w:hAnsi="Times New Roman" w:cs="Times New Roman"/>
                <w:sz w:val="18"/>
                <w:szCs w:val="18"/>
              </w:rPr>
            </w:pPr>
          </w:p>
        </w:tc>
        <w:tc>
          <w:tcPr>
            <w:tcW w:w="678" w:type="pct"/>
            <w:vAlign w:val="center"/>
          </w:tcPr>
          <w:p w14:paraId="0366AA10" w14:textId="77777777" w:rsidR="00BD611D" w:rsidRPr="00852AC6" w:rsidRDefault="00BD611D" w:rsidP="00E50DB8">
            <w:pPr>
              <w:spacing w:line="240" w:lineRule="exact"/>
              <w:jc w:val="right"/>
              <w:rPr>
                <w:rFonts w:ascii="Times New Roman" w:hAnsi="Times New Roman" w:cs="Times New Roman"/>
                <w:sz w:val="18"/>
                <w:szCs w:val="18"/>
              </w:rPr>
            </w:pPr>
          </w:p>
        </w:tc>
        <w:tc>
          <w:tcPr>
            <w:tcW w:w="584" w:type="pct"/>
            <w:vAlign w:val="center"/>
          </w:tcPr>
          <w:p w14:paraId="1496D599" w14:textId="77777777" w:rsidR="00BD611D" w:rsidRPr="00852AC6" w:rsidRDefault="00BD611D" w:rsidP="00E50DB8">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2,047,316.46 </w:t>
            </w:r>
          </w:p>
        </w:tc>
        <w:tc>
          <w:tcPr>
            <w:tcW w:w="366" w:type="pct"/>
            <w:vAlign w:val="center"/>
          </w:tcPr>
          <w:p w14:paraId="798D0161" w14:textId="77777777" w:rsidR="00BD611D" w:rsidRPr="00852AC6" w:rsidRDefault="00BD611D" w:rsidP="00E50DB8">
            <w:pPr>
              <w:spacing w:line="240" w:lineRule="exact"/>
              <w:jc w:val="right"/>
              <w:rPr>
                <w:rFonts w:ascii="Times New Roman" w:hAnsi="Times New Roman" w:cs="Times New Roman"/>
                <w:sz w:val="18"/>
                <w:szCs w:val="18"/>
              </w:rPr>
            </w:pPr>
          </w:p>
        </w:tc>
        <w:tc>
          <w:tcPr>
            <w:tcW w:w="708" w:type="pct"/>
            <w:vAlign w:val="center"/>
          </w:tcPr>
          <w:p w14:paraId="317AEC49" w14:textId="77777777" w:rsidR="00BD611D" w:rsidRPr="00852AC6" w:rsidRDefault="00BD611D" w:rsidP="00E50DB8">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40,570,014.89 </w:t>
            </w:r>
          </w:p>
        </w:tc>
        <w:tc>
          <w:tcPr>
            <w:tcW w:w="402" w:type="pct"/>
            <w:vAlign w:val="center"/>
          </w:tcPr>
          <w:p w14:paraId="53C784B6" w14:textId="77777777" w:rsidR="00BD611D" w:rsidRPr="00852AC6" w:rsidRDefault="00BD611D" w:rsidP="006A377D">
            <w:pPr>
              <w:spacing w:line="240" w:lineRule="exact"/>
              <w:rPr>
                <w:rFonts w:asciiTheme="minorEastAsia" w:hAnsiTheme="minorEastAsia" w:cs="Times New Roman"/>
                <w:sz w:val="18"/>
                <w:szCs w:val="18"/>
              </w:rPr>
            </w:pPr>
            <w:r w:rsidRPr="00852AC6">
              <w:rPr>
                <w:rFonts w:asciiTheme="minorEastAsia" w:hAnsiTheme="minorEastAsia" w:cs="Times New Roman" w:hint="eastAsia"/>
                <w:sz w:val="18"/>
                <w:szCs w:val="18"/>
              </w:rPr>
              <w:t>与资产相关</w:t>
            </w:r>
          </w:p>
        </w:tc>
      </w:tr>
      <w:tr w:rsidR="00852AC6" w:rsidRPr="00852AC6" w14:paraId="72E71EF0" w14:textId="77777777" w:rsidTr="00283B49">
        <w:trPr>
          <w:trHeight w:val="284"/>
        </w:trPr>
        <w:tc>
          <w:tcPr>
            <w:tcW w:w="599" w:type="pct"/>
            <w:shd w:val="clear" w:color="auto" w:fill="D9D9D9" w:themeFill="background1" w:themeFillShade="D9"/>
            <w:vAlign w:val="center"/>
          </w:tcPr>
          <w:p w14:paraId="7C45DD83" w14:textId="77777777" w:rsidR="00BD611D" w:rsidRPr="00852AC6" w:rsidRDefault="00BD611D" w:rsidP="0039010F">
            <w:pPr>
              <w:spacing w:line="240" w:lineRule="exact"/>
              <w:rPr>
                <w:rFonts w:asciiTheme="minorEastAsia" w:hAnsiTheme="minorEastAsia" w:cs="Times New Roman"/>
                <w:sz w:val="18"/>
                <w:szCs w:val="18"/>
              </w:rPr>
            </w:pPr>
            <w:r w:rsidRPr="00852AC6">
              <w:rPr>
                <w:rFonts w:asciiTheme="minorEastAsia" w:hAnsiTheme="minorEastAsia" w:hint="eastAsia"/>
                <w:sz w:val="18"/>
                <w:szCs w:val="18"/>
              </w:rPr>
              <w:t>国家科技支撑计划课题经费</w:t>
            </w:r>
          </w:p>
        </w:tc>
        <w:tc>
          <w:tcPr>
            <w:tcW w:w="293" w:type="pct"/>
            <w:shd w:val="clear" w:color="auto" w:fill="D9D9D9" w:themeFill="background1" w:themeFillShade="D9"/>
            <w:vAlign w:val="center"/>
          </w:tcPr>
          <w:p w14:paraId="1F4FD6F0" w14:textId="77777777" w:rsidR="00BD611D" w:rsidRPr="00852AC6" w:rsidRDefault="00BD611D" w:rsidP="006A377D">
            <w:pPr>
              <w:spacing w:line="240" w:lineRule="exact"/>
              <w:jc w:val="center"/>
              <w:rPr>
                <w:rFonts w:asciiTheme="minorEastAsia" w:hAnsiTheme="minorEastAsia" w:cs="Times New Roman"/>
                <w:sz w:val="18"/>
                <w:szCs w:val="18"/>
              </w:rPr>
            </w:pPr>
            <w:r w:rsidRPr="00852AC6">
              <w:rPr>
                <w:rFonts w:asciiTheme="minorEastAsia" w:hAnsiTheme="minorEastAsia" w:cs="Times New Roman"/>
                <w:sz w:val="18"/>
                <w:szCs w:val="18"/>
              </w:rPr>
              <w:t>递延收益</w:t>
            </w:r>
          </w:p>
        </w:tc>
        <w:tc>
          <w:tcPr>
            <w:tcW w:w="747" w:type="pct"/>
            <w:vAlign w:val="center"/>
          </w:tcPr>
          <w:p w14:paraId="54F581B0" w14:textId="77777777" w:rsidR="00BD611D" w:rsidRPr="00852AC6" w:rsidRDefault="00BD611D" w:rsidP="00E50DB8">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793,725.00 </w:t>
            </w:r>
          </w:p>
        </w:tc>
        <w:tc>
          <w:tcPr>
            <w:tcW w:w="623" w:type="pct"/>
            <w:vAlign w:val="center"/>
          </w:tcPr>
          <w:p w14:paraId="697D283C" w14:textId="77777777" w:rsidR="00BD611D" w:rsidRPr="00852AC6" w:rsidRDefault="00BD611D" w:rsidP="00E50DB8">
            <w:pPr>
              <w:spacing w:line="240" w:lineRule="exact"/>
              <w:jc w:val="right"/>
              <w:rPr>
                <w:rFonts w:ascii="Times New Roman" w:hAnsi="Times New Roman" w:cs="Times New Roman"/>
                <w:sz w:val="18"/>
                <w:szCs w:val="18"/>
              </w:rPr>
            </w:pPr>
          </w:p>
        </w:tc>
        <w:tc>
          <w:tcPr>
            <w:tcW w:w="678" w:type="pct"/>
            <w:vAlign w:val="center"/>
          </w:tcPr>
          <w:p w14:paraId="017D63D6" w14:textId="77777777" w:rsidR="00BD611D" w:rsidRPr="00852AC6" w:rsidRDefault="00BD611D" w:rsidP="00E50DB8">
            <w:pPr>
              <w:spacing w:line="240" w:lineRule="exact"/>
              <w:jc w:val="right"/>
              <w:rPr>
                <w:rFonts w:ascii="Times New Roman" w:hAnsi="Times New Roman" w:cs="Times New Roman"/>
                <w:sz w:val="18"/>
                <w:szCs w:val="18"/>
              </w:rPr>
            </w:pPr>
          </w:p>
        </w:tc>
        <w:tc>
          <w:tcPr>
            <w:tcW w:w="584" w:type="pct"/>
            <w:vAlign w:val="center"/>
          </w:tcPr>
          <w:p w14:paraId="426BBAA5" w14:textId="77777777" w:rsidR="00BD611D" w:rsidRPr="00852AC6" w:rsidRDefault="00BD611D" w:rsidP="00E50DB8">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82,350.00 </w:t>
            </w:r>
          </w:p>
        </w:tc>
        <w:tc>
          <w:tcPr>
            <w:tcW w:w="366" w:type="pct"/>
            <w:vAlign w:val="center"/>
          </w:tcPr>
          <w:p w14:paraId="39E424BC" w14:textId="77777777" w:rsidR="00BD611D" w:rsidRPr="00852AC6" w:rsidRDefault="00BD611D" w:rsidP="00E50DB8">
            <w:pPr>
              <w:spacing w:line="240" w:lineRule="exact"/>
              <w:jc w:val="right"/>
              <w:rPr>
                <w:rFonts w:ascii="Times New Roman" w:hAnsi="Times New Roman" w:cs="Times New Roman"/>
                <w:sz w:val="18"/>
                <w:szCs w:val="18"/>
              </w:rPr>
            </w:pPr>
          </w:p>
        </w:tc>
        <w:tc>
          <w:tcPr>
            <w:tcW w:w="708" w:type="pct"/>
            <w:vAlign w:val="center"/>
          </w:tcPr>
          <w:p w14:paraId="0062089B" w14:textId="77777777" w:rsidR="00BD611D" w:rsidRPr="00852AC6" w:rsidRDefault="00BD611D" w:rsidP="00E50DB8">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711,375.00 </w:t>
            </w:r>
          </w:p>
        </w:tc>
        <w:tc>
          <w:tcPr>
            <w:tcW w:w="402" w:type="pct"/>
            <w:vAlign w:val="center"/>
          </w:tcPr>
          <w:p w14:paraId="4BF0E0A6" w14:textId="77777777" w:rsidR="00BD611D" w:rsidRPr="00852AC6" w:rsidRDefault="00BD611D" w:rsidP="006A377D">
            <w:pPr>
              <w:spacing w:line="240" w:lineRule="exact"/>
              <w:rPr>
                <w:rFonts w:asciiTheme="minorEastAsia" w:hAnsiTheme="minorEastAsia" w:cs="Times New Roman"/>
                <w:sz w:val="18"/>
                <w:szCs w:val="18"/>
              </w:rPr>
            </w:pPr>
            <w:r w:rsidRPr="00852AC6">
              <w:rPr>
                <w:rFonts w:asciiTheme="minorEastAsia" w:hAnsiTheme="minorEastAsia" w:cs="Times New Roman" w:hint="eastAsia"/>
                <w:sz w:val="18"/>
                <w:szCs w:val="18"/>
              </w:rPr>
              <w:t>与资产相关</w:t>
            </w:r>
          </w:p>
        </w:tc>
      </w:tr>
      <w:tr w:rsidR="00852AC6" w:rsidRPr="00852AC6" w14:paraId="4E4C0197" w14:textId="77777777" w:rsidTr="00283B49">
        <w:trPr>
          <w:trHeight w:val="284"/>
        </w:trPr>
        <w:tc>
          <w:tcPr>
            <w:tcW w:w="599" w:type="pct"/>
            <w:shd w:val="clear" w:color="auto" w:fill="D9D9D9" w:themeFill="background1" w:themeFillShade="D9"/>
            <w:vAlign w:val="center"/>
          </w:tcPr>
          <w:p w14:paraId="279AD539" w14:textId="77777777" w:rsidR="00BD611D" w:rsidRPr="00852AC6" w:rsidRDefault="00BD611D" w:rsidP="0039010F">
            <w:pPr>
              <w:spacing w:line="240" w:lineRule="exact"/>
              <w:rPr>
                <w:rFonts w:asciiTheme="minorEastAsia" w:hAnsiTheme="minorEastAsia" w:cs="Times New Roman"/>
                <w:sz w:val="18"/>
                <w:szCs w:val="18"/>
              </w:rPr>
            </w:pPr>
            <w:r w:rsidRPr="00852AC6">
              <w:rPr>
                <w:rFonts w:asciiTheme="minorEastAsia" w:hAnsiTheme="minorEastAsia" w:hint="eastAsia"/>
                <w:sz w:val="18"/>
                <w:szCs w:val="18"/>
              </w:rPr>
              <w:t>其他</w:t>
            </w:r>
          </w:p>
        </w:tc>
        <w:tc>
          <w:tcPr>
            <w:tcW w:w="293" w:type="pct"/>
            <w:shd w:val="clear" w:color="auto" w:fill="D9D9D9" w:themeFill="background1" w:themeFillShade="D9"/>
            <w:vAlign w:val="center"/>
          </w:tcPr>
          <w:p w14:paraId="79F2C518" w14:textId="77777777" w:rsidR="00BD611D" w:rsidRPr="00852AC6" w:rsidRDefault="00BD611D" w:rsidP="006A377D">
            <w:pPr>
              <w:spacing w:line="240" w:lineRule="exact"/>
              <w:jc w:val="center"/>
              <w:rPr>
                <w:rFonts w:asciiTheme="minorEastAsia" w:hAnsiTheme="minorEastAsia" w:cs="Times New Roman"/>
                <w:sz w:val="18"/>
                <w:szCs w:val="18"/>
              </w:rPr>
            </w:pPr>
            <w:r w:rsidRPr="00852AC6">
              <w:rPr>
                <w:rFonts w:asciiTheme="minorEastAsia" w:hAnsiTheme="minorEastAsia" w:cs="Times New Roman"/>
                <w:sz w:val="18"/>
                <w:szCs w:val="18"/>
              </w:rPr>
              <w:t>递延收益</w:t>
            </w:r>
          </w:p>
        </w:tc>
        <w:tc>
          <w:tcPr>
            <w:tcW w:w="747" w:type="pct"/>
            <w:vAlign w:val="center"/>
          </w:tcPr>
          <w:p w14:paraId="71801E4E" w14:textId="77777777" w:rsidR="00BD611D" w:rsidRPr="00852AC6" w:rsidRDefault="00BD611D" w:rsidP="00E50DB8">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31,881,324.93 </w:t>
            </w:r>
          </w:p>
        </w:tc>
        <w:tc>
          <w:tcPr>
            <w:tcW w:w="623" w:type="pct"/>
            <w:vAlign w:val="center"/>
          </w:tcPr>
          <w:p w14:paraId="5B178873" w14:textId="77777777" w:rsidR="00BD611D" w:rsidRPr="00852AC6" w:rsidRDefault="00BD611D" w:rsidP="00E50DB8">
            <w:pPr>
              <w:spacing w:line="240" w:lineRule="exact"/>
              <w:jc w:val="right"/>
              <w:rPr>
                <w:rFonts w:ascii="Times New Roman" w:hAnsi="Times New Roman" w:cs="Times New Roman"/>
                <w:sz w:val="18"/>
                <w:szCs w:val="18"/>
              </w:rPr>
            </w:pPr>
          </w:p>
        </w:tc>
        <w:tc>
          <w:tcPr>
            <w:tcW w:w="678" w:type="pct"/>
            <w:vAlign w:val="center"/>
          </w:tcPr>
          <w:p w14:paraId="30DA9632" w14:textId="77777777" w:rsidR="00BD611D" w:rsidRPr="00852AC6" w:rsidRDefault="00BD611D" w:rsidP="00E50DB8">
            <w:pPr>
              <w:spacing w:line="240" w:lineRule="exact"/>
              <w:jc w:val="right"/>
              <w:rPr>
                <w:rFonts w:ascii="Times New Roman" w:hAnsi="Times New Roman" w:cs="Times New Roman"/>
                <w:sz w:val="18"/>
                <w:szCs w:val="18"/>
              </w:rPr>
            </w:pPr>
          </w:p>
        </w:tc>
        <w:tc>
          <w:tcPr>
            <w:tcW w:w="584" w:type="pct"/>
            <w:vAlign w:val="center"/>
          </w:tcPr>
          <w:p w14:paraId="4CC0BDA7" w14:textId="77777777" w:rsidR="00BD611D" w:rsidRPr="00852AC6" w:rsidRDefault="00BD611D" w:rsidP="00E50DB8">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3,311,696.29 </w:t>
            </w:r>
          </w:p>
        </w:tc>
        <w:tc>
          <w:tcPr>
            <w:tcW w:w="366" w:type="pct"/>
            <w:vAlign w:val="center"/>
          </w:tcPr>
          <w:p w14:paraId="19388012" w14:textId="77777777" w:rsidR="00BD611D" w:rsidRPr="00852AC6" w:rsidRDefault="00BD611D" w:rsidP="00E50DB8">
            <w:pPr>
              <w:spacing w:line="240" w:lineRule="exact"/>
              <w:jc w:val="right"/>
              <w:rPr>
                <w:rFonts w:ascii="Times New Roman" w:hAnsi="Times New Roman" w:cs="Times New Roman"/>
                <w:sz w:val="18"/>
                <w:szCs w:val="18"/>
              </w:rPr>
            </w:pPr>
          </w:p>
        </w:tc>
        <w:tc>
          <w:tcPr>
            <w:tcW w:w="708" w:type="pct"/>
            <w:vAlign w:val="center"/>
          </w:tcPr>
          <w:p w14:paraId="2795E232" w14:textId="77777777" w:rsidR="00BD611D" w:rsidRPr="00852AC6" w:rsidRDefault="00BD611D" w:rsidP="00E50DB8">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28,569,628.64 </w:t>
            </w:r>
          </w:p>
        </w:tc>
        <w:tc>
          <w:tcPr>
            <w:tcW w:w="402" w:type="pct"/>
            <w:vAlign w:val="center"/>
          </w:tcPr>
          <w:p w14:paraId="3C135FB9" w14:textId="77777777" w:rsidR="00BD611D" w:rsidRPr="00852AC6" w:rsidRDefault="00BD611D" w:rsidP="006A377D">
            <w:pPr>
              <w:spacing w:line="240" w:lineRule="exact"/>
              <w:rPr>
                <w:rFonts w:asciiTheme="minorEastAsia" w:hAnsiTheme="minorEastAsia" w:cs="Times New Roman"/>
                <w:sz w:val="18"/>
                <w:szCs w:val="18"/>
              </w:rPr>
            </w:pPr>
            <w:r w:rsidRPr="00852AC6">
              <w:rPr>
                <w:rFonts w:asciiTheme="minorEastAsia" w:hAnsiTheme="minorEastAsia" w:cs="Times New Roman" w:hint="eastAsia"/>
                <w:sz w:val="18"/>
                <w:szCs w:val="18"/>
              </w:rPr>
              <w:t>与资产相关</w:t>
            </w:r>
          </w:p>
        </w:tc>
      </w:tr>
      <w:tr w:rsidR="00852AC6" w:rsidRPr="00852AC6" w14:paraId="16C4A674" w14:textId="77777777" w:rsidTr="00283B49">
        <w:trPr>
          <w:trHeight w:val="284"/>
        </w:trPr>
        <w:tc>
          <w:tcPr>
            <w:tcW w:w="892" w:type="pct"/>
            <w:gridSpan w:val="2"/>
            <w:shd w:val="clear" w:color="auto" w:fill="D9D9D9" w:themeFill="background1" w:themeFillShade="D9"/>
          </w:tcPr>
          <w:p w14:paraId="11B5CC26" w14:textId="59AED5B9" w:rsidR="00E50DB8" w:rsidRPr="00852AC6" w:rsidRDefault="00E50DB8" w:rsidP="00E50DB8">
            <w:pPr>
              <w:spacing w:line="240" w:lineRule="exact"/>
              <w:jc w:val="center"/>
              <w:rPr>
                <w:rFonts w:asciiTheme="minorEastAsia" w:hAnsiTheme="minorEastAsia" w:cs="Times New Roman"/>
                <w:sz w:val="18"/>
                <w:szCs w:val="18"/>
              </w:rPr>
            </w:pPr>
            <w:r w:rsidRPr="00852AC6">
              <w:rPr>
                <w:rFonts w:asciiTheme="minorEastAsia" w:hAnsiTheme="minorEastAsia" w:cs="Times New Roman" w:hint="eastAsia"/>
                <w:sz w:val="18"/>
                <w:szCs w:val="18"/>
              </w:rPr>
              <w:t>合计</w:t>
            </w:r>
          </w:p>
        </w:tc>
        <w:tc>
          <w:tcPr>
            <w:tcW w:w="747" w:type="pct"/>
            <w:vAlign w:val="center"/>
          </w:tcPr>
          <w:p w14:paraId="0665827C" w14:textId="77777777" w:rsidR="00E50DB8" w:rsidRPr="00852AC6" w:rsidRDefault="00E50DB8" w:rsidP="00EA7D31">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1,337,864,114.70</w:t>
            </w:r>
          </w:p>
        </w:tc>
        <w:tc>
          <w:tcPr>
            <w:tcW w:w="623" w:type="pct"/>
            <w:vAlign w:val="center"/>
          </w:tcPr>
          <w:p w14:paraId="7F4B76C1" w14:textId="77777777" w:rsidR="00E50DB8" w:rsidRPr="00852AC6" w:rsidRDefault="00E50DB8" w:rsidP="00EA7D31">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3,270,000.00</w:t>
            </w:r>
          </w:p>
        </w:tc>
        <w:tc>
          <w:tcPr>
            <w:tcW w:w="678" w:type="pct"/>
            <w:vAlign w:val="center"/>
          </w:tcPr>
          <w:p w14:paraId="0D17D4A9" w14:textId="77777777" w:rsidR="00E50DB8" w:rsidRPr="00852AC6" w:rsidRDefault="00E50DB8" w:rsidP="00EA7D31">
            <w:pPr>
              <w:spacing w:line="240" w:lineRule="exact"/>
              <w:jc w:val="right"/>
              <w:rPr>
                <w:rFonts w:ascii="Times New Roman" w:hAnsi="Times New Roman" w:cs="Times New Roman"/>
                <w:sz w:val="18"/>
                <w:szCs w:val="18"/>
              </w:rPr>
            </w:pPr>
          </w:p>
        </w:tc>
        <w:tc>
          <w:tcPr>
            <w:tcW w:w="584" w:type="pct"/>
            <w:vAlign w:val="center"/>
          </w:tcPr>
          <w:p w14:paraId="66460553" w14:textId="77777777" w:rsidR="00E50DB8" w:rsidRPr="00852AC6" w:rsidRDefault="00E50DB8" w:rsidP="00EA7D31">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53,368,860.21</w:t>
            </w:r>
          </w:p>
        </w:tc>
        <w:tc>
          <w:tcPr>
            <w:tcW w:w="366" w:type="pct"/>
            <w:vAlign w:val="center"/>
          </w:tcPr>
          <w:p w14:paraId="27472841" w14:textId="77777777" w:rsidR="00E50DB8" w:rsidRPr="00852AC6" w:rsidRDefault="00E50DB8" w:rsidP="00EA7D31">
            <w:pPr>
              <w:spacing w:line="240" w:lineRule="exact"/>
              <w:jc w:val="right"/>
              <w:rPr>
                <w:rFonts w:ascii="Times New Roman" w:hAnsi="Times New Roman" w:cs="Times New Roman"/>
                <w:sz w:val="18"/>
                <w:szCs w:val="18"/>
              </w:rPr>
            </w:pPr>
          </w:p>
        </w:tc>
        <w:tc>
          <w:tcPr>
            <w:tcW w:w="708" w:type="pct"/>
            <w:vAlign w:val="center"/>
          </w:tcPr>
          <w:p w14:paraId="6FE01D0D" w14:textId="77777777" w:rsidR="00E50DB8" w:rsidRPr="00852AC6" w:rsidRDefault="00E50DB8" w:rsidP="00EA7D31">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1,287,765,254.49</w:t>
            </w:r>
          </w:p>
        </w:tc>
        <w:tc>
          <w:tcPr>
            <w:tcW w:w="402" w:type="pct"/>
            <w:vAlign w:val="center"/>
          </w:tcPr>
          <w:p w14:paraId="03C77AF4" w14:textId="77777777" w:rsidR="00E50DB8" w:rsidRPr="00852AC6" w:rsidRDefault="00E50DB8" w:rsidP="00EA7D31">
            <w:pPr>
              <w:spacing w:line="240" w:lineRule="exact"/>
              <w:rPr>
                <w:rFonts w:asciiTheme="minorEastAsia" w:hAnsiTheme="minorEastAsia" w:cs="Times New Roman"/>
                <w:sz w:val="18"/>
                <w:szCs w:val="18"/>
              </w:rPr>
            </w:pPr>
          </w:p>
        </w:tc>
      </w:tr>
    </w:tbl>
    <w:bookmarkEnd w:id="52"/>
    <w:p w14:paraId="11327261" w14:textId="77777777" w:rsidR="00BD611D" w:rsidRPr="00852AC6" w:rsidRDefault="00BD611D" w:rsidP="00BD611D">
      <w:pPr>
        <w:pStyle w:val="3"/>
        <w:spacing w:line="280" w:lineRule="exact"/>
        <w:jc w:val="left"/>
        <w:rPr>
          <w:rFonts w:ascii="Times New Roman" w:hAnsi="Times New Roman" w:cs="Times New Roman"/>
          <w:b/>
          <w:bCs/>
        </w:rPr>
      </w:pPr>
      <w:r w:rsidRPr="00852AC6">
        <w:rPr>
          <w:rFonts w:ascii="Times New Roman" w:hAnsi="Times New Roman" w:cs="Times New Roman"/>
          <w:b/>
          <w:bCs/>
        </w:rPr>
        <w:t>3</w:t>
      </w:r>
      <w:r w:rsidRPr="00852AC6">
        <w:rPr>
          <w:rFonts w:ascii="Times New Roman" w:hAnsi="Times New Roman" w:cs="Times New Roman"/>
          <w:b/>
          <w:bCs/>
        </w:rPr>
        <w:t>、计入当期损益的政府补助</w:t>
      </w:r>
    </w:p>
    <w:p w14:paraId="575ABC98" w14:textId="77777777" w:rsidR="00BD611D" w:rsidRPr="00852AC6" w:rsidRDefault="00BD611D" w:rsidP="00BD611D">
      <w:pPr>
        <w:spacing w:before="100" w:after="100" w:line="240" w:lineRule="exact"/>
        <w:rPr>
          <w:rFonts w:asciiTheme="minorEastAsia" w:hAnsiTheme="minorEastAsia" w:cs="Times New Roman"/>
          <w:sz w:val="18"/>
          <w:szCs w:val="18"/>
        </w:rPr>
      </w:pPr>
      <w:r w:rsidRPr="00852AC6">
        <w:rPr>
          <w:rFonts w:asciiTheme="minorEastAsia" w:hAnsiTheme="minorEastAsia" w:cs="Times New Roman"/>
          <w:sz w:val="18"/>
          <w:szCs w:val="18"/>
        </w:rPr>
        <w:sym w:font="Wingdings 2" w:char="F052"/>
      </w:r>
      <w:r w:rsidRPr="00852AC6">
        <w:rPr>
          <w:rFonts w:asciiTheme="minorEastAsia" w:hAnsiTheme="minorEastAsia" w:cs="Times New Roman"/>
          <w:sz w:val="18"/>
          <w:szCs w:val="18"/>
        </w:rPr>
        <w:t>适用 □不适用</w:t>
      </w:r>
    </w:p>
    <w:p w14:paraId="4F01E663" w14:textId="77777777" w:rsidR="00BD611D" w:rsidRPr="00852AC6" w:rsidRDefault="00BD611D" w:rsidP="00BD611D">
      <w:pPr>
        <w:spacing w:before="40" w:after="40"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4"/>
        <w:gridCol w:w="2463"/>
        <w:gridCol w:w="2463"/>
        <w:gridCol w:w="2463"/>
      </w:tblGrid>
      <w:tr w:rsidR="00852AC6" w:rsidRPr="00852AC6" w14:paraId="2FE02D38" w14:textId="77777777" w:rsidTr="006A377D">
        <w:trPr>
          <w:trHeight w:val="284"/>
        </w:trPr>
        <w:tc>
          <w:tcPr>
            <w:tcW w:w="1250" w:type="pct"/>
            <w:shd w:val="clear" w:color="auto" w:fill="D3D3D3"/>
            <w:vAlign w:val="center"/>
          </w:tcPr>
          <w:p w14:paraId="16F055A2" w14:textId="45C70D6C" w:rsidR="00BD611D" w:rsidRPr="00852AC6" w:rsidRDefault="0039010F" w:rsidP="00EA7D31">
            <w:pPr>
              <w:spacing w:before="40" w:after="40" w:line="240" w:lineRule="exact"/>
              <w:jc w:val="center"/>
              <w:rPr>
                <w:rFonts w:asciiTheme="minorEastAsia" w:hAnsiTheme="minorEastAsia" w:cs="Times New Roman"/>
                <w:sz w:val="18"/>
                <w:szCs w:val="18"/>
              </w:rPr>
            </w:pPr>
            <w:r w:rsidRPr="00852AC6">
              <w:rPr>
                <w:rFonts w:asciiTheme="minorEastAsia" w:hAnsiTheme="minorEastAsia" w:cs="Times New Roman" w:hint="eastAsia"/>
                <w:sz w:val="18"/>
                <w:szCs w:val="18"/>
              </w:rPr>
              <w:t>补助项目</w:t>
            </w:r>
          </w:p>
        </w:tc>
        <w:tc>
          <w:tcPr>
            <w:tcW w:w="1250" w:type="pct"/>
            <w:shd w:val="clear" w:color="auto" w:fill="D3D3D3"/>
          </w:tcPr>
          <w:p w14:paraId="1D11F062" w14:textId="77777777" w:rsidR="00BD611D" w:rsidRPr="00852AC6" w:rsidRDefault="00BD611D" w:rsidP="00EA7D31">
            <w:pPr>
              <w:spacing w:before="40" w:after="40" w:line="240" w:lineRule="exact"/>
              <w:jc w:val="center"/>
              <w:rPr>
                <w:rFonts w:asciiTheme="minorEastAsia" w:hAnsiTheme="minorEastAsia" w:cs="Times New Roman"/>
                <w:sz w:val="18"/>
                <w:szCs w:val="18"/>
              </w:rPr>
            </w:pPr>
            <w:r w:rsidRPr="00852AC6">
              <w:rPr>
                <w:rFonts w:asciiTheme="minorEastAsia" w:hAnsiTheme="minorEastAsia" w:cs="Times New Roman" w:hint="eastAsia"/>
                <w:sz w:val="18"/>
                <w:szCs w:val="18"/>
              </w:rPr>
              <w:t>会计科目</w:t>
            </w:r>
          </w:p>
        </w:tc>
        <w:tc>
          <w:tcPr>
            <w:tcW w:w="1250" w:type="pct"/>
            <w:shd w:val="clear" w:color="auto" w:fill="D3D3D3"/>
            <w:vAlign w:val="center"/>
          </w:tcPr>
          <w:p w14:paraId="543FB2D9" w14:textId="77777777" w:rsidR="00BD611D" w:rsidRPr="00852AC6" w:rsidRDefault="00BD611D" w:rsidP="00EA7D31">
            <w:pPr>
              <w:spacing w:before="40" w:after="40" w:line="240" w:lineRule="exact"/>
              <w:jc w:val="center"/>
              <w:rPr>
                <w:rFonts w:asciiTheme="minorEastAsia" w:hAnsiTheme="minorEastAsia" w:cs="Times New Roman"/>
                <w:sz w:val="18"/>
                <w:szCs w:val="18"/>
              </w:rPr>
            </w:pPr>
            <w:r w:rsidRPr="00852AC6">
              <w:rPr>
                <w:rFonts w:asciiTheme="minorEastAsia" w:hAnsiTheme="minorEastAsia" w:cs="Times New Roman"/>
                <w:sz w:val="18"/>
                <w:szCs w:val="18"/>
              </w:rPr>
              <w:t>本期发生额</w:t>
            </w:r>
          </w:p>
        </w:tc>
        <w:tc>
          <w:tcPr>
            <w:tcW w:w="1250" w:type="pct"/>
            <w:shd w:val="clear" w:color="auto" w:fill="D3D3D3"/>
            <w:vAlign w:val="center"/>
          </w:tcPr>
          <w:p w14:paraId="2ABD011B" w14:textId="77777777" w:rsidR="00BD611D" w:rsidRPr="00852AC6" w:rsidRDefault="00BD611D" w:rsidP="00EA7D31">
            <w:pPr>
              <w:spacing w:before="40" w:after="40" w:line="240" w:lineRule="exact"/>
              <w:jc w:val="center"/>
              <w:rPr>
                <w:rFonts w:asciiTheme="minorEastAsia" w:hAnsiTheme="minorEastAsia" w:cs="Times New Roman"/>
                <w:sz w:val="18"/>
                <w:szCs w:val="18"/>
              </w:rPr>
            </w:pPr>
            <w:r w:rsidRPr="00852AC6">
              <w:rPr>
                <w:rFonts w:asciiTheme="minorEastAsia" w:hAnsiTheme="minorEastAsia" w:cs="Times New Roman"/>
                <w:sz w:val="18"/>
                <w:szCs w:val="18"/>
              </w:rPr>
              <w:t>上期发生额</w:t>
            </w:r>
          </w:p>
        </w:tc>
      </w:tr>
      <w:tr w:rsidR="00852AC6" w:rsidRPr="00852AC6" w14:paraId="7180D171" w14:textId="77777777" w:rsidTr="00283B49">
        <w:trPr>
          <w:trHeight w:val="284"/>
        </w:trPr>
        <w:tc>
          <w:tcPr>
            <w:tcW w:w="1250" w:type="pct"/>
            <w:vAlign w:val="center"/>
          </w:tcPr>
          <w:p w14:paraId="463390F7" w14:textId="77777777" w:rsidR="00BD611D" w:rsidRPr="00852AC6" w:rsidRDefault="00BD611D" w:rsidP="00283B49">
            <w:pPr>
              <w:spacing w:line="240" w:lineRule="exact"/>
              <w:jc w:val="both"/>
              <w:rPr>
                <w:rFonts w:asciiTheme="minorEastAsia" w:hAnsiTheme="minorEastAsia" w:cs="Times New Roman"/>
                <w:sz w:val="18"/>
                <w:szCs w:val="18"/>
              </w:rPr>
            </w:pPr>
            <w:r w:rsidRPr="00852AC6">
              <w:rPr>
                <w:rFonts w:asciiTheme="minorEastAsia" w:hAnsiTheme="minorEastAsia" w:hint="eastAsia"/>
                <w:sz w:val="18"/>
                <w:szCs w:val="18"/>
              </w:rPr>
              <w:t>环境保护资金补助</w:t>
            </w:r>
          </w:p>
        </w:tc>
        <w:tc>
          <w:tcPr>
            <w:tcW w:w="1250" w:type="pct"/>
            <w:vAlign w:val="center"/>
          </w:tcPr>
          <w:p w14:paraId="434D227B" w14:textId="77777777" w:rsidR="00BD611D" w:rsidRPr="00852AC6" w:rsidRDefault="00BD611D" w:rsidP="00283B49">
            <w:pPr>
              <w:spacing w:line="240" w:lineRule="exact"/>
              <w:jc w:val="both"/>
              <w:rPr>
                <w:rFonts w:asciiTheme="minorEastAsia" w:hAnsiTheme="minorEastAsia"/>
                <w:sz w:val="18"/>
                <w:szCs w:val="18"/>
              </w:rPr>
            </w:pPr>
            <w:r w:rsidRPr="00852AC6">
              <w:rPr>
                <w:rFonts w:asciiTheme="minorEastAsia" w:hAnsiTheme="minorEastAsia" w:hint="eastAsia"/>
                <w:sz w:val="18"/>
                <w:szCs w:val="18"/>
              </w:rPr>
              <w:t xml:space="preserve">其他收益 </w:t>
            </w:r>
          </w:p>
        </w:tc>
        <w:tc>
          <w:tcPr>
            <w:tcW w:w="1250" w:type="pct"/>
            <w:vAlign w:val="center"/>
          </w:tcPr>
          <w:p w14:paraId="01309EDB"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25,239,041.36 </w:t>
            </w:r>
          </w:p>
        </w:tc>
        <w:tc>
          <w:tcPr>
            <w:tcW w:w="1250" w:type="pct"/>
            <w:vAlign w:val="center"/>
          </w:tcPr>
          <w:p w14:paraId="414AE6B0"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26,594,207.20</w:t>
            </w:r>
          </w:p>
        </w:tc>
      </w:tr>
      <w:tr w:rsidR="00852AC6" w:rsidRPr="00852AC6" w14:paraId="347BE484" w14:textId="77777777" w:rsidTr="00283B49">
        <w:trPr>
          <w:trHeight w:val="284"/>
        </w:trPr>
        <w:tc>
          <w:tcPr>
            <w:tcW w:w="1250" w:type="pct"/>
            <w:vAlign w:val="center"/>
          </w:tcPr>
          <w:p w14:paraId="75EFC9BE" w14:textId="77777777" w:rsidR="00BD611D" w:rsidRPr="00852AC6" w:rsidRDefault="00BD611D" w:rsidP="00283B49">
            <w:pPr>
              <w:spacing w:line="240" w:lineRule="exact"/>
              <w:jc w:val="both"/>
              <w:rPr>
                <w:rFonts w:asciiTheme="minorEastAsia" w:hAnsiTheme="minorEastAsia" w:cs="Times New Roman"/>
                <w:sz w:val="18"/>
                <w:szCs w:val="18"/>
              </w:rPr>
            </w:pPr>
            <w:r w:rsidRPr="00852AC6">
              <w:rPr>
                <w:rFonts w:asciiTheme="minorEastAsia" w:hAnsiTheme="minorEastAsia" w:hint="eastAsia"/>
                <w:sz w:val="18"/>
                <w:szCs w:val="18"/>
              </w:rPr>
              <w:t>黄冈林浆纸一体化项目</w:t>
            </w:r>
          </w:p>
        </w:tc>
        <w:tc>
          <w:tcPr>
            <w:tcW w:w="1250" w:type="pct"/>
            <w:vAlign w:val="center"/>
          </w:tcPr>
          <w:p w14:paraId="0B1B7B3B" w14:textId="77777777" w:rsidR="00BD611D" w:rsidRPr="00852AC6" w:rsidRDefault="00BD611D" w:rsidP="00283B49">
            <w:pPr>
              <w:spacing w:line="240" w:lineRule="exact"/>
              <w:jc w:val="both"/>
              <w:rPr>
                <w:rFonts w:asciiTheme="minorEastAsia" w:hAnsiTheme="minorEastAsia"/>
                <w:sz w:val="18"/>
                <w:szCs w:val="18"/>
              </w:rPr>
            </w:pPr>
            <w:r w:rsidRPr="00852AC6">
              <w:rPr>
                <w:rFonts w:asciiTheme="minorEastAsia" w:hAnsiTheme="minorEastAsia" w:hint="eastAsia"/>
                <w:sz w:val="18"/>
                <w:szCs w:val="18"/>
              </w:rPr>
              <w:t xml:space="preserve">其他收益 </w:t>
            </w:r>
          </w:p>
        </w:tc>
        <w:tc>
          <w:tcPr>
            <w:tcW w:w="1250" w:type="pct"/>
            <w:vAlign w:val="center"/>
          </w:tcPr>
          <w:p w14:paraId="38534DFE"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12,513,108.90 </w:t>
            </w:r>
          </w:p>
        </w:tc>
        <w:tc>
          <w:tcPr>
            <w:tcW w:w="1250" w:type="pct"/>
            <w:vAlign w:val="center"/>
          </w:tcPr>
          <w:p w14:paraId="6EE3CEA8"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12,513,108.90</w:t>
            </w:r>
          </w:p>
        </w:tc>
      </w:tr>
      <w:tr w:rsidR="00852AC6" w:rsidRPr="00852AC6" w14:paraId="082CB349" w14:textId="77777777" w:rsidTr="00283B49">
        <w:trPr>
          <w:trHeight w:val="284"/>
        </w:trPr>
        <w:tc>
          <w:tcPr>
            <w:tcW w:w="1250" w:type="pct"/>
            <w:vAlign w:val="center"/>
          </w:tcPr>
          <w:p w14:paraId="0FFA5B92" w14:textId="77777777" w:rsidR="00BD611D" w:rsidRPr="00852AC6" w:rsidRDefault="00BD611D" w:rsidP="00283B49">
            <w:pPr>
              <w:spacing w:line="240" w:lineRule="exact"/>
              <w:jc w:val="both"/>
              <w:rPr>
                <w:rFonts w:asciiTheme="minorEastAsia" w:hAnsiTheme="minorEastAsia" w:cs="Times New Roman"/>
                <w:sz w:val="18"/>
                <w:szCs w:val="18"/>
              </w:rPr>
            </w:pPr>
            <w:r w:rsidRPr="00852AC6">
              <w:rPr>
                <w:rFonts w:asciiTheme="minorEastAsia" w:hAnsiTheme="minorEastAsia" w:hint="eastAsia"/>
                <w:sz w:val="18"/>
                <w:szCs w:val="18"/>
              </w:rPr>
              <w:t>技改项目财政补助</w:t>
            </w:r>
          </w:p>
        </w:tc>
        <w:tc>
          <w:tcPr>
            <w:tcW w:w="1250" w:type="pct"/>
            <w:vAlign w:val="center"/>
          </w:tcPr>
          <w:p w14:paraId="1297ABAF" w14:textId="77777777" w:rsidR="00BD611D" w:rsidRPr="00852AC6" w:rsidRDefault="00BD611D" w:rsidP="00283B49">
            <w:pPr>
              <w:spacing w:line="240" w:lineRule="exact"/>
              <w:jc w:val="both"/>
              <w:rPr>
                <w:rFonts w:asciiTheme="minorEastAsia" w:hAnsiTheme="minorEastAsia"/>
                <w:sz w:val="18"/>
                <w:szCs w:val="18"/>
              </w:rPr>
            </w:pPr>
            <w:r w:rsidRPr="00852AC6">
              <w:rPr>
                <w:rFonts w:asciiTheme="minorEastAsia" w:hAnsiTheme="minorEastAsia" w:hint="eastAsia"/>
                <w:sz w:val="18"/>
                <w:szCs w:val="18"/>
              </w:rPr>
              <w:t xml:space="preserve">其他收益 </w:t>
            </w:r>
          </w:p>
        </w:tc>
        <w:tc>
          <w:tcPr>
            <w:tcW w:w="1250" w:type="pct"/>
            <w:vAlign w:val="center"/>
          </w:tcPr>
          <w:p w14:paraId="5FA22287"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11,626,552.48 </w:t>
            </w:r>
          </w:p>
        </w:tc>
        <w:tc>
          <w:tcPr>
            <w:tcW w:w="1250" w:type="pct"/>
            <w:vAlign w:val="center"/>
          </w:tcPr>
          <w:p w14:paraId="6A137998"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35,191,957.48</w:t>
            </w:r>
          </w:p>
        </w:tc>
      </w:tr>
      <w:tr w:rsidR="00852AC6" w:rsidRPr="00852AC6" w14:paraId="45D1D267" w14:textId="77777777" w:rsidTr="00283B49">
        <w:trPr>
          <w:trHeight w:val="284"/>
        </w:trPr>
        <w:tc>
          <w:tcPr>
            <w:tcW w:w="1250" w:type="pct"/>
            <w:vAlign w:val="center"/>
          </w:tcPr>
          <w:p w14:paraId="35E69CAF" w14:textId="77777777" w:rsidR="00BD611D" w:rsidRPr="00852AC6" w:rsidRDefault="00BD611D" w:rsidP="00283B49">
            <w:pPr>
              <w:spacing w:line="240" w:lineRule="exact"/>
              <w:jc w:val="both"/>
              <w:rPr>
                <w:rFonts w:asciiTheme="minorEastAsia" w:hAnsiTheme="minorEastAsia" w:cs="Times New Roman"/>
                <w:sz w:val="18"/>
                <w:szCs w:val="18"/>
              </w:rPr>
            </w:pPr>
            <w:r w:rsidRPr="00852AC6">
              <w:rPr>
                <w:rFonts w:asciiTheme="minorEastAsia" w:hAnsiTheme="minorEastAsia" w:hint="eastAsia"/>
                <w:sz w:val="18"/>
                <w:szCs w:val="18"/>
              </w:rPr>
              <w:t>污水处理及节水改造项目</w:t>
            </w:r>
          </w:p>
        </w:tc>
        <w:tc>
          <w:tcPr>
            <w:tcW w:w="1250" w:type="pct"/>
            <w:vAlign w:val="center"/>
          </w:tcPr>
          <w:p w14:paraId="6B15C302" w14:textId="77777777" w:rsidR="00BD611D" w:rsidRPr="00852AC6" w:rsidRDefault="00BD611D" w:rsidP="00283B49">
            <w:pPr>
              <w:spacing w:line="240" w:lineRule="exact"/>
              <w:jc w:val="both"/>
              <w:rPr>
                <w:rFonts w:asciiTheme="minorEastAsia" w:hAnsiTheme="minorEastAsia"/>
                <w:sz w:val="18"/>
                <w:szCs w:val="18"/>
              </w:rPr>
            </w:pPr>
            <w:r w:rsidRPr="00852AC6">
              <w:rPr>
                <w:rFonts w:asciiTheme="minorEastAsia" w:hAnsiTheme="minorEastAsia" w:hint="eastAsia"/>
                <w:sz w:val="18"/>
                <w:szCs w:val="18"/>
              </w:rPr>
              <w:t xml:space="preserve">其他收益 </w:t>
            </w:r>
          </w:p>
        </w:tc>
        <w:tc>
          <w:tcPr>
            <w:tcW w:w="1250" w:type="pct"/>
            <w:vAlign w:val="center"/>
          </w:tcPr>
          <w:p w14:paraId="3CE710F9"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5,758,794.72 </w:t>
            </w:r>
          </w:p>
        </w:tc>
        <w:tc>
          <w:tcPr>
            <w:tcW w:w="1250" w:type="pct"/>
            <w:vAlign w:val="center"/>
          </w:tcPr>
          <w:p w14:paraId="0782F3DB" w14:textId="77777777" w:rsidR="00BD611D" w:rsidRPr="00852AC6" w:rsidRDefault="00BD611D" w:rsidP="00283B49">
            <w:pPr>
              <w:spacing w:line="240" w:lineRule="exact"/>
              <w:jc w:val="right"/>
              <w:rPr>
                <w:rFonts w:ascii="Times New Roman" w:hAnsi="Times New Roman" w:cs="Times New Roman"/>
                <w:sz w:val="18"/>
                <w:szCs w:val="18"/>
              </w:rPr>
            </w:pPr>
          </w:p>
        </w:tc>
      </w:tr>
      <w:tr w:rsidR="00852AC6" w:rsidRPr="00852AC6" w14:paraId="137EAC63" w14:textId="77777777" w:rsidTr="00283B49">
        <w:trPr>
          <w:trHeight w:val="284"/>
        </w:trPr>
        <w:tc>
          <w:tcPr>
            <w:tcW w:w="1250" w:type="pct"/>
            <w:vAlign w:val="center"/>
          </w:tcPr>
          <w:p w14:paraId="1D819BF3" w14:textId="77777777" w:rsidR="00BD611D" w:rsidRPr="00852AC6" w:rsidRDefault="00BD611D" w:rsidP="00283B49">
            <w:pPr>
              <w:spacing w:line="240" w:lineRule="exact"/>
              <w:jc w:val="both"/>
              <w:rPr>
                <w:rFonts w:asciiTheme="minorEastAsia" w:hAnsiTheme="minorEastAsia" w:cs="Times New Roman"/>
                <w:sz w:val="18"/>
                <w:szCs w:val="18"/>
              </w:rPr>
            </w:pPr>
            <w:proofErr w:type="gramStart"/>
            <w:r w:rsidRPr="00852AC6">
              <w:rPr>
                <w:rFonts w:asciiTheme="minorEastAsia" w:hAnsiTheme="minorEastAsia" w:hint="eastAsia"/>
                <w:sz w:val="18"/>
                <w:szCs w:val="18"/>
              </w:rPr>
              <w:t>湛江林</w:t>
            </w:r>
            <w:proofErr w:type="gramEnd"/>
            <w:r w:rsidRPr="00852AC6">
              <w:rPr>
                <w:rFonts w:asciiTheme="minorEastAsia" w:hAnsiTheme="minorEastAsia" w:hint="eastAsia"/>
                <w:sz w:val="18"/>
                <w:szCs w:val="18"/>
              </w:rPr>
              <w:t>浆纸一体化项目</w:t>
            </w:r>
          </w:p>
        </w:tc>
        <w:tc>
          <w:tcPr>
            <w:tcW w:w="1250" w:type="pct"/>
            <w:vAlign w:val="center"/>
          </w:tcPr>
          <w:p w14:paraId="10488DA6" w14:textId="77777777" w:rsidR="00BD611D" w:rsidRPr="00852AC6" w:rsidRDefault="00BD611D" w:rsidP="00283B49">
            <w:pPr>
              <w:spacing w:line="240" w:lineRule="exact"/>
              <w:jc w:val="both"/>
              <w:rPr>
                <w:rFonts w:asciiTheme="minorEastAsia" w:hAnsiTheme="minorEastAsia"/>
                <w:sz w:val="18"/>
                <w:szCs w:val="18"/>
              </w:rPr>
            </w:pPr>
            <w:r w:rsidRPr="00852AC6">
              <w:rPr>
                <w:rFonts w:asciiTheme="minorEastAsia" w:hAnsiTheme="minorEastAsia" w:hint="eastAsia"/>
                <w:sz w:val="18"/>
                <w:szCs w:val="18"/>
              </w:rPr>
              <w:t xml:space="preserve">其他收益 </w:t>
            </w:r>
          </w:p>
        </w:tc>
        <w:tc>
          <w:tcPr>
            <w:tcW w:w="1250" w:type="pct"/>
            <w:vAlign w:val="center"/>
          </w:tcPr>
          <w:p w14:paraId="4A6EE103"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2,047,316.46 </w:t>
            </w:r>
          </w:p>
        </w:tc>
        <w:tc>
          <w:tcPr>
            <w:tcW w:w="1250" w:type="pct"/>
            <w:vAlign w:val="center"/>
          </w:tcPr>
          <w:p w14:paraId="1ABB036A"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2,047,316.46</w:t>
            </w:r>
          </w:p>
        </w:tc>
      </w:tr>
      <w:tr w:rsidR="00852AC6" w:rsidRPr="00852AC6" w14:paraId="2B077CF1" w14:textId="77777777" w:rsidTr="00283B49">
        <w:trPr>
          <w:trHeight w:val="284"/>
        </w:trPr>
        <w:tc>
          <w:tcPr>
            <w:tcW w:w="1250" w:type="pct"/>
            <w:vAlign w:val="center"/>
          </w:tcPr>
          <w:p w14:paraId="7DA81240" w14:textId="77777777" w:rsidR="00BD611D" w:rsidRPr="00852AC6" w:rsidRDefault="00BD611D" w:rsidP="00283B49">
            <w:pPr>
              <w:spacing w:line="240" w:lineRule="exact"/>
              <w:jc w:val="both"/>
              <w:rPr>
                <w:rFonts w:asciiTheme="minorEastAsia" w:hAnsiTheme="minorEastAsia" w:cs="Times New Roman"/>
                <w:sz w:val="18"/>
                <w:szCs w:val="18"/>
              </w:rPr>
            </w:pPr>
            <w:r w:rsidRPr="00852AC6">
              <w:rPr>
                <w:rFonts w:asciiTheme="minorEastAsia" w:hAnsiTheme="minorEastAsia" w:hint="eastAsia"/>
                <w:sz w:val="18"/>
                <w:szCs w:val="18"/>
              </w:rPr>
              <w:t>政府奖励</w:t>
            </w:r>
          </w:p>
        </w:tc>
        <w:tc>
          <w:tcPr>
            <w:tcW w:w="1250" w:type="pct"/>
            <w:vAlign w:val="center"/>
          </w:tcPr>
          <w:p w14:paraId="33D11B9C" w14:textId="77777777" w:rsidR="00BD611D" w:rsidRPr="00852AC6" w:rsidRDefault="00BD611D" w:rsidP="00283B49">
            <w:pPr>
              <w:spacing w:line="240" w:lineRule="exact"/>
              <w:jc w:val="both"/>
              <w:rPr>
                <w:rFonts w:asciiTheme="minorEastAsia" w:hAnsiTheme="minorEastAsia"/>
                <w:sz w:val="18"/>
                <w:szCs w:val="18"/>
              </w:rPr>
            </w:pPr>
            <w:r w:rsidRPr="00852AC6">
              <w:rPr>
                <w:rFonts w:asciiTheme="minorEastAsia" w:hAnsiTheme="minorEastAsia" w:hint="eastAsia"/>
                <w:sz w:val="18"/>
                <w:szCs w:val="18"/>
              </w:rPr>
              <w:t xml:space="preserve">其他收益 </w:t>
            </w:r>
          </w:p>
        </w:tc>
        <w:tc>
          <w:tcPr>
            <w:tcW w:w="1250" w:type="pct"/>
            <w:vAlign w:val="center"/>
          </w:tcPr>
          <w:p w14:paraId="781CFAF9"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1,510,920.00 </w:t>
            </w:r>
          </w:p>
        </w:tc>
        <w:tc>
          <w:tcPr>
            <w:tcW w:w="1250" w:type="pct"/>
            <w:vAlign w:val="center"/>
          </w:tcPr>
          <w:p w14:paraId="0AD5115B"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7,220,880.00</w:t>
            </w:r>
          </w:p>
        </w:tc>
      </w:tr>
      <w:tr w:rsidR="00852AC6" w:rsidRPr="00852AC6" w14:paraId="04E05713" w14:textId="77777777" w:rsidTr="00283B49">
        <w:trPr>
          <w:trHeight w:val="284"/>
        </w:trPr>
        <w:tc>
          <w:tcPr>
            <w:tcW w:w="1250" w:type="pct"/>
            <w:vAlign w:val="center"/>
          </w:tcPr>
          <w:p w14:paraId="5950FBD2" w14:textId="77777777" w:rsidR="00BD611D" w:rsidRPr="00852AC6" w:rsidRDefault="00BD611D" w:rsidP="00283B49">
            <w:pPr>
              <w:spacing w:line="240" w:lineRule="exact"/>
              <w:jc w:val="both"/>
              <w:rPr>
                <w:rFonts w:asciiTheme="minorEastAsia" w:hAnsiTheme="minorEastAsia" w:cs="Times New Roman"/>
                <w:sz w:val="18"/>
                <w:szCs w:val="18"/>
              </w:rPr>
            </w:pPr>
            <w:proofErr w:type="gramStart"/>
            <w:r w:rsidRPr="00852AC6">
              <w:rPr>
                <w:rFonts w:asciiTheme="minorEastAsia" w:hAnsiTheme="minorEastAsia" w:hint="eastAsia"/>
                <w:sz w:val="18"/>
                <w:szCs w:val="18"/>
              </w:rPr>
              <w:t>扩岗补贴</w:t>
            </w:r>
            <w:proofErr w:type="gramEnd"/>
          </w:p>
        </w:tc>
        <w:tc>
          <w:tcPr>
            <w:tcW w:w="1250" w:type="pct"/>
            <w:vAlign w:val="center"/>
          </w:tcPr>
          <w:p w14:paraId="12D99211" w14:textId="77777777" w:rsidR="00BD611D" w:rsidRPr="00852AC6" w:rsidRDefault="00BD611D" w:rsidP="00283B49">
            <w:pPr>
              <w:spacing w:line="240" w:lineRule="exact"/>
              <w:jc w:val="both"/>
              <w:rPr>
                <w:rFonts w:asciiTheme="minorEastAsia" w:hAnsiTheme="minorEastAsia"/>
                <w:sz w:val="18"/>
                <w:szCs w:val="18"/>
              </w:rPr>
            </w:pPr>
            <w:r w:rsidRPr="00852AC6">
              <w:rPr>
                <w:rFonts w:asciiTheme="minorEastAsia" w:hAnsiTheme="minorEastAsia" w:hint="eastAsia"/>
                <w:sz w:val="18"/>
                <w:szCs w:val="18"/>
              </w:rPr>
              <w:t xml:space="preserve">其他收益 </w:t>
            </w:r>
          </w:p>
        </w:tc>
        <w:tc>
          <w:tcPr>
            <w:tcW w:w="1250" w:type="pct"/>
            <w:vAlign w:val="center"/>
          </w:tcPr>
          <w:p w14:paraId="3FC5436F"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938,615.16 </w:t>
            </w:r>
          </w:p>
        </w:tc>
        <w:tc>
          <w:tcPr>
            <w:tcW w:w="1250" w:type="pct"/>
            <w:vAlign w:val="center"/>
          </w:tcPr>
          <w:p w14:paraId="0DB8C814"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52,000.00</w:t>
            </w:r>
          </w:p>
        </w:tc>
      </w:tr>
      <w:tr w:rsidR="00852AC6" w:rsidRPr="00852AC6" w14:paraId="3344B07D" w14:textId="77777777" w:rsidTr="00283B49">
        <w:trPr>
          <w:trHeight w:val="284"/>
        </w:trPr>
        <w:tc>
          <w:tcPr>
            <w:tcW w:w="1250" w:type="pct"/>
            <w:vAlign w:val="center"/>
          </w:tcPr>
          <w:p w14:paraId="2D792309" w14:textId="77777777" w:rsidR="00BD611D" w:rsidRPr="00852AC6" w:rsidRDefault="00BD611D" w:rsidP="00283B49">
            <w:pPr>
              <w:spacing w:line="240" w:lineRule="exact"/>
              <w:jc w:val="both"/>
              <w:rPr>
                <w:rFonts w:asciiTheme="minorEastAsia" w:hAnsiTheme="minorEastAsia" w:cs="Times New Roman"/>
                <w:sz w:val="18"/>
                <w:szCs w:val="18"/>
              </w:rPr>
            </w:pPr>
            <w:r w:rsidRPr="00852AC6">
              <w:rPr>
                <w:rFonts w:asciiTheme="minorEastAsia" w:hAnsiTheme="minorEastAsia" w:hint="eastAsia"/>
                <w:sz w:val="18"/>
                <w:szCs w:val="18"/>
              </w:rPr>
              <w:t>造林补贴</w:t>
            </w:r>
          </w:p>
        </w:tc>
        <w:tc>
          <w:tcPr>
            <w:tcW w:w="1250" w:type="pct"/>
            <w:vAlign w:val="center"/>
          </w:tcPr>
          <w:p w14:paraId="1B41CD6A" w14:textId="77777777" w:rsidR="00BD611D" w:rsidRPr="00852AC6" w:rsidRDefault="00BD611D" w:rsidP="00283B49">
            <w:pPr>
              <w:spacing w:line="240" w:lineRule="exact"/>
              <w:jc w:val="both"/>
              <w:rPr>
                <w:rFonts w:asciiTheme="minorEastAsia" w:hAnsiTheme="minorEastAsia"/>
                <w:sz w:val="18"/>
                <w:szCs w:val="18"/>
              </w:rPr>
            </w:pPr>
            <w:r w:rsidRPr="00852AC6">
              <w:rPr>
                <w:rFonts w:asciiTheme="minorEastAsia" w:hAnsiTheme="minorEastAsia" w:hint="eastAsia"/>
                <w:sz w:val="18"/>
                <w:szCs w:val="18"/>
              </w:rPr>
              <w:t xml:space="preserve">其他收益 </w:t>
            </w:r>
          </w:p>
        </w:tc>
        <w:tc>
          <w:tcPr>
            <w:tcW w:w="1250" w:type="pct"/>
            <w:vAlign w:val="center"/>
          </w:tcPr>
          <w:p w14:paraId="46721760"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491,960.00 </w:t>
            </w:r>
          </w:p>
        </w:tc>
        <w:tc>
          <w:tcPr>
            <w:tcW w:w="1250" w:type="pct"/>
            <w:vAlign w:val="center"/>
          </w:tcPr>
          <w:p w14:paraId="21F79CBD"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459,000.12</w:t>
            </w:r>
          </w:p>
        </w:tc>
      </w:tr>
      <w:tr w:rsidR="00852AC6" w:rsidRPr="00852AC6" w14:paraId="73101D39" w14:textId="77777777" w:rsidTr="00283B49">
        <w:trPr>
          <w:trHeight w:val="284"/>
        </w:trPr>
        <w:tc>
          <w:tcPr>
            <w:tcW w:w="1250" w:type="pct"/>
            <w:vAlign w:val="center"/>
          </w:tcPr>
          <w:p w14:paraId="6D337D3B" w14:textId="77777777" w:rsidR="00BD611D" w:rsidRPr="00852AC6" w:rsidRDefault="00BD611D" w:rsidP="00283B49">
            <w:pPr>
              <w:spacing w:line="240" w:lineRule="exact"/>
              <w:jc w:val="both"/>
              <w:rPr>
                <w:rFonts w:asciiTheme="minorEastAsia" w:hAnsiTheme="minorEastAsia" w:cs="Times New Roman"/>
                <w:sz w:val="18"/>
                <w:szCs w:val="18"/>
              </w:rPr>
            </w:pPr>
            <w:r w:rsidRPr="00852AC6">
              <w:rPr>
                <w:rFonts w:asciiTheme="minorEastAsia" w:hAnsiTheme="minorEastAsia" w:hint="eastAsia"/>
                <w:sz w:val="18"/>
                <w:szCs w:val="18"/>
              </w:rPr>
              <w:t>智能制造规范企业奖励资金</w:t>
            </w:r>
          </w:p>
        </w:tc>
        <w:tc>
          <w:tcPr>
            <w:tcW w:w="1250" w:type="pct"/>
            <w:vAlign w:val="center"/>
          </w:tcPr>
          <w:p w14:paraId="6B5827C2" w14:textId="77777777" w:rsidR="00BD611D" w:rsidRPr="00852AC6" w:rsidRDefault="00BD611D" w:rsidP="00283B49">
            <w:pPr>
              <w:spacing w:line="240" w:lineRule="exact"/>
              <w:jc w:val="both"/>
              <w:rPr>
                <w:rFonts w:asciiTheme="minorEastAsia" w:hAnsiTheme="minorEastAsia"/>
                <w:sz w:val="18"/>
                <w:szCs w:val="18"/>
              </w:rPr>
            </w:pPr>
            <w:r w:rsidRPr="00852AC6">
              <w:rPr>
                <w:rFonts w:asciiTheme="minorEastAsia" w:hAnsiTheme="minorEastAsia" w:hint="eastAsia"/>
                <w:sz w:val="18"/>
                <w:szCs w:val="18"/>
              </w:rPr>
              <w:t xml:space="preserve">其他收益 </w:t>
            </w:r>
          </w:p>
        </w:tc>
        <w:tc>
          <w:tcPr>
            <w:tcW w:w="1250" w:type="pct"/>
            <w:vAlign w:val="center"/>
          </w:tcPr>
          <w:p w14:paraId="2FFA29E6"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400,000.00 </w:t>
            </w:r>
          </w:p>
        </w:tc>
        <w:tc>
          <w:tcPr>
            <w:tcW w:w="1250" w:type="pct"/>
            <w:vAlign w:val="center"/>
          </w:tcPr>
          <w:p w14:paraId="2B26301A"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612,000.00</w:t>
            </w:r>
          </w:p>
        </w:tc>
      </w:tr>
      <w:tr w:rsidR="00852AC6" w:rsidRPr="00852AC6" w14:paraId="4DB6AB56" w14:textId="77777777" w:rsidTr="00283B49">
        <w:trPr>
          <w:trHeight w:val="284"/>
        </w:trPr>
        <w:tc>
          <w:tcPr>
            <w:tcW w:w="1250" w:type="pct"/>
            <w:vAlign w:val="center"/>
          </w:tcPr>
          <w:p w14:paraId="4C3E145C" w14:textId="77777777" w:rsidR="00BD611D" w:rsidRPr="00852AC6" w:rsidRDefault="00BD611D" w:rsidP="00283B49">
            <w:pPr>
              <w:spacing w:line="240" w:lineRule="exact"/>
              <w:jc w:val="both"/>
              <w:rPr>
                <w:rFonts w:asciiTheme="minorEastAsia" w:hAnsiTheme="minorEastAsia" w:cs="Times New Roman"/>
                <w:sz w:val="18"/>
                <w:szCs w:val="18"/>
              </w:rPr>
            </w:pPr>
            <w:proofErr w:type="gramStart"/>
            <w:r w:rsidRPr="00852AC6">
              <w:rPr>
                <w:rFonts w:asciiTheme="minorEastAsia" w:hAnsiTheme="minorEastAsia" w:hint="eastAsia"/>
                <w:sz w:val="18"/>
                <w:szCs w:val="18"/>
              </w:rPr>
              <w:lastRenderedPageBreak/>
              <w:t>稳岗补贴</w:t>
            </w:r>
            <w:proofErr w:type="gramEnd"/>
          </w:p>
        </w:tc>
        <w:tc>
          <w:tcPr>
            <w:tcW w:w="1250" w:type="pct"/>
            <w:vAlign w:val="center"/>
          </w:tcPr>
          <w:p w14:paraId="049FE29F" w14:textId="77777777" w:rsidR="00BD611D" w:rsidRPr="00852AC6" w:rsidRDefault="00BD611D" w:rsidP="00283B49">
            <w:pPr>
              <w:spacing w:line="240" w:lineRule="exact"/>
              <w:jc w:val="both"/>
              <w:rPr>
                <w:rFonts w:asciiTheme="minorEastAsia" w:hAnsiTheme="minorEastAsia"/>
                <w:sz w:val="18"/>
                <w:szCs w:val="18"/>
              </w:rPr>
            </w:pPr>
            <w:r w:rsidRPr="00852AC6">
              <w:rPr>
                <w:rFonts w:asciiTheme="minorEastAsia" w:hAnsiTheme="minorEastAsia" w:hint="eastAsia"/>
                <w:sz w:val="18"/>
                <w:szCs w:val="18"/>
              </w:rPr>
              <w:t xml:space="preserve">其他收益 </w:t>
            </w:r>
          </w:p>
        </w:tc>
        <w:tc>
          <w:tcPr>
            <w:tcW w:w="1250" w:type="pct"/>
            <w:vAlign w:val="center"/>
          </w:tcPr>
          <w:p w14:paraId="04C58F09"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288,435.21 </w:t>
            </w:r>
          </w:p>
        </w:tc>
        <w:tc>
          <w:tcPr>
            <w:tcW w:w="1250" w:type="pct"/>
            <w:vAlign w:val="center"/>
          </w:tcPr>
          <w:p w14:paraId="2A0CF243"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9,500.00</w:t>
            </w:r>
          </w:p>
        </w:tc>
      </w:tr>
      <w:tr w:rsidR="00852AC6" w:rsidRPr="00852AC6" w14:paraId="5E871618" w14:textId="77777777" w:rsidTr="00283B49">
        <w:trPr>
          <w:trHeight w:val="284"/>
        </w:trPr>
        <w:tc>
          <w:tcPr>
            <w:tcW w:w="1250" w:type="pct"/>
            <w:vAlign w:val="center"/>
          </w:tcPr>
          <w:p w14:paraId="73D7E884" w14:textId="77777777" w:rsidR="00BD611D" w:rsidRPr="00852AC6" w:rsidRDefault="00BD611D" w:rsidP="00283B49">
            <w:pPr>
              <w:spacing w:line="240" w:lineRule="exact"/>
              <w:jc w:val="both"/>
              <w:rPr>
                <w:rFonts w:asciiTheme="minorEastAsia" w:hAnsiTheme="minorEastAsia" w:cs="Times New Roman"/>
                <w:sz w:val="18"/>
                <w:szCs w:val="18"/>
              </w:rPr>
            </w:pPr>
            <w:r w:rsidRPr="00852AC6">
              <w:rPr>
                <w:rFonts w:asciiTheme="minorEastAsia" w:hAnsiTheme="minorEastAsia" w:hint="eastAsia"/>
                <w:sz w:val="18"/>
                <w:szCs w:val="18"/>
              </w:rPr>
              <w:t>国家科技支撑计划课题经费</w:t>
            </w:r>
          </w:p>
        </w:tc>
        <w:tc>
          <w:tcPr>
            <w:tcW w:w="1250" w:type="pct"/>
            <w:vAlign w:val="center"/>
          </w:tcPr>
          <w:p w14:paraId="3D000DD5" w14:textId="77777777" w:rsidR="00BD611D" w:rsidRPr="00852AC6" w:rsidRDefault="00BD611D" w:rsidP="00283B49">
            <w:pPr>
              <w:spacing w:line="240" w:lineRule="exact"/>
              <w:jc w:val="both"/>
              <w:rPr>
                <w:rFonts w:asciiTheme="minorEastAsia" w:hAnsiTheme="minorEastAsia"/>
                <w:sz w:val="18"/>
                <w:szCs w:val="18"/>
              </w:rPr>
            </w:pPr>
            <w:r w:rsidRPr="00852AC6">
              <w:rPr>
                <w:rFonts w:asciiTheme="minorEastAsia" w:hAnsiTheme="minorEastAsia" w:hint="eastAsia"/>
                <w:sz w:val="18"/>
                <w:szCs w:val="18"/>
              </w:rPr>
              <w:t xml:space="preserve">其他收益 </w:t>
            </w:r>
          </w:p>
        </w:tc>
        <w:tc>
          <w:tcPr>
            <w:tcW w:w="1250" w:type="pct"/>
            <w:vAlign w:val="center"/>
          </w:tcPr>
          <w:p w14:paraId="461F8436"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82,350.00 </w:t>
            </w:r>
          </w:p>
        </w:tc>
        <w:tc>
          <w:tcPr>
            <w:tcW w:w="1250" w:type="pct"/>
            <w:vAlign w:val="center"/>
          </w:tcPr>
          <w:p w14:paraId="421FF1AB"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82,350.00</w:t>
            </w:r>
          </w:p>
        </w:tc>
      </w:tr>
      <w:tr w:rsidR="00852AC6" w:rsidRPr="00852AC6" w14:paraId="49A543BD" w14:textId="77777777" w:rsidTr="00283B49">
        <w:trPr>
          <w:trHeight w:val="284"/>
        </w:trPr>
        <w:tc>
          <w:tcPr>
            <w:tcW w:w="1250" w:type="pct"/>
            <w:vAlign w:val="center"/>
          </w:tcPr>
          <w:p w14:paraId="7F6782E9" w14:textId="77777777" w:rsidR="00BD611D" w:rsidRPr="00852AC6" w:rsidRDefault="00BD611D" w:rsidP="00283B49">
            <w:pPr>
              <w:spacing w:line="240" w:lineRule="exact"/>
              <w:jc w:val="both"/>
              <w:rPr>
                <w:rFonts w:asciiTheme="minorEastAsia" w:hAnsiTheme="minorEastAsia"/>
                <w:sz w:val="18"/>
                <w:szCs w:val="18"/>
              </w:rPr>
            </w:pPr>
            <w:r w:rsidRPr="00852AC6">
              <w:rPr>
                <w:rFonts w:asciiTheme="minorEastAsia" w:hAnsiTheme="minorEastAsia" w:hint="eastAsia"/>
                <w:sz w:val="18"/>
                <w:szCs w:val="18"/>
              </w:rPr>
              <w:t>失业保险</w:t>
            </w:r>
          </w:p>
        </w:tc>
        <w:tc>
          <w:tcPr>
            <w:tcW w:w="1250" w:type="pct"/>
            <w:vAlign w:val="center"/>
          </w:tcPr>
          <w:p w14:paraId="41162FF0" w14:textId="77777777" w:rsidR="00BD611D" w:rsidRPr="00852AC6" w:rsidRDefault="00BD611D" w:rsidP="00283B49">
            <w:pPr>
              <w:spacing w:line="240" w:lineRule="exact"/>
              <w:jc w:val="both"/>
              <w:rPr>
                <w:rFonts w:asciiTheme="minorEastAsia" w:hAnsiTheme="minorEastAsia"/>
                <w:sz w:val="18"/>
                <w:szCs w:val="18"/>
              </w:rPr>
            </w:pPr>
            <w:r w:rsidRPr="00852AC6">
              <w:rPr>
                <w:rFonts w:asciiTheme="minorEastAsia" w:hAnsiTheme="minorEastAsia" w:hint="eastAsia"/>
                <w:sz w:val="18"/>
                <w:szCs w:val="18"/>
              </w:rPr>
              <w:t xml:space="preserve">其他收益 </w:t>
            </w:r>
          </w:p>
        </w:tc>
        <w:tc>
          <w:tcPr>
            <w:tcW w:w="1250" w:type="pct"/>
            <w:vAlign w:val="center"/>
          </w:tcPr>
          <w:p w14:paraId="0B39D771"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46,500.00 </w:t>
            </w:r>
          </w:p>
        </w:tc>
        <w:tc>
          <w:tcPr>
            <w:tcW w:w="1250" w:type="pct"/>
            <w:vAlign w:val="center"/>
          </w:tcPr>
          <w:p w14:paraId="450AC7F1" w14:textId="77777777" w:rsidR="00BD611D" w:rsidRPr="00852AC6" w:rsidRDefault="00BD611D" w:rsidP="00283B49">
            <w:pPr>
              <w:spacing w:line="240" w:lineRule="exact"/>
              <w:jc w:val="right"/>
              <w:rPr>
                <w:rFonts w:ascii="Times New Roman" w:hAnsi="Times New Roman" w:cs="Times New Roman"/>
                <w:sz w:val="18"/>
                <w:szCs w:val="18"/>
              </w:rPr>
            </w:pPr>
          </w:p>
        </w:tc>
      </w:tr>
      <w:tr w:rsidR="00852AC6" w:rsidRPr="00852AC6" w14:paraId="03448FE7" w14:textId="77777777" w:rsidTr="00283B49">
        <w:trPr>
          <w:trHeight w:val="284"/>
        </w:trPr>
        <w:tc>
          <w:tcPr>
            <w:tcW w:w="1250" w:type="pct"/>
            <w:vAlign w:val="center"/>
          </w:tcPr>
          <w:p w14:paraId="642485AC" w14:textId="77777777" w:rsidR="00BD611D" w:rsidRPr="00852AC6" w:rsidRDefault="00BD611D" w:rsidP="00283B49">
            <w:pPr>
              <w:spacing w:line="240" w:lineRule="exact"/>
              <w:jc w:val="both"/>
              <w:rPr>
                <w:rFonts w:asciiTheme="minorEastAsia" w:hAnsiTheme="minorEastAsia"/>
                <w:sz w:val="18"/>
                <w:szCs w:val="18"/>
              </w:rPr>
            </w:pPr>
            <w:r w:rsidRPr="00852AC6">
              <w:rPr>
                <w:rFonts w:asciiTheme="minorEastAsia" w:hAnsiTheme="minorEastAsia" w:hint="eastAsia"/>
                <w:sz w:val="18"/>
                <w:szCs w:val="18"/>
              </w:rPr>
              <w:t>税收返还</w:t>
            </w:r>
          </w:p>
        </w:tc>
        <w:tc>
          <w:tcPr>
            <w:tcW w:w="1250" w:type="pct"/>
            <w:vAlign w:val="center"/>
          </w:tcPr>
          <w:p w14:paraId="6828F36B" w14:textId="77777777" w:rsidR="00BD611D" w:rsidRPr="00852AC6" w:rsidRDefault="00BD611D" w:rsidP="00283B49">
            <w:pPr>
              <w:spacing w:line="240" w:lineRule="exact"/>
              <w:jc w:val="both"/>
              <w:rPr>
                <w:rFonts w:asciiTheme="minorEastAsia" w:hAnsiTheme="minorEastAsia"/>
                <w:sz w:val="18"/>
                <w:szCs w:val="18"/>
              </w:rPr>
            </w:pPr>
            <w:r w:rsidRPr="00852AC6">
              <w:rPr>
                <w:rFonts w:asciiTheme="minorEastAsia" w:hAnsiTheme="minorEastAsia" w:hint="eastAsia"/>
                <w:sz w:val="18"/>
                <w:szCs w:val="18"/>
              </w:rPr>
              <w:t xml:space="preserve">其他收益 </w:t>
            </w:r>
          </w:p>
        </w:tc>
        <w:tc>
          <w:tcPr>
            <w:tcW w:w="1250" w:type="pct"/>
            <w:vAlign w:val="center"/>
          </w:tcPr>
          <w:p w14:paraId="060F4B35"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30,124.00 </w:t>
            </w:r>
          </w:p>
        </w:tc>
        <w:tc>
          <w:tcPr>
            <w:tcW w:w="1250" w:type="pct"/>
            <w:vAlign w:val="center"/>
          </w:tcPr>
          <w:p w14:paraId="13C4E2FC"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2,877,613.59</w:t>
            </w:r>
          </w:p>
        </w:tc>
      </w:tr>
      <w:tr w:rsidR="00852AC6" w:rsidRPr="00852AC6" w14:paraId="68974681" w14:textId="77777777" w:rsidTr="00283B49">
        <w:trPr>
          <w:trHeight w:val="284"/>
        </w:trPr>
        <w:tc>
          <w:tcPr>
            <w:tcW w:w="1250" w:type="pct"/>
            <w:vAlign w:val="center"/>
          </w:tcPr>
          <w:p w14:paraId="785146CA" w14:textId="77777777" w:rsidR="00BD611D" w:rsidRPr="00852AC6" w:rsidRDefault="00BD611D" w:rsidP="00283B49">
            <w:pPr>
              <w:spacing w:line="240" w:lineRule="exact"/>
              <w:jc w:val="both"/>
              <w:rPr>
                <w:rFonts w:asciiTheme="minorEastAsia" w:hAnsiTheme="minorEastAsia"/>
                <w:sz w:val="18"/>
                <w:szCs w:val="18"/>
              </w:rPr>
            </w:pPr>
            <w:r w:rsidRPr="00852AC6">
              <w:rPr>
                <w:rFonts w:asciiTheme="minorEastAsia" w:hAnsiTheme="minorEastAsia" w:hint="eastAsia"/>
                <w:sz w:val="18"/>
                <w:szCs w:val="18"/>
              </w:rPr>
              <w:t>税务局手续费退费</w:t>
            </w:r>
          </w:p>
        </w:tc>
        <w:tc>
          <w:tcPr>
            <w:tcW w:w="1250" w:type="pct"/>
            <w:vAlign w:val="center"/>
          </w:tcPr>
          <w:p w14:paraId="6115A43A" w14:textId="77777777" w:rsidR="00BD611D" w:rsidRPr="00852AC6" w:rsidRDefault="00BD611D" w:rsidP="00283B49">
            <w:pPr>
              <w:spacing w:line="240" w:lineRule="exact"/>
              <w:jc w:val="both"/>
              <w:rPr>
                <w:rFonts w:asciiTheme="minorEastAsia" w:hAnsiTheme="minorEastAsia"/>
                <w:sz w:val="18"/>
                <w:szCs w:val="18"/>
              </w:rPr>
            </w:pPr>
            <w:r w:rsidRPr="00852AC6">
              <w:rPr>
                <w:rFonts w:asciiTheme="minorEastAsia" w:hAnsiTheme="minorEastAsia" w:hint="eastAsia"/>
                <w:sz w:val="18"/>
                <w:szCs w:val="18"/>
              </w:rPr>
              <w:t xml:space="preserve">其他收益 </w:t>
            </w:r>
          </w:p>
        </w:tc>
        <w:tc>
          <w:tcPr>
            <w:tcW w:w="1250" w:type="pct"/>
            <w:vAlign w:val="center"/>
          </w:tcPr>
          <w:p w14:paraId="164A249B"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15,170.46 </w:t>
            </w:r>
          </w:p>
        </w:tc>
        <w:tc>
          <w:tcPr>
            <w:tcW w:w="1250" w:type="pct"/>
            <w:vAlign w:val="center"/>
          </w:tcPr>
          <w:p w14:paraId="356B187D" w14:textId="77777777" w:rsidR="00BD611D" w:rsidRPr="00852AC6" w:rsidRDefault="00BD611D" w:rsidP="00283B49">
            <w:pPr>
              <w:spacing w:line="240" w:lineRule="exact"/>
              <w:jc w:val="right"/>
              <w:rPr>
                <w:rFonts w:ascii="Times New Roman" w:hAnsi="Times New Roman" w:cs="Times New Roman"/>
                <w:sz w:val="18"/>
                <w:szCs w:val="18"/>
              </w:rPr>
            </w:pPr>
          </w:p>
        </w:tc>
      </w:tr>
      <w:tr w:rsidR="00852AC6" w:rsidRPr="00852AC6" w14:paraId="1BB5F3AD" w14:textId="77777777" w:rsidTr="00283B49">
        <w:trPr>
          <w:trHeight w:val="284"/>
        </w:trPr>
        <w:tc>
          <w:tcPr>
            <w:tcW w:w="1250" w:type="pct"/>
            <w:vAlign w:val="center"/>
          </w:tcPr>
          <w:p w14:paraId="0E78AD91" w14:textId="77777777" w:rsidR="00BD611D" w:rsidRPr="00852AC6" w:rsidRDefault="00BD611D" w:rsidP="00283B49">
            <w:pPr>
              <w:spacing w:line="240" w:lineRule="exact"/>
              <w:jc w:val="both"/>
              <w:rPr>
                <w:rFonts w:asciiTheme="minorEastAsia" w:hAnsiTheme="minorEastAsia"/>
                <w:sz w:val="18"/>
                <w:szCs w:val="18"/>
              </w:rPr>
            </w:pPr>
            <w:r w:rsidRPr="00852AC6">
              <w:rPr>
                <w:rFonts w:asciiTheme="minorEastAsia" w:hAnsiTheme="minorEastAsia" w:hint="eastAsia"/>
                <w:sz w:val="18"/>
                <w:szCs w:val="18"/>
              </w:rPr>
              <w:t>铁路补贴</w:t>
            </w:r>
          </w:p>
        </w:tc>
        <w:tc>
          <w:tcPr>
            <w:tcW w:w="1250" w:type="pct"/>
            <w:vAlign w:val="center"/>
          </w:tcPr>
          <w:p w14:paraId="46A739F7" w14:textId="77777777" w:rsidR="00BD611D" w:rsidRPr="00852AC6" w:rsidRDefault="00BD611D" w:rsidP="00283B49">
            <w:pPr>
              <w:spacing w:line="240" w:lineRule="exact"/>
              <w:jc w:val="both"/>
              <w:rPr>
                <w:rFonts w:asciiTheme="minorEastAsia" w:hAnsiTheme="minorEastAsia"/>
                <w:sz w:val="18"/>
                <w:szCs w:val="18"/>
              </w:rPr>
            </w:pPr>
            <w:r w:rsidRPr="00852AC6">
              <w:rPr>
                <w:rFonts w:asciiTheme="minorEastAsia" w:hAnsiTheme="minorEastAsia" w:hint="eastAsia"/>
                <w:sz w:val="18"/>
                <w:szCs w:val="18"/>
              </w:rPr>
              <w:t xml:space="preserve">其他收益 </w:t>
            </w:r>
          </w:p>
        </w:tc>
        <w:tc>
          <w:tcPr>
            <w:tcW w:w="1250" w:type="pct"/>
            <w:vAlign w:val="center"/>
          </w:tcPr>
          <w:p w14:paraId="18678B9B"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800.00 </w:t>
            </w:r>
          </w:p>
        </w:tc>
        <w:tc>
          <w:tcPr>
            <w:tcW w:w="1250" w:type="pct"/>
            <w:vAlign w:val="center"/>
          </w:tcPr>
          <w:p w14:paraId="576368BD" w14:textId="77777777" w:rsidR="00BD611D" w:rsidRPr="00852AC6" w:rsidRDefault="00BD611D" w:rsidP="00283B49">
            <w:pPr>
              <w:spacing w:line="240" w:lineRule="exact"/>
              <w:jc w:val="right"/>
              <w:rPr>
                <w:rFonts w:ascii="Times New Roman" w:hAnsi="Times New Roman" w:cs="Times New Roman"/>
                <w:sz w:val="18"/>
                <w:szCs w:val="18"/>
              </w:rPr>
            </w:pPr>
          </w:p>
        </w:tc>
      </w:tr>
      <w:tr w:rsidR="00852AC6" w:rsidRPr="00852AC6" w14:paraId="36F86F89" w14:textId="77777777" w:rsidTr="00283B49">
        <w:trPr>
          <w:trHeight w:val="284"/>
        </w:trPr>
        <w:tc>
          <w:tcPr>
            <w:tcW w:w="1250" w:type="pct"/>
            <w:vAlign w:val="center"/>
          </w:tcPr>
          <w:p w14:paraId="2E520599" w14:textId="77777777" w:rsidR="00BD611D" w:rsidRPr="00852AC6" w:rsidRDefault="00BD611D" w:rsidP="00283B49">
            <w:pPr>
              <w:spacing w:line="240" w:lineRule="exact"/>
              <w:jc w:val="both"/>
              <w:rPr>
                <w:rFonts w:asciiTheme="minorEastAsia" w:hAnsiTheme="minorEastAsia"/>
                <w:sz w:val="18"/>
                <w:szCs w:val="18"/>
              </w:rPr>
            </w:pPr>
            <w:r w:rsidRPr="00852AC6">
              <w:rPr>
                <w:rFonts w:asciiTheme="minorEastAsia" w:hAnsiTheme="minorEastAsia" w:hint="eastAsia"/>
                <w:sz w:val="18"/>
                <w:szCs w:val="18"/>
              </w:rPr>
              <w:t>外贸专项补助</w:t>
            </w:r>
          </w:p>
        </w:tc>
        <w:tc>
          <w:tcPr>
            <w:tcW w:w="1250" w:type="pct"/>
            <w:vAlign w:val="center"/>
          </w:tcPr>
          <w:p w14:paraId="1BAD7894" w14:textId="77777777" w:rsidR="00BD611D" w:rsidRPr="00852AC6" w:rsidRDefault="00BD611D" w:rsidP="00283B49">
            <w:pPr>
              <w:spacing w:line="240" w:lineRule="exact"/>
              <w:jc w:val="both"/>
              <w:rPr>
                <w:rFonts w:asciiTheme="minorEastAsia" w:hAnsiTheme="minorEastAsia"/>
                <w:sz w:val="18"/>
                <w:szCs w:val="18"/>
              </w:rPr>
            </w:pPr>
            <w:r w:rsidRPr="00852AC6">
              <w:rPr>
                <w:rFonts w:asciiTheme="minorEastAsia" w:hAnsiTheme="minorEastAsia" w:hint="eastAsia"/>
                <w:sz w:val="18"/>
                <w:szCs w:val="18"/>
              </w:rPr>
              <w:t xml:space="preserve">其他收益 </w:t>
            </w:r>
          </w:p>
        </w:tc>
        <w:tc>
          <w:tcPr>
            <w:tcW w:w="1250" w:type="pct"/>
            <w:vAlign w:val="center"/>
          </w:tcPr>
          <w:p w14:paraId="68F78FDE" w14:textId="77777777" w:rsidR="00BD611D" w:rsidRPr="00852AC6" w:rsidRDefault="00BD611D" w:rsidP="00283B49">
            <w:pPr>
              <w:spacing w:line="240" w:lineRule="exact"/>
              <w:jc w:val="right"/>
              <w:rPr>
                <w:rFonts w:ascii="Times New Roman" w:hAnsi="Times New Roman" w:cs="Times New Roman"/>
                <w:sz w:val="18"/>
                <w:szCs w:val="18"/>
              </w:rPr>
            </w:pPr>
          </w:p>
        </w:tc>
        <w:tc>
          <w:tcPr>
            <w:tcW w:w="1250" w:type="pct"/>
            <w:vAlign w:val="center"/>
          </w:tcPr>
          <w:p w14:paraId="7C572A23"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10,833,800.00</w:t>
            </w:r>
          </w:p>
        </w:tc>
      </w:tr>
      <w:tr w:rsidR="00852AC6" w:rsidRPr="00852AC6" w14:paraId="74C617A3" w14:textId="77777777" w:rsidTr="00283B49">
        <w:trPr>
          <w:trHeight w:val="284"/>
        </w:trPr>
        <w:tc>
          <w:tcPr>
            <w:tcW w:w="1250" w:type="pct"/>
            <w:vAlign w:val="center"/>
          </w:tcPr>
          <w:p w14:paraId="73DBA71E" w14:textId="77777777" w:rsidR="00BD611D" w:rsidRPr="00852AC6" w:rsidRDefault="00BD611D" w:rsidP="00283B49">
            <w:pPr>
              <w:spacing w:line="240" w:lineRule="exact"/>
              <w:jc w:val="both"/>
              <w:rPr>
                <w:rFonts w:asciiTheme="minorEastAsia" w:hAnsiTheme="minorEastAsia"/>
                <w:sz w:val="18"/>
                <w:szCs w:val="18"/>
              </w:rPr>
            </w:pPr>
            <w:r w:rsidRPr="00852AC6">
              <w:rPr>
                <w:rFonts w:asciiTheme="minorEastAsia" w:hAnsiTheme="minorEastAsia" w:hint="eastAsia"/>
                <w:sz w:val="18"/>
                <w:szCs w:val="18"/>
              </w:rPr>
              <w:t>基础设施及环保工程</w:t>
            </w:r>
          </w:p>
        </w:tc>
        <w:tc>
          <w:tcPr>
            <w:tcW w:w="1250" w:type="pct"/>
            <w:vAlign w:val="center"/>
          </w:tcPr>
          <w:p w14:paraId="4CA72D9F" w14:textId="77777777" w:rsidR="00BD611D" w:rsidRPr="00852AC6" w:rsidRDefault="00BD611D" w:rsidP="00283B49">
            <w:pPr>
              <w:spacing w:line="240" w:lineRule="exact"/>
              <w:jc w:val="both"/>
              <w:rPr>
                <w:rFonts w:asciiTheme="minorEastAsia" w:hAnsiTheme="minorEastAsia"/>
                <w:sz w:val="18"/>
                <w:szCs w:val="18"/>
              </w:rPr>
            </w:pPr>
            <w:r w:rsidRPr="00852AC6">
              <w:rPr>
                <w:rFonts w:asciiTheme="minorEastAsia" w:hAnsiTheme="minorEastAsia" w:hint="eastAsia"/>
                <w:sz w:val="18"/>
                <w:szCs w:val="18"/>
              </w:rPr>
              <w:t xml:space="preserve">其他收益 </w:t>
            </w:r>
          </w:p>
        </w:tc>
        <w:tc>
          <w:tcPr>
            <w:tcW w:w="1250" w:type="pct"/>
            <w:vAlign w:val="center"/>
          </w:tcPr>
          <w:p w14:paraId="448E130A" w14:textId="77777777" w:rsidR="00BD611D" w:rsidRPr="00852AC6" w:rsidRDefault="00BD611D" w:rsidP="00283B49">
            <w:pPr>
              <w:spacing w:line="240" w:lineRule="exact"/>
              <w:jc w:val="right"/>
              <w:rPr>
                <w:rFonts w:ascii="Times New Roman" w:hAnsi="Times New Roman" w:cs="Times New Roman"/>
                <w:sz w:val="18"/>
                <w:szCs w:val="18"/>
              </w:rPr>
            </w:pPr>
          </w:p>
        </w:tc>
        <w:tc>
          <w:tcPr>
            <w:tcW w:w="1250" w:type="pct"/>
            <w:vAlign w:val="center"/>
          </w:tcPr>
          <w:p w14:paraId="197D3E27"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5,758,794.72</w:t>
            </w:r>
          </w:p>
        </w:tc>
      </w:tr>
      <w:tr w:rsidR="00852AC6" w:rsidRPr="00852AC6" w14:paraId="5F10C92A" w14:textId="77777777" w:rsidTr="00283B49">
        <w:trPr>
          <w:trHeight w:val="284"/>
        </w:trPr>
        <w:tc>
          <w:tcPr>
            <w:tcW w:w="1250" w:type="pct"/>
            <w:vAlign w:val="center"/>
          </w:tcPr>
          <w:p w14:paraId="6E85AE44" w14:textId="77777777" w:rsidR="00BD611D" w:rsidRPr="00852AC6" w:rsidRDefault="00BD611D" w:rsidP="00283B49">
            <w:pPr>
              <w:spacing w:line="240" w:lineRule="exact"/>
              <w:jc w:val="both"/>
              <w:rPr>
                <w:rFonts w:asciiTheme="minorEastAsia" w:hAnsiTheme="minorEastAsia"/>
                <w:sz w:val="18"/>
                <w:szCs w:val="18"/>
              </w:rPr>
            </w:pPr>
            <w:r w:rsidRPr="00852AC6">
              <w:rPr>
                <w:rFonts w:asciiTheme="minorEastAsia" w:hAnsiTheme="minorEastAsia" w:hint="eastAsia"/>
                <w:sz w:val="18"/>
                <w:szCs w:val="18"/>
              </w:rPr>
              <w:t>增值税即征即退</w:t>
            </w:r>
          </w:p>
        </w:tc>
        <w:tc>
          <w:tcPr>
            <w:tcW w:w="1250" w:type="pct"/>
            <w:vAlign w:val="center"/>
          </w:tcPr>
          <w:p w14:paraId="197B4FAE" w14:textId="77777777" w:rsidR="00BD611D" w:rsidRPr="00852AC6" w:rsidRDefault="00BD611D" w:rsidP="00283B49">
            <w:pPr>
              <w:spacing w:line="240" w:lineRule="exact"/>
              <w:jc w:val="both"/>
              <w:rPr>
                <w:rFonts w:asciiTheme="minorEastAsia" w:hAnsiTheme="minorEastAsia"/>
                <w:sz w:val="18"/>
                <w:szCs w:val="18"/>
              </w:rPr>
            </w:pPr>
            <w:r w:rsidRPr="00852AC6">
              <w:rPr>
                <w:rFonts w:asciiTheme="minorEastAsia" w:hAnsiTheme="minorEastAsia" w:hint="eastAsia"/>
                <w:sz w:val="18"/>
                <w:szCs w:val="18"/>
              </w:rPr>
              <w:t xml:space="preserve">其他收益 </w:t>
            </w:r>
          </w:p>
        </w:tc>
        <w:tc>
          <w:tcPr>
            <w:tcW w:w="1250" w:type="pct"/>
            <w:vAlign w:val="center"/>
          </w:tcPr>
          <w:p w14:paraId="2AAC8C1F" w14:textId="77777777" w:rsidR="00BD611D" w:rsidRPr="00852AC6" w:rsidRDefault="00BD611D" w:rsidP="00283B49">
            <w:pPr>
              <w:spacing w:line="240" w:lineRule="exact"/>
              <w:jc w:val="right"/>
              <w:rPr>
                <w:rFonts w:ascii="Times New Roman" w:hAnsi="Times New Roman" w:cs="Times New Roman"/>
                <w:sz w:val="18"/>
                <w:szCs w:val="18"/>
              </w:rPr>
            </w:pPr>
          </w:p>
        </w:tc>
        <w:tc>
          <w:tcPr>
            <w:tcW w:w="1250" w:type="pct"/>
            <w:vAlign w:val="center"/>
          </w:tcPr>
          <w:p w14:paraId="388846CC"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3,186,241.18</w:t>
            </w:r>
          </w:p>
        </w:tc>
      </w:tr>
      <w:tr w:rsidR="00852AC6" w:rsidRPr="00852AC6" w14:paraId="3CB3A3EE" w14:textId="77777777" w:rsidTr="00283B49">
        <w:trPr>
          <w:trHeight w:val="284"/>
        </w:trPr>
        <w:tc>
          <w:tcPr>
            <w:tcW w:w="1250" w:type="pct"/>
            <w:vAlign w:val="center"/>
          </w:tcPr>
          <w:p w14:paraId="22022DEC" w14:textId="77777777" w:rsidR="00BD611D" w:rsidRPr="00852AC6" w:rsidRDefault="00BD611D" w:rsidP="00283B49">
            <w:pPr>
              <w:spacing w:line="240" w:lineRule="exact"/>
              <w:jc w:val="both"/>
              <w:rPr>
                <w:rFonts w:asciiTheme="minorEastAsia" w:hAnsiTheme="minorEastAsia"/>
                <w:sz w:val="18"/>
                <w:szCs w:val="18"/>
              </w:rPr>
            </w:pPr>
            <w:r w:rsidRPr="00852AC6">
              <w:rPr>
                <w:rFonts w:asciiTheme="minorEastAsia" w:hAnsiTheme="minorEastAsia" w:hint="eastAsia"/>
                <w:sz w:val="18"/>
                <w:szCs w:val="18"/>
              </w:rPr>
              <w:t>其他</w:t>
            </w:r>
          </w:p>
        </w:tc>
        <w:tc>
          <w:tcPr>
            <w:tcW w:w="1250" w:type="pct"/>
            <w:vAlign w:val="center"/>
          </w:tcPr>
          <w:p w14:paraId="48A86C28" w14:textId="77777777" w:rsidR="00BD611D" w:rsidRPr="00852AC6" w:rsidRDefault="00BD611D" w:rsidP="00283B49">
            <w:pPr>
              <w:spacing w:line="240" w:lineRule="exact"/>
              <w:jc w:val="both"/>
              <w:rPr>
                <w:rFonts w:asciiTheme="minorEastAsia" w:hAnsiTheme="minorEastAsia"/>
                <w:sz w:val="18"/>
                <w:szCs w:val="18"/>
              </w:rPr>
            </w:pPr>
            <w:r w:rsidRPr="00852AC6">
              <w:rPr>
                <w:rFonts w:asciiTheme="minorEastAsia" w:hAnsiTheme="minorEastAsia" w:hint="eastAsia"/>
                <w:sz w:val="18"/>
                <w:szCs w:val="18"/>
              </w:rPr>
              <w:t xml:space="preserve">其他收益 </w:t>
            </w:r>
          </w:p>
        </w:tc>
        <w:tc>
          <w:tcPr>
            <w:tcW w:w="1250" w:type="pct"/>
            <w:vAlign w:val="center"/>
          </w:tcPr>
          <w:p w14:paraId="004A27EE"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 xml:space="preserve"> 3,311,696.29 </w:t>
            </w:r>
          </w:p>
        </w:tc>
        <w:tc>
          <w:tcPr>
            <w:tcW w:w="1250" w:type="pct"/>
            <w:vAlign w:val="center"/>
          </w:tcPr>
          <w:p w14:paraId="37EA906E"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716,927.54</w:t>
            </w:r>
          </w:p>
        </w:tc>
      </w:tr>
      <w:tr w:rsidR="00852AC6" w:rsidRPr="00852AC6" w14:paraId="2269FDFA" w14:textId="77777777" w:rsidTr="00283B49">
        <w:trPr>
          <w:trHeight w:val="284"/>
        </w:trPr>
        <w:tc>
          <w:tcPr>
            <w:tcW w:w="1250" w:type="pct"/>
          </w:tcPr>
          <w:p w14:paraId="52A4ACC3" w14:textId="77777777" w:rsidR="00BD611D" w:rsidRPr="00852AC6" w:rsidRDefault="00BD611D" w:rsidP="00EA7D31">
            <w:pPr>
              <w:spacing w:line="240" w:lineRule="exact"/>
              <w:jc w:val="center"/>
              <w:rPr>
                <w:rFonts w:asciiTheme="minorEastAsia" w:hAnsiTheme="minorEastAsia"/>
                <w:sz w:val="18"/>
                <w:szCs w:val="18"/>
              </w:rPr>
            </w:pPr>
            <w:r w:rsidRPr="00852AC6">
              <w:rPr>
                <w:rFonts w:asciiTheme="minorEastAsia" w:hAnsiTheme="minorEastAsia" w:hint="eastAsia"/>
                <w:sz w:val="18"/>
                <w:szCs w:val="18"/>
              </w:rPr>
              <w:t>合计</w:t>
            </w:r>
          </w:p>
        </w:tc>
        <w:tc>
          <w:tcPr>
            <w:tcW w:w="1250" w:type="pct"/>
          </w:tcPr>
          <w:p w14:paraId="1284A3BD" w14:textId="77777777" w:rsidR="00BD611D" w:rsidRPr="00852AC6" w:rsidRDefault="00BD611D" w:rsidP="00EA7D31">
            <w:pPr>
              <w:spacing w:line="240" w:lineRule="exact"/>
              <w:jc w:val="right"/>
              <w:rPr>
                <w:rFonts w:asciiTheme="minorEastAsia" w:hAnsiTheme="minorEastAsia" w:cs="Times New Roman"/>
                <w:sz w:val="18"/>
                <w:szCs w:val="18"/>
              </w:rPr>
            </w:pPr>
          </w:p>
        </w:tc>
        <w:tc>
          <w:tcPr>
            <w:tcW w:w="1250" w:type="pct"/>
            <w:vAlign w:val="center"/>
          </w:tcPr>
          <w:p w14:paraId="058A368C" w14:textId="77777777" w:rsidR="00BD611D" w:rsidRPr="00852AC6" w:rsidRDefault="00BD611D" w:rsidP="00283B49">
            <w:pPr>
              <w:widowControl/>
              <w:jc w:val="right"/>
              <w:rPr>
                <w:rFonts w:ascii="Times New Roman" w:hAnsi="Times New Roman" w:cs="Times New Roman"/>
                <w:kern w:val="0"/>
                <w:sz w:val="18"/>
                <w:szCs w:val="18"/>
              </w:rPr>
            </w:pPr>
            <w:r w:rsidRPr="00852AC6">
              <w:rPr>
                <w:rFonts w:ascii="Times New Roman" w:hAnsi="Times New Roman" w:cs="Times New Roman"/>
                <w:sz w:val="18"/>
                <w:szCs w:val="18"/>
              </w:rPr>
              <w:t>64,301,385.04</w:t>
            </w:r>
          </w:p>
        </w:tc>
        <w:tc>
          <w:tcPr>
            <w:tcW w:w="1250" w:type="pct"/>
            <w:vAlign w:val="center"/>
          </w:tcPr>
          <w:p w14:paraId="225B44C5"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108,155,697.19</w:t>
            </w:r>
          </w:p>
        </w:tc>
      </w:tr>
    </w:tbl>
    <w:p w14:paraId="57413370" w14:textId="77777777" w:rsidR="00BD611D" w:rsidRPr="00852AC6" w:rsidRDefault="00BD611D" w:rsidP="00BD611D">
      <w:pPr>
        <w:pStyle w:val="2"/>
        <w:keepNext w:val="0"/>
        <w:keepLines w:val="0"/>
        <w:spacing w:before="300" w:after="300" w:line="320" w:lineRule="exact"/>
        <w:rPr>
          <w:rFonts w:ascii="Times New Roman" w:hAnsi="Times New Roman" w:cs="Times New Roman"/>
          <w:b/>
          <w:bCs/>
          <w:sz w:val="24"/>
          <w:szCs w:val="24"/>
        </w:rPr>
      </w:pPr>
      <w:r w:rsidRPr="00852AC6">
        <w:rPr>
          <w:rFonts w:ascii="Times New Roman" w:hAnsi="Times New Roman" w:cs="Times New Roman"/>
          <w:b/>
          <w:bCs/>
          <w:sz w:val="24"/>
          <w:szCs w:val="24"/>
        </w:rPr>
        <w:t>十二、与金融工具相关的风险</w:t>
      </w:r>
    </w:p>
    <w:p w14:paraId="7B5F44CC" w14:textId="77777777" w:rsidR="00BD611D" w:rsidRPr="00852AC6" w:rsidRDefault="00BD611D" w:rsidP="00BD611D">
      <w:pPr>
        <w:snapToGrid w:val="0"/>
        <w:spacing w:beforeLines="50" w:before="156" w:afterLines="90" w:after="280"/>
        <w:ind w:firstLineChars="200" w:firstLine="360"/>
        <w:rPr>
          <w:rFonts w:asciiTheme="minorEastAsia" w:hAnsiTheme="minorEastAsia"/>
          <w:sz w:val="18"/>
          <w:szCs w:val="18"/>
        </w:rPr>
      </w:pPr>
      <w:r w:rsidRPr="00852AC6">
        <w:rPr>
          <w:rFonts w:asciiTheme="minorEastAsia" w:hAnsiTheme="minorEastAsia" w:hint="eastAsia"/>
          <w:sz w:val="18"/>
          <w:szCs w:val="18"/>
        </w:rPr>
        <w:t>本公司的主要金融工具包括货币资金、应收票据、应收账款、应收款项融资、其他应收款、一年内到期的非流动资 产、交易性金融资产、其他流动资产、长期应收款、其他非流动金融资产、应付票据、应付账款、其他应付款、短期借 款、一年内到期的非流动负债、长期借款、应付债券、租赁负债及长期应付款。各项金融工具的详细情况已于相关附注 内披露。与这些金融工具有关的风险，以及本公司为降低这些风险所采取的风险管理政策如下所述。本公司管理层对这 些风险敞口进行管理和监控以确保将上述风险控制在限定的范围之内。</w:t>
      </w:r>
    </w:p>
    <w:p w14:paraId="10DF42A5" w14:textId="77777777" w:rsidR="00BD611D" w:rsidRPr="00852AC6" w:rsidRDefault="00BD611D" w:rsidP="00BD611D">
      <w:pPr>
        <w:pStyle w:val="3"/>
        <w:spacing w:line="280" w:lineRule="exact"/>
        <w:jc w:val="left"/>
        <w:rPr>
          <w:rFonts w:ascii="Times New Roman" w:hAnsi="Times New Roman" w:cs="Times New Roman"/>
          <w:b/>
          <w:bCs/>
        </w:rPr>
      </w:pPr>
      <w:r w:rsidRPr="00852AC6">
        <w:rPr>
          <w:rFonts w:ascii="Times New Roman" w:hAnsi="Times New Roman" w:cs="Times New Roman"/>
          <w:b/>
          <w:bCs/>
        </w:rPr>
        <w:t>1</w:t>
      </w:r>
      <w:r w:rsidRPr="00852AC6">
        <w:rPr>
          <w:rFonts w:ascii="Times New Roman" w:hAnsi="Times New Roman" w:cs="Times New Roman"/>
          <w:b/>
          <w:bCs/>
        </w:rPr>
        <w:t>、金融工具产生的各类风险</w:t>
      </w:r>
    </w:p>
    <w:p w14:paraId="600C6312" w14:textId="77777777" w:rsidR="00BD611D" w:rsidRPr="00852AC6" w:rsidRDefault="00BD611D" w:rsidP="0039010F">
      <w:pPr>
        <w:snapToGrid w:val="0"/>
        <w:spacing w:before="40" w:after="40"/>
        <w:ind w:firstLineChars="200" w:firstLine="360"/>
        <w:rPr>
          <w:rFonts w:ascii="Times New Roman" w:hAnsi="Times New Roman" w:cs="Times New Roman"/>
          <w:sz w:val="18"/>
          <w:szCs w:val="18"/>
        </w:rPr>
      </w:pPr>
      <w:r w:rsidRPr="00852AC6">
        <w:rPr>
          <w:rFonts w:ascii="Times New Roman" w:hAnsi="Times New Roman" w:cs="Times New Roman"/>
          <w:sz w:val="18"/>
          <w:szCs w:val="18"/>
        </w:rPr>
        <w:t>本公司从事风险管理的目标是在风险和收益之间取得适当的平衡，力求降低金融风险对本公司财务业绩的不利影响。基于该风险管理目标，本公司已制定风险管理政策以辨别和分析本公司所面临的风险，设定适当的风险可接受水平并设计相应的内部控制程序，以监控本公司的风险水平。本公司会定期审阅这些风险管理政策及有关内部控制系统，以适应市场情况或本公司经营活动的改变。本公司的内部审计部门也定期或随机检查内部控制系统的执行是否符合风险管理政策。</w:t>
      </w:r>
    </w:p>
    <w:p w14:paraId="56418D0B" w14:textId="77777777" w:rsidR="00BD611D" w:rsidRPr="00852AC6" w:rsidRDefault="00BD611D" w:rsidP="0039010F">
      <w:pPr>
        <w:snapToGrid w:val="0"/>
        <w:spacing w:before="40" w:after="40"/>
        <w:ind w:firstLineChars="200" w:firstLine="360"/>
        <w:rPr>
          <w:rFonts w:ascii="Times New Roman" w:hAnsi="Times New Roman" w:cs="Times New Roman"/>
          <w:sz w:val="18"/>
          <w:szCs w:val="18"/>
        </w:rPr>
      </w:pPr>
      <w:r w:rsidRPr="00852AC6">
        <w:rPr>
          <w:rFonts w:ascii="Times New Roman" w:hAnsi="Times New Roman" w:cs="Times New Roman"/>
          <w:sz w:val="18"/>
          <w:szCs w:val="18"/>
        </w:rPr>
        <w:t>本公司的金融工具导致的主要风险是信用风险、流动性风险、市场风险（包括汇率风险、利率风险和商品价格风险）。</w:t>
      </w:r>
    </w:p>
    <w:p w14:paraId="2BCCC13B" w14:textId="77777777" w:rsidR="00BD611D" w:rsidRPr="00852AC6" w:rsidRDefault="00BD611D" w:rsidP="0039010F">
      <w:pPr>
        <w:snapToGrid w:val="0"/>
        <w:spacing w:before="40" w:after="40"/>
        <w:ind w:firstLineChars="200" w:firstLine="360"/>
        <w:rPr>
          <w:rFonts w:ascii="Times New Roman" w:hAnsi="Times New Roman" w:cs="Times New Roman"/>
          <w:sz w:val="18"/>
          <w:szCs w:val="18"/>
        </w:rPr>
      </w:pPr>
      <w:r w:rsidRPr="00852AC6">
        <w:rPr>
          <w:rFonts w:ascii="Times New Roman" w:hAnsi="Times New Roman" w:cs="Times New Roman"/>
          <w:sz w:val="18"/>
          <w:szCs w:val="18"/>
        </w:rPr>
        <w:t>董事会负责规划并建立本公司的风险管理架构，制定本公司的风险管理政策和相关指引并监督风险管理措施的执行情况。本公司已制定风险管理政策以识别和分析本公司所面临的风险，这些风险管理政策对特定风险进行了明确规定，涵盖了市场风险、信用风险和流动性风险管理等诸多方面。本公司定期评估市场环境及本公司经营活动的变化以决定是否对风险管理政策及系统进行更新。本公司的风险管理</w:t>
      </w:r>
      <w:proofErr w:type="gramStart"/>
      <w:r w:rsidRPr="00852AC6">
        <w:rPr>
          <w:rFonts w:ascii="Times New Roman" w:hAnsi="Times New Roman" w:cs="Times New Roman"/>
          <w:sz w:val="18"/>
          <w:szCs w:val="18"/>
        </w:rPr>
        <w:t>由风险</w:t>
      </w:r>
      <w:proofErr w:type="gramEnd"/>
      <w:r w:rsidRPr="00852AC6">
        <w:rPr>
          <w:rFonts w:ascii="Times New Roman" w:hAnsi="Times New Roman" w:cs="Times New Roman"/>
          <w:sz w:val="18"/>
          <w:szCs w:val="18"/>
        </w:rPr>
        <w:t>管理委员会按照董事会批准的政策开展。风险管理委员会通过与本公司其他业务部门的紧密合作来识别、评价和规避相关风险。本公司内部审计部门就风险管理控制及程序进行定期的审核，并将审核结果上报本公司的审计委员会。</w:t>
      </w:r>
    </w:p>
    <w:p w14:paraId="691DACED" w14:textId="77777777" w:rsidR="00BD611D" w:rsidRPr="00852AC6" w:rsidRDefault="00BD611D" w:rsidP="0039010F">
      <w:pPr>
        <w:snapToGrid w:val="0"/>
        <w:spacing w:before="40" w:after="40"/>
        <w:ind w:firstLineChars="200" w:firstLine="360"/>
        <w:rPr>
          <w:rFonts w:ascii="Times New Roman" w:hAnsi="Times New Roman" w:cs="Times New Roman"/>
          <w:sz w:val="18"/>
          <w:szCs w:val="18"/>
        </w:rPr>
      </w:pPr>
      <w:r w:rsidRPr="00852AC6">
        <w:rPr>
          <w:rFonts w:ascii="Times New Roman" w:hAnsi="Times New Roman" w:cs="Times New Roman"/>
          <w:sz w:val="18"/>
          <w:szCs w:val="18"/>
        </w:rPr>
        <w:t>本公司通过适当的多样化投资及业务组合来分散金融工具风险，并通过制定相应的风险管理政策减少集中于单一行业、特定地区或特定交易对手的风险。</w:t>
      </w:r>
    </w:p>
    <w:p w14:paraId="327FFEA7" w14:textId="77777777" w:rsidR="00BD611D" w:rsidRPr="00852AC6" w:rsidRDefault="00BD611D" w:rsidP="001671D2">
      <w:pPr>
        <w:snapToGrid w:val="0"/>
        <w:spacing w:before="40" w:after="40"/>
        <w:ind w:firstLineChars="200" w:firstLine="360"/>
        <w:rPr>
          <w:rFonts w:ascii="Times New Roman" w:hAnsi="Times New Roman" w:cs="Times New Roman"/>
          <w:sz w:val="18"/>
          <w:szCs w:val="18"/>
        </w:rPr>
      </w:pPr>
      <w:r w:rsidRPr="00852AC6">
        <w:rPr>
          <w:rFonts w:ascii="Times New Roman" w:hAnsi="Times New Roman" w:cs="Times New Roman"/>
          <w:sz w:val="18"/>
          <w:szCs w:val="18"/>
        </w:rPr>
        <w:t>（</w:t>
      </w:r>
      <w:r w:rsidRPr="00852AC6">
        <w:rPr>
          <w:rFonts w:ascii="Times New Roman" w:hAnsi="Times New Roman" w:cs="Times New Roman"/>
          <w:sz w:val="18"/>
          <w:szCs w:val="18"/>
        </w:rPr>
        <w:t>1</w:t>
      </w:r>
      <w:r w:rsidRPr="00852AC6">
        <w:rPr>
          <w:rFonts w:ascii="Times New Roman" w:hAnsi="Times New Roman" w:cs="Times New Roman"/>
          <w:sz w:val="18"/>
          <w:szCs w:val="18"/>
        </w:rPr>
        <w:t>）信用风险</w:t>
      </w:r>
    </w:p>
    <w:p w14:paraId="73591E7D" w14:textId="77777777" w:rsidR="00BD611D" w:rsidRPr="00852AC6" w:rsidRDefault="00BD611D" w:rsidP="0039010F">
      <w:pPr>
        <w:snapToGrid w:val="0"/>
        <w:spacing w:before="40" w:after="40"/>
        <w:ind w:firstLineChars="200" w:firstLine="360"/>
        <w:rPr>
          <w:rFonts w:ascii="Times New Roman" w:hAnsi="Times New Roman" w:cs="Times New Roman"/>
          <w:sz w:val="18"/>
          <w:szCs w:val="18"/>
        </w:rPr>
      </w:pPr>
      <w:r w:rsidRPr="00852AC6">
        <w:rPr>
          <w:rFonts w:ascii="Times New Roman" w:hAnsi="Times New Roman" w:cs="Times New Roman"/>
          <w:sz w:val="18"/>
          <w:szCs w:val="18"/>
        </w:rPr>
        <w:t>信用风险，是指交易对手未能履行合同义务而导致本公司产生财务损失的风险。</w:t>
      </w:r>
    </w:p>
    <w:p w14:paraId="3CF388BD" w14:textId="77777777" w:rsidR="00BD611D" w:rsidRPr="00852AC6" w:rsidRDefault="00BD611D" w:rsidP="0039010F">
      <w:pPr>
        <w:snapToGrid w:val="0"/>
        <w:spacing w:before="40" w:after="40"/>
        <w:ind w:firstLineChars="200" w:firstLine="360"/>
        <w:rPr>
          <w:rFonts w:ascii="Times New Roman" w:hAnsi="Times New Roman" w:cs="Times New Roman"/>
          <w:sz w:val="18"/>
          <w:szCs w:val="18"/>
        </w:rPr>
      </w:pPr>
      <w:r w:rsidRPr="00852AC6">
        <w:rPr>
          <w:rFonts w:ascii="Times New Roman" w:hAnsi="Times New Roman" w:cs="Times New Roman"/>
          <w:sz w:val="18"/>
          <w:szCs w:val="18"/>
        </w:rPr>
        <w:t>本公司对信用风险按组合分类进行管理。信用风险主要产生于银行存款、应收票据、应收账款、其他应收款、长期应收款等。</w:t>
      </w:r>
    </w:p>
    <w:p w14:paraId="65D180B7" w14:textId="77777777" w:rsidR="00BD611D" w:rsidRPr="00852AC6" w:rsidRDefault="00BD611D" w:rsidP="0039010F">
      <w:pPr>
        <w:snapToGrid w:val="0"/>
        <w:spacing w:before="40" w:after="40"/>
        <w:ind w:firstLineChars="200" w:firstLine="360"/>
        <w:rPr>
          <w:rFonts w:ascii="Times New Roman" w:hAnsi="Times New Roman" w:cs="Times New Roman"/>
          <w:sz w:val="18"/>
          <w:szCs w:val="18"/>
        </w:rPr>
      </w:pPr>
      <w:r w:rsidRPr="00852AC6">
        <w:rPr>
          <w:rFonts w:ascii="Times New Roman" w:hAnsi="Times New Roman" w:cs="Times New Roman"/>
          <w:sz w:val="18"/>
          <w:szCs w:val="18"/>
        </w:rPr>
        <w:t>本公司银行存款主要存放于国有银行和其它大中型上市银行，本公司预期银行存款不存在重大的信用风险。</w:t>
      </w:r>
    </w:p>
    <w:p w14:paraId="3143E651" w14:textId="77777777" w:rsidR="00BD611D" w:rsidRPr="00852AC6" w:rsidRDefault="00BD611D" w:rsidP="0039010F">
      <w:pPr>
        <w:snapToGrid w:val="0"/>
        <w:spacing w:before="40" w:after="40"/>
        <w:ind w:firstLineChars="200" w:firstLine="360"/>
        <w:rPr>
          <w:rFonts w:ascii="Times New Roman" w:hAnsi="Times New Roman" w:cs="Times New Roman"/>
          <w:sz w:val="18"/>
          <w:szCs w:val="18"/>
        </w:rPr>
      </w:pPr>
      <w:r w:rsidRPr="00852AC6">
        <w:rPr>
          <w:rFonts w:ascii="Times New Roman" w:hAnsi="Times New Roman" w:cs="Times New Roman"/>
          <w:sz w:val="18"/>
          <w:szCs w:val="18"/>
        </w:rPr>
        <w:t>对于应收账款、其他应收款和长期应收款，本公司设定相关政策以控制信用风险敞口。本公司基于对客户的财务状况、信用记录及其他因素诸如目前市场状况等评估客户的信用资质并设置相应信用期。本公司会定期对客户信用记录进行监控，对于信用记录不良的客户，本公司会采用书面催款、缩短信用期或取消信用期等方式，以确保本公司的整体信用风险在可控的范围内。</w:t>
      </w:r>
    </w:p>
    <w:p w14:paraId="14E7723E" w14:textId="77777777" w:rsidR="00BD611D" w:rsidRPr="00852AC6" w:rsidRDefault="00BD611D" w:rsidP="0039010F">
      <w:pPr>
        <w:snapToGrid w:val="0"/>
        <w:spacing w:before="40" w:after="40"/>
        <w:ind w:firstLineChars="200" w:firstLine="360"/>
        <w:rPr>
          <w:rFonts w:ascii="Times New Roman" w:hAnsi="Times New Roman" w:cs="Times New Roman"/>
          <w:sz w:val="18"/>
          <w:szCs w:val="18"/>
        </w:rPr>
      </w:pPr>
      <w:r w:rsidRPr="00852AC6">
        <w:rPr>
          <w:rFonts w:ascii="Times New Roman" w:hAnsi="Times New Roman" w:cs="Times New Roman"/>
          <w:sz w:val="18"/>
          <w:szCs w:val="18"/>
        </w:rPr>
        <w:t>本公司应收账款的债务人为分布于不同行业和地区的客户。本公司持续对应收账款的财务状况实施信用评估，并在适当时购买信用担保保险。</w:t>
      </w:r>
    </w:p>
    <w:p w14:paraId="0E166C93" w14:textId="77777777" w:rsidR="00BD611D" w:rsidRPr="00852AC6" w:rsidRDefault="00BD611D" w:rsidP="0039010F">
      <w:pPr>
        <w:snapToGrid w:val="0"/>
        <w:spacing w:before="40" w:after="40"/>
        <w:ind w:firstLineChars="200" w:firstLine="360"/>
        <w:rPr>
          <w:rFonts w:ascii="Times New Roman" w:hAnsi="Times New Roman" w:cs="Times New Roman"/>
          <w:sz w:val="18"/>
          <w:szCs w:val="18"/>
        </w:rPr>
      </w:pPr>
      <w:r w:rsidRPr="00852AC6">
        <w:rPr>
          <w:rFonts w:ascii="Times New Roman" w:hAnsi="Times New Roman" w:cs="Times New Roman"/>
          <w:sz w:val="18"/>
          <w:szCs w:val="18"/>
        </w:rPr>
        <w:t>本公司所承受的最大信用风险敞口为资产负债表中每项金融资产的账面金额。本公司没有提供任何其他可能令本公司承受信用风险的担保。</w:t>
      </w:r>
    </w:p>
    <w:p w14:paraId="0D4FF1C9" w14:textId="3D2A7893" w:rsidR="00BD611D" w:rsidRPr="00852AC6" w:rsidRDefault="00BD611D" w:rsidP="0039010F">
      <w:pPr>
        <w:snapToGrid w:val="0"/>
        <w:spacing w:before="40" w:after="40"/>
        <w:ind w:firstLineChars="200" w:firstLine="360"/>
        <w:rPr>
          <w:rFonts w:ascii="Times New Roman" w:hAnsi="Times New Roman" w:cs="Times New Roman"/>
          <w:sz w:val="18"/>
          <w:szCs w:val="18"/>
        </w:rPr>
      </w:pPr>
      <w:r w:rsidRPr="00852AC6">
        <w:rPr>
          <w:rFonts w:ascii="Times New Roman" w:hAnsi="Times New Roman" w:cs="Times New Roman"/>
          <w:sz w:val="18"/>
          <w:szCs w:val="18"/>
        </w:rPr>
        <w:t>本公司应收账款中，前五大客户的应收</w:t>
      </w:r>
      <w:proofErr w:type="gramStart"/>
      <w:r w:rsidRPr="00852AC6">
        <w:rPr>
          <w:rFonts w:ascii="Times New Roman" w:hAnsi="Times New Roman" w:cs="Times New Roman"/>
          <w:sz w:val="18"/>
          <w:szCs w:val="18"/>
        </w:rPr>
        <w:t>账款占</w:t>
      </w:r>
      <w:proofErr w:type="gramEnd"/>
      <w:r w:rsidRPr="00852AC6">
        <w:rPr>
          <w:rFonts w:ascii="Times New Roman" w:hAnsi="Times New Roman" w:cs="Times New Roman"/>
          <w:sz w:val="18"/>
          <w:szCs w:val="18"/>
        </w:rPr>
        <w:t>本公司应收账款总额的</w:t>
      </w:r>
      <w:r w:rsidR="00532F7D" w:rsidRPr="00852AC6">
        <w:rPr>
          <w:rFonts w:ascii="Times New Roman" w:hAnsi="Times New Roman" w:cs="Times New Roman"/>
          <w:sz w:val="18"/>
          <w:szCs w:val="18"/>
        </w:rPr>
        <w:t>31.6</w:t>
      </w:r>
      <w:r w:rsidR="00532F7D" w:rsidRPr="00852AC6">
        <w:rPr>
          <w:rFonts w:ascii="Times New Roman" w:hAnsi="Times New Roman" w:cs="Times New Roman" w:hint="eastAsia"/>
          <w:sz w:val="18"/>
          <w:szCs w:val="18"/>
        </w:rPr>
        <w:t>1</w:t>
      </w:r>
      <w:r w:rsidRPr="00852AC6">
        <w:rPr>
          <w:rFonts w:ascii="Times New Roman" w:hAnsi="Times New Roman" w:cs="Times New Roman"/>
          <w:sz w:val="18"/>
          <w:szCs w:val="18"/>
        </w:rPr>
        <w:t>%</w:t>
      </w:r>
      <w:r w:rsidRPr="00852AC6">
        <w:rPr>
          <w:rFonts w:ascii="Times New Roman" w:hAnsi="Times New Roman" w:cs="Times New Roman"/>
          <w:sz w:val="18"/>
          <w:szCs w:val="18"/>
        </w:rPr>
        <w:t>（</w:t>
      </w:r>
      <w:r w:rsidRPr="00852AC6">
        <w:rPr>
          <w:rFonts w:ascii="Times New Roman" w:hAnsi="Times New Roman" w:cs="Times New Roman"/>
          <w:sz w:val="18"/>
          <w:szCs w:val="18"/>
        </w:rPr>
        <w:t>2023</w:t>
      </w:r>
      <w:r w:rsidRPr="00852AC6">
        <w:rPr>
          <w:rFonts w:ascii="Times New Roman" w:hAnsi="Times New Roman" w:cs="Times New Roman"/>
          <w:sz w:val="18"/>
          <w:szCs w:val="18"/>
        </w:rPr>
        <w:t>年：</w:t>
      </w:r>
      <w:r w:rsidRPr="00852AC6">
        <w:rPr>
          <w:rFonts w:ascii="Times New Roman" w:hAnsi="Times New Roman" w:cs="Times New Roman"/>
          <w:sz w:val="18"/>
          <w:szCs w:val="18"/>
        </w:rPr>
        <w:t>36.65%</w:t>
      </w:r>
      <w:r w:rsidRPr="00852AC6">
        <w:rPr>
          <w:rFonts w:ascii="Times New Roman" w:hAnsi="Times New Roman" w:cs="Times New Roman"/>
          <w:sz w:val="18"/>
          <w:szCs w:val="18"/>
        </w:rPr>
        <w:t>）；本公司其他应收款中，欠款金额前五大公司的其他应收款占本公司其他应收款总额的</w:t>
      </w:r>
      <w:r w:rsidRPr="00852AC6">
        <w:rPr>
          <w:rFonts w:ascii="Times New Roman" w:hAnsi="Times New Roman" w:cs="Times New Roman"/>
          <w:sz w:val="18"/>
          <w:szCs w:val="18"/>
        </w:rPr>
        <w:t xml:space="preserve">  </w:t>
      </w:r>
      <w:r w:rsidR="00532F7D" w:rsidRPr="00852AC6">
        <w:rPr>
          <w:rFonts w:ascii="Times New Roman" w:hAnsi="Times New Roman" w:cs="Times New Roman" w:hint="eastAsia"/>
          <w:sz w:val="18"/>
          <w:szCs w:val="18"/>
        </w:rPr>
        <w:t>66.79</w:t>
      </w:r>
      <w:r w:rsidRPr="00852AC6">
        <w:rPr>
          <w:rFonts w:ascii="Times New Roman" w:hAnsi="Times New Roman" w:cs="Times New Roman"/>
          <w:sz w:val="18"/>
          <w:szCs w:val="18"/>
        </w:rPr>
        <w:t>%</w:t>
      </w:r>
      <w:r w:rsidRPr="00852AC6">
        <w:rPr>
          <w:rFonts w:ascii="Times New Roman" w:hAnsi="Times New Roman" w:cs="Times New Roman"/>
          <w:sz w:val="18"/>
          <w:szCs w:val="18"/>
        </w:rPr>
        <w:t>（</w:t>
      </w:r>
      <w:r w:rsidRPr="00852AC6">
        <w:rPr>
          <w:rFonts w:ascii="Times New Roman" w:hAnsi="Times New Roman" w:cs="Times New Roman"/>
          <w:sz w:val="18"/>
          <w:szCs w:val="18"/>
        </w:rPr>
        <w:t>2023</w:t>
      </w:r>
      <w:r w:rsidRPr="00852AC6">
        <w:rPr>
          <w:rFonts w:ascii="Times New Roman" w:hAnsi="Times New Roman" w:cs="Times New Roman"/>
          <w:sz w:val="18"/>
          <w:szCs w:val="18"/>
        </w:rPr>
        <w:t>年：</w:t>
      </w:r>
      <w:r w:rsidRPr="00852AC6">
        <w:rPr>
          <w:rFonts w:ascii="Times New Roman" w:hAnsi="Times New Roman" w:cs="Times New Roman"/>
          <w:sz w:val="18"/>
          <w:szCs w:val="18"/>
        </w:rPr>
        <w:t>70.32%</w:t>
      </w:r>
      <w:r w:rsidRPr="00852AC6">
        <w:rPr>
          <w:rFonts w:ascii="Times New Roman" w:hAnsi="Times New Roman" w:cs="Times New Roman"/>
          <w:sz w:val="18"/>
          <w:szCs w:val="18"/>
        </w:rPr>
        <w:t>）。</w:t>
      </w:r>
    </w:p>
    <w:p w14:paraId="4EFB7034" w14:textId="77777777" w:rsidR="00BD611D" w:rsidRPr="00852AC6" w:rsidRDefault="00BD611D" w:rsidP="001671D2">
      <w:pPr>
        <w:snapToGrid w:val="0"/>
        <w:spacing w:before="40" w:after="40"/>
        <w:ind w:firstLineChars="200" w:firstLine="360"/>
        <w:rPr>
          <w:rFonts w:ascii="Times New Roman" w:hAnsi="Times New Roman" w:cs="Times New Roman"/>
          <w:sz w:val="18"/>
          <w:szCs w:val="18"/>
        </w:rPr>
      </w:pPr>
      <w:r w:rsidRPr="00852AC6">
        <w:rPr>
          <w:rFonts w:ascii="Times New Roman" w:hAnsi="Times New Roman" w:cs="Times New Roman"/>
          <w:sz w:val="18"/>
          <w:szCs w:val="18"/>
        </w:rPr>
        <w:t>（</w:t>
      </w:r>
      <w:r w:rsidRPr="00852AC6">
        <w:rPr>
          <w:rFonts w:ascii="Times New Roman" w:hAnsi="Times New Roman" w:cs="Times New Roman"/>
          <w:sz w:val="18"/>
          <w:szCs w:val="18"/>
        </w:rPr>
        <w:t>2</w:t>
      </w:r>
      <w:r w:rsidRPr="00852AC6">
        <w:rPr>
          <w:rFonts w:ascii="Times New Roman" w:hAnsi="Times New Roman" w:cs="Times New Roman"/>
          <w:sz w:val="18"/>
          <w:szCs w:val="18"/>
        </w:rPr>
        <w:t>）流动性风险</w:t>
      </w:r>
    </w:p>
    <w:p w14:paraId="1F0C5FF9" w14:textId="77777777" w:rsidR="00BD611D" w:rsidRPr="00852AC6" w:rsidRDefault="00BD611D" w:rsidP="0039010F">
      <w:pPr>
        <w:snapToGrid w:val="0"/>
        <w:spacing w:before="40" w:after="40"/>
        <w:ind w:firstLineChars="200" w:firstLine="360"/>
        <w:rPr>
          <w:rFonts w:ascii="Times New Roman" w:hAnsi="Times New Roman" w:cs="Times New Roman"/>
          <w:sz w:val="18"/>
          <w:szCs w:val="18"/>
        </w:rPr>
      </w:pPr>
      <w:r w:rsidRPr="00852AC6">
        <w:rPr>
          <w:rFonts w:ascii="Times New Roman" w:hAnsi="Times New Roman" w:cs="Times New Roman"/>
          <w:sz w:val="18"/>
          <w:szCs w:val="18"/>
        </w:rPr>
        <w:lastRenderedPageBreak/>
        <w:t>流动性风险，是指本公司在履行以交付现金或其他金融资产结算的义务时遇到资金短缺的风险。</w:t>
      </w:r>
    </w:p>
    <w:p w14:paraId="38CA8835" w14:textId="77777777" w:rsidR="00BD611D" w:rsidRPr="00852AC6" w:rsidRDefault="00BD611D" w:rsidP="0039010F">
      <w:pPr>
        <w:snapToGrid w:val="0"/>
        <w:spacing w:before="40" w:after="40"/>
        <w:ind w:firstLineChars="200" w:firstLine="360"/>
        <w:rPr>
          <w:rFonts w:ascii="Times New Roman" w:hAnsi="Times New Roman" w:cs="Times New Roman"/>
          <w:sz w:val="18"/>
          <w:szCs w:val="18"/>
        </w:rPr>
      </w:pPr>
      <w:r w:rsidRPr="00852AC6">
        <w:rPr>
          <w:rFonts w:ascii="Times New Roman" w:hAnsi="Times New Roman" w:cs="Times New Roman"/>
          <w:sz w:val="18"/>
          <w:szCs w:val="18"/>
        </w:rPr>
        <w:t>管理流动风险时，本公司保持管理层认为充分的现金及现金等价物并对其进行监控，以满足本公司经营需要，并降低现金流量波动的影响。本公司管理层对银行借款的使用情况进行监控并确保遵守借款协议。同时从主要金融机构获得提供足够备用资金的承诺，以满足短期和长期的资金需求。</w:t>
      </w:r>
    </w:p>
    <w:p w14:paraId="4CD82E4C" w14:textId="0A40D1EB" w:rsidR="00BD611D" w:rsidRPr="00852AC6" w:rsidRDefault="00BD611D" w:rsidP="0039010F">
      <w:pPr>
        <w:snapToGrid w:val="0"/>
        <w:spacing w:before="40" w:after="40"/>
        <w:ind w:firstLineChars="200" w:firstLine="360"/>
        <w:rPr>
          <w:rFonts w:ascii="Times New Roman" w:hAnsi="Times New Roman" w:cs="Times New Roman"/>
          <w:sz w:val="18"/>
          <w:szCs w:val="18"/>
        </w:rPr>
      </w:pPr>
      <w:r w:rsidRPr="00852AC6">
        <w:rPr>
          <w:rFonts w:ascii="Times New Roman" w:hAnsi="Times New Roman" w:cs="Times New Roman"/>
          <w:sz w:val="18"/>
          <w:szCs w:val="18"/>
        </w:rPr>
        <w:t>本公司通过经营业务产生的资金及银行及其他借款来筹措营运资金。于</w:t>
      </w:r>
      <w:r w:rsidRPr="00852AC6">
        <w:rPr>
          <w:rFonts w:ascii="Times New Roman" w:hAnsi="Times New Roman" w:cs="Times New Roman"/>
          <w:sz w:val="18"/>
          <w:szCs w:val="18"/>
        </w:rPr>
        <w:t>2024</w:t>
      </w:r>
      <w:r w:rsidRPr="00852AC6">
        <w:rPr>
          <w:rFonts w:ascii="Times New Roman" w:hAnsi="Times New Roman" w:cs="Times New Roman"/>
          <w:sz w:val="18"/>
          <w:szCs w:val="18"/>
        </w:rPr>
        <w:t>年</w:t>
      </w:r>
      <w:r w:rsidRPr="00852AC6">
        <w:rPr>
          <w:rFonts w:ascii="Times New Roman" w:hAnsi="Times New Roman" w:cs="Times New Roman"/>
          <w:sz w:val="18"/>
          <w:szCs w:val="18"/>
        </w:rPr>
        <w:t>6</w:t>
      </w:r>
      <w:r w:rsidRPr="00852AC6">
        <w:rPr>
          <w:rFonts w:ascii="Times New Roman" w:hAnsi="Times New Roman" w:cs="Times New Roman"/>
          <w:sz w:val="18"/>
          <w:szCs w:val="18"/>
        </w:rPr>
        <w:t>月</w:t>
      </w:r>
      <w:r w:rsidRPr="00852AC6">
        <w:rPr>
          <w:rFonts w:ascii="Times New Roman" w:hAnsi="Times New Roman" w:cs="Times New Roman"/>
          <w:sz w:val="18"/>
          <w:szCs w:val="18"/>
        </w:rPr>
        <w:t>30</w:t>
      </w:r>
      <w:r w:rsidRPr="00852AC6">
        <w:rPr>
          <w:rFonts w:ascii="Times New Roman" w:hAnsi="Times New Roman" w:cs="Times New Roman"/>
          <w:sz w:val="18"/>
          <w:szCs w:val="18"/>
        </w:rPr>
        <w:t>日，本公司尚未使用的银行借款额度为</w:t>
      </w:r>
      <w:r w:rsidRPr="00852AC6">
        <w:rPr>
          <w:rFonts w:ascii="Times New Roman" w:hAnsi="Times New Roman" w:cs="Times New Roman"/>
          <w:sz w:val="18"/>
          <w:szCs w:val="18"/>
        </w:rPr>
        <w:t>4,184,674.37</w:t>
      </w:r>
      <w:r w:rsidRPr="00852AC6">
        <w:rPr>
          <w:rFonts w:ascii="Times New Roman" w:hAnsi="Times New Roman" w:cs="Times New Roman"/>
          <w:sz w:val="18"/>
          <w:szCs w:val="18"/>
        </w:rPr>
        <w:t>万元（</w:t>
      </w:r>
      <w:r w:rsidRPr="00852AC6">
        <w:rPr>
          <w:rFonts w:ascii="Times New Roman" w:hAnsi="Times New Roman" w:cs="Times New Roman"/>
          <w:sz w:val="18"/>
          <w:szCs w:val="18"/>
        </w:rPr>
        <w:t>2023</w:t>
      </w:r>
      <w:r w:rsidRPr="00852AC6">
        <w:rPr>
          <w:rFonts w:ascii="Times New Roman" w:hAnsi="Times New Roman" w:cs="Times New Roman"/>
          <w:sz w:val="18"/>
          <w:szCs w:val="18"/>
        </w:rPr>
        <w:t>年</w:t>
      </w:r>
      <w:r w:rsidRPr="00852AC6">
        <w:rPr>
          <w:rFonts w:ascii="Times New Roman" w:hAnsi="Times New Roman" w:cs="Times New Roman"/>
          <w:sz w:val="18"/>
          <w:szCs w:val="18"/>
        </w:rPr>
        <w:t>12</w:t>
      </w:r>
      <w:r w:rsidRPr="00852AC6">
        <w:rPr>
          <w:rFonts w:ascii="Times New Roman" w:hAnsi="Times New Roman" w:cs="Times New Roman"/>
          <w:sz w:val="18"/>
          <w:szCs w:val="18"/>
        </w:rPr>
        <w:t>月</w:t>
      </w:r>
      <w:r w:rsidRPr="00852AC6">
        <w:rPr>
          <w:rFonts w:ascii="Times New Roman" w:hAnsi="Times New Roman" w:cs="Times New Roman"/>
          <w:sz w:val="18"/>
          <w:szCs w:val="18"/>
        </w:rPr>
        <w:t>31</w:t>
      </w:r>
      <w:r w:rsidRPr="00852AC6">
        <w:rPr>
          <w:rFonts w:ascii="Times New Roman" w:hAnsi="Times New Roman" w:cs="Times New Roman"/>
          <w:sz w:val="18"/>
          <w:szCs w:val="18"/>
        </w:rPr>
        <w:t>日：</w:t>
      </w:r>
      <w:r w:rsidRPr="00852AC6">
        <w:rPr>
          <w:rFonts w:ascii="Times New Roman" w:hAnsi="Times New Roman" w:cs="Times New Roman"/>
          <w:sz w:val="18"/>
          <w:szCs w:val="18"/>
        </w:rPr>
        <w:t>4,413,154.78</w:t>
      </w:r>
      <w:r w:rsidRPr="00852AC6">
        <w:rPr>
          <w:rFonts w:ascii="Times New Roman" w:hAnsi="Times New Roman" w:cs="Times New Roman"/>
          <w:sz w:val="18"/>
          <w:szCs w:val="18"/>
        </w:rPr>
        <w:t>万元）。本公司</w:t>
      </w:r>
      <w:r w:rsidRPr="00852AC6">
        <w:rPr>
          <w:rFonts w:ascii="Times New Roman" w:hAnsi="Times New Roman" w:cs="Times New Roman"/>
          <w:sz w:val="18"/>
          <w:szCs w:val="18"/>
        </w:rPr>
        <w:t>1</w:t>
      </w:r>
      <w:r w:rsidRPr="00852AC6">
        <w:rPr>
          <w:rFonts w:ascii="Times New Roman" w:hAnsi="Times New Roman" w:cs="Times New Roman"/>
          <w:sz w:val="18"/>
          <w:szCs w:val="18"/>
        </w:rPr>
        <w:t>年以内的金融资产期末余额为</w:t>
      </w:r>
      <w:r w:rsidRPr="00852AC6">
        <w:rPr>
          <w:rFonts w:ascii="Times New Roman" w:hAnsi="Times New Roman" w:cs="Times New Roman"/>
          <w:sz w:val="18"/>
          <w:szCs w:val="18"/>
        </w:rPr>
        <w:t xml:space="preserve"> </w:t>
      </w:r>
      <w:r w:rsidR="000E7277" w:rsidRPr="00852AC6">
        <w:rPr>
          <w:rFonts w:ascii="Times New Roman" w:hAnsi="Times New Roman" w:cs="Times New Roman"/>
          <w:sz w:val="18"/>
          <w:szCs w:val="18"/>
        </w:rPr>
        <w:t>2,409,942.35</w:t>
      </w:r>
      <w:r w:rsidRPr="00852AC6">
        <w:rPr>
          <w:rFonts w:ascii="Times New Roman" w:hAnsi="Times New Roman" w:cs="Times New Roman"/>
          <w:sz w:val="18"/>
          <w:szCs w:val="18"/>
        </w:rPr>
        <w:t>万元，</w:t>
      </w:r>
      <w:r w:rsidRPr="00852AC6">
        <w:rPr>
          <w:rFonts w:ascii="Times New Roman" w:hAnsi="Times New Roman" w:cs="Times New Roman"/>
          <w:sz w:val="18"/>
          <w:szCs w:val="18"/>
        </w:rPr>
        <w:t>1</w:t>
      </w:r>
      <w:r w:rsidRPr="00852AC6">
        <w:rPr>
          <w:rFonts w:ascii="Times New Roman" w:hAnsi="Times New Roman" w:cs="Times New Roman"/>
          <w:sz w:val="18"/>
          <w:szCs w:val="18"/>
        </w:rPr>
        <w:t>年以内的金融负债期末余额为</w:t>
      </w:r>
      <w:r w:rsidRPr="00852AC6">
        <w:rPr>
          <w:rFonts w:ascii="Times New Roman" w:hAnsi="Times New Roman" w:cs="Times New Roman"/>
          <w:sz w:val="18"/>
          <w:szCs w:val="18"/>
        </w:rPr>
        <w:t xml:space="preserve"> </w:t>
      </w:r>
      <w:r w:rsidR="000E7277" w:rsidRPr="00852AC6">
        <w:rPr>
          <w:rFonts w:ascii="Times New Roman" w:hAnsi="Times New Roman" w:cs="Times New Roman"/>
          <w:sz w:val="18"/>
          <w:szCs w:val="18"/>
        </w:rPr>
        <w:t xml:space="preserve"> 4,671,838.98</w:t>
      </w:r>
      <w:r w:rsidRPr="00852AC6">
        <w:rPr>
          <w:rFonts w:ascii="Times New Roman" w:hAnsi="Times New Roman" w:cs="Times New Roman"/>
          <w:sz w:val="18"/>
          <w:szCs w:val="18"/>
        </w:rPr>
        <w:t xml:space="preserve"> </w:t>
      </w:r>
      <w:r w:rsidRPr="00852AC6">
        <w:rPr>
          <w:rFonts w:ascii="Times New Roman" w:hAnsi="Times New Roman" w:cs="Times New Roman"/>
          <w:sz w:val="18"/>
          <w:szCs w:val="18"/>
        </w:rPr>
        <w:t>万元，</w:t>
      </w:r>
      <w:r w:rsidRPr="00852AC6">
        <w:rPr>
          <w:rFonts w:ascii="Times New Roman" w:hAnsi="Times New Roman" w:cs="Times New Roman"/>
          <w:sz w:val="18"/>
          <w:szCs w:val="18"/>
        </w:rPr>
        <w:t>1</w:t>
      </w:r>
      <w:r w:rsidRPr="00852AC6">
        <w:rPr>
          <w:rFonts w:ascii="Times New Roman" w:hAnsi="Times New Roman" w:cs="Times New Roman"/>
          <w:sz w:val="18"/>
          <w:szCs w:val="18"/>
        </w:rPr>
        <w:t>年以内的金融资产小于金融负债。为了管理流动性风险，本公司将在</w:t>
      </w:r>
      <w:r w:rsidRPr="00852AC6">
        <w:rPr>
          <w:rFonts w:ascii="Times New Roman" w:hAnsi="Times New Roman" w:cs="Times New Roman"/>
          <w:sz w:val="18"/>
          <w:szCs w:val="18"/>
        </w:rPr>
        <w:t>2024</w:t>
      </w:r>
      <w:r w:rsidRPr="00852AC6">
        <w:rPr>
          <w:rFonts w:ascii="Times New Roman" w:hAnsi="Times New Roman" w:cs="Times New Roman"/>
          <w:sz w:val="18"/>
          <w:szCs w:val="18"/>
        </w:rPr>
        <w:t>年聚焦主业，积极剥离或</w:t>
      </w:r>
      <w:proofErr w:type="gramStart"/>
      <w:r w:rsidRPr="00852AC6">
        <w:rPr>
          <w:rFonts w:ascii="Times New Roman" w:hAnsi="Times New Roman" w:cs="Times New Roman"/>
          <w:sz w:val="18"/>
          <w:szCs w:val="18"/>
        </w:rPr>
        <w:t>处置非</w:t>
      </w:r>
      <w:proofErr w:type="gramEnd"/>
      <w:r w:rsidRPr="00852AC6">
        <w:rPr>
          <w:rFonts w:ascii="Times New Roman" w:hAnsi="Times New Roman" w:cs="Times New Roman"/>
          <w:sz w:val="18"/>
          <w:szCs w:val="18"/>
        </w:rPr>
        <w:t>主业资产，加大回收融资租赁款的力度；控制资本性开支，同时加强公司内部管理，进一步降低成本；加强市场运作，增加销量，提高企业效益。</w:t>
      </w:r>
    </w:p>
    <w:p w14:paraId="1C74F9AC" w14:textId="77777777" w:rsidR="00BD611D" w:rsidRPr="00852AC6" w:rsidRDefault="00BD611D" w:rsidP="001671D2">
      <w:pPr>
        <w:snapToGrid w:val="0"/>
        <w:spacing w:before="40" w:after="40"/>
        <w:ind w:firstLineChars="200" w:firstLine="360"/>
        <w:rPr>
          <w:rFonts w:ascii="Times New Roman" w:hAnsi="Times New Roman" w:cs="Times New Roman"/>
          <w:sz w:val="18"/>
          <w:szCs w:val="18"/>
        </w:rPr>
      </w:pPr>
      <w:r w:rsidRPr="00852AC6">
        <w:rPr>
          <w:rFonts w:ascii="Times New Roman" w:hAnsi="Times New Roman" w:cs="Times New Roman"/>
          <w:sz w:val="18"/>
          <w:szCs w:val="18"/>
        </w:rPr>
        <w:t>期末，本公司持有的金融资产、金融负债和表外担保项目按未折现剩余合同现金流量的到期期限分析如下（单位：人民币万元）：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2780"/>
        <w:gridCol w:w="1405"/>
        <w:gridCol w:w="1406"/>
        <w:gridCol w:w="1404"/>
        <w:gridCol w:w="1406"/>
        <w:gridCol w:w="1406"/>
      </w:tblGrid>
      <w:tr w:rsidR="00852AC6" w:rsidRPr="00852AC6" w14:paraId="602ED5AD" w14:textId="77777777" w:rsidTr="00F13395">
        <w:trPr>
          <w:cantSplit/>
          <w:trHeight w:val="284"/>
          <w:jc w:val="center"/>
        </w:trPr>
        <w:tc>
          <w:tcPr>
            <w:tcW w:w="1417" w:type="pct"/>
            <w:vMerge w:val="restart"/>
            <w:shd w:val="clear" w:color="auto" w:fill="D9D9D9" w:themeFill="background1" w:themeFillShade="D9"/>
            <w:vAlign w:val="center"/>
          </w:tcPr>
          <w:p w14:paraId="4E9AE9B7" w14:textId="77777777" w:rsidR="00BD611D" w:rsidRPr="00852AC6" w:rsidRDefault="00BD611D" w:rsidP="00EA7D31">
            <w:pPr>
              <w:autoSpaceDE w:val="0"/>
              <w:autoSpaceDN w:val="0"/>
              <w:adjustRightInd w:val="0"/>
              <w:snapToGrid w:val="0"/>
              <w:jc w:val="center"/>
              <w:rPr>
                <w:rFonts w:ascii="Times New Roman" w:hAnsi="Times New Roman" w:cs="Times New Roman"/>
                <w:bCs/>
                <w:sz w:val="18"/>
                <w:szCs w:val="18"/>
              </w:rPr>
            </w:pPr>
            <w:r w:rsidRPr="00852AC6">
              <w:rPr>
                <w:rFonts w:ascii="Times New Roman" w:hAnsi="Times New Roman" w:cs="Times New Roman"/>
                <w:bCs/>
                <w:sz w:val="18"/>
                <w:szCs w:val="18"/>
              </w:rPr>
              <w:t>项目</w:t>
            </w:r>
          </w:p>
        </w:tc>
        <w:tc>
          <w:tcPr>
            <w:tcW w:w="3583" w:type="pct"/>
            <w:gridSpan w:val="5"/>
            <w:shd w:val="clear" w:color="auto" w:fill="D9D9D9" w:themeFill="background1" w:themeFillShade="D9"/>
            <w:vAlign w:val="center"/>
          </w:tcPr>
          <w:p w14:paraId="2804EE18" w14:textId="77777777" w:rsidR="00BD611D" w:rsidRPr="00852AC6" w:rsidRDefault="00BD611D" w:rsidP="00EA7D31">
            <w:pPr>
              <w:autoSpaceDE w:val="0"/>
              <w:autoSpaceDN w:val="0"/>
              <w:adjustRightInd w:val="0"/>
              <w:snapToGrid w:val="0"/>
              <w:jc w:val="center"/>
              <w:rPr>
                <w:rFonts w:ascii="Times New Roman" w:hAnsi="Times New Roman" w:cs="Times New Roman"/>
                <w:bCs/>
                <w:sz w:val="18"/>
                <w:szCs w:val="18"/>
              </w:rPr>
            </w:pPr>
            <w:r w:rsidRPr="00852AC6">
              <w:rPr>
                <w:rFonts w:ascii="Times New Roman" w:hAnsi="Times New Roman" w:cs="Times New Roman"/>
                <w:bCs/>
                <w:sz w:val="18"/>
                <w:szCs w:val="18"/>
              </w:rPr>
              <w:t>期末余额</w:t>
            </w:r>
          </w:p>
        </w:tc>
      </w:tr>
      <w:tr w:rsidR="00852AC6" w:rsidRPr="00852AC6" w14:paraId="094000E3" w14:textId="77777777" w:rsidTr="00F13395">
        <w:trPr>
          <w:cantSplit/>
          <w:trHeight w:val="284"/>
          <w:jc w:val="center"/>
        </w:trPr>
        <w:tc>
          <w:tcPr>
            <w:tcW w:w="1417" w:type="pct"/>
            <w:vMerge/>
            <w:shd w:val="clear" w:color="auto" w:fill="D9D9D9" w:themeFill="background1" w:themeFillShade="D9"/>
            <w:vAlign w:val="center"/>
          </w:tcPr>
          <w:p w14:paraId="7FC82835" w14:textId="77777777" w:rsidR="00BD611D" w:rsidRPr="00852AC6" w:rsidRDefault="00BD611D" w:rsidP="00EA7D31">
            <w:pPr>
              <w:autoSpaceDE w:val="0"/>
              <w:autoSpaceDN w:val="0"/>
              <w:adjustRightInd w:val="0"/>
              <w:snapToGrid w:val="0"/>
              <w:jc w:val="center"/>
              <w:rPr>
                <w:rFonts w:ascii="Times New Roman" w:hAnsi="Times New Roman" w:cs="Times New Roman"/>
                <w:bCs/>
                <w:sz w:val="18"/>
                <w:szCs w:val="18"/>
              </w:rPr>
            </w:pPr>
          </w:p>
        </w:tc>
        <w:tc>
          <w:tcPr>
            <w:tcW w:w="716" w:type="pct"/>
            <w:shd w:val="clear" w:color="auto" w:fill="D9D9D9" w:themeFill="background1" w:themeFillShade="D9"/>
            <w:vAlign w:val="center"/>
          </w:tcPr>
          <w:p w14:paraId="3CBB7BB4" w14:textId="77777777" w:rsidR="00BD611D" w:rsidRPr="00852AC6" w:rsidRDefault="00BD611D" w:rsidP="00EA7D31">
            <w:pPr>
              <w:autoSpaceDE w:val="0"/>
              <w:autoSpaceDN w:val="0"/>
              <w:adjustRightInd w:val="0"/>
              <w:snapToGrid w:val="0"/>
              <w:jc w:val="center"/>
              <w:rPr>
                <w:rFonts w:ascii="Times New Roman" w:hAnsi="Times New Roman" w:cs="Times New Roman"/>
                <w:bCs/>
                <w:sz w:val="18"/>
                <w:szCs w:val="18"/>
              </w:rPr>
            </w:pPr>
            <w:r w:rsidRPr="00852AC6">
              <w:rPr>
                <w:rFonts w:ascii="Times New Roman" w:hAnsi="Times New Roman" w:cs="Times New Roman"/>
                <w:bCs/>
                <w:sz w:val="18"/>
                <w:szCs w:val="18"/>
              </w:rPr>
              <w:t>1</w:t>
            </w:r>
            <w:r w:rsidRPr="00852AC6">
              <w:rPr>
                <w:rFonts w:ascii="Times New Roman" w:hAnsi="Times New Roman" w:cs="Times New Roman"/>
                <w:bCs/>
                <w:sz w:val="18"/>
                <w:szCs w:val="18"/>
              </w:rPr>
              <w:t>年以内</w:t>
            </w:r>
          </w:p>
        </w:tc>
        <w:tc>
          <w:tcPr>
            <w:tcW w:w="717" w:type="pct"/>
            <w:shd w:val="clear" w:color="auto" w:fill="D9D9D9" w:themeFill="background1" w:themeFillShade="D9"/>
            <w:vAlign w:val="center"/>
          </w:tcPr>
          <w:p w14:paraId="7F858B5E" w14:textId="77777777" w:rsidR="00BD611D" w:rsidRPr="00852AC6" w:rsidRDefault="00BD611D" w:rsidP="00EA7D31">
            <w:pPr>
              <w:autoSpaceDE w:val="0"/>
              <w:autoSpaceDN w:val="0"/>
              <w:adjustRightInd w:val="0"/>
              <w:snapToGrid w:val="0"/>
              <w:jc w:val="center"/>
              <w:rPr>
                <w:rFonts w:ascii="Times New Roman" w:hAnsi="Times New Roman" w:cs="Times New Roman"/>
                <w:bCs/>
                <w:sz w:val="18"/>
                <w:szCs w:val="18"/>
              </w:rPr>
            </w:pPr>
            <w:r w:rsidRPr="00852AC6">
              <w:rPr>
                <w:rFonts w:ascii="Times New Roman" w:hAnsi="Times New Roman" w:cs="Times New Roman"/>
                <w:bCs/>
                <w:sz w:val="18"/>
                <w:szCs w:val="18"/>
              </w:rPr>
              <w:t>1-2</w:t>
            </w:r>
            <w:r w:rsidRPr="00852AC6">
              <w:rPr>
                <w:rFonts w:ascii="Times New Roman" w:hAnsi="Times New Roman" w:cs="Times New Roman"/>
                <w:bCs/>
                <w:sz w:val="18"/>
                <w:szCs w:val="18"/>
              </w:rPr>
              <w:t>年</w:t>
            </w:r>
          </w:p>
        </w:tc>
        <w:tc>
          <w:tcPr>
            <w:tcW w:w="716" w:type="pct"/>
            <w:shd w:val="clear" w:color="auto" w:fill="D9D9D9" w:themeFill="background1" w:themeFillShade="D9"/>
            <w:vAlign w:val="center"/>
          </w:tcPr>
          <w:p w14:paraId="41409354" w14:textId="77777777" w:rsidR="00BD611D" w:rsidRPr="00852AC6" w:rsidRDefault="00BD611D" w:rsidP="00EA7D31">
            <w:pPr>
              <w:autoSpaceDE w:val="0"/>
              <w:autoSpaceDN w:val="0"/>
              <w:adjustRightInd w:val="0"/>
              <w:snapToGrid w:val="0"/>
              <w:jc w:val="center"/>
              <w:rPr>
                <w:rFonts w:ascii="Times New Roman" w:hAnsi="Times New Roman" w:cs="Times New Roman"/>
                <w:bCs/>
                <w:sz w:val="18"/>
                <w:szCs w:val="18"/>
              </w:rPr>
            </w:pPr>
            <w:r w:rsidRPr="00852AC6">
              <w:rPr>
                <w:rFonts w:ascii="Times New Roman" w:hAnsi="Times New Roman" w:cs="Times New Roman"/>
                <w:bCs/>
                <w:sz w:val="18"/>
                <w:szCs w:val="18"/>
              </w:rPr>
              <w:t>2-5</w:t>
            </w:r>
            <w:r w:rsidRPr="00852AC6">
              <w:rPr>
                <w:rFonts w:ascii="Times New Roman" w:hAnsi="Times New Roman" w:cs="Times New Roman"/>
                <w:bCs/>
                <w:sz w:val="18"/>
                <w:szCs w:val="18"/>
              </w:rPr>
              <w:t>年</w:t>
            </w:r>
          </w:p>
        </w:tc>
        <w:tc>
          <w:tcPr>
            <w:tcW w:w="717" w:type="pct"/>
            <w:shd w:val="clear" w:color="auto" w:fill="D9D9D9" w:themeFill="background1" w:themeFillShade="D9"/>
            <w:vAlign w:val="center"/>
          </w:tcPr>
          <w:p w14:paraId="6560D2DB" w14:textId="77777777" w:rsidR="00BD611D" w:rsidRPr="00852AC6" w:rsidRDefault="00BD611D" w:rsidP="00EA7D31">
            <w:pPr>
              <w:autoSpaceDE w:val="0"/>
              <w:autoSpaceDN w:val="0"/>
              <w:adjustRightInd w:val="0"/>
              <w:snapToGrid w:val="0"/>
              <w:jc w:val="center"/>
              <w:rPr>
                <w:rFonts w:ascii="Times New Roman" w:hAnsi="Times New Roman" w:cs="Times New Roman"/>
                <w:bCs/>
                <w:sz w:val="18"/>
                <w:szCs w:val="18"/>
              </w:rPr>
            </w:pPr>
            <w:r w:rsidRPr="00852AC6">
              <w:rPr>
                <w:rFonts w:ascii="Times New Roman" w:hAnsi="Times New Roman" w:cs="Times New Roman"/>
                <w:bCs/>
                <w:sz w:val="18"/>
                <w:szCs w:val="18"/>
              </w:rPr>
              <w:t>5</w:t>
            </w:r>
            <w:r w:rsidRPr="00852AC6">
              <w:rPr>
                <w:rFonts w:ascii="Times New Roman" w:hAnsi="Times New Roman" w:cs="Times New Roman"/>
                <w:bCs/>
                <w:sz w:val="18"/>
                <w:szCs w:val="18"/>
              </w:rPr>
              <w:t>年以上</w:t>
            </w:r>
          </w:p>
        </w:tc>
        <w:tc>
          <w:tcPr>
            <w:tcW w:w="717" w:type="pct"/>
            <w:shd w:val="clear" w:color="auto" w:fill="D9D9D9" w:themeFill="background1" w:themeFillShade="D9"/>
            <w:vAlign w:val="center"/>
          </w:tcPr>
          <w:p w14:paraId="4E86177D" w14:textId="77777777" w:rsidR="00BD611D" w:rsidRPr="00852AC6" w:rsidRDefault="00BD611D" w:rsidP="00EA7D31">
            <w:pPr>
              <w:autoSpaceDE w:val="0"/>
              <w:autoSpaceDN w:val="0"/>
              <w:adjustRightInd w:val="0"/>
              <w:snapToGrid w:val="0"/>
              <w:jc w:val="center"/>
              <w:rPr>
                <w:rFonts w:ascii="Times New Roman" w:hAnsi="Times New Roman" w:cs="Times New Roman"/>
                <w:bCs/>
                <w:sz w:val="18"/>
                <w:szCs w:val="18"/>
              </w:rPr>
            </w:pPr>
            <w:r w:rsidRPr="00852AC6">
              <w:rPr>
                <w:rFonts w:ascii="Times New Roman" w:hAnsi="Times New Roman" w:cs="Times New Roman"/>
                <w:bCs/>
                <w:sz w:val="18"/>
                <w:szCs w:val="18"/>
              </w:rPr>
              <w:t>合计</w:t>
            </w:r>
          </w:p>
        </w:tc>
      </w:tr>
      <w:tr w:rsidR="00852AC6" w:rsidRPr="00852AC6" w14:paraId="58D7BF28" w14:textId="77777777" w:rsidTr="00F13395">
        <w:trPr>
          <w:cantSplit/>
          <w:trHeight w:val="284"/>
          <w:jc w:val="center"/>
        </w:trPr>
        <w:tc>
          <w:tcPr>
            <w:tcW w:w="1417" w:type="pct"/>
            <w:vAlign w:val="center"/>
          </w:tcPr>
          <w:p w14:paraId="776EBC35" w14:textId="77777777" w:rsidR="00BD611D" w:rsidRPr="00852AC6" w:rsidRDefault="00BD611D" w:rsidP="00EA7D31">
            <w:pPr>
              <w:autoSpaceDE w:val="0"/>
              <w:autoSpaceDN w:val="0"/>
              <w:adjustRightInd w:val="0"/>
              <w:snapToGrid w:val="0"/>
              <w:rPr>
                <w:rFonts w:ascii="Times New Roman" w:hAnsi="Times New Roman" w:cs="Times New Roman"/>
                <w:bCs/>
                <w:sz w:val="18"/>
                <w:szCs w:val="18"/>
              </w:rPr>
            </w:pPr>
            <w:r w:rsidRPr="00852AC6">
              <w:rPr>
                <w:rFonts w:ascii="Times New Roman" w:hAnsi="Times New Roman" w:cs="Times New Roman"/>
                <w:bCs/>
                <w:sz w:val="18"/>
                <w:szCs w:val="18"/>
              </w:rPr>
              <w:t>金融资产：</w:t>
            </w:r>
          </w:p>
        </w:tc>
        <w:tc>
          <w:tcPr>
            <w:tcW w:w="716" w:type="pct"/>
            <w:vAlign w:val="center"/>
          </w:tcPr>
          <w:p w14:paraId="6E3742D9" w14:textId="77777777" w:rsidR="00BD611D" w:rsidRPr="00852AC6" w:rsidRDefault="00BD611D" w:rsidP="00EA7D31">
            <w:pPr>
              <w:jc w:val="right"/>
              <w:rPr>
                <w:rFonts w:ascii="Times New Roman" w:hAnsi="Times New Roman" w:cs="Times New Roman"/>
                <w:bCs/>
                <w:sz w:val="18"/>
                <w:szCs w:val="18"/>
              </w:rPr>
            </w:pPr>
          </w:p>
        </w:tc>
        <w:tc>
          <w:tcPr>
            <w:tcW w:w="717" w:type="pct"/>
            <w:vAlign w:val="center"/>
          </w:tcPr>
          <w:p w14:paraId="590C79F0" w14:textId="77777777" w:rsidR="00BD611D" w:rsidRPr="00852AC6" w:rsidRDefault="00BD611D" w:rsidP="00EA7D31">
            <w:pPr>
              <w:jc w:val="right"/>
              <w:rPr>
                <w:rFonts w:ascii="Times New Roman" w:hAnsi="Times New Roman" w:cs="Times New Roman"/>
                <w:bCs/>
                <w:sz w:val="18"/>
                <w:szCs w:val="18"/>
              </w:rPr>
            </w:pPr>
          </w:p>
        </w:tc>
        <w:tc>
          <w:tcPr>
            <w:tcW w:w="716" w:type="pct"/>
            <w:vAlign w:val="center"/>
          </w:tcPr>
          <w:p w14:paraId="4EAED6CF" w14:textId="77777777" w:rsidR="00BD611D" w:rsidRPr="00852AC6" w:rsidRDefault="00BD611D" w:rsidP="00EA7D31">
            <w:pPr>
              <w:jc w:val="right"/>
              <w:rPr>
                <w:rFonts w:ascii="Times New Roman" w:hAnsi="Times New Roman" w:cs="Times New Roman"/>
                <w:bCs/>
                <w:sz w:val="18"/>
                <w:szCs w:val="18"/>
              </w:rPr>
            </w:pPr>
          </w:p>
        </w:tc>
        <w:tc>
          <w:tcPr>
            <w:tcW w:w="717" w:type="pct"/>
            <w:vAlign w:val="center"/>
          </w:tcPr>
          <w:p w14:paraId="2473AF3F" w14:textId="77777777" w:rsidR="00BD611D" w:rsidRPr="00852AC6" w:rsidRDefault="00BD611D" w:rsidP="00EA7D31">
            <w:pPr>
              <w:jc w:val="right"/>
              <w:rPr>
                <w:rFonts w:ascii="Times New Roman" w:hAnsi="Times New Roman" w:cs="Times New Roman"/>
                <w:bCs/>
                <w:sz w:val="18"/>
                <w:szCs w:val="18"/>
              </w:rPr>
            </w:pPr>
          </w:p>
        </w:tc>
        <w:tc>
          <w:tcPr>
            <w:tcW w:w="717" w:type="pct"/>
            <w:vAlign w:val="center"/>
          </w:tcPr>
          <w:p w14:paraId="0516DAE2" w14:textId="77777777" w:rsidR="00BD611D" w:rsidRPr="00852AC6" w:rsidRDefault="00BD611D" w:rsidP="00EA7D31">
            <w:pPr>
              <w:jc w:val="right"/>
              <w:rPr>
                <w:rFonts w:ascii="Times New Roman" w:hAnsi="Times New Roman" w:cs="Times New Roman"/>
                <w:bCs/>
                <w:sz w:val="18"/>
                <w:szCs w:val="18"/>
              </w:rPr>
            </w:pPr>
          </w:p>
        </w:tc>
      </w:tr>
      <w:tr w:rsidR="00852AC6" w:rsidRPr="00852AC6" w14:paraId="6A610A15" w14:textId="77777777" w:rsidTr="00F13395">
        <w:trPr>
          <w:cantSplit/>
          <w:trHeight w:val="284"/>
          <w:jc w:val="center"/>
        </w:trPr>
        <w:tc>
          <w:tcPr>
            <w:tcW w:w="1417" w:type="pct"/>
            <w:vAlign w:val="center"/>
          </w:tcPr>
          <w:p w14:paraId="67CD3E11" w14:textId="77777777" w:rsidR="00BD611D" w:rsidRPr="00852AC6" w:rsidRDefault="00BD611D" w:rsidP="00EA7D31">
            <w:pPr>
              <w:autoSpaceDE w:val="0"/>
              <w:autoSpaceDN w:val="0"/>
              <w:adjustRightInd w:val="0"/>
              <w:snapToGrid w:val="0"/>
              <w:rPr>
                <w:rFonts w:ascii="Times New Roman" w:hAnsi="Times New Roman" w:cs="Times New Roman"/>
                <w:bCs/>
                <w:sz w:val="18"/>
                <w:szCs w:val="18"/>
              </w:rPr>
            </w:pPr>
            <w:r w:rsidRPr="00852AC6">
              <w:rPr>
                <w:rFonts w:ascii="Times New Roman" w:hAnsi="Times New Roman" w:cs="Times New Roman"/>
                <w:bCs/>
                <w:sz w:val="18"/>
                <w:szCs w:val="18"/>
              </w:rPr>
              <w:t>货币资金</w:t>
            </w:r>
          </w:p>
        </w:tc>
        <w:tc>
          <w:tcPr>
            <w:tcW w:w="716" w:type="pct"/>
            <w:vAlign w:val="center"/>
          </w:tcPr>
          <w:p w14:paraId="47D2F887" w14:textId="77777777" w:rsidR="00BD611D" w:rsidRPr="00852AC6" w:rsidRDefault="00BD611D" w:rsidP="00EA7D31">
            <w:pPr>
              <w:jc w:val="right"/>
              <w:rPr>
                <w:rFonts w:ascii="Times New Roman" w:hAnsi="Times New Roman" w:cs="Times New Roman"/>
                <w:bCs/>
                <w:sz w:val="18"/>
                <w:szCs w:val="18"/>
              </w:rPr>
            </w:pPr>
            <w:r w:rsidRPr="00852AC6">
              <w:rPr>
                <w:rFonts w:ascii="Times New Roman" w:hAnsi="Times New Roman" w:cs="Times New Roman"/>
                <w:bCs/>
                <w:sz w:val="18"/>
                <w:szCs w:val="18"/>
              </w:rPr>
              <w:t>1,134,638.55</w:t>
            </w:r>
          </w:p>
        </w:tc>
        <w:tc>
          <w:tcPr>
            <w:tcW w:w="717" w:type="pct"/>
            <w:vAlign w:val="center"/>
          </w:tcPr>
          <w:p w14:paraId="03953188" w14:textId="77777777" w:rsidR="00BD611D" w:rsidRPr="00852AC6" w:rsidRDefault="00BD611D" w:rsidP="00EA7D31">
            <w:pPr>
              <w:jc w:val="right"/>
              <w:rPr>
                <w:rFonts w:ascii="Times New Roman" w:hAnsi="Times New Roman" w:cs="Times New Roman"/>
                <w:bCs/>
                <w:sz w:val="18"/>
                <w:szCs w:val="18"/>
              </w:rPr>
            </w:pPr>
          </w:p>
        </w:tc>
        <w:tc>
          <w:tcPr>
            <w:tcW w:w="716" w:type="pct"/>
            <w:vAlign w:val="center"/>
          </w:tcPr>
          <w:p w14:paraId="0D99E3C2" w14:textId="77777777" w:rsidR="00BD611D" w:rsidRPr="00852AC6" w:rsidRDefault="00BD611D" w:rsidP="00EA7D31">
            <w:pPr>
              <w:jc w:val="right"/>
              <w:rPr>
                <w:rFonts w:ascii="Times New Roman" w:hAnsi="Times New Roman" w:cs="Times New Roman"/>
                <w:bCs/>
                <w:sz w:val="18"/>
                <w:szCs w:val="18"/>
              </w:rPr>
            </w:pPr>
          </w:p>
        </w:tc>
        <w:tc>
          <w:tcPr>
            <w:tcW w:w="717" w:type="pct"/>
            <w:vAlign w:val="center"/>
          </w:tcPr>
          <w:p w14:paraId="63C3498A" w14:textId="77777777" w:rsidR="00BD611D" w:rsidRPr="00852AC6" w:rsidRDefault="00BD611D" w:rsidP="00EA7D31">
            <w:pPr>
              <w:jc w:val="right"/>
              <w:rPr>
                <w:rFonts w:ascii="Times New Roman" w:hAnsi="Times New Roman" w:cs="Times New Roman"/>
                <w:bCs/>
                <w:sz w:val="18"/>
                <w:szCs w:val="18"/>
              </w:rPr>
            </w:pPr>
          </w:p>
        </w:tc>
        <w:tc>
          <w:tcPr>
            <w:tcW w:w="717" w:type="pct"/>
            <w:vAlign w:val="center"/>
          </w:tcPr>
          <w:p w14:paraId="55E91896" w14:textId="77777777" w:rsidR="00BD611D" w:rsidRPr="00852AC6" w:rsidRDefault="00BD611D" w:rsidP="00EA7D31">
            <w:pPr>
              <w:jc w:val="right"/>
              <w:rPr>
                <w:rFonts w:ascii="Times New Roman" w:hAnsi="Times New Roman" w:cs="Times New Roman"/>
                <w:bCs/>
                <w:sz w:val="18"/>
                <w:szCs w:val="18"/>
              </w:rPr>
            </w:pPr>
            <w:r w:rsidRPr="00852AC6">
              <w:rPr>
                <w:rFonts w:ascii="Times New Roman" w:hAnsi="Times New Roman" w:cs="Times New Roman"/>
                <w:bCs/>
                <w:sz w:val="18"/>
                <w:szCs w:val="18"/>
              </w:rPr>
              <w:t>1,134,638.55</w:t>
            </w:r>
          </w:p>
        </w:tc>
      </w:tr>
      <w:tr w:rsidR="00852AC6" w:rsidRPr="00852AC6" w14:paraId="70A77172" w14:textId="77777777" w:rsidTr="00F13395">
        <w:trPr>
          <w:cantSplit/>
          <w:trHeight w:val="284"/>
          <w:jc w:val="center"/>
        </w:trPr>
        <w:tc>
          <w:tcPr>
            <w:tcW w:w="1417" w:type="pct"/>
            <w:vAlign w:val="center"/>
          </w:tcPr>
          <w:p w14:paraId="27CCAE6F" w14:textId="77777777" w:rsidR="00BD611D" w:rsidRPr="00852AC6" w:rsidRDefault="00BD611D" w:rsidP="00EA7D31">
            <w:pPr>
              <w:autoSpaceDE w:val="0"/>
              <w:autoSpaceDN w:val="0"/>
              <w:adjustRightInd w:val="0"/>
              <w:snapToGrid w:val="0"/>
              <w:rPr>
                <w:rFonts w:ascii="Times New Roman" w:hAnsi="Times New Roman" w:cs="Times New Roman"/>
                <w:bCs/>
                <w:sz w:val="18"/>
                <w:szCs w:val="18"/>
              </w:rPr>
            </w:pPr>
            <w:r w:rsidRPr="00852AC6">
              <w:rPr>
                <w:rFonts w:ascii="Times New Roman" w:hAnsi="Times New Roman" w:cs="Times New Roman"/>
                <w:bCs/>
                <w:sz w:val="18"/>
                <w:szCs w:val="18"/>
              </w:rPr>
              <w:t>交易性金融资产</w:t>
            </w:r>
          </w:p>
        </w:tc>
        <w:tc>
          <w:tcPr>
            <w:tcW w:w="716" w:type="pct"/>
            <w:vAlign w:val="center"/>
          </w:tcPr>
          <w:p w14:paraId="724C93E4" w14:textId="77777777" w:rsidR="00BD611D" w:rsidRPr="00852AC6" w:rsidRDefault="00BD611D" w:rsidP="00EA7D31">
            <w:pPr>
              <w:jc w:val="right"/>
              <w:rPr>
                <w:rFonts w:ascii="Times New Roman" w:hAnsi="Times New Roman" w:cs="Times New Roman"/>
                <w:bCs/>
                <w:sz w:val="18"/>
                <w:szCs w:val="18"/>
              </w:rPr>
            </w:pPr>
            <w:r w:rsidRPr="00852AC6">
              <w:rPr>
                <w:rFonts w:ascii="Times New Roman" w:hAnsi="Times New Roman" w:cs="Times New Roman"/>
                <w:bCs/>
                <w:sz w:val="18"/>
                <w:szCs w:val="18"/>
              </w:rPr>
              <w:t>3,919.74</w:t>
            </w:r>
          </w:p>
        </w:tc>
        <w:tc>
          <w:tcPr>
            <w:tcW w:w="717" w:type="pct"/>
            <w:vAlign w:val="center"/>
          </w:tcPr>
          <w:p w14:paraId="7ED27B2C" w14:textId="77777777" w:rsidR="00BD611D" w:rsidRPr="00852AC6" w:rsidRDefault="00BD611D" w:rsidP="00EA7D31">
            <w:pPr>
              <w:jc w:val="right"/>
              <w:rPr>
                <w:rFonts w:ascii="Times New Roman" w:hAnsi="Times New Roman" w:cs="Times New Roman"/>
                <w:bCs/>
                <w:sz w:val="18"/>
                <w:szCs w:val="18"/>
              </w:rPr>
            </w:pPr>
          </w:p>
        </w:tc>
        <w:tc>
          <w:tcPr>
            <w:tcW w:w="716" w:type="pct"/>
            <w:vAlign w:val="center"/>
          </w:tcPr>
          <w:p w14:paraId="6BCC5605" w14:textId="77777777" w:rsidR="00BD611D" w:rsidRPr="00852AC6" w:rsidRDefault="00BD611D" w:rsidP="00EA7D31">
            <w:pPr>
              <w:jc w:val="right"/>
              <w:rPr>
                <w:rFonts w:ascii="Times New Roman" w:hAnsi="Times New Roman" w:cs="Times New Roman"/>
                <w:bCs/>
                <w:sz w:val="18"/>
                <w:szCs w:val="18"/>
              </w:rPr>
            </w:pPr>
          </w:p>
        </w:tc>
        <w:tc>
          <w:tcPr>
            <w:tcW w:w="717" w:type="pct"/>
            <w:vAlign w:val="center"/>
          </w:tcPr>
          <w:p w14:paraId="190CF495" w14:textId="77777777" w:rsidR="00BD611D" w:rsidRPr="00852AC6" w:rsidRDefault="00BD611D" w:rsidP="00EA7D31">
            <w:pPr>
              <w:jc w:val="right"/>
              <w:rPr>
                <w:rFonts w:ascii="Times New Roman" w:hAnsi="Times New Roman" w:cs="Times New Roman"/>
                <w:bCs/>
                <w:sz w:val="18"/>
                <w:szCs w:val="18"/>
              </w:rPr>
            </w:pPr>
          </w:p>
        </w:tc>
        <w:tc>
          <w:tcPr>
            <w:tcW w:w="717" w:type="pct"/>
            <w:vAlign w:val="center"/>
          </w:tcPr>
          <w:p w14:paraId="210FA7DC" w14:textId="77777777" w:rsidR="00BD611D" w:rsidRPr="00852AC6" w:rsidRDefault="00BD611D" w:rsidP="00EA7D31">
            <w:pPr>
              <w:jc w:val="right"/>
              <w:rPr>
                <w:rFonts w:ascii="Times New Roman" w:hAnsi="Times New Roman" w:cs="Times New Roman"/>
                <w:bCs/>
                <w:sz w:val="18"/>
                <w:szCs w:val="18"/>
              </w:rPr>
            </w:pPr>
            <w:r w:rsidRPr="00852AC6">
              <w:rPr>
                <w:rFonts w:ascii="Times New Roman" w:hAnsi="Times New Roman" w:cs="Times New Roman"/>
                <w:bCs/>
                <w:sz w:val="18"/>
                <w:szCs w:val="18"/>
              </w:rPr>
              <w:t>3,919.74</w:t>
            </w:r>
          </w:p>
        </w:tc>
      </w:tr>
      <w:tr w:rsidR="00852AC6" w:rsidRPr="00852AC6" w14:paraId="65D4D9EB" w14:textId="77777777" w:rsidTr="00F13395">
        <w:trPr>
          <w:cantSplit/>
          <w:trHeight w:val="284"/>
          <w:jc w:val="center"/>
        </w:trPr>
        <w:tc>
          <w:tcPr>
            <w:tcW w:w="1417" w:type="pct"/>
            <w:vAlign w:val="center"/>
          </w:tcPr>
          <w:p w14:paraId="62B80A0A" w14:textId="77777777" w:rsidR="00BD611D" w:rsidRPr="00852AC6" w:rsidRDefault="00BD611D" w:rsidP="00EA7D31">
            <w:pPr>
              <w:autoSpaceDE w:val="0"/>
              <w:autoSpaceDN w:val="0"/>
              <w:adjustRightInd w:val="0"/>
              <w:snapToGrid w:val="0"/>
              <w:rPr>
                <w:rFonts w:ascii="Times New Roman" w:hAnsi="Times New Roman" w:cs="Times New Roman"/>
                <w:bCs/>
                <w:sz w:val="18"/>
                <w:szCs w:val="18"/>
              </w:rPr>
            </w:pPr>
            <w:r w:rsidRPr="00852AC6">
              <w:rPr>
                <w:rFonts w:ascii="Times New Roman" w:hAnsi="Times New Roman" w:cs="Times New Roman"/>
                <w:bCs/>
                <w:sz w:val="18"/>
                <w:szCs w:val="18"/>
              </w:rPr>
              <w:t>应收票据</w:t>
            </w:r>
          </w:p>
        </w:tc>
        <w:tc>
          <w:tcPr>
            <w:tcW w:w="716" w:type="pct"/>
            <w:vAlign w:val="center"/>
          </w:tcPr>
          <w:p w14:paraId="49660390" w14:textId="73C1DE37" w:rsidR="00BD611D" w:rsidRPr="00852AC6" w:rsidRDefault="000E7277" w:rsidP="00EA7D31">
            <w:pPr>
              <w:jc w:val="right"/>
              <w:rPr>
                <w:rFonts w:ascii="Times New Roman" w:hAnsi="Times New Roman" w:cs="Times New Roman"/>
                <w:bCs/>
                <w:sz w:val="18"/>
                <w:szCs w:val="18"/>
              </w:rPr>
            </w:pPr>
            <w:r w:rsidRPr="00852AC6">
              <w:rPr>
                <w:rFonts w:ascii="Times New Roman" w:hAnsi="Times New Roman" w:cs="Times New Roman"/>
                <w:bCs/>
                <w:sz w:val="18"/>
                <w:szCs w:val="18"/>
              </w:rPr>
              <w:t>67,496.23</w:t>
            </w:r>
          </w:p>
        </w:tc>
        <w:tc>
          <w:tcPr>
            <w:tcW w:w="717" w:type="pct"/>
            <w:vAlign w:val="center"/>
          </w:tcPr>
          <w:p w14:paraId="69A394A9" w14:textId="77777777" w:rsidR="00BD611D" w:rsidRPr="00852AC6" w:rsidRDefault="00BD611D" w:rsidP="00EA7D31">
            <w:pPr>
              <w:jc w:val="right"/>
              <w:rPr>
                <w:rFonts w:ascii="Times New Roman" w:hAnsi="Times New Roman" w:cs="Times New Roman"/>
                <w:bCs/>
                <w:sz w:val="18"/>
                <w:szCs w:val="18"/>
              </w:rPr>
            </w:pPr>
          </w:p>
        </w:tc>
        <w:tc>
          <w:tcPr>
            <w:tcW w:w="716" w:type="pct"/>
            <w:vAlign w:val="center"/>
          </w:tcPr>
          <w:p w14:paraId="438B0012" w14:textId="77777777" w:rsidR="00BD611D" w:rsidRPr="00852AC6" w:rsidRDefault="00BD611D" w:rsidP="00EA7D31">
            <w:pPr>
              <w:jc w:val="right"/>
              <w:rPr>
                <w:rFonts w:ascii="Times New Roman" w:hAnsi="Times New Roman" w:cs="Times New Roman"/>
                <w:bCs/>
                <w:sz w:val="18"/>
                <w:szCs w:val="18"/>
              </w:rPr>
            </w:pPr>
          </w:p>
        </w:tc>
        <w:tc>
          <w:tcPr>
            <w:tcW w:w="717" w:type="pct"/>
            <w:vAlign w:val="center"/>
          </w:tcPr>
          <w:p w14:paraId="468E82DD" w14:textId="77777777" w:rsidR="00BD611D" w:rsidRPr="00852AC6" w:rsidRDefault="00BD611D" w:rsidP="00EA7D31">
            <w:pPr>
              <w:jc w:val="right"/>
              <w:rPr>
                <w:rFonts w:ascii="Times New Roman" w:hAnsi="Times New Roman" w:cs="Times New Roman"/>
                <w:bCs/>
                <w:sz w:val="18"/>
                <w:szCs w:val="18"/>
              </w:rPr>
            </w:pPr>
          </w:p>
        </w:tc>
        <w:tc>
          <w:tcPr>
            <w:tcW w:w="717" w:type="pct"/>
            <w:vAlign w:val="center"/>
          </w:tcPr>
          <w:p w14:paraId="643F2755" w14:textId="6F76C682" w:rsidR="00BD611D" w:rsidRPr="00852AC6" w:rsidRDefault="000E7277" w:rsidP="00EA7D31">
            <w:pPr>
              <w:jc w:val="right"/>
              <w:rPr>
                <w:rFonts w:ascii="Times New Roman" w:hAnsi="Times New Roman" w:cs="Times New Roman"/>
                <w:bCs/>
                <w:sz w:val="18"/>
                <w:szCs w:val="18"/>
              </w:rPr>
            </w:pPr>
            <w:r w:rsidRPr="00852AC6">
              <w:rPr>
                <w:rFonts w:ascii="Times New Roman" w:hAnsi="Times New Roman" w:cs="Times New Roman"/>
                <w:bCs/>
                <w:sz w:val="18"/>
                <w:szCs w:val="18"/>
              </w:rPr>
              <w:t>67,496.23</w:t>
            </w:r>
          </w:p>
        </w:tc>
      </w:tr>
      <w:tr w:rsidR="00852AC6" w:rsidRPr="00852AC6" w14:paraId="64F307A9" w14:textId="77777777" w:rsidTr="00F13395">
        <w:trPr>
          <w:cantSplit/>
          <w:trHeight w:val="284"/>
          <w:jc w:val="center"/>
        </w:trPr>
        <w:tc>
          <w:tcPr>
            <w:tcW w:w="1417" w:type="pct"/>
            <w:vAlign w:val="center"/>
          </w:tcPr>
          <w:p w14:paraId="31B8F7BF" w14:textId="77777777" w:rsidR="00BD611D" w:rsidRPr="00852AC6" w:rsidRDefault="00BD611D" w:rsidP="00EA7D31">
            <w:pPr>
              <w:autoSpaceDE w:val="0"/>
              <w:autoSpaceDN w:val="0"/>
              <w:adjustRightInd w:val="0"/>
              <w:snapToGrid w:val="0"/>
              <w:rPr>
                <w:rFonts w:ascii="Times New Roman" w:hAnsi="Times New Roman" w:cs="Times New Roman"/>
                <w:bCs/>
                <w:sz w:val="18"/>
                <w:szCs w:val="18"/>
              </w:rPr>
            </w:pPr>
            <w:r w:rsidRPr="00852AC6">
              <w:rPr>
                <w:rFonts w:ascii="Times New Roman" w:hAnsi="Times New Roman" w:cs="Times New Roman"/>
                <w:bCs/>
                <w:sz w:val="18"/>
                <w:szCs w:val="18"/>
              </w:rPr>
              <w:t>应收账款</w:t>
            </w:r>
          </w:p>
        </w:tc>
        <w:tc>
          <w:tcPr>
            <w:tcW w:w="716" w:type="pct"/>
            <w:vAlign w:val="center"/>
          </w:tcPr>
          <w:p w14:paraId="20051907" w14:textId="77777777" w:rsidR="00BD611D" w:rsidRPr="00852AC6" w:rsidRDefault="00BD611D" w:rsidP="00EA7D31">
            <w:pPr>
              <w:jc w:val="right"/>
              <w:rPr>
                <w:rFonts w:ascii="Times New Roman" w:hAnsi="Times New Roman" w:cs="Times New Roman"/>
                <w:bCs/>
                <w:sz w:val="18"/>
                <w:szCs w:val="18"/>
              </w:rPr>
            </w:pPr>
            <w:r w:rsidRPr="00852AC6">
              <w:rPr>
                <w:rFonts w:ascii="Times New Roman" w:hAnsi="Times New Roman" w:cs="Times New Roman"/>
                <w:bCs/>
                <w:sz w:val="18"/>
                <w:szCs w:val="18"/>
              </w:rPr>
              <w:t>356,533.83</w:t>
            </w:r>
          </w:p>
        </w:tc>
        <w:tc>
          <w:tcPr>
            <w:tcW w:w="717" w:type="pct"/>
            <w:vAlign w:val="center"/>
          </w:tcPr>
          <w:p w14:paraId="7E9DF5AF" w14:textId="77777777" w:rsidR="00BD611D" w:rsidRPr="00852AC6" w:rsidRDefault="00BD611D" w:rsidP="00EA7D31">
            <w:pPr>
              <w:jc w:val="right"/>
              <w:rPr>
                <w:rFonts w:ascii="Times New Roman" w:hAnsi="Times New Roman" w:cs="Times New Roman"/>
                <w:bCs/>
                <w:sz w:val="18"/>
                <w:szCs w:val="18"/>
              </w:rPr>
            </w:pPr>
          </w:p>
        </w:tc>
        <w:tc>
          <w:tcPr>
            <w:tcW w:w="716" w:type="pct"/>
            <w:vAlign w:val="center"/>
          </w:tcPr>
          <w:p w14:paraId="0CE73A1B" w14:textId="77777777" w:rsidR="00BD611D" w:rsidRPr="00852AC6" w:rsidRDefault="00BD611D" w:rsidP="00EA7D31">
            <w:pPr>
              <w:jc w:val="right"/>
              <w:rPr>
                <w:rFonts w:ascii="Times New Roman" w:hAnsi="Times New Roman" w:cs="Times New Roman"/>
                <w:bCs/>
                <w:sz w:val="18"/>
                <w:szCs w:val="18"/>
              </w:rPr>
            </w:pPr>
          </w:p>
        </w:tc>
        <w:tc>
          <w:tcPr>
            <w:tcW w:w="717" w:type="pct"/>
            <w:vAlign w:val="center"/>
          </w:tcPr>
          <w:p w14:paraId="1DACD722" w14:textId="77777777" w:rsidR="00BD611D" w:rsidRPr="00852AC6" w:rsidRDefault="00BD611D" w:rsidP="00EA7D31">
            <w:pPr>
              <w:jc w:val="right"/>
              <w:rPr>
                <w:rFonts w:ascii="Times New Roman" w:hAnsi="Times New Roman" w:cs="Times New Roman"/>
                <w:bCs/>
                <w:sz w:val="18"/>
                <w:szCs w:val="18"/>
              </w:rPr>
            </w:pPr>
          </w:p>
        </w:tc>
        <w:tc>
          <w:tcPr>
            <w:tcW w:w="717" w:type="pct"/>
            <w:vAlign w:val="center"/>
          </w:tcPr>
          <w:p w14:paraId="0AC5E51C" w14:textId="77777777" w:rsidR="00BD611D" w:rsidRPr="00852AC6" w:rsidRDefault="00BD611D" w:rsidP="00EA7D31">
            <w:pPr>
              <w:jc w:val="right"/>
              <w:rPr>
                <w:rFonts w:ascii="Times New Roman" w:hAnsi="Times New Roman" w:cs="Times New Roman"/>
                <w:bCs/>
                <w:sz w:val="18"/>
                <w:szCs w:val="18"/>
              </w:rPr>
            </w:pPr>
            <w:r w:rsidRPr="00852AC6">
              <w:rPr>
                <w:rFonts w:ascii="Times New Roman" w:hAnsi="Times New Roman" w:cs="Times New Roman"/>
                <w:bCs/>
                <w:sz w:val="18"/>
                <w:szCs w:val="18"/>
              </w:rPr>
              <w:t>356,533.83</w:t>
            </w:r>
          </w:p>
        </w:tc>
      </w:tr>
      <w:tr w:rsidR="00852AC6" w:rsidRPr="00852AC6" w14:paraId="6A9F2A66" w14:textId="77777777" w:rsidTr="00F13395">
        <w:trPr>
          <w:cantSplit/>
          <w:trHeight w:val="284"/>
          <w:jc w:val="center"/>
        </w:trPr>
        <w:tc>
          <w:tcPr>
            <w:tcW w:w="1417" w:type="pct"/>
            <w:vAlign w:val="center"/>
          </w:tcPr>
          <w:p w14:paraId="5A79C9D7" w14:textId="77777777" w:rsidR="00BD611D" w:rsidRPr="00852AC6" w:rsidRDefault="00BD611D" w:rsidP="00EA7D31">
            <w:pPr>
              <w:autoSpaceDE w:val="0"/>
              <w:autoSpaceDN w:val="0"/>
              <w:adjustRightInd w:val="0"/>
              <w:snapToGrid w:val="0"/>
              <w:rPr>
                <w:rFonts w:ascii="Times New Roman" w:hAnsi="Times New Roman" w:cs="Times New Roman"/>
                <w:bCs/>
                <w:sz w:val="18"/>
                <w:szCs w:val="18"/>
              </w:rPr>
            </w:pPr>
            <w:r w:rsidRPr="00852AC6">
              <w:rPr>
                <w:rFonts w:ascii="Times New Roman" w:hAnsi="Times New Roman" w:cs="Times New Roman"/>
                <w:bCs/>
                <w:sz w:val="18"/>
                <w:szCs w:val="18"/>
              </w:rPr>
              <w:t>应收款项融资</w:t>
            </w:r>
          </w:p>
        </w:tc>
        <w:tc>
          <w:tcPr>
            <w:tcW w:w="716" w:type="pct"/>
            <w:vAlign w:val="center"/>
          </w:tcPr>
          <w:p w14:paraId="0D412915" w14:textId="77777777" w:rsidR="00BD611D" w:rsidRPr="00852AC6" w:rsidRDefault="00BD611D" w:rsidP="00EA7D31">
            <w:pPr>
              <w:jc w:val="right"/>
              <w:rPr>
                <w:rFonts w:ascii="Times New Roman" w:hAnsi="Times New Roman" w:cs="Times New Roman"/>
                <w:bCs/>
                <w:sz w:val="18"/>
                <w:szCs w:val="18"/>
              </w:rPr>
            </w:pPr>
            <w:r w:rsidRPr="00852AC6">
              <w:rPr>
                <w:rFonts w:ascii="Times New Roman" w:hAnsi="Times New Roman" w:cs="Times New Roman"/>
                <w:bCs/>
                <w:sz w:val="18"/>
                <w:szCs w:val="18"/>
              </w:rPr>
              <w:t>2,206.56</w:t>
            </w:r>
          </w:p>
        </w:tc>
        <w:tc>
          <w:tcPr>
            <w:tcW w:w="717" w:type="pct"/>
            <w:vAlign w:val="center"/>
          </w:tcPr>
          <w:p w14:paraId="17D1B44B" w14:textId="77777777" w:rsidR="00BD611D" w:rsidRPr="00852AC6" w:rsidRDefault="00BD611D" w:rsidP="00EA7D31">
            <w:pPr>
              <w:jc w:val="right"/>
              <w:rPr>
                <w:rFonts w:ascii="Times New Roman" w:hAnsi="Times New Roman" w:cs="Times New Roman"/>
                <w:bCs/>
                <w:sz w:val="18"/>
                <w:szCs w:val="18"/>
              </w:rPr>
            </w:pPr>
          </w:p>
        </w:tc>
        <w:tc>
          <w:tcPr>
            <w:tcW w:w="716" w:type="pct"/>
            <w:vAlign w:val="center"/>
          </w:tcPr>
          <w:p w14:paraId="62FE546C" w14:textId="77777777" w:rsidR="00BD611D" w:rsidRPr="00852AC6" w:rsidRDefault="00BD611D" w:rsidP="00EA7D31">
            <w:pPr>
              <w:jc w:val="right"/>
              <w:rPr>
                <w:rFonts w:ascii="Times New Roman" w:hAnsi="Times New Roman" w:cs="Times New Roman"/>
                <w:bCs/>
                <w:sz w:val="18"/>
                <w:szCs w:val="18"/>
              </w:rPr>
            </w:pPr>
          </w:p>
        </w:tc>
        <w:tc>
          <w:tcPr>
            <w:tcW w:w="717" w:type="pct"/>
            <w:vAlign w:val="center"/>
          </w:tcPr>
          <w:p w14:paraId="51F98F65" w14:textId="77777777" w:rsidR="00BD611D" w:rsidRPr="00852AC6" w:rsidRDefault="00BD611D" w:rsidP="00EA7D31">
            <w:pPr>
              <w:jc w:val="right"/>
              <w:rPr>
                <w:rFonts w:ascii="Times New Roman" w:hAnsi="Times New Roman" w:cs="Times New Roman"/>
                <w:bCs/>
                <w:sz w:val="18"/>
                <w:szCs w:val="18"/>
              </w:rPr>
            </w:pPr>
          </w:p>
        </w:tc>
        <w:tc>
          <w:tcPr>
            <w:tcW w:w="717" w:type="pct"/>
            <w:vAlign w:val="center"/>
          </w:tcPr>
          <w:p w14:paraId="6DFEFF90" w14:textId="77777777" w:rsidR="00BD611D" w:rsidRPr="00852AC6" w:rsidRDefault="00BD611D" w:rsidP="00EA7D31">
            <w:pPr>
              <w:jc w:val="right"/>
              <w:rPr>
                <w:rFonts w:ascii="Times New Roman" w:hAnsi="Times New Roman" w:cs="Times New Roman"/>
                <w:bCs/>
                <w:sz w:val="18"/>
                <w:szCs w:val="18"/>
              </w:rPr>
            </w:pPr>
            <w:r w:rsidRPr="00852AC6">
              <w:rPr>
                <w:rFonts w:ascii="Times New Roman" w:hAnsi="Times New Roman" w:cs="Times New Roman"/>
                <w:bCs/>
                <w:sz w:val="18"/>
                <w:szCs w:val="18"/>
              </w:rPr>
              <w:t>2,206.56</w:t>
            </w:r>
          </w:p>
        </w:tc>
      </w:tr>
      <w:tr w:rsidR="00852AC6" w:rsidRPr="00852AC6" w14:paraId="516A41B1" w14:textId="77777777" w:rsidTr="00F13395">
        <w:trPr>
          <w:cantSplit/>
          <w:trHeight w:val="284"/>
          <w:jc w:val="center"/>
        </w:trPr>
        <w:tc>
          <w:tcPr>
            <w:tcW w:w="1417" w:type="pct"/>
            <w:vAlign w:val="center"/>
          </w:tcPr>
          <w:p w14:paraId="772A8B41" w14:textId="77777777" w:rsidR="00BD611D" w:rsidRPr="00852AC6" w:rsidRDefault="00BD611D" w:rsidP="00EA7D31">
            <w:pPr>
              <w:autoSpaceDE w:val="0"/>
              <w:autoSpaceDN w:val="0"/>
              <w:adjustRightInd w:val="0"/>
              <w:snapToGrid w:val="0"/>
              <w:rPr>
                <w:rFonts w:ascii="Times New Roman" w:hAnsi="Times New Roman" w:cs="Times New Roman"/>
                <w:bCs/>
                <w:sz w:val="18"/>
                <w:szCs w:val="18"/>
              </w:rPr>
            </w:pPr>
            <w:r w:rsidRPr="00852AC6">
              <w:rPr>
                <w:rFonts w:ascii="Times New Roman" w:hAnsi="Times New Roman" w:cs="Times New Roman"/>
                <w:bCs/>
                <w:sz w:val="18"/>
                <w:szCs w:val="18"/>
              </w:rPr>
              <w:t>其他应收款</w:t>
            </w:r>
          </w:p>
        </w:tc>
        <w:tc>
          <w:tcPr>
            <w:tcW w:w="716" w:type="pct"/>
            <w:vAlign w:val="center"/>
          </w:tcPr>
          <w:p w14:paraId="362D34A6" w14:textId="77777777" w:rsidR="00BD611D" w:rsidRPr="00852AC6" w:rsidRDefault="00BD611D" w:rsidP="00EA7D31">
            <w:pPr>
              <w:jc w:val="right"/>
              <w:rPr>
                <w:rFonts w:ascii="Times New Roman" w:hAnsi="Times New Roman" w:cs="Times New Roman"/>
                <w:bCs/>
                <w:sz w:val="18"/>
                <w:szCs w:val="18"/>
              </w:rPr>
            </w:pPr>
            <w:r w:rsidRPr="00852AC6">
              <w:rPr>
                <w:rFonts w:ascii="Times New Roman" w:hAnsi="Times New Roman" w:cs="Times New Roman"/>
                <w:bCs/>
                <w:sz w:val="18"/>
                <w:szCs w:val="18"/>
              </w:rPr>
              <w:t>257,654.11</w:t>
            </w:r>
          </w:p>
        </w:tc>
        <w:tc>
          <w:tcPr>
            <w:tcW w:w="717" w:type="pct"/>
            <w:vAlign w:val="center"/>
          </w:tcPr>
          <w:p w14:paraId="7F499DB1" w14:textId="77777777" w:rsidR="00BD611D" w:rsidRPr="00852AC6" w:rsidRDefault="00BD611D" w:rsidP="00EA7D31">
            <w:pPr>
              <w:jc w:val="right"/>
              <w:rPr>
                <w:rFonts w:ascii="Times New Roman" w:hAnsi="Times New Roman" w:cs="Times New Roman"/>
                <w:bCs/>
                <w:sz w:val="18"/>
                <w:szCs w:val="18"/>
              </w:rPr>
            </w:pPr>
          </w:p>
        </w:tc>
        <w:tc>
          <w:tcPr>
            <w:tcW w:w="716" w:type="pct"/>
            <w:vAlign w:val="center"/>
          </w:tcPr>
          <w:p w14:paraId="463383E4" w14:textId="77777777" w:rsidR="00BD611D" w:rsidRPr="00852AC6" w:rsidRDefault="00BD611D" w:rsidP="00EA7D31">
            <w:pPr>
              <w:jc w:val="right"/>
              <w:rPr>
                <w:rFonts w:ascii="Times New Roman" w:hAnsi="Times New Roman" w:cs="Times New Roman"/>
                <w:bCs/>
                <w:sz w:val="18"/>
                <w:szCs w:val="18"/>
              </w:rPr>
            </w:pPr>
          </w:p>
        </w:tc>
        <w:tc>
          <w:tcPr>
            <w:tcW w:w="717" w:type="pct"/>
            <w:vAlign w:val="center"/>
          </w:tcPr>
          <w:p w14:paraId="41578D95" w14:textId="77777777" w:rsidR="00BD611D" w:rsidRPr="00852AC6" w:rsidRDefault="00BD611D" w:rsidP="00EA7D31">
            <w:pPr>
              <w:jc w:val="right"/>
              <w:rPr>
                <w:rFonts w:ascii="Times New Roman" w:hAnsi="Times New Roman" w:cs="Times New Roman"/>
                <w:bCs/>
                <w:sz w:val="18"/>
                <w:szCs w:val="18"/>
              </w:rPr>
            </w:pPr>
          </w:p>
        </w:tc>
        <w:tc>
          <w:tcPr>
            <w:tcW w:w="717" w:type="pct"/>
            <w:vAlign w:val="center"/>
          </w:tcPr>
          <w:p w14:paraId="56DF591B" w14:textId="77777777" w:rsidR="00BD611D" w:rsidRPr="00852AC6" w:rsidRDefault="00BD611D" w:rsidP="00EA7D31">
            <w:pPr>
              <w:jc w:val="right"/>
              <w:rPr>
                <w:rFonts w:ascii="Times New Roman" w:hAnsi="Times New Roman" w:cs="Times New Roman"/>
                <w:bCs/>
                <w:sz w:val="18"/>
                <w:szCs w:val="18"/>
              </w:rPr>
            </w:pPr>
            <w:r w:rsidRPr="00852AC6">
              <w:rPr>
                <w:rFonts w:ascii="Times New Roman" w:hAnsi="Times New Roman" w:cs="Times New Roman"/>
                <w:bCs/>
                <w:sz w:val="18"/>
                <w:szCs w:val="18"/>
              </w:rPr>
              <w:t>257,654.11</w:t>
            </w:r>
          </w:p>
        </w:tc>
      </w:tr>
      <w:tr w:rsidR="00852AC6" w:rsidRPr="00852AC6" w14:paraId="4F256D09" w14:textId="77777777" w:rsidTr="00F13395">
        <w:trPr>
          <w:cantSplit/>
          <w:trHeight w:val="284"/>
          <w:jc w:val="center"/>
        </w:trPr>
        <w:tc>
          <w:tcPr>
            <w:tcW w:w="1417" w:type="pct"/>
            <w:vAlign w:val="center"/>
          </w:tcPr>
          <w:p w14:paraId="7466F7D1" w14:textId="77777777" w:rsidR="00BD611D" w:rsidRPr="00852AC6" w:rsidRDefault="00BD611D" w:rsidP="00EA7D31">
            <w:pPr>
              <w:autoSpaceDE w:val="0"/>
              <w:autoSpaceDN w:val="0"/>
              <w:adjustRightInd w:val="0"/>
              <w:snapToGrid w:val="0"/>
              <w:rPr>
                <w:rFonts w:ascii="Times New Roman" w:hAnsi="Times New Roman" w:cs="Times New Roman"/>
                <w:bCs/>
                <w:sz w:val="18"/>
                <w:szCs w:val="18"/>
              </w:rPr>
            </w:pPr>
            <w:r w:rsidRPr="00852AC6">
              <w:rPr>
                <w:rFonts w:ascii="Times New Roman" w:hAnsi="Times New Roman" w:cs="Times New Roman"/>
                <w:bCs/>
                <w:sz w:val="18"/>
                <w:szCs w:val="18"/>
              </w:rPr>
              <w:t>长期应收款</w:t>
            </w:r>
          </w:p>
        </w:tc>
        <w:tc>
          <w:tcPr>
            <w:tcW w:w="716" w:type="pct"/>
            <w:vAlign w:val="center"/>
          </w:tcPr>
          <w:p w14:paraId="2D3E08EF" w14:textId="77777777" w:rsidR="00BD611D" w:rsidRPr="00852AC6" w:rsidRDefault="00BD611D" w:rsidP="00EA7D31">
            <w:pPr>
              <w:jc w:val="right"/>
              <w:rPr>
                <w:rFonts w:ascii="Times New Roman" w:hAnsi="Times New Roman" w:cs="Times New Roman"/>
                <w:bCs/>
                <w:sz w:val="18"/>
                <w:szCs w:val="18"/>
              </w:rPr>
            </w:pPr>
          </w:p>
        </w:tc>
        <w:tc>
          <w:tcPr>
            <w:tcW w:w="717" w:type="pct"/>
            <w:vAlign w:val="center"/>
          </w:tcPr>
          <w:p w14:paraId="3FE983FA" w14:textId="77777777" w:rsidR="00BD611D" w:rsidRPr="00852AC6" w:rsidRDefault="00BD611D" w:rsidP="00EA7D31">
            <w:pPr>
              <w:jc w:val="right"/>
              <w:rPr>
                <w:rFonts w:ascii="Times New Roman" w:hAnsi="Times New Roman" w:cs="Times New Roman"/>
                <w:bCs/>
                <w:sz w:val="18"/>
                <w:szCs w:val="18"/>
              </w:rPr>
            </w:pPr>
            <w:r w:rsidRPr="00852AC6">
              <w:rPr>
                <w:rFonts w:ascii="Times New Roman" w:hAnsi="Times New Roman" w:cs="Times New Roman"/>
                <w:bCs/>
                <w:sz w:val="18"/>
                <w:szCs w:val="18"/>
              </w:rPr>
              <w:t>32,591.75</w:t>
            </w:r>
          </w:p>
        </w:tc>
        <w:tc>
          <w:tcPr>
            <w:tcW w:w="716" w:type="pct"/>
            <w:vAlign w:val="center"/>
          </w:tcPr>
          <w:p w14:paraId="7C78EEC6" w14:textId="77777777" w:rsidR="00BD611D" w:rsidRPr="00852AC6" w:rsidRDefault="00BD611D" w:rsidP="00EA7D31">
            <w:pPr>
              <w:jc w:val="right"/>
              <w:rPr>
                <w:rFonts w:ascii="Times New Roman" w:hAnsi="Times New Roman" w:cs="Times New Roman"/>
                <w:bCs/>
                <w:sz w:val="18"/>
                <w:szCs w:val="18"/>
              </w:rPr>
            </w:pPr>
            <w:r w:rsidRPr="00852AC6">
              <w:rPr>
                <w:rFonts w:ascii="Times New Roman" w:hAnsi="Times New Roman" w:cs="Times New Roman"/>
                <w:bCs/>
                <w:sz w:val="18"/>
                <w:szCs w:val="18"/>
              </w:rPr>
              <w:t>29,728.47</w:t>
            </w:r>
          </w:p>
        </w:tc>
        <w:tc>
          <w:tcPr>
            <w:tcW w:w="717" w:type="pct"/>
            <w:vAlign w:val="center"/>
          </w:tcPr>
          <w:p w14:paraId="466D23C8" w14:textId="77777777" w:rsidR="00BD611D" w:rsidRPr="00852AC6" w:rsidRDefault="00BD611D" w:rsidP="00EA7D31">
            <w:pPr>
              <w:jc w:val="right"/>
              <w:rPr>
                <w:rFonts w:ascii="Times New Roman" w:hAnsi="Times New Roman" w:cs="Times New Roman"/>
                <w:bCs/>
                <w:sz w:val="18"/>
                <w:szCs w:val="18"/>
              </w:rPr>
            </w:pPr>
          </w:p>
        </w:tc>
        <w:tc>
          <w:tcPr>
            <w:tcW w:w="717" w:type="pct"/>
            <w:vAlign w:val="center"/>
          </w:tcPr>
          <w:p w14:paraId="64028140" w14:textId="77777777" w:rsidR="00BD611D" w:rsidRPr="00852AC6" w:rsidRDefault="00BD611D" w:rsidP="00EA7D31">
            <w:pPr>
              <w:jc w:val="right"/>
              <w:rPr>
                <w:rFonts w:ascii="Times New Roman" w:hAnsi="Times New Roman" w:cs="Times New Roman"/>
                <w:bCs/>
                <w:sz w:val="18"/>
                <w:szCs w:val="18"/>
              </w:rPr>
            </w:pPr>
            <w:r w:rsidRPr="00852AC6">
              <w:rPr>
                <w:rFonts w:ascii="Times New Roman" w:hAnsi="Times New Roman" w:cs="Times New Roman"/>
                <w:bCs/>
                <w:sz w:val="18"/>
                <w:szCs w:val="18"/>
              </w:rPr>
              <w:t>62,320.22</w:t>
            </w:r>
          </w:p>
        </w:tc>
      </w:tr>
      <w:tr w:rsidR="00852AC6" w:rsidRPr="00852AC6" w14:paraId="2DE2A789" w14:textId="77777777" w:rsidTr="00F13395">
        <w:trPr>
          <w:cantSplit/>
          <w:trHeight w:val="284"/>
          <w:jc w:val="center"/>
        </w:trPr>
        <w:tc>
          <w:tcPr>
            <w:tcW w:w="1417" w:type="pct"/>
            <w:vAlign w:val="center"/>
          </w:tcPr>
          <w:p w14:paraId="69D4C49D" w14:textId="77777777" w:rsidR="00BD611D" w:rsidRPr="00852AC6" w:rsidRDefault="00BD611D" w:rsidP="00EA7D31">
            <w:pPr>
              <w:autoSpaceDE w:val="0"/>
              <w:autoSpaceDN w:val="0"/>
              <w:adjustRightInd w:val="0"/>
              <w:snapToGrid w:val="0"/>
              <w:rPr>
                <w:rFonts w:ascii="Times New Roman" w:hAnsi="Times New Roman" w:cs="Times New Roman"/>
                <w:bCs/>
                <w:sz w:val="18"/>
                <w:szCs w:val="18"/>
              </w:rPr>
            </w:pPr>
            <w:r w:rsidRPr="00852AC6">
              <w:rPr>
                <w:rFonts w:ascii="Times New Roman" w:hAnsi="Times New Roman" w:cs="Times New Roman"/>
                <w:bCs/>
                <w:sz w:val="18"/>
                <w:szCs w:val="18"/>
              </w:rPr>
              <w:t>其他非流动金融资产</w:t>
            </w:r>
          </w:p>
        </w:tc>
        <w:tc>
          <w:tcPr>
            <w:tcW w:w="716" w:type="pct"/>
            <w:vAlign w:val="center"/>
          </w:tcPr>
          <w:p w14:paraId="2287ACC7" w14:textId="77777777" w:rsidR="00BD611D" w:rsidRPr="00852AC6" w:rsidRDefault="00BD611D" w:rsidP="00EA7D31">
            <w:pPr>
              <w:jc w:val="right"/>
              <w:rPr>
                <w:rFonts w:ascii="Times New Roman" w:hAnsi="Times New Roman" w:cs="Times New Roman"/>
                <w:bCs/>
                <w:sz w:val="18"/>
                <w:szCs w:val="18"/>
              </w:rPr>
            </w:pPr>
          </w:p>
        </w:tc>
        <w:tc>
          <w:tcPr>
            <w:tcW w:w="717" w:type="pct"/>
            <w:vAlign w:val="center"/>
          </w:tcPr>
          <w:p w14:paraId="49FC1DCB" w14:textId="77777777" w:rsidR="00BD611D" w:rsidRPr="00852AC6" w:rsidRDefault="00BD611D" w:rsidP="00EA7D31">
            <w:pPr>
              <w:jc w:val="right"/>
              <w:rPr>
                <w:rFonts w:ascii="Times New Roman" w:hAnsi="Times New Roman" w:cs="Times New Roman"/>
                <w:bCs/>
                <w:sz w:val="18"/>
                <w:szCs w:val="18"/>
              </w:rPr>
            </w:pPr>
          </w:p>
        </w:tc>
        <w:tc>
          <w:tcPr>
            <w:tcW w:w="716" w:type="pct"/>
            <w:vAlign w:val="center"/>
          </w:tcPr>
          <w:p w14:paraId="680FC3DE" w14:textId="77777777" w:rsidR="00BD611D" w:rsidRPr="00852AC6" w:rsidRDefault="00BD611D" w:rsidP="00EA7D31">
            <w:pPr>
              <w:jc w:val="right"/>
              <w:rPr>
                <w:rFonts w:ascii="Times New Roman" w:hAnsi="Times New Roman" w:cs="Times New Roman"/>
                <w:bCs/>
                <w:sz w:val="18"/>
                <w:szCs w:val="18"/>
              </w:rPr>
            </w:pPr>
          </w:p>
        </w:tc>
        <w:tc>
          <w:tcPr>
            <w:tcW w:w="717" w:type="pct"/>
            <w:vAlign w:val="center"/>
          </w:tcPr>
          <w:p w14:paraId="3FDA14A8" w14:textId="77777777" w:rsidR="00BD611D" w:rsidRPr="00852AC6" w:rsidRDefault="00BD611D" w:rsidP="00EA7D31">
            <w:pPr>
              <w:jc w:val="right"/>
              <w:rPr>
                <w:rFonts w:ascii="Times New Roman" w:hAnsi="Times New Roman" w:cs="Times New Roman"/>
                <w:bCs/>
                <w:sz w:val="18"/>
                <w:szCs w:val="18"/>
              </w:rPr>
            </w:pPr>
            <w:r w:rsidRPr="00852AC6">
              <w:rPr>
                <w:rFonts w:ascii="Times New Roman" w:hAnsi="Times New Roman" w:cs="Times New Roman"/>
                <w:bCs/>
                <w:sz w:val="18"/>
                <w:szCs w:val="18"/>
              </w:rPr>
              <w:t>78,007.77</w:t>
            </w:r>
          </w:p>
        </w:tc>
        <w:tc>
          <w:tcPr>
            <w:tcW w:w="717" w:type="pct"/>
            <w:vAlign w:val="center"/>
          </w:tcPr>
          <w:p w14:paraId="2C575849" w14:textId="77777777" w:rsidR="00BD611D" w:rsidRPr="00852AC6" w:rsidRDefault="00BD611D" w:rsidP="00EA7D31">
            <w:pPr>
              <w:jc w:val="right"/>
              <w:rPr>
                <w:rFonts w:ascii="Times New Roman" w:hAnsi="Times New Roman" w:cs="Times New Roman"/>
                <w:bCs/>
                <w:sz w:val="18"/>
                <w:szCs w:val="18"/>
              </w:rPr>
            </w:pPr>
            <w:r w:rsidRPr="00852AC6">
              <w:rPr>
                <w:rFonts w:ascii="Times New Roman" w:hAnsi="Times New Roman" w:cs="Times New Roman"/>
                <w:bCs/>
                <w:sz w:val="18"/>
                <w:szCs w:val="18"/>
              </w:rPr>
              <w:t>78,007.77</w:t>
            </w:r>
          </w:p>
        </w:tc>
      </w:tr>
      <w:tr w:rsidR="00852AC6" w:rsidRPr="00852AC6" w14:paraId="103987DB" w14:textId="77777777" w:rsidTr="00F13395">
        <w:trPr>
          <w:cantSplit/>
          <w:trHeight w:val="284"/>
          <w:jc w:val="center"/>
        </w:trPr>
        <w:tc>
          <w:tcPr>
            <w:tcW w:w="1417" w:type="pct"/>
            <w:vAlign w:val="center"/>
          </w:tcPr>
          <w:p w14:paraId="6B420364" w14:textId="77777777" w:rsidR="00BD611D" w:rsidRPr="00852AC6" w:rsidRDefault="00BD611D" w:rsidP="00EA7D31">
            <w:pPr>
              <w:autoSpaceDE w:val="0"/>
              <w:autoSpaceDN w:val="0"/>
              <w:adjustRightInd w:val="0"/>
              <w:snapToGrid w:val="0"/>
              <w:rPr>
                <w:rFonts w:ascii="Times New Roman" w:hAnsi="Times New Roman" w:cs="Times New Roman"/>
                <w:bCs/>
                <w:sz w:val="18"/>
                <w:szCs w:val="18"/>
              </w:rPr>
            </w:pPr>
            <w:r w:rsidRPr="00852AC6">
              <w:rPr>
                <w:rFonts w:ascii="Times New Roman" w:hAnsi="Times New Roman" w:cs="Times New Roman"/>
                <w:bCs/>
                <w:sz w:val="18"/>
                <w:szCs w:val="18"/>
              </w:rPr>
              <w:t>其他流动资产</w:t>
            </w:r>
          </w:p>
        </w:tc>
        <w:tc>
          <w:tcPr>
            <w:tcW w:w="716" w:type="pct"/>
            <w:vAlign w:val="center"/>
          </w:tcPr>
          <w:p w14:paraId="5E88FE40" w14:textId="3AAA6409" w:rsidR="00BD611D" w:rsidRPr="00852AC6" w:rsidRDefault="000E7277" w:rsidP="000E7277">
            <w:pPr>
              <w:jc w:val="right"/>
              <w:rPr>
                <w:rFonts w:ascii="Times New Roman" w:hAnsi="Times New Roman" w:cs="Times New Roman"/>
                <w:bCs/>
                <w:sz w:val="18"/>
                <w:szCs w:val="18"/>
              </w:rPr>
            </w:pPr>
            <w:r w:rsidRPr="00852AC6">
              <w:rPr>
                <w:rFonts w:ascii="Times New Roman" w:hAnsi="Times New Roman" w:cs="Times New Roman"/>
                <w:bCs/>
                <w:sz w:val="18"/>
                <w:szCs w:val="18"/>
              </w:rPr>
              <w:t>74,937.85</w:t>
            </w:r>
          </w:p>
        </w:tc>
        <w:tc>
          <w:tcPr>
            <w:tcW w:w="717" w:type="pct"/>
            <w:vAlign w:val="center"/>
          </w:tcPr>
          <w:p w14:paraId="488EBEE2" w14:textId="77777777" w:rsidR="00BD611D" w:rsidRPr="00852AC6" w:rsidRDefault="00BD611D" w:rsidP="00EA7D31">
            <w:pPr>
              <w:jc w:val="right"/>
              <w:rPr>
                <w:rFonts w:ascii="Times New Roman" w:hAnsi="Times New Roman" w:cs="Times New Roman"/>
                <w:bCs/>
                <w:sz w:val="18"/>
                <w:szCs w:val="18"/>
              </w:rPr>
            </w:pPr>
          </w:p>
        </w:tc>
        <w:tc>
          <w:tcPr>
            <w:tcW w:w="716" w:type="pct"/>
            <w:vAlign w:val="center"/>
          </w:tcPr>
          <w:p w14:paraId="273DB194" w14:textId="77777777" w:rsidR="00BD611D" w:rsidRPr="00852AC6" w:rsidRDefault="00BD611D" w:rsidP="00EA7D31">
            <w:pPr>
              <w:jc w:val="right"/>
              <w:rPr>
                <w:rFonts w:ascii="Times New Roman" w:hAnsi="Times New Roman" w:cs="Times New Roman"/>
                <w:bCs/>
                <w:sz w:val="18"/>
                <w:szCs w:val="18"/>
              </w:rPr>
            </w:pPr>
          </w:p>
        </w:tc>
        <w:tc>
          <w:tcPr>
            <w:tcW w:w="717" w:type="pct"/>
            <w:vAlign w:val="center"/>
          </w:tcPr>
          <w:p w14:paraId="04D24D91" w14:textId="77777777" w:rsidR="00BD611D" w:rsidRPr="00852AC6" w:rsidRDefault="00BD611D" w:rsidP="00EA7D31">
            <w:pPr>
              <w:jc w:val="right"/>
              <w:rPr>
                <w:rFonts w:ascii="Times New Roman" w:hAnsi="Times New Roman" w:cs="Times New Roman"/>
                <w:bCs/>
                <w:sz w:val="18"/>
                <w:szCs w:val="18"/>
              </w:rPr>
            </w:pPr>
          </w:p>
        </w:tc>
        <w:tc>
          <w:tcPr>
            <w:tcW w:w="717" w:type="pct"/>
            <w:vAlign w:val="center"/>
          </w:tcPr>
          <w:p w14:paraId="12F65C24" w14:textId="35CC7C05" w:rsidR="00BD611D" w:rsidRPr="00852AC6" w:rsidRDefault="000E7277" w:rsidP="000E7277">
            <w:pPr>
              <w:jc w:val="right"/>
              <w:rPr>
                <w:rFonts w:ascii="Times New Roman" w:hAnsi="Times New Roman" w:cs="Times New Roman"/>
                <w:bCs/>
                <w:sz w:val="18"/>
                <w:szCs w:val="18"/>
              </w:rPr>
            </w:pPr>
            <w:r w:rsidRPr="00852AC6">
              <w:rPr>
                <w:rFonts w:ascii="Times New Roman" w:hAnsi="Times New Roman" w:cs="Times New Roman"/>
                <w:bCs/>
                <w:sz w:val="18"/>
                <w:szCs w:val="18"/>
              </w:rPr>
              <w:t>74,937.85</w:t>
            </w:r>
          </w:p>
        </w:tc>
      </w:tr>
      <w:tr w:rsidR="00852AC6" w:rsidRPr="00852AC6" w14:paraId="5A4197AB" w14:textId="77777777" w:rsidTr="00F13395">
        <w:trPr>
          <w:cantSplit/>
          <w:trHeight w:val="284"/>
          <w:jc w:val="center"/>
        </w:trPr>
        <w:tc>
          <w:tcPr>
            <w:tcW w:w="1417" w:type="pct"/>
            <w:vAlign w:val="center"/>
          </w:tcPr>
          <w:p w14:paraId="0A1D8792" w14:textId="77777777" w:rsidR="00BD611D" w:rsidRPr="00852AC6" w:rsidRDefault="00BD611D" w:rsidP="00EA7D31">
            <w:pPr>
              <w:autoSpaceDE w:val="0"/>
              <w:autoSpaceDN w:val="0"/>
              <w:adjustRightInd w:val="0"/>
              <w:snapToGrid w:val="0"/>
              <w:rPr>
                <w:rFonts w:ascii="Times New Roman" w:hAnsi="Times New Roman" w:cs="Times New Roman"/>
                <w:bCs/>
                <w:sz w:val="18"/>
                <w:szCs w:val="18"/>
              </w:rPr>
            </w:pPr>
            <w:r w:rsidRPr="00852AC6">
              <w:rPr>
                <w:rFonts w:ascii="Times New Roman" w:hAnsi="Times New Roman" w:cs="Times New Roman"/>
                <w:bCs/>
                <w:sz w:val="18"/>
                <w:szCs w:val="18"/>
              </w:rPr>
              <w:t>一年内到期的非流动资产</w:t>
            </w:r>
          </w:p>
        </w:tc>
        <w:tc>
          <w:tcPr>
            <w:tcW w:w="716" w:type="pct"/>
            <w:vAlign w:val="center"/>
          </w:tcPr>
          <w:p w14:paraId="29E6A98F" w14:textId="77777777" w:rsidR="00BD611D" w:rsidRPr="00852AC6" w:rsidRDefault="00BD611D" w:rsidP="00EA7D31">
            <w:pPr>
              <w:jc w:val="right"/>
              <w:rPr>
                <w:rFonts w:ascii="Times New Roman" w:hAnsi="Times New Roman" w:cs="Times New Roman"/>
                <w:bCs/>
                <w:sz w:val="18"/>
                <w:szCs w:val="18"/>
              </w:rPr>
            </w:pPr>
            <w:r w:rsidRPr="00852AC6">
              <w:rPr>
                <w:rFonts w:ascii="Times New Roman" w:hAnsi="Times New Roman" w:cs="Times New Roman"/>
                <w:bCs/>
                <w:sz w:val="18"/>
                <w:szCs w:val="18"/>
              </w:rPr>
              <w:t>512,555.48</w:t>
            </w:r>
          </w:p>
        </w:tc>
        <w:tc>
          <w:tcPr>
            <w:tcW w:w="717" w:type="pct"/>
            <w:vAlign w:val="center"/>
          </w:tcPr>
          <w:p w14:paraId="11038B4C" w14:textId="77777777" w:rsidR="00BD611D" w:rsidRPr="00852AC6" w:rsidRDefault="00BD611D" w:rsidP="00EA7D31">
            <w:pPr>
              <w:jc w:val="right"/>
              <w:rPr>
                <w:rFonts w:ascii="Times New Roman" w:hAnsi="Times New Roman" w:cs="Times New Roman"/>
                <w:bCs/>
                <w:sz w:val="18"/>
                <w:szCs w:val="18"/>
              </w:rPr>
            </w:pPr>
          </w:p>
        </w:tc>
        <w:tc>
          <w:tcPr>
            <w:tcW w:w="716" w:type="pct"/>
            <w:vAlign w:val="center"/>
          </w:tcPr>
          <w:p w14:paraId="5003ACDD" w14:textId="77777777" w:rsidR="00BD611D" w:rsidRPr="00852AC6" w:rsidRDefault="00BD611D" w:rsidP="00EA7D31">
            <w:pPr>
              <w:jc w:val="right"/>
              <w:rPr>
                <w:rFonts w:ascii="Times New Roman" w:hAnsi="Times New Roman" w:cs="Times New Roman"/>
                <w:bCs/>
                <w:sz w:val="18"/>
                <w:szCs w:val="18"/>
              </w:rPr>
            </w:pPr>
          </w:p>
        </w:tc>
        <w:tc>
          <w:tcPr>
            <w:tcW w:w="717" w:type="pct"/>
            <w:vAlign w:val="center"/>
          </w:tcPr>
          <w:p w14:paraId="380B745A" w14:textId="77777777" w:rsidR="00BD611D" w:rsidRPr="00852AC6" w:rsidRDefault="00BD611D" w:rsidP="00EA7D31">
            <w:pPr>
              <w:jc w:val="right"/>
              <w:rPr>
                <w:rFonts w:ascii="Times New Roman" w:hAnsi="Times New Roman" w:cs="Times New Roman"/>
                <w:bCs/>
                <w:sz w:val="18"/>
                <w:szCs w:val="18"/>
              </w:rPr>
            </w:pPr>
          </w:p>
        </w:tc>
        <w:tc>
          <w:tcPr>
            <w:tcW w:w="717" w:type="pct"/>
            <w:vAlign w:val="center"/>
          </w:tcPr>
          <w:p w14:paraId="2A7B60E9" w14:textId="77777777" w:rsidR="00BD611D" w:rsidRPr="00852AC6" w:rsidRDefault="00BD611D" w:rsidP="00EA7D31">
            <w:pPr>
              <w:jc w:val="right"/>
              <w:rPr>
                <w:rFonts w:ascii="Times New Roman" w:hAnsi="Times New Roman" w:cs="Times New Roman"/>
                <w:bCs/>
                <w:sz w:val="18"/>
                <w:szCs w:val="18"/>
              </w:rPr>
            </w:pPr>
            <w:r w:rsidRPr="00852AC6">
              <w:rPr>
                <w:rFonts w:ascii="Times New Roman" w:hAnsi="Times New Roman" w:cs="Times New Roman"/>
                <w:bCs/>
                <w:sz w:val="18"/>
                <w:szCs w:val="18"/>
              </w:rPr>
              <w:t>512,555.48</w:t>
            </w:r>
          </w:p>
        </w:tc>
      </w:tr>
      <w:tr w:rsidR="00852AC6" w:rsidRPr="00852AC6" w14:paraId="799C6DB9" w14:textId="77777777" w:rsidTr="00F13395">
        <w:trPr>
          <w:cantSplit/>
          <w:trHeight w:val="284"/>
          <w:jc w:val="center"/>
        </w:trPr>
        <w:tc>
          <w:tcPr>
            <w:tcW w:w="1417" w:type="pct"/>
            <w:vAlign w:val="center"/>
          </w:tcPr>
          <w:p w14:paraId="216470D6" w14:textId="77777777" w:rsidR="00BD611D" w:rsidRPr="00852AC6" w:rsidRDefault="00BD611D" w:rsidP="00EA7D31">
            <w:pPr>
              <w:autoSpaceDE w:val="0"/>
              <w:autoSpaceDN w:val="0"/>
              <w:adjustRightInd w:val="0"/>
              <w:snapToGrid w:val="0"/>
              <w:rPr>
                <w:rFonts w:ascii="Times New Roman" w:hAnsi="Times New Roman" w:cs="Times New Roman"/>
                <w:bCs/>
                <w:sz w:val="18"/>
                <w:szCs w:val="18"/>
              </w:rPr>
            </w:pPr>
            <w:r w:rsidRPr="00852AC6">
              <w:rPr>
                <w:rFonts w:ascii="Times New Roman" w:hAnsi="Times New Roman" w:cs="Times New Roman"/>
                <w:bCs/>
                <w:sz w:val="18"/>
                <w:szCs w:val="18"/>
              </w:rPr>
              <w:t>金融资产合计</w:t>
            </w:r>
          </w:p>
        </w:tc>
        <w:tc>
          <w:tcPr>
            <w:tcW w:w="716" w:type="pct"/>
            <w:vAlign w:val="center"/>
          </w:tcPr>
          <w:p w14:paraId="254982EF" w14:textId="00BEA1FD" w:rsidR="00BD611D" w:rsidRPr="00852AC6" w:rsidRDefault="000E7277" w:rsidP="000E7277">
            <w:pPr>
              <w:jc w:val="right"/>
              <w:rPr>
                <w:rFonts w:ascii="Times New Roman" w:hAnsi="Times New Roman" w:cs="Times New Roman"/>
                <w:bCs/>
                <w:sz w:val="18"/>
                <w:szCs w:val="18"/>
              </w:rPr>
            </w:pPr>
            <w:r w:rsidRPr="00852AC6">
              <w:rPr>
                <w:rFonts w:ascii="Times New Roman" w:hAnsi="Times New Roman" w:cs="Times New Roman"/>
                <w:bCs/>
                <w:sz w:val="18"/>
                <w:szCs w:val="18"/>
              </w:rPr>
              <w:t>2,409,942.35</w:t>
            </w:r>
          </w:p>
        </w:tc>
        <w:tc>
          <w:tcPr>
            <w:tcW w:w="717" w:type="pct"/>
            <w:vAlign w:val="center"/>
          </w:tcPr>
          <w:p w14:paraId="1030BF5A" w14:textId="77777777" w:rsidR="00BD611D" w:rsidRPr="00852AC6" w:rsidRDefault="00BD611D" w:rsidP="00EA7D31">
            <w:pPr>
              <w:jc w:val="right"/>
              <w:rPr>
                <w:rFonts w:ascii="Times New Roman" w:hAnsi="Times New Roman" w:cs="Times New Roman"/>
                <w:bCs/>
                <w:sz w:val="18"/>
                <w:szCs w:val="18"/>
              </w:rPr>
            </w:pPr>
            <w:r w:rsidRPr="00852AC6">
              <w:rPr>
                <w:rFonts w:ascii="Times New Roman" w:hAnsi="Times New Roman" w:cs="Times New Roman"/>
                <w:bCs/>
                <w:sz w:val="18"/>
                <w:szCs w:val="18"/>
              </w:rPr>
              <w:t>32,591.75</w:t>
            </w:r>
          </w:p>
        </w:tc>
        <w:tc>
          <w:tcPr>
            <w:tcW w:w="716" w:type="pct"/>
            <w:vAlign w:val="center"/>
          </w:tcPr>
          <w:p w14:paraId="39299FD6" w14:textId="77777777" w:rsidR="00BD611D" w:rsidRPr="00852AC6" w:rsidRDefault="00BD611D" w:rsidP="00EA7D31">
            <w:pPr>
              <w:jc w:val="right"/>
              <w:rPr>
                <w:rFonts w:ascii="Times New Roman" w:hAnsi="Times New Roman" w:cs="Times New Roman"/>
                <w:bCs/>
                <w:sz w:val="18"/>
                <w:szCs w:val="18"/>
              </w:rPr>
            </w:pPr>
            <w:r w:rsidRPr="00852AC6">
              <w:rPr>
                <w:rFonts w:ascii="Times New Roman" w:hAnsi="Times New Roman" w:cs="Times New Roman"/>
                <w:bCs/>
                <w:sz w:val="18"/>
                <w:szCs w:val="18"/>
              </w:rPr>
              <w:t>29,728.47</w:t>
            </w:r>
          </w:p>
        </w:tc>
        <w:tc>
          <w:tcPr>
            <w:tcW w:w="717" w:type="pct"/>
            <w:vAlign w:val="center"/>
          </w:tcPr>
          <w:p w14:paraId="0CE59ACE" w14:textId="77777777" w:rsidR="00BD611D" w:rsidRPr="00852AC6" w:rsidRDefault="00BD611D" w:rsidP="00EA7D31">
            <w:pPr>
              <w:jc w:val="right"/>
              <w:rPr>
                <w:rFonts w:ascii="Times New Roman" w:hAnsi="Times New Roman" w:cs="Times New Roman"/>
                <w:bCs/>
                <w:sz w:val="18"/>
                <w:szCs w:val="18"/>
              </w:rPr>
            </w:pPr>
            <w:r w:rsidRPr="00852AC6">
              <w:rPr>
                <w:rFonts w:ascii="Times New Roman" w:hAnsi="Times New Roman" w:cs="Times New Roman"/>
                <w:bCs/>
                <w:sz w:val="18"/>
                <w:szCs w:val="18"/>
              </w:rPr>
              <w:t>78,007.77</w:t>
            </w:r>
          </w:p>
        </w:tc>
        <w:tc>
          <w:tcPr>
            <w:tcW w:w="717" w:type="pct"/>
            <w:vAlign w:val="center"/>
          </w:tcPr>
          <w:p w14:paraId="5F707DF1" w14:textId="2C59160B" w:rsidR="00BD611D" w:rsidRPr="00852AC6" w:rsidRDefault="000E7277" w:rsidP="000E7277">
            <w:pPr>
              <w:jc w:val="right"/>
              <w:rPr>
                <w:rFonts w:ascii="Times New Roman" w:hAnsi="Times New Roman" w:cs="Times New Roman"/>
                <w:bCs/>
                <w:sz w:val="18"/>
                <w:szCs w:val="18"/>
              </w:rPr>
            </w:pPr>
            <w:r w:rsidRPr="00852AC6">
              <w:rPr>
                <w:rFonts w:ascii="Times New Roman" w:hAnsi="Times New Roman" w:cs="Times New Roman"/>
                <w:bCs/>
                <w:sz w:val="18"/>
                <w:szCs w:val="18"/>
              </w:rPr>
              <w:t>2,550,270.34</w:t>
            </w:r>
          </w:p>
        </w:tc>
      </w:tr>
      <w:tr w:rsidR="00852AC6" w:rsidRPr="00852AC6" w14:paraId="75051CF1" w14:textId="77777777" w:rsidTr="00F13395">
        <w:trPr>
          <w:cantSplit/>
          <w:trHeight w:val="284"/>
          <w:jc w:val="center"/>
        </w:trPr>
        <w:tc>
          <w:tcPr>
            <w:tcW w:w="1417" w:type="pct"/>
            <w:vAlign w:val="center"/>
          </w:tcPr>
          <w:p w14:paraId="012A56FC" w14:textId="77777777" w:rsidR="00BD611D" w:rsidRPr="00852AC6" w:rsidRDefault="00BD611D" w:rsidP="00EA7D31">
            <w:pPr>
              <w:autoSpaceDE w:val="0"/>
              <w:autoSpaceDN w:val="0"/>
              <w:adjustRightInd w:val="0"/>
              <w:snapToGrid w:val="0"/>
              <w:rPr>
                <w:rFonts w:ascii="Times New Roman" w:hAnsi="Times New Roman" w:cs="Times New Roman"/>
                <w:bCs/>
                <w:sz w:val="18"/>
                <w:szCs w:val="18"/>
              </w:rPr>
            </w:pPr>
            <w:r w:rsidRPr="00852AC6">
              <w:rPr>
                <w:rFonts w:ascii="Times New Roman" w:hAnsi="Times New Roman" w:cs="Times New Roman"/>
                <w:bCs/>
                <w:sz w:val="18"/>
                <w:szCs w:val="18"/>
              </w:rPr>
              <w:t>金融负债：</w:t>
            </w:r>
          </w:p>
        </w:tc>
        <w:tc>
          <w:tcPr>
            <w:tcW w:w="716" w:type="pct"/>
            <w:vAlign w:val="center"/>
          </w:tcPr>
          <w:p w14:paraId="5057AFED" w14:textId="77777777" w:rsidR="00BD611D" w:rsidRPr="00852AC6" w:rsidRDefault="00BD611D" w:rsidP="00EA7D31">
            <w:pPr>
              <w:jc w:val="right"/>
              <w:rPr>
                <w:rFonts w:ascii="Times New Roman" w:hAnsi="Times New Roman" w:cs="Times New Roman"/>
                <w:bCs/>
                <w:sz w:val="18"/>
                <w:szCs w:val="18"/>
              </w:rPr>
            </w:pPr>
          </w:p>
        </w:tc>
        <w:tc>
          <w:tcPr>
            <w:tcW w:w="717" w:type="pct"/>
            <w:vAlign w:val="center"/>
          </w:tcPr>
          <w:p w14:paraId="4F0501A5" w14:textId="77777777" w:rsidR="00BD611D" w:rsidRPr="00852AC6" w:rsidRDefault="00BD611D" w:rsidP="00EA7D31">
            <w:pPr>
              <w:jc w:val="right"/>
              <w:rPr>
                <w:rFonts w:ascii="Times New Roman" w:hAnsi="Times New Roman" w:cs="Times New Roman"/>
                <w:bCs/>
                <w:sz w:val="18"/>
                <w:szCs w:val="18"/>
              </w:rPr>
            </w:pPr>
          </w:p>
        </w:tc>
        <w:tc>
          <w:tcPr>
            <w:tcW w:w="716" w:type="pct"/>
            <w:vAlign w:val="center"/>
          </w:tcPr>
          <w:p w14:paraId="0E1D077D" w14:textId="77777777" w:rsidR="00BD611D" w:rsidRPr="00852AC6" w:rsidRDefault="00BD611D" w:rsidP="00EA7D31">
            <w:pPr>
              <w:jc w:val="right"/>
              <w:rPr>
                <w:rFonts w:ascii="Times New Roman" w:hAnsi="Times New Roman" w:cs="Times New Roman"/>
                <w:bCs/>
                <w:sz w:val="18"/>
                <w:szCs w:val="18"/>
              </w:rPr>
            </w:pPr>
          </w:p>
        </w:tc>
        <w:tc>
          <w:tcPr>
            <w:tcW w:w="717" w:type="pct"/>
            <w:vAlign w:val="center"/>
          </w:tcPr>
          <w:p w14:paraId="0AB4F325" w14:textId="77777777" w:rsidR="00BD611D" w:rsidRPr="00852AC6" w:rsidRDefault="00BD611D" w:rsidP="00EA7D31">
            <w:pPr>
              <w:jc w:val="right"/>
              <w:rPr>
                <w:rFonts w:ascii="Times New Roman" w:hAnsi="Times New Roman" w:cs="Times New Roman"/>
                <w:bCs/>
                <w:sz w:val="18"/>
                <w:szCs w:val="18"/>
              </w:rPr>
            </w:pPr>
          </w:p>
        </w:tc>
        <w:tc>
          <w:tcPr>
            <w:tcW w:w="717" w:type="pct"/>
            <w:vAlign w:val="center"/>
          </w:tcPr>
          <w:p w14:paraId="5AE096C6" w14:textId="77777777" w:rsidR="00BD611D" w:rsidRPr="00852AC6" w:rsidRDefault="00BD611D" w:rsidP="00EA7D31">
            <w:pPr>
              <w:jc w:val="right"/>
              <w:rPr>
                <w:rFonts w:ascii="Times New Roman" w:hAnsi="Times New Roman" w:cs="Times New Roman"/>
                <w:bCs/>
                <w:sz w:val="18"/>
                <w:szCs w:val="18"/>
              </w:rPr>
            </w:pPr>
          </w:p>
        </w:tc>
      </w:tr>
      <w:tr w:rsidR="00852AC6" w:rsidRPr="00852AC6" w14:paraId="73963DCD" w14:textId="77777777" w:rsidTr="00F13395">
        <w:trPr>
          <w:cantSplit/>
          <w:trHeight w:val="284"/>
          <w:jc w:val="center"/>
        </w:trPr>
        <w:tc>
          <w:tcPr>
            <w:tcW w:w="1417" w:type="pct"/>
            <w:vAlign w:val="center"/>
          </w:tcPr>
          <w:p w14:paraId="603442C8" w14:textId="77777777" w:rsidR="000E7277" w:rsidRPr="00852AC6" w:rsidRDefault="000E7277" w:rsidP="00EA7D31">
            <w:pPr>
              <w:adjustRightInd w:val="0"/>
              <w:snapToGrid w:val="0"/>
              <w:rPr>
                <w:rFonts w:ascii="Times New Roman" w:hAnsi="Times New Roman" w:cs="Times New Roman"/>
                <w:bCs/>
                <w:sz w:val="18"/>
                <w:szCs w:val="18"/>
              </w:rPr>
            </w:pPr>
            <w:r w:rsidRPr="00852AC6">
              <w:rPr>
                <w:rFonts w:ascii="Times New Roman" w:hAnsi="Times New Roman" w:cs="Times New Roman"/>
                <w:bCs/>
                <w:sz w:val="18"/>
                <w:szCs w:val="18"/>
              </w:rPr>
              <w:t>短期借款</w:t>
            </w:r>
          </w:p>
        </w:tc>
        <w:tc>
          <w:tcPr>
            <w:tcW w:w="716" w:type="pct"/>
            <w:vAlign w:val="center"/>
          </w:tcPr>
          <w:p w14:paraId="4FF2EED0" w14:textId="70AF6123" w:rsidR="000E7277" w:rsidRPr="00852AC6" w:rsidRDefault="000E7277" w:rsidP="00EA7D31">
            <w:pPr>
              <w:jc w:val="right"/>
              <w:rPr>
                <w:rFonts w:ascii="Times New Roman" w:hAnsi="Times New Roman" w:cs="Times New Roman"/>
                <w:bCs/>
                <w:sz w:val="18"/>
                <w:szCs w:val="18"/>
              </w:rPr>
            </w:pPr>
            <w:r w:rsidRPr="00852AC6">
              <w:rPr>
                <w:rFonts w:ascii="Times New Roman" w:hAnsi="Times New Roman" w:cs="Times New Roman"/>
                <w:bCs/>
                <w:sz w:val="18"/>
                <w:szCs w:val="18"/>
              </w:rPr>
              <w:t>3,023,925.42</w:t>
            </w:r>
          </w:p>
        </w:tc>
        <w:tc>
          <w:tcPr>
            <w:tcW w:w="717" w:type="pct"/>
            <w:vAlign w:val="center"/>
          </w:tcPr>
          <w:p w14:paraId="35C07A94" w14:textId="77777777" w:rsidR="000E7277" w:rsidRPr="00852AC6" w:rsidRDefault="000E7277" w:rsidP="00EA7D31">
            <w:pPr>
              <w:jc w:val="right"/>
              <w:rPr>
                <w:rFonts w:ascii="Times New Roman" w:hAnsi="Times New Roman" w:cs="Times New Roman"/>
                <w:bCs/>
                <w:sz w:val="18"/>
                <w:szCs w:val="18"/>
              </w:rPr>
            </w:pPr>
          </w:p>
        </w:tc>
        <w:tc>
          <w:tcPr>
            <w:tcW w:w="716" w:type="pct"/>
            <w:vAlign w:val="center"/>
          </w:tcPr>
          <w:p w14:paraId="342B5183" w14:textId="77777777" w:rsidR="000E7277" w:rsidRPr="00852AC6" w:rsidRDefault="000E7277" w:rsidP="00EA7D31">
            <w:pPr>
              <w:jc w:val="right"/>
              <w:rPr>
                <w:rFonts w:ascii="Times New Roman" w:hAnsi="Times New Roman" w:cs="Times New Roman"/>
                <w:bCs/>
                <w:sz w:val="18"/>
                <w:szCs w:val="18"/>
              </w:rPr>
            </w:pPr>
          </w:p>
        </w:tc>
        <w:tc>
          <w:tcPr>
            <w:tcW w:w="717" w:type="pct"/>
            <w:vAlign w:val="center"/>
          </w:tcPr>
          <w:p w14:paraId="7CE2EEF2" w14:textId="77777777" w:rsidR="000E7277" w:rsidRPr="00852AC6" w:rsidRDefault="000E7277" w:rsidP="00EA7D31">
            <w:pPr>
              <w:jc w:val="right"/>
              <w:rPr>
                <w:rFonts w:ascii="Times New Roman" w:hAnsi="Times New Roman" w:cs="Times New Roman"/>
                <w:bCs/>
                <w:sz w:val="18"/>
                <w:szCs w:val="18"/>
              </w:rPr>
            </w:pPr>
          </w:p>
        </w:tc>
        <w:tc>
          <w:tcPr>
            <w:tcW w:w="717" w:type="pct"/>
            <w:vAlign w:val="center"/>
          </w:tcPr>
          <w:p w14:paraId="28F5AA62" w14:textId="132E6973" w:rsidR="000E7277" w:rsidRPr="00852AC6" w:rsidRDefault="000E7277" w:rsidP="00EA7D31">
            <w:pPr>
              <w:jc w:val="right"/>
              <w:rPr>
                <w:rFonts w:ascii="Times New Roman" w:hAnsi="Times New Roman" w:cs="Times New Roman"/>
                <w:bCs/>
                <w:sz w:val="18"/>
                <w:szCs w:val="18"/>
              </w:rPr>
            </w:pPr>
            <w:r w:rsidRPr="00852AC6">
              <w:rPr>
                <w:rFonts w:ascii="Times New Roman" w:hAnsi="Times New Roman" w:cs="Times New Roman"/>
                <w:bCs/>
                <w:sz w:val="18"/>
                <w:szCs w:val="18"/>
              </w:rPr>
              <w:t>3,023,925.42</w:t>
            </w:r>
          </w:p>
        </w:tc>
      </w:tr>
      <w:tr w:rsidR="00852AC6" w:rsidRPr="00852AC6" w14:paraId="2AE74CAC" w14:textId="77777777" w:rsidTr="00F13395">
        <w:trPr>
          <w:cantSplit/>
          <w:trHeight w:val="284"/>
          <w:jc w:val="center"/>
        </w:trPr>
        <w:tc>
          <w:tcPr>
            <w:tcW w:w="1417" w:type="pct"/>
            <w:vAlign w:val="center"/>
          </w:tcPr>
          <w:p w14:paraId="65CDD742" w14:textId="77777777" w:rsidR="000E7277" w:rsidRPr="00852AC6" w:rsidRDefault="000E7277" w:rsidP="00EA7D31">
            <w:pPr>
              <w:adjustRightInd w:val="0"/>
              <w:snapToGrid w:val="0"/>
              <w:rPr>
                <w:rFonts w:ascii="Times New Roman" w:hAnsi="Times New Roman" w:cs="Times New Roman"/>
                <w:bCs/>
                <w:sz w:val="18"/>
                <w:szCs w:val="18"/>
              </w:rPr>
            </w:pPr>
            <w:r w:rsidRPr="00852AC6">
              <w:rPr>
                <w:rFonts w:ascii="Times New Roman" w:hAnsi="Times New Roman" w:cs="Times New Roman"/>
                <w:bCs/>
                <w:sz w:val="18"/>
                <w:szCs w:val="18"/>
              </w:rPr>
              <w:t>应付票据</w:t>
            </w:r>
          </w:p>
        </w:tc>
        <w:tc>
          <w:tcPr>
            <w:tcW w:w="716" w:type="pct"/>
            <w:vAlign w:val="center"/>
          </w:tcPr>
          <w:p w14:paraId="24C7ED7F" w14:textId="769027E2" w:rsidR="000E7277" w:rsidRPr="00852AC6" w:rsidRDefault="000E7277" w:rsidP="00EA7D31">
            <w:pPr>
              <w:jc w:val="right"/>
              <w:rPr>
                <w:rFonts w:ascii="Times New Roman" w:hAnsi="Times New Roman" w:cs="Times New Roman"/>
                <w:bCs/>
                <w:sz w:val="18"/>
                <w:szCs w:val="18"/>
              </w:rPr>
            </w:pPr>
            <w:r w:rsidRPr="00852AC6">
              <w:rPr>
                <w:rFonts w:ascii="Times New Roman" w:hAnsi="Times New Roman" w:cs="Times New Roman"/>
                <w:bCs/>
                <w:sz w:val="18"/>
                <w:szCs w:val="18"/>
              </w:rPr>
              <w:t>556,238.46</w:t>
            </w:r>
          </w:p>
        </w:tc>
        <w:tc>
          <w:tcPr>
            <w:tcW w:w="717" w:type="pct"/>
            <w:vAlign w:val="center"/>
          </w:tcPr>
          <w:p w14:paraId="24EEF7E8" w14:textId="77777777" w:rsidR="000E7277" w:rsidRPr="00852AC6" w:rsidRDefault="000E7277" w:rsidP="00EA7D31">
            <w:pPr>
              <w:jc w:val="right"/>
              <w:rPr>
                <w:rFonts w:ascii="Times New Roman" w:hAnsi="Times New Roman" w:cs="Times New Roman"/>
                <w:bCs/>
                <w:sz w:val="18"/>
                <w:szCs w:val="18"/>
              </w:rPr>
            </w:pPr>
          </w:p>
        </w:tc>
        <w:tc>
          <w:tcPr>
            <w:tcW w:w="716" w:type="pct"/>
            <w:vAlign w:val="center"/>
          </w:tcPr>
          <w:p w14:paraId="7EA93FCA" w14:textId="77777777" w:rsidR="000E7277" w:rsidRPr="00852AC6" w:rsidRDefault="000E7277" w:rsidP="00EA7D31">
            <w:pPr>
              <w:jc w:val="right"/>
              <w:rPr>
                <w:rFonts w:ascii="Times New Roman" w:hAnsi="Times New Roman" w:cs="Times New Roman"/>
                <w:bCs/>
                <w:sz w:val="18"/>
                <w:szCs w:val="18"/>
              </w:rPr>
            </w:pPr>
          </w:p>
        </w:tc>
        <w:tc>
          <w:tcPr>
            <w:tcW w:w="717" w:type="pct"/>
            <w:vAlign w:val="center"/>
          </w:tcPr>
          <w:p w14:paraId="3E0137A5" w14:textId="77777777" w:rsidR="000E7277" w:rsidRPr="00852AC6" w:rsidRDefault="000E7277" w:rsidP="00EA7D31">
            <w:pPr>
              <w:jc w:val="right"/>
              <w:rPr>
                <w:rFonts w:ascii="Times New Roman" w:hAnsi="Times New Roman" w:cs="Times New Roman"/>
                <w:bCs/>
                <w:sz w:val="18"/>
                <w:szCs w:val="18"/>
              </w:rPr>
            </w:pPr>
          </w:p>
        </w:tc>
        <w:tc>
          <w:tcPr>
            <w:tcW w:w="717" w:type="pct"/>
            <w:vAlign w:val="center"/>
          </w:tcPr>
          <w:p w14:paraId="4FC09A2B" w14:textId="1356F168" w:rsidR="000E7277" w:rsidRPr="00852AC6" w:rsidRDefault="000E7277" w:rsidP="00EA7D31">
            <w:pPr>
              <w:jc w:val="right"/>
              <w:rPr>
                <w:rFonts w:ascii="Times New Roman" w:hAnsi="Times New Roman" w:cs="Times New Roman"/>
                <w:bCs/>
                <w:sz w:val="18"/>
                <w:szCs w:val="18"/>
              </w:rPr>
            </w:pPr>
            <w:r w:rsidRPr="00852AC6">
              <w:rPr>
                <w:rFonts w:ascii="Times New Roman" w:hAnsi="Times New Roman" w:cs="Times New Roman"/>
                <w:bCs/>
                <w:sz w:val="18"/>
                <w:szCs w:val="18"/>
              </w:rPr>
              <w:t>556,238.46</w:t>
            </w:r>
          </w:p>
        </w:tc>
      </w:tr>
      <w:tr w:rsidR="00852AC6" w:rsidRPr="00852AC6" w14:paraId="6150A158" w14:textId="77777777" w:rsidTr="00F13395">
        <w:trPr>
          <w:cantSplit/>
          <w:trHeight w:val="284"/>
          <w:jc w:val="center"/>
        </w:trPr>
        <w:tc>
          <w:tcPr>
            <w:tcW w:w="1417" w:type="pct"/>
            <w:vAlign w:val="center"/>
          </w:tcPr>
          <w:p w14:paraId="06752F4A" w14:textId="77777777" w:rsidR="000E7277" w:rsidRPr="00852AC6" w:rsidRDefault="000E7277" w:rsidP="00EA7D31">
            <w:pPr>
              <w:adjustRightInd w:val="0"/>
              <w:snapToGrid w:val="0"/>
              <w:rPr>
                <w:rFonts w:ascii="Times New Roman" w:hAnsi="Times New Roman" w:cs="Times New Roman"/>
                <w:bCs/>
                <w:sz w:val="18"/>
                <w:szCs w:val="18"/>
              </w:rPr>
            </w:pPr>
            <w:r w:rsidRPr="00852AC6">
              <w:rPr>
                <w:rFonts w:ascii="Times New Roman" w:hAnsi="Times New Roman" w:cs="Times New Roman"/>
                <w:bCs/>
                <w:sz w:val="18"/>
                <w:szCs w:val="18"/>
              </w:rPr>
              <w:t>应付账款</w:t>
            </w:r>
          </w:p>
        </w:tc>
        <w:tc>
          <w:tcPr>
            <w:tcW w:w="716" w:type="pct"/>
            <w:vAlign w:val="center"/>
          </w:tcPr>
          <w:p w14:paraId="58A3E453" w14:textId="0977D044" w:rsidR="000E7277" w:rsidRPr="00852AC6" w:rsidRDefault="000E7277" w:rsidP="00EA7D31">
            <w:pPr>
              <w:jc w:val="right"/>
              <w:rPr>
                <w:rFonts w:ascii="Times New Roman" w:hAnsi="Times New Roman" w:cs="Times New Roman"/>
                <w:bCs/>
                <w:sz w:val="18"/>
                <w:szCs w:val="18"/>
              </w:rPr>
            </w:pPr>
            <w:r w:rsidRPr="00852AC6">
              <w:rPr>
                <w:rFonts w:ascii="Times New Roman" w:hAnsi="Times New Roman" w:cs="Times New Roman"/>
                <w:bCs/>
                <w:sz w:val="18"/>
                <w:szCs w:val="18"/>
              </w:rPr>
              <w:t>407,719.82</w:t>
            </w:r>
          </w:p>
        </w:tc>
        <w:tc>
          <w:tcPr>
            <w:tcW w:w="717" w:type="pct"/>
            <w:vAlign w:val="center"/>
          </w:tcPr>
          <w:p w14:paraId="227B3812" w14:textId="77777777" w:rsidR="000E7277" w:rsidRPr="00852AC6" w:rsidRDefault="000E7277" w:rsidP="00EA7D31">
            <w:pPr>
              <w:jc w:val="right"/>
              <w:rPr>
                <w:rFonts w:ascii="Times New Roman" w:hAnsi="Times New Roman" w:cs="Times New Roman"/>
                <w:bCs/>
                <w:sz w:val="18"/>
                <w:szCs w:val="18"/>
              </w:rPr>
            </w:pPr>
          </w:p>
        </w:tc>
        <w:tc>
          <w:tcPr>
            <w:tcW w:w="716" w:type="pct"/>
            <w:vAlign w:val="center"/>
          </w:tcPr>
          <w:p w14:paraId="6C22BDF0" w14:textId="77777777" w:rsidR="000E7277" w:rsidRPr="00852AC6" w:rsidRDefault="000E7277" w:rsidP="00EA7D31">
            <w:pPr>
              <w:jc w:val="right"/>
              <w:rPr>
                <w:rFonts w:ascii="Times New Roman" w:hAnsi="Times New Roman" w:cs="Times New Roman"/>
                <w:bCs/>
                <w:sz w:val="18"/>
                <w:szCs w:val="18"/>
              </w:rPr>
            </w:pPr>
          </w:p>
        </w:tc>
        <w:tc>
          <w:tcPr>
            <w:tcW w:w="717" w:type="pct"/>
            <w:vAlign w:val="center"/>
          </w:tcPr>
          <w:p w14:paraId="0BDD9142" w14:textId="77777777" w:rsidR="000E7277" w:rsidRPr="00852AC6" w:rsidRDefault="000E7277" w:rsidP="00EA7D31">
            <w:pPr>
              <w:jc w:val="right"/>
              <w:rPr>
                <w:rFonts w:ascii="Times New Roman" w:hAnsi="Times New Roman" w:cs="Times New Roman"/>
                <w:bCs/>
                <w:sz w:val="18"/>
                <w:szCs w:val="18"/>
              </w:rPr>
            </w:pPr>
          </w:p>
        </w:tc>
        <w:tc>
          <w:tcPr>
            <w:tcW w:w="717" w:type="pct"/>
            <w:vAlign w:val="center"/>
          </w:tcPr>
          <w:p w14:paraId="4E1A4833" w14:textId="547D7DFE" w:rsidR="000E7277" w:rsidRPr="00852AC6" w:rsidRDefault="000E7277" w:rsidP="00EA7D31">
            <w:pPr>
              <w:jc w:val="right"/>
              <w:rPr>
                <w:rFonts w:ascii="Times New Roman" w:hAnsi="Times New Roman" w:cs="Times New Roman"/>
                <w:bCs/>
                <w:sz w:val="18"/>
                <w:szCs w:val="18"/>
              </w:rPr>
            </w:pPr>
            <w:r w:rsidRPr="00852AC6">
              <w:rPr>
                <w:rFonts w:ascii="Times New Roman" w:hAnsi="Times New Roman" w:cs="Times New Roman"/>
                <w:bCs/>
                <w:sz w:val="18"/>
                <w:szCs w:val="18"/>
              </w:rPr>
              <w:t>407,719.82</w:t>
            </w:r>
          </w:p>
        </w:tc>
      </w:tr>
      <w:tr w:rsidR="00852AC6" w:rsidRPr="00852AC6" w14:paraId="50CA9345" w14:textId="77777777" w:rsidTr="00F13395">
        <w:trPr>
          <w:cantSplit/>
          <w:trHeight w:val="284"/>
          <w:jc w:val="center"/>
        </w:trPr>
        <w:tc>
          <w:tcPr>
            <w:tcW w:w="1417" w:type="pct"/>
            <w:vAlign w:val="center"/>
          </w:tcPr>
          <w:p w14:paraId="6D4A9E7C" w14:textId="77777777" w:rsidR="000E7277" w:rsidRPr="00852AC6" w:rsidRDefault="000E7277" w:rsidP="00EA7D31">
            <w:pPr>
              <w:adjustRightInd w:val="0"/>
              <w:snapToGrid w:val="0"/>
              <w:rPr>
                <w:rFonts w:ascii="Times New Roman" w:hAnsi="Times New Roman" w:cs="Times New Roman"/>
                <w:bCs/>
                <w:spacing w:val="-6"/>
                <w:sz w:val="18"/>
                <w:szCs w:val="18"/>
              </w:rPr>
            </w:pPr>
            <w:r w:rsidRPr="00852AC6">
              <w:rPr>
                <w:rFonts w:ascii="Times New Roman" w:hAnsi="Times New Roman" w:cs="Times New Roman"/>
                <w:bCs/>
                <w:sz w:val="18"/>
                <w:szCs w:val="18"/>
              </w:rPr>
              <w:t>其他应付款</w:t>
            </w:r>
          </w:p>
        </w:tc>
        <w:tc>
          <w:tcPr>
            <w:tcW w:w="716" w:type="pct"/>
            <w:vAlign w:val="center"/>
          </w:tcPr>
          <w:p w14:paraId="62AEDC01" w14:textId="6D576970" w:rsidR="000E7277" w:rsidRPr="00852AC6" w:rsidRDefault="000E7277" w:rsidP="00EA7D31">
            <w:pPr>
              <w:jc w:val="right"/>
              <w:rPr>
                <w:rFonts w:ascii="Times New Roman" w:hAnsi="Times New Roman" w:cs="Times New Roman"/>
                <w:bCs/>
                <w:sz w:val="18"/>
                <w:szCs w:val="18"/>
              </w:rPr>
            </w:pPr>
            <w:r w:rsidRPr="00852AC6">
              <w:rPr>
                <w:rFonts w:ascii="Times New Roman" w:hAnsi="Times New Roman" w:cs="Times New Roman"/>
                <w:bCs/>
                <w:sz w:val="18"/>
                <w:szCs w:val="18"/>
              </w:rPr>
              <w:t>313,491.11</w:t>
            </w:r>
          </w:p>
        </w:tc>
        <w:tc>
          <w:tcPr>
            <w:tcW w:w="717" w:type="pct"/>
            <w:vAlign w:val="center"/>
          </w:tcPr>
          <w:p w14:paraId="693AEDD9" w14:textId="77777777" w:rsidR="000E7277" w:rsidRPr="00852AC6" w:rsidRDefault="000E7277" w:rsidP="00EA7D31">
            <w:pPr>
              <w:jc w:val="right"/>
              <w:rPr>
                <w:rFonts w:ascii="Times New Roman" w:hAnsi="Times New Roman" w:cs="Times New Roman"/>
                <w:bCs/>
                <w:sz w:val="18"/>
                <w:szCs w:val="18"/>
              </w:rPr>
            </w:pPr>
          </w:p>
        </w:tc>
        <w:tc>
          <w:tcPr>
            <w:tcW w:w="716" w:type="pct"/>
            <w:vAlign w:val="center"/>
          </w:tcPr>
          <w:p w14:paraId="14C395B8" w14:textId="77777777" w:rsidR="000E7277" w:rsidRPr="00852AC6" w:rsidRDefault="000E7277" w:rsidP="00EA7D31">
            <w:pPr>
              <w:jc w:val="right"/>
              <w:rPr>
                <w:rFonts w:ascii="Times New Roman" w:hAnsi="Times New Roman" w:cs="Times New Roman"/>
                <w:bCs/>
                <w:sz w:val="18"/>
                <w:szCs w:val="18"/>
              </w:rPr>
            </w:pPr>
          </w:p>
        </w:tc>
        <w:tc>
          <w:tcPr>
            <w:tcW w:w="717" w:type="pct"/>
            <w:vAlign w:val="center"/>
          </w:tcPr>
          <w:p w14:paraId="2E537F4C" w14:textId="77777777" w:rsidR="000E7277" w:rsidRPr="00852AC6" w:rsidRDefault="000E7277" w:rsidP="00EA7D31">
            <w:pPr>
              <w:jc w:val="right"/>
              <w:rPr>
                <w:rFonts w:ascii="Times New Roman" w:hAnsi="Times New Roman" w:cs="Times New Roman"/>
                <w:bCs/>
                <w:sz w:val="18"/>
                <w:szCs w:val="18"/>
              </w:rPr>
            </w:pPr>
          </w:p>
        </w:tc>
        <w:tc>
          <w:tcPr>
            <w:tcW w:w="717" w:type="pct"/>
            <w:vAlign w:val="center"/>
          </w:tcPr>
          <w:p w14:paraId="54475D13" w14:textId="4D74EAAB" w:rsidR="000E7277" w:rsidRPr="00852AC6" w:rsidRDefault="000E7277" w:rsidP="00EA7D31">
            <w:pPr>
              <w:jc w:val="right"/>
              <w:rPr>
                <w:rFonts w:ascii="Times New Roman" w:hAnsi="Times New Roman" w:cs="Times New Roman"/>
                <w:bCs/>
                <w:sz w:val="18"/>
                <w:szCs w:val="18"/>
              </w:rPr>
            </w:pPr>
            <w:r w:rsidRPr="00852AC6">
              <w:rPr>
                <w:rFonts w:ascii="Times New Roman" w:hAnsi="Times New Roman" w:cs="Times New Roman"/>
                <w:bCs/>
                <w:sz w:val="18"/>
                <w:szCs w:val="18"/>
              </w:rPr>
              <w:t>313,491.11</w:t>
            </w:r>
          </w:p>
        </w:tc>
      </w:tr>
      <w:tr w:rsidR="00852AC6" w:rsidRPr="00852AC6" w14:paraId="54F60FD9" w14:textId="77777777" w:rsidTr="00F13395">
        <w:trPr>
          <w:cantSplit/>
          <w:trHeight w:val="284"/>
          <w:jc w:val="center"/>
        </w:trPr>
        <w:tc>
          <w:tcPr>
            <w:tcW w:w="1417" w:type="pct"/>
            <w:vAlign w:val="center"/>
          </w:tcPr>
          <w:p w14:paraId="06809117" w14:textId="77777777" w:rsidR="00BD611D" w:rsidRPr="00852AC6" w:rsidRDefault="00BD611D" w:rsidP="00EA7D31">
            <w:pPr>
              <w:adjustRightInd w:val="0"/>
              <w:snapToGrid w:val="0"/>
              <w:rPr>
                <w:rFonts w:ascii="Times New Roman" w:hAnsi="Times New Roman" w:cs="Times New Roman"/>
                <w:bCs/>
                <w:sz w:val="18"/>
                <w:szCs w:val="18"/>
              </w:rPr>
            </w:pPr>
            <w:r w:rsidRPr="00852AC6">
              <w:rPr>
                <w:rFonts w:ascii="Times New Roman" w:hAnsi="Times New Roman" w:cs="Times New Roman"/>
                <w:bCs/>
                <w:sz w:val="18"/>
                <w:szCs w:val="18"/>
              </w:rPr>
              <w:t>一年内到期的非流动负债</w:t>
            </w:r>
          </w:p>
        </w:tc>
        <w:tc>
          <w:tcPr>
            <w:tcW w:w="716" w:type="pct"/>
            <w:vAlign w:val="center"/>
          </w:tcPr>
          <w:p w14:paraId="0D4ADCBA" w14:textId="77777777" w:rsidR="00BD611D" w:rsidRPr="00852AC6" w:rsidRDefault="00BD611D" w:rsidP="00EA7D31">
            <w:pPr>
              <w:jc w:val="right"/>
              <w:rPr>
                <w:rFonts w:ascii="Times New Roman" w:hAnsi="Times New Roman" w:cs="Times New Roman"/>
                <w:bCs/>
                <w:sz w:val="18"/>
                <w:szCs w:val="18"/>
              </w:rPr>
            </w:pPr>
            <w:r w:rsidRPr="00852AC6">
              <w:rPr>
                <w:rFonts w:ascii="Times New Roman" w:hAnsi="Times New Roman" w:cs="Times New Roman"/>
                <w:bCs/>
                <w:sz w:val="18"/>
                <w:szCs w:val="18"/>
              </w:rPr>
              <w:t>363,464.18</w:t>
            </w:r>
          </w:p>
        </w:tc>
        <w:tc>
          <w:tcPr>
            <w:tcW w:w="717" w:type="pct"/>
            <w:vAlign w:val="center"/>
          </w:tcPr>
          <w:p w14:paraId="0C0275FC" w14:textId="77777777" w:rsidR="00BD611D" w:rsidRPr="00852AC6" w:rsidRDefault="00BD611D" w:rsidP="00EA7D31">
            <w:pPr>
              <w:jc w:val="right"/>
              <w:rPr>
                <w:rFonts w:ascii="Times New Roman" w:hAnsi="Times New Roman" w:cs="Times New Roman"/>
                <w:bCs/>
                <w:sz w:val="18"/>
                <w:szCs w:val="18"/>
              </w:rPr>
            </w:pPr>
          </w:p>
        </w:tc>
        <w:tc>
          <w:tcPr>
            <w:tcW w:w="716" w:type="pct"/>
            <w:vAlign w:val="center"/>
          </w:tcPr>
          <w:p w14:paraId="5574F0AE" w14:textId="77777777" w:rsidR="00BD611D" w:rsidRPr="00852AC6" w:rsidRDefault="00BD611D" w:rsidP="00EA7D31">
            <w:pPr>
              <w:jc w:val="right"/>
              <w:rPr>
                <w:rFonts w:ascii="Times New Roman" w:hAnsi="Times New Roman" w:cs="Times New Roman"/>
                <w:bCs/>
                <w:sz w:val="18"/>
                <w:szCs w:val="18"/>
              </w:rPr>
            </w:pPr>
          </w:p>
        </w:tc>
        <w:tc>
          <w:tcPr>
            <w:tcW w:w="717" w:type="pct"/>
            <w:vAlign w:val="center"/>
          </w:tcPr>
          <w:p w14:paraId="02421C88" w14:textId="77777777" w:rsidR="00BD611D" w:rsidRPr="00852AC6" w:rsidRDefault="00BD611D" w:rsidP="00EA7D31">
            <w:pPr>
              <w:jc w:val="right"/>
              <w:rPr>
                <w:rFonts w:ascii="Times New Roman" w:hAnsi="Times New Roman" w:cs="Times New Roman"/>
                <w:bCs/>
                <w:sz w:val="18"/>
                <w:szCs w:val="18"/>
              </w:rPr>
            </w:pPr>
          </w:p>
        </w:tc>
        <w:tc>
          <w:tcPr>
            <w:tcW w:w="717" w:type="pct"/>
            <w:vAlign w:val="center"/>
          </w:tcPr>
          <w:p w14:paraId="3D4D2E4D" w14:textId="77777777" w:rsidR="00BD611D" w:rsidRPr="00852AC6" w:rsidRDefault="00BD611D" w:rsidP="00EA7D31">
            <w:pPr>
              <w:jc w:val="right"/>
              <w:rPr>
                <w:rFonts w:ascii="Times New Roman" w:hAnsi="Times New Roman" w:cs="Times New Roman"/>
                <w:bCs/>
                <w:sz w:val="18"/>
                <w:szCs w:val="18"/>
              </w:rPr>
            </w:pPr>
            <w:r w:rsidRPr="00852AC6">
              <w:rPr>
                <w:rFonts w:ascii="Times New Roman" w:hAnsi="Times New Roman" w:cs="Times New Roman"/>
                <w:bCs/>
                <w:sz w:val="18"/>
                <w:szCs w:val="18"/>
              </w:rPr>
              <w:t xml:space="preserve">363,464.18 </w:t>
            </w:r>
          </w:p>
        </w:tc>
      </w:tr>
      <w:tr w:rsidR="00852AC6" w:rsidRPr="00852AC6" w14:paraId="1D75EB7C" w14:textId="77777777" w:rsidTr="00F13395">
        <w:trPr>
          <w:cantSplit/>
          <w:trHeight w:val="284"/>
          <w:jc w:val="center"/>
        </w:trPr>
        <w:tc>
          <w:tcPr>
            <w:tcW w:w="1417" w:type="pct"/>
            <w:vAlign w:val="center"/>
          </w:tcPr>
          <w:p w14:paraId="7ECADA6F" w14:textId="77777777" w:rsidR="00BD611D" w:rsidRPr="00852AC6" w:rsidRDefault="00BD611D" w:rsidP="00EA7D31">
            <w:pPr>
              <w:adjustRightInd w:val="0"/>
              <w:snapToGrid w:val="0"/>
              <w:rPr>
                <w:rFonts w:ascii="Times New Roman" w:hAnsi="Times New Roman" w:cs="Times New Roman"/>
                <w:bCs/>
                <w:sz w:val="18"/>
                <w:szCs w:val="18"/>
              </w:rPr>
            </w:pPr>
            <w:r w:rsidRPr="00852AC6">
              <w:rPr>
                <w:rFonts w:ascii="Times New Roman" w:hAnsi="Times New Roman" w:cs="Times New Roman"/>
                <w:bCs/>
                <w:sz w:val="18"/>
                <w:szCs w:val="18"/>
              </w:rPr>
              <w:t>其他流动负债</w:t>
            </w:r>
          </w:p>
        </w:tc>
        <w:tc>
          <w:tcPr>
            <w:tcW w:w="716" w:type="pct"/>
            <w:vAlign w:val="center"/>
          </w:tcPr>
          <w:p w14:paraId="472AD606" w14:textId="77777777" w:rsidR="00BD611D" w:rsidRPr="00852AC6" w:rsidRDefault="00BD611D" w:rsidP="00EA7D31">
            <w:pPr>
              <w:jc w:val="right"/>
              <w:rPr>
                <w:rFonts w:ascii="Times New Roman" w:hAnsi="Times New Roman" w:cs="Times New Roman"/>
                <w:bCs/>
                <w:sz w:val="18"/>
                <w:szCs w:val="18"/>
              </w:rPr>
            </w:pPr>
            <w:r w:rsidRPr="00852AC6">
              <w:rPr>
                <w:rFonts w:ascii="Times New Roman" w:hAnsi="Times New Roman" w:cs="Times New Roman"/>
                <w:bCs/>
                <w:sz w:val="18"/>
                <w:szCs w:val="18"/>
              </w:rPr>
              <w:t>7,000.00</w:t>
            </w:r>
          </w:p>
        </w:tc>
        <w:tc>
          <w:tcPr>
            <w:tcW w:w="717" w:type="pct"/>
            <w:vAlign w:val="center"/>
          </w:tcPr>
          <w:p w14:paraId="51618E34" w14:textId="77777777" w:rsidR="00BD611D" w:rsidRPr="00852AC6" w:rsidRDefault="00BD611D" w:rsidP="00EA7D31">
            <w:pPr>
              <w:jc w:val="right"/>
              <w:rPr>
                <w:rFonts w:ascii="Times New Roman" w:hAnsi="Times New Roman" w:cs="Times New Roman"/>
                <w:bCs/>
                <w:sz w:val="18"/>
                <w:szCs w:val="18"/>
              </w:rPr>
            </w:pPr>
          </w:p>
        </w:tc>
        <w:tc>
          <w:tcPr>
            <w:tcW w:w="716" w:type="pct"/>
            <w:vAlign w:val="center"/>
          </w:tcPr>
          <w:p w14:paraId="26993B8E" w14:textId="77777777" w:rsidR="00BD611D" w:rsidRPr="00852AC6" w:rsidRDefault="00BD611D" w:rsidP="00EA7D31">
            <w:pPr>
              <w:jc w:val="right"/>
              <w:rPr>
                <w:rFonts w:ascii="Times New Roman" w:hAnsi="Times New Roman" w:cs="Times New Roman"/>
                <w:bCs/>
                <w:sz w:val="18"/>
                <w:szCs w:val="18"/>
              </w:rPr>
            </w:pPr>
          </w:p>
        </w:tc>
        <w:tc>
          <w:tcPr>
            <w:tcW w:w="717" w:type="pct"/>
            <w:vAlign w:val="center"/>
          </w:tcPr>
          <w:p w14:paraId="5F8E882E" w14:textId="77777777" w:rsidR="00BD611D" w:rsidRPr="00852AC6" w:rsidRDefault="00BD611D" w:rsidP="00EA7D31">
            <w:pPr>
              <w:jc w:val="right"/>
              <w:rPr>
                <w:rFonts w:ascii="Times New Roman" w:hAnsi="Times New Roman" w:cs="Times New Roman"/>
                <w:bCs/>
                <w:sz w:val="18"/>
                <w:szCs w:val="18"/>
              </w:rPr>
            </w:pPr>
          </w:p>
        </w:tc>
        <w:tc>
          <w:tcPr>
            <w:tcW w:w="717" w:type="pct"/>
            <w:vAlign w:val="center"/>
          </w:tcPr>
          <w:p w14:paraId="7A0B457E" w14:textId="77777777" w:rsidR="00BD611D" w:rsidRPr="00852AC6" w:rsidRDefault="00BD611D" w:rsidP="00EA7D31">
            <w:pPr>
              <w:jc w:val="right"/>
              <w:rPr>
                <w:rFonts w:ascii="Times New Roman" w:hAnsi="Times New Roman" w:cs="Times New Roman"/>
                <w:bCs/>
                <w:sz w:val="18"/>
                <w:szCs w:val="18"/>
              </w:rPr>
            </w:pPr>
            <w:r w:rsidRPr="00852AC6">
              <w:rPr>
                <w:rFonts w:ascii="Times New Roman" w:hAnsi="Times New Roman" w:cs="Times New Roman"/>
                <w:bCs/>
                <w:sz w:val="18"/>
                <w:szCs w:val="18"/>
              </w:rPr>
              <w:t>7,000.00</w:t>
            </w:r>
          </w:p>
        </w:tc>
      </w:tr>
      <w:tr w:rsidR="00852AC6" w:rsidRPr="00852AC6" w14:paraId="5A8D75C2" w14:textId="77777777" w:rsidTr="00F13395">
        <w:trPr>
          <w:cantSplit/>
          <w:trHeight w:val="284"/>
          <w:jc w:val="center"/>
        </w:trPr>
        <w:tc>
          <w:tcPr>
            <w:tcW w:w="1417" w:type="pct"/>
            <w:vAlign w:val="center"/>
          </w:tcPr>
          <w:p w14:paraId="4FD7BF80" w14:textId="77777777" w:rsidR="00BD611D" w:rsidRPr="00852AC6" w:rsidRDefault="00BD611D" w:rsidP="00EA7D31">
            <w:pPr>
              <w:adjustRightInd w:val="0"/>
              <w:snapToGrid w:val="0"/>
              <w:rPr>
                <w:rFonts w:ascii="Times New Roman" w:hAnsi="Times New Roman" w:cs="Times New Roman"/>
                <w:bCs/>
                <w:sz w:val="18"/>
                <w:szCs w:val="18"/>
              </w:rPr>
            </w:pPr>
            <w:r w:rsidRPr="00852AC6">
              <w:rPr>
                <w:rFonts w:ascii="Times New Roman" w:hAnsi="Times New Roman" w:cs="Times New Roman"/>
                <w:bCs/>
                <w:sz w:val="18"/>
                <w:szCs w:val="18"/>
              </w:rPr>
              <w:t>长期借款</w:t>
            </w:r>
          </w:p>
        </w:tc>
        <w:tc>
          <w:tcPr>
            <w:tcW w:w="716" w:type="pct"/>
            <w:vAlign w:val="center"/>
          </w:tcPr>
          <w:p w14:paraId="22DA67F8" w14:textId="77777777" w:rsidR="00BD611D" w:rsidRPr="00852AC6" w:rsidRDefault="00BD611D" w:rsidP="00EA7D31">
            <w:pPr>
              <w:jc w:val="right"/>
              <w:rPr>
                <w:rFonts w:ascii="Times New Roman" w:hAnsi="Times New Roman" w:cs="Times New Roman"/>
                <w:bCs/>
                <w:sz w:val="18"/>
                <w:szCs w:val="18"/>
              </w:rPr>
            </w:pPr>
          </w:p>
        </w:tc>
        <w:tc>
          <w:tcPr>
            <w:tcW w:w="717" w:type="pct"/>
            <w:vAlign w:val="center"/>
          </w:tcPr>
          <w:p w14:paraId="2FD36019" w14:textId="77777777" w:rsidR="00BD611D" w:rsidRPr="00852AC6" w:rsidRDefault="00BD611D" w:rsidP="00EA7D31">
            <w:pPr>
              <w:jc w:val="right"/>
              <w:rPr>
                <w:rFonts w:ascii="Times New Roman" w:hAnsi="Times New Roman" w:cs="Times New Roman"/>
                <w:bCs/>
                <w:sz w:val="18"/>
                <w:szCs w:val="18"/>
              </w:rPr>
            </w:pPr>
            <w:r w:rsidRPr="00852AC6">
              <w:rPr>
                <w:rFonts w:ascii="Times New Roman" w:hAnsi="Times New Roman" w:cs="Times New Roman"/>
                <w:bCs/>
                <w:sz w:val="18"/>
                <w:szCs w:val="18"/>
              </w:rPr>
              <w:t>148,238.04</w:t>
            </w:r>
          </w:p>
        </w:tc>
        <w:tc>
          <w:tcPr>
            <w:tcW w:w="716" w:type="pct"/>
            <w:vAlign w:val="center"/>
          </w:tcPr>
          <w:p w14:paraId="5B1A721A" w14:textId="297D3273" w:rsidR="00BD611D" w:rsidRPr="00852AC6" w:rsidRDefault="00F13395" w:rsidP="00EA7D31">
            <w:pPr>
              <w:jc w:val="right"/>
              <w:rPr>
                <w:rFonts w:ascii="Times New Roman" w:hAnsi="Times New Roman" w:cs="Times New Roman"/>
                <w:bCs/>
                <w:sz w:val="18"/>
                <w:szCs w:val="18"/>
              </w:rPr>
            </w:pPr>
            <w:r w:rsidRPr="00852AC6">
              <w:rPr>
                <w:rFonts w:ascii="Times New Roman" w:hAnsi="Times New Roman" w:cs="Times New Roman"/>
                <w:bCs/>
                <w:sz w:val="18"/>
                <w:szCs w:val="18"/>
              </w:rPr>
              <w:t>142,739.05</w:t>
            </w:r>
          </w:p>
        </w:tc>
        <w:tc>
          <w:tcPr>
            <w:tcW w:w="717" w:type="pct"/>
            <w:vAlign w:val="center"/>
          </w:tcPr>
          <w:p w14:paraId="2098332D" w14:textId="77777777" w:rsidR="00BD611D" w:rsidRPr="00852AC6" w:rsidRDefault="00BD611D" w:rsidP="00EA7D31">
            <w:pPr>
              <w:jc w:val="right"/>
              <w:rPr>
                <w:rFonts w:ascii="Times New Roman" w:hAnsi="Times New Roman" w:cs="Times New Roman"/>
                <w:bCs/>
                <w:sz w:val="18"/>
                <w:szCs w:val="18"/>
              </w:rPr>
            </w:pPr>
            <w:r w:rsidRPr="00852AC6">
              <w:rPr>
                <w:rFonts w:ascii="Times New Roman" w:hAnsi="Times New Roman" w:cs="Times New Roman"/>
                <w:bCs/>
                <w:sz w:val="18"/>
                <w:szCs w:val="18"/>
              </w:rPr>
              <w:t>191,502.99</w:t>
            </w:r>
          </w:p>
        </w:tc>
        <w:tc>
          <w:tcPr>
            <w:tcW w:w="717" w:type="pct"/>
            <w:vAlign w:val="center"/>
          </w:tcPr>
          <w:p w14:paraId="09F01620" w14:textId="77777777" w:rsidR="00BD611D" w:rsidRPr="00852AC6" w:rsidRDefault="00BD611D" w:rsidP="00EA7D31">
            <w:pPr>
              <w:jc w:val="right"/>
              <w:rPr>
                <w:rFonts w:ascii="Times New Roman" w:hAnsi="Times New Roman" w:cs="Times New Roman"/>
                <w:bCs/>
                <w:sz w:val="18"/>
                <w:szCs w:val="18"/>
              </w:rPr>
            </w:pPr>
            <w:r w:rsidRPr="00852AC6">
              <w:rPr>
                <w:rFonts w:ascii="Times New Roman" w:hAnsi="Times New Roman" w:cs="Times New Roman"/>
                <w:bCs/>
                <w:sz w:val="18"/>
                <w:szCs w:val="18"/>
              </w:rPr>
              <w:t>482,480.08</w:t>
            </w:r>
          </w:p>
        </w:tc>
      </w:tr>
      <w:tr w:rsidR="00852AC6" w:rsidRPr="00852AC6" w14:paraId="72C71B71" w14:textId="77777777" w:rsidTr="00F13395">
        <w:trPr>
          <w:cantSplit/>
          <w:trHeight w:val="284"/>
          <w:jc w:val="center"/>
        </w:trPr>
        <w:tc>
          <w:tcPr>
            <w:tcW w:w="1417" w:type="pct"/>
            <w:vAlign w:val="center"/>
          </w:tcPr>
          <w:p w14:paraId="7FEB6CCA" w14:textId="77777777" w:rsidR="00BD611D" w:rsidRPr="00852AC6" w:rsidRDefault="00BD611D" w:rsidP="00EA7D31">
            <w:pPr>
              <w:adjustRightInd w:val="0"/>
              <w:snapToGrid w:val="0"/>
              <w:rPr>
                <w:rFonts w:ascii="Times New Roman" w:hAnsi="Times New Roman" w:cs="Times New Roman"/>
                <w:bCs/>
                <w:sz w:val="18"/>
                <w:szCs w:val="18"/>
              </w:rPr>
            </w:pPr>
            <w:r w:rsidRPr="00852AC6">
              <w:rPr>
                <w:rFonts w:ascii="Times New Roman" w:hAnsi="Times New Roman" w:cs="Times New Roman"/>
                <w:bCs/>
                <w:sz w:val="18"/>
                <w:szCs w:val="18"/>
              </w:rPr>
              <w:t>租赁负债</w:t>
            </w:r>
          </w:p>
        </w:tc>
        <w:tc>
          <w:tcPr>
            <w:tcW w:w="716" w:type="pct"/>
            <w:vAlign w:val="center"/>
          </w:tcPr>
          <w:p w14:paraId="05B96F02" w14:textId="77777777" w:rsidR="00BD611D" w:rsidRPr="00852AC6" w:rsidRDefault="00BD611D" w:rsidP="00EA7D31">
            <w:pPr>
              <w:jc w:val="right"/>
              <w:rPr>
                <w:rFonts w:ascii="Times New Roman" w:hAnsi="Times New Roman" w:cs="Times New Roman"/>
                <w:bCs/>
                <w:sz w:val="18"/>
                <w:szCs w:val="18"/>
              </w:rPr>
            </w:pPr>
          </w:p>
        </w:tc>
        <w:tc>
          <w:tcPr>
            <w:tcW w:w="717" w:type="pct"/>
            <w:vAlign w:val="center"/>
          </w:tcPr>
          <w:p w14:paraId="35E44950" w14:textId="77777777" w:rsidR="00BD611D" w:rsidRPr="00852AC6" w:rsidRDefault="00BD611D" w:rsidP="00EA7D31">
            <w:pPr>
              <w:jc w:val="right"/>
              <w:rPr>
                <w:rFonts w:ascii="Times New Roman" w:hAnsi="Times New Roman" w:cs="Times New Roman"/>
                <w:bCs/>
                <w:sz w:val="18"/>
                <w:szCs w:val="18"/>
              </w:rPr>
            </w:pPr>
            <w:r w:rsidRPr="00852AC6">
              <w:rPr>
                <w:rFonts w:ascii="Times New Roman" w:hAnsi="Times New Roman" w:cs="Times New Roman"/>
                <w:bCs/>
                <w:sz w:val="18"/>
                <w:szCs w:val="18"/>
              </w:rPr>
              <w:t>183.40</w:t>
            </w:r>
          </w:p>
        </w:tc>
        <w:tc>
          <w:tcPr>
            <w:tcW w:w="716" w:type="pct"/>
            <w:vAlign w:val="center"/>
          </w:tcPr>
          <w:p w14:paraId="11DD54A3" w14:textId="77777777" w:rsidR="00BD611D" w:rsidRPr="00852AC6" w:rsidRDefault="00BD611D" w:rsidP="00EA7D31">
            <w:pPr>
              <w:jc w:val="right"/>
              <w:rPr>
                <w:rFonts w:ascii="Times New Roman" w:hAnsi="Times New Roman" w:cs="Times New Roman"/>
                <w:bCs/>
                <w:sz w:val="18"/>
                <w:szCs w:val="18"/>
              </w:rPr>
            </w:pPr>
            <w:r w:rsidRPr="00852AC6">
              <w:rPr>
                <w:rFonts w:ascii="Times New Roman" w:hAnsi="Times New Roman" w:cs="Times New Roman"/>
                <w:bCs/>
                <w:sz w:val="18"/>
                <w:szCs w:val="18"/>
              </w:rPr>
              <w:t>354.01</w:t>
            </w:r>
          </w:p>
        </w:tc>
        <w:tc>
          <w:tcPr>
            <w:tcW w:w="717" w:type="pct"/>
            <w:vAlign w:val="center"/>
          </w:tcPr>
          <w:p w14:paraId="7304AB22" w14:textId="77777777" w:rsidR="00BD611D" w:rsidRPr="00852AC6" w:rsidRDefault="00BD611D" w:rsidP="00EA7D31">
            <w:pPr>
              <w:jc w:val="right"/>
              <w:rPr>
                <w:rFonts w:ascii="Times New Roman" w:hAnsi="Times New Roman" w:cs="Times New Roman"/>
                <w:bCs/>
                <w:sz w:val="18"/>
                <w:szCs w:val="18"/>
              </w:rPr>
            </w:pPr>
            <w:r w:rsidRPr="00852AC6">
              <w:rPr>
                <w:rFonts w:ascii="Times New Roman" w:hAnsi="Times New Roman" w:cs="Times New Roman"/>
                <w:bCs/>
                <w:sz w:val="18"/>
                <w:szCs w:val="18"/>
              </w:rPr>
              <w:t>5,249.95</w:t>
            </w:r>
          </w:p>
        </w:tc>
        <w:tc>
          <w:tcPr>
            <w:tcW w:w="717" w:type="pct"/>
            <w:vAlign w:val="center"/>
          </w:tcPr>
          <w:p w14:paraId="152620DB" w14:textId="77777777" w:rsidR="00BD611D" w:rsidRPr="00852AC6" w:rsidRDefault="00BD611D" w:rsidP="00EA7D31">
            <w:pPr>
              <w:jc w:val="right"/>
              <w:rPr>
                <w:rFonts w:ascii="Times New Roman" w:hAnsi="Times New Roman" w:cs="Times New Roman"/>
                <w:bCs/>
                <w:sz w:val="18"/>
                <w:szCs w:val="18"/>
              </w:rPr>
            </w:pPr>
            <w:r w:rsidRPr="00852AC6">
              <w:rPr>
                <w:rFonts w:ascii="Times New Roman" w:hAnsi="Times New Roman" w:cs="Times New Roman"/>
                <w:bCs/>
                <w:sz w:val="18"/>
                <w:szCs w:val="18"/>
              </w:rPr>
              <w:t>5,787.36</w:t>
            </w:r>
          </w:p>
        </w:tc>
      </w:tr>
      <w:tr w:rsidR="00852AC6" w:rsidRPr="00852AC6" w14:paraId="14A3F1E1" w14:textId="77777777" w:rsidTr="00F13395">
        <w:trPr>
          <w:cantSplit/>
          <w:trHeight w:val="284"/>
          <w:jc w:val="center"/>
        </w:trPr>
        <w:tc>
          <w:tcPr>
            <w:tcW w:w="1417" w:type="pct"/>
            <w:vAlign w:val="center"/>
          </w:tcPr>
          <w:p w14:paraId="5B74AC7E" w14:textId="77777777" w:rsidR="00BD611D" w:rsidRPr="00852AC6" w:rsidRDefault="00BD611D" w:rsidP="00EA7D31">
            <w:pPr>
              <w:adjustRightInd w:val="0"/>
              <w:snapToGrid w:val="0"/>
              <w:rPr>
                <w:rFonts w:ascii="Times New Roman" w:hAnsi="Times New Roman" w:cs="Times New Roman"/>
                <w:bCs/>
                <w:sz w:val="18"/>
                <w:szCs w:val="18"/>
              </w:rPr>
            </w:pPr>
            <w:r w:rsidRPr="00852AC6">
              <w:rPr>
                <w:rFonts w:ascii="Times New Roman" w:hAnsi="Times New Roman" w:cs="Times New Roman"/>
                <w:bCs/>
                <w:sz w:val="18"/>
                <w:szCs w:val="18"/>
              </w:rPr>
              <w:t>长期应付款</w:t>
            </w:r>
          </w:p>
        </w:tc>
        <w:tc>
          <w:tcPr>
            <w:tcW w:w="716" w:type="pct"/>
            <w:vAlign w:val="center"/>
          </w:tcPr>
          <w:p w14:paraId="260A53F0" w14:textId="77777777" w:rsidR="00BD611D" w:rsidRPr="00852AC6" w:rsidRDefault="00BD611D" w:rsidP="00EA7D31">
            <w:pPr>
              <w:jc w:val="right"/>
              <w:rPr>
                <w:rFonts w:ascii="Times New Roman" w:hAnsi="Times New Roman" w:cs="Times New Roman"/>
                <w:bCs/>
                <w:sz w:val="18"/>
                <w:szCs w:val="18"/>
              </w:rPr>
            </w:pPr>
          </w:p>
        </w:tc>
        <w:tc>
          <w:tcPr>
            <w:tcW w:w="717" w:type="pct"/>
            <w:vAlign w:val="center"/>
          </w:tcPr>
          <w:p w14:paraId="7542E2D2" w14:textId="77777777" w:rsidR="00BD611D" w:rsidRPr="00852AC6" w:rsidRDefault="00BD611D" w:rsidP="00621806">
            <w:pPr>
              <w:jc w:val="right"/>
              <w:rPr>
                <w:rFonts w:ascii="Times New Roman" w:hAnsi="Times New Roman" w:cs="Times New Roman"/>
                <w:bCs/>
                <w:sz w:val="18"/>
                <w:szCs w:val="18"/>
              </w:rPr>
            </w:pPr>
            <w:r w:rsidRPr="00852AC6">
              <w:rPr>
                <w:rFonts w:ascii="Times New Roman" w:hAnsi="Times New Roman" w:cs="Times New Roman"/>
                <w:bCs/>
                <w:sz w:val="18"/>
                <w:szCs w:val="18"/>
              </w:rPr>
              <w:t>174,236.65</w:t>
            </w:r>
          </w:p>
        </w:tc>
        <w:tc>
          <w:tcPr>
            <w:tcW w:w="716" w:type="pct"/>
            <w:vAlign w:val="center"/>
          </w:tcPr>
          <w:p w14:paraId="22047AD1" w14:textId="77777777" w:rsidR="00BD611D" w:rsidRPr="00852AC6" w:rsidRDefault="00BD611D" w:rsidP="00621806">
            <w:pPr>
              <w:jc w:val="right"/>
              <w:rPr>
                <w:rFonts w:ascii="Times New Roman" w:hAnsi="Times New Roman" w:cs="Times New Roman"/>
                <w:bCs/>
                <w:sz w:val="18"/>
                <w:szCs w:val="18"/>
              </w:rPr>
            </w:pPr>
            <w:r w:rsidRPr="00852AC6">
              <w:rPr>
                <w:rFonts w:ascii="Times New Roman" w:hAnsi="Times New Roman" w:cs="Times New Roman"/>
                <w:bCs/>
                <w:sz w:val="18"/>
                <w:szCs w:val="18"/>
              </w:rPr>
              <w:t>61,580.10</w:t>
            </w:r>
          </w:p>
        </w:tc>
        <w:tc>
          <w:tcPr>
            <w:tcW w:w="717" w:type="pct"/>
            <w:vAlign w:val="center"/>
          </w:tcPr>
          <w:p w14:paraId="20E86664" w14:textId="77777777" w:rsidR="00BD611D" w:rsidRPr="00852AC6" w:rsidRDefault="00BD611D" w:rsidP="00621806">
            <w:pPr>
              <w:jc w:val="right"/>
              <w:rPr>
                <w:rFonts w:ascii="Times New Roman" w:hAnsi="Times New Roman" w:cs="Times New Roman"/>
                <w:bCs/>
                <w:sz w:val="18"/>
                <w:szCs w:val="18"/>
              </w:rPr>
            </w:pPr>
          </w:p>
        </w:tc>
        <w:tc>
          <w:tcPr>
            <w:tcW w:w="717" w:type="pct"/>
            <w:vAlign w:val="center"/>
          </w:tcPr>
          <w:p w14:paraId="0EACC23A" w14:textId="77777777" w:rsidR="00BD611D" w:rsidRPr="00852AC6" w:rsidRDefault="00BD611D" w:rsidP="00621806">
            <w:pPr>
              <w:jc w:val="right"/>
              <w:rPr>
                <w:rFonts w:ascii="Times New Roman" w:hAnsi="Times New Roman" w:cs="Times New Roman"/>
                <w:bCs/>
                <w:sz w:val="18"/>
                <w:szCs w:val="18"/>
              </w:rPr>
            </w:pPr>
            <w:r w:rsidRPr="00852AC6">
              <w:rPr>
                <w:rFonts w:ascii="Times New Roman" w:hAnsi="Times New Roman" w:cs="Times New Roman"/>
                <w:bCs/>
                <w:sz w:val="18"/>
                <w:szCs w:val="18"/>
              </w:rPr>
              <w:t>235,816.75</w:t>
            </w:r>
          </w:p>
        </w:tc>
      </w:tr>
      <w:tr w:rsidR="00852AC6" w:rsidRPr="00852AC6" w14:paraId="7EC8109E" w14:textId="77777777" w:rsidTr="00F13395">
        <w:trPr>
          <w:cantSplit/>
          <w:trHeight w:val="284"/>
          <w:jc w:val="center"/>
        </w:trPr>
        <w:tc>
          <w:tcPr>
            <w:tcW w:w="1417" w:type="pct"/>
            <w:vAlign w:val="center"/>
          </w:tcPr>
          <w:p w14:paraId="7083112A" w14:textId="77777777" w:rsidR="00BD611D" w:rsidRPr="00852AC6" w:rsidRDefault="00BD611D" w:rsidP="00EA7D31">
            <w:pPr>
              <w:adjustRightInd w:val="0"/>
              <w:snapToGrid w:val="0"/>
              <w:rPr>
                <w:rFonts w:ascii="Times New Roman" w:hAnsi="Times New Roman" w:cs="Times New Roman"/>
                <w:bCs/>
                <w:sz w:val="18"/>
                <w:szCs w:val="18"/>
              </w:rPr>
            </w:pPr>
            <w:r w:rsidRPr="00852AC6">
              <w:rPr>
                <w:rFonts w:ascii="Times New Roman" w:hAnsi="Times New Roman" w:cs="Times New Roman"/>
                <w:bCs/>
                <w:sz w:val="18"/>
                <w:szCs w:val="18"/>
              </w:rPr>
              <w:t>金融负债和</w:t>
            </w:r>
            <w:proofErr w:type="gramStart"/>
            <w:r w:rsidRPr="00852AC6">
              <w:rPr>
                <w:rFonts w:ascii="Times New Roman" w:hAnsi="Times New Roman" w:cs="Times New Roman"/>
                <w:bCs/>
                <w:sz w:val="18"/>
                <w:szCs w:val="18"/>
              </w:rPr>
              <w:t>或</w:t>
            </w:r>
            <w:proofErr w:type="gramEnd"/>
            <w:r w:rsidRPr="00852AC6">
              <w:rPr>
                <w:rFonts w:ascii="Times New Roman" w:hAnsi="Times New Roman" w:cs="Times New Roman"/>
                <w:bCs/>
                <w:sz w:val="18"/>
                <w:szCs w:val="18"/>
              </w:rPr>
              <w:t>有负债合计</w:t>
            </w:r>
          </w:p>
        </w:tc>
        <w:tc>
          <w:tcPr>
            <w:tcW w:w="716" w:type="pct"/>
            <w:vAlign w:val="center"/>
          </w:tcPr>
          <w:p w14:paraId="6F365C96" w14:textId="43051E59" w:rsidR="00BD611D" w:rsidRPr="00852AC6" w:rsidRDefault="00F13395" w:rsidP="00EA7D31">
            <w:pPr>
              <w:jc w:val="right"/>
              <w:rPr>
                <w:rFonts w:ascii="Times New Roman" w:hAnsi="Times New Roman" w:cs="Times New Roman"/>
                <w:bCs/>
                <w:sz w:val="18"/>
                <w:szCs w:val="18"/>
              </w:rPr>
            </w:pPr>
            <w:r w:rsidRPr="00852AC6">
              <w:rPr>
                <w:rFonts w:ascii="Times New Roman" w:hAnsi="Times New Roman" w:cs="Times New Roman"/>
                <w:bCs/>
                <w:sz w:val="18"/>
                <w:szCs w:val="18"/>
              </w:rPr>
              <w:t>4,671,838.9</w:t>
            </w:r>
            <w:r w:rsidRPr="00852AC6">
              <w:rPr>
                <w:rFonts w:ascii="Times New Roman" w:hAnsi="Times New Roman" w:cs="Times New Roman" w:hint="eastAsia"/>
                <w:bCs/>
                <w:sz w:val="18"/>
                <w:szCs w:val="18"/>
              </w:rPr>
              <w:t>9</w:t>
            </w:r>
          </w:p>
        </w:tc>
        <w:tc>
          <w:tcPr>
            <w:tcW w:w="717" w:type="pct"/>
            <w:vAlign w:val="center"/>
          </w:tcPr>
          <w:p w14:paraId="138AC8BA" w14:textId="77777777" w:rsidR="00BD611D" w:rsidRPr="00852AC6" w:rsidRDefault="00BD611D" w:rsidP="00EA7D31">
            <w:pPr>
              <w:jc w:val="right"/>
              <w:rPr>
                <w:rFonts w:ascii="Times New Roman" w:hAnsi="Times New Roman" w:cs="Times New Roman"/>
                <w:bCs/>
                <w:sz w:val="18"/>
                <w:szCs w:val="18"/>
              </w:rPr>
            </w:pPr>
            <w:r w:rsidRPr="00852AC6">
              <w:rPr>
                <w:rFonts w:ascii="Times New Roman" w:hAnsi="Times New Roman" w:cs="Times New Roman"/>
                <w:bCs/>
                <w:sz w:val="18"/>
                <w:szCs w:val="18"/>
              </w:rPr>
              <w:t>322,658.09</w:t>
            </w:r>
          </w:p>
        </w:tc>
        <w:tc>
          <w:tcPr>
            <w:tcW w:w="716" w:type="pct"/>
            <w:vAlign w:val="center"/>
          </w:tcPr>
          <w:p w14:paraId="4E434024" w14:textId="366A1B7E" w:rsidR="00BD611D" w:rsidRPr="00852AC6" w:rsidRDefault="00F13395" w:rsidP="00EA7D31">
            <w:pPr>
              <w:jc w:val="right"/>
              <w:rPr>
                <w:rFonts w:ascii="Times New Roman" w:hAnsi="Times New Roman" w:cs="Times New Roman"/>
                <w:bCs/>
                <w:sz w:val="18"/>
                <w:szCs w:val="18"/>
              </w:rPr>
            </w:pPr>
            <w:r w:rsidRPr="00852AC6">
              <w:rPr>
                <w:rFonts w:ascii="Times New Roman" w:hAnsi="Times New Roman" w:cs="Times New Roman"/>
                <w:bCs/>
                <w:sz w:val="18"/>
                <w:szCs w:val="18"/>
              </w:rPr>
              <w:t>204,673.1</w:t>
            </w:r>
            <w:r w:rsidRPr="00852AC6">
              <w:rPr>
                <w:rFonts w:ascii="Times New Roman" w:hAnsi="Times New Roman" w:cs="Times New Roman" w:hint="eastAsia"/>
                <w:bCs/>
                <w:sz w:val="18"/>
                <w:szCs w:val="18"/>
              </w:rPr>
              <w:t>6</w:t>
            </w:r>
          </w:p>
        </w:tc>
        <w:tc>
          <w:tcPr>
            <w:tcW w:w="717" w:type="pct"/>
            <w:vAlign w:val="center"/>
          </w:tcPr>
          <w:p w14:paraId="0500843E" w14:textId="77777777" w:rsidR="00BD611D" w:rsidRPr="00852AC6" w:rsidRDefault="00BD611D" w:rsidP="00EA7D31">
            <w:pPr>
              <w:jc w:val="right"/>
              <w:rPr>
                <w:rFonts w:ascii="Times New Roman" w:hAnsi="Times New Roman" w:cs="Times New Roman"/>
                <w:bCs/>
                <w:sz w:val="18"/>
                <w:szCs w:val="18"/>
              </w:rPr>
            </w:pPr>
            <w:r w:rsidRPr="00852AC6">
              <w:rPr>
                <w:rFonts w:ascii="Times New Roman" w:hAnsi="Times New Roman" w:cs="Times New Roman"/>
                <w:bCs/>
                <w:sz w:val="18"/>
                <w:szCs w:val="18"/>
              </w:rPr>
              <w:t>196,752.94</w:t>
            </w:r>
          </w:p>
        </w:tc>
        <w:tc>
          <w:tcPr>
            <w:tcW w:w="717" w:type="pct"/>
            <w:vAlign w:val="center"/>
          </w:tcPr>
          <w:p w14:paraId="7FDDE5DB" w14:textId="658CDF97" w:rsidR="00BD611D" w:rsidRPr="00852AC6" w:rsidRDefault="000E7277" w:rsidP="00EA7D31">
            <w:pPr>
              <w:jc w:val="right"/>
              <w:rPr>
                <w:rFonts w:ascii="Times New Roman" w:hAnsi="Times New Roman" w:cs="Times New Roman"/>
                <w:bCs/>
                <w:sz w:val="18"/>
                <w:szCs w:val="18"/>
              </w:rPr>
            </w:pPr>
            <w:r w:rsidRPr="00852AC6">
              <w:rPr>
                <w:rFonts w:ascii="Times New Roman" w:hAnsi="Times New Roman" w:cs="Times New Roman"/>
                <w:bCs/>
                <w:sz w:val="18"/>
                <w:szCs w:val="18"/>
              </w:rPr>
              <w:t>5,395,923.18</w:t>
            </w:r>
          </w:p>
        </w:tc>
      </w:tr>
    </w:tbl>
    <w:p w14:paraId="5C328C96" w14:textId="77777777" w:rsidR="00BD611D" w:rsidRPr="00852AC6" w:rsidRDefault="00BD611D" w:rsidP="00BD611D">
      <w:pPr>
        <w:keepNext/>
        <w:widowControl/>
        <w:snapToGrid w:val="0"/>
        <w:spacing w:beforeLines="50" w:before="156" w:afterLines="90" w:after="280"/>
        <w:ind w:firstLineChars="200" w:firstLine="360"/>
        <w:rPr>
          <w:rFonts w:ascii="Times New Roman" w:hAnsi="Times New Roman" w:cs="Times New Roman"/>
          <w:sz w:val="18"/>
          <w:szCs w:val="18"/>
        </w:rPr>
      </w:pPr>
      <w:r w:rsidRPr="00852AC6">
        <w:rPr>
          <w:rFonts w:ascii="Times New Roman" w:hAnsi="Times New Roman" w:cs="Times New Roman"/>
          <w:sz w:val="18"/>
          <w:szCs w:val="18"/>
        </w:rPr>
        <w:t>上年年末，本公司持有的金融资产、金融负债和表外担保项目按未折现剩余合同现金流量的到期期限分析如下（单位：人民币万元）：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3062"/>
        <w:gridCol w:w="1559"/>
        <w:gridCol w:w="1134"/>
        <w:gridCol w:w="1275"/>
        <w:gridCol w:w="1416"/>
        <w:gridCol w:w="1361"/>
      </w:tblGrid>
      <w:tr w:rsidR="00852AC6" w:rsidRPr="00852AC6" w14:paraId="551D120D" w14:textId="77777777" w:rsidTr="006A377D">
        <w:trPr>
          <w:cantSplit/>
          <w:trHeight w:val="284"/>
          <w:jc w:val="center"/>
        </w:trPr>
        <w:tc>
          <w:tcPr>
            <w:tcW w:w="1561" w:type="pct"/>
            <w:vMerge w:val="restart"/>
            <w:shd w:val="clear" w:color="auto" w:fill="D9D9D9" w:themeFill="background1" w:themeFillShade="D9"/>
            <w:vAlign w:val="center"/>
          </w:tcPr>
          <w:p w14:paraId="1A4834D4" w14:textId="77777777" w:rsidR="00BD611D" w:rsidRPr="00852AC6" w:rsidRDefault="00BD611D" w:rsidP="00EA7D31">
            <w:pPr>
              <w:autoSpaceDE w:val="0"/>
              <w:autoSpaceDN w:val="0"/>
              <w:adjustRightInd w:val="0"/>
              <w:snapToGrid w:val="0"/>
              <w:jc w:val="center"/>
              <w:rPr>
                <w:rFonts w:ascii="Times New Roman" w:hAnsi="Times New Roman" w:cs="Times New Roman"/>
                <w:bCs/>
                <w:sz w:val="18"/>
                <w:szCs w:val="18"/>
              </w:rPr>
            </w:pPr>
            <w:r w:rsidRPr="00852AC6">
              <w:rPr>
                <w:rFonts w:ascii="Times New Roman" w:hAnsi="Times New Roman" w:cs="Times New Roman"/>
                <w:bCs/>
                <w:sz w:val="18"/>
                <w:szCs w:val="18"/>
              </w:rPr>
              <w:t>项目</w:t>
            </w:r>
          </w:p>
        </w:tc>
        <w:tc>
          <w:tcPr>
            <w:tcW w:w="3439" w:type="pct"/>
            <w:gridSpan w:val="5"/>
            <w:shd w:val="clear" w:color="auto" w:fill="D9D9D9" w:themeFill="background1" w:themeFillShade="D9"/>
            <w:vAlign w:val="center"/>
          </w:tcPr>
          <w:p w14:paraId="5F1F76CA" w14:textId="77777777" w:rsidR="00BD611D" w:rsidRPr="00852AC6" w:rsidRDefault="00BD611D" w:rsidP="00EA7D31">
            <w:pPr>
              <w:autoSpaceDE w:val="0"/>
              <w:autoSpaceDN w:val="0"/>
              <w:adjustRightInd w:val="0"/>
              <w:snapToGrid w:val="0"/>
              <w:jc w:val="center"/>
              <w:rPr>
                <w:rFonts w:ascii="Times New Roman" w:hAnsi="Times New Roman" w:cs="Times New Roman"/>
                <w:bCs/>
                <w:sz w:val="18"/>
                <w:szCs w:val="18"/>
              </w:rPr>
            </w:pPr>
            <w:r w:rsidRPr="00852AC6">
              <w:rPr>
                <w:rFonts w:ascii="Times New Roman" w:hAnsi="Times New Roman" w:cs="Times New Roman"/>
                <w:bCs/>
                <w:sz w:val="18"/>
                <w:szCs w:val="18"/>
              </w:rPr>
              <w:t>上年年末余额</w:t>
            </w:r>
          </w:p>
        </w:tc>
      </w:tr>
      <w:tr w:rsidR="00852AC6" w:rsidRPr="00852AC6" w14:paraId="07FB52B5" w14:textId="77777777" w:rsidTr="006A377D">
        <w:trPr>
          <w:cantSplit/>
          <w:trHeight w:val="284"/>
          <w:jc w:val="center"/>
        </w:trPr>
        <w:tc>
          <w:tcPr>
            <w:tcW w:w="1561" w:type="pct"/>
            <w:vMerge/>
            <w:shd w:val="clear" w:color="auto" w:fill="D9D9D9" w:themeFill="background1" w:themeFillShade="D9"/>
            <w:vAlign w:val="center"/>
          </w:tcPr>
          <w:p w14:paraId="574A616D" w14:textId="77777777" w:rsidR="00BD611D" w:rsidRPr="00852AC6" w:rsidRDefault="00BD611D" w:rsidP="00EA7D31">
            <w:pPr>
              <w:autoSpaceDE w:val="0"/>
              <w:autoSpaceDN w:val="0"/>
              <w:adjustRightInd w:val="0"/>
              <w:snapToGrid w:val="0"/>
              <w:jc w:val="center"/>
              <w:rPr>
                <w:rFonts w:ascii="Times New Roman" w:hAnsi="Times New Roman" w:cs="Times New Roman"/>
                <w:bCs/>
                <w:sz w:val="18"/>
                <w:szCs w:val="18"/>
              </w:rPr>
            </w:pPr>
          </w:p>
        </w:tc>
        <w:tc>
          <w:tcPr>
            <w:tcW w:w="795" w:type="pct"/>
            <w:shd w:val="clear" w:color="auto" w:fill="D9D9D9" w:themeFill="background1" w:themeFillShade="D9"/>
            <w:vAlign w:val="center"/>
          </w:tcPr>
          <w:p w14:paraId="5B88713B" w14:textId="77777777" w:rsidR="00BD611D" w:rsidRPr="00852AC6" w:rsidRDefault="00BD611D" w:rsidP="00EA7D31">
            <w:pPr>
              <w:autoSpaceDE w:val="0"/>
              <w:autoSpaceDN w:val="0"/>
              <w:adjustRightInd w:val="0"/>
              <w:snapToGrid w:val="0"/>
              <w:jc w:val="center"/>
              <w:rPr>
                <w:rFonts w:ascii="Times New Roman" w:hAnsi="Times New Roman" w:cs="Times New Roman"/>
                <w:bCs/>
                <w:sz w:val="18"/>
                <w:szCs w:val="18"/>
              </w:rPr>
            </w:pPr>
            <w:r w:rsidRPr="00852AC6">
              <w:rPr>
                <w:rFonts w:ascii="Times New Roman" w:hAnsi="Times New Roman" w:cs="Times New Roman"/>
                <w:bCs/>
                <w:sz w:val="18"/>
                <w:szCs w:val="18"/>
              </w:rPr>
              <w:t>1</w:t>
            </w:r>
            <w:r w:rsidRPr="00852AC6">
              <w:rPr>
                <w:rFonts w:ascii="Times New Roman" w:hAnsi="Times New Roman" w:cs="Times New Roman"/>
                <w:bCs/>
                <w:sz w:val="18"/>
                <w:szCs w:val="18"/>
              </w:rPr>
              <w:t>年以内</w:t>
            </w:r>
          </w:p>
        </w:tc>
        <w:tc>
          <w:tcPr>
            <w:tcW w:w="578" w:type="pct"/>
            <w:shd w:val="clear" w:color="auto" w:fill="D9D9D9" w:themeFill="background1" w:themeFillShade="D9"/>
            <w:vAlign w:val="center"/>
          </w:tcPr>
          <w:p w14:paraId="1C6CCE16" w14:textId="77777777" w:rsidR="00BD611D" w:rsidRPr="00852AC6" w:rsidRDefault="00BD611D" w:rsidP="00EA7D31">
            <w:pPr>
              <w:autoSpaceDE w:val="0"/>
              <w:autoSpaceDN w:val="0"/>
              <w:adjustRightInd w:val="0"/>
              <w:snapToGrid w:val="0"/>
              <w:jc w:val="center"/>
              <w:rPr>
                <w:rFonts w:ascii="Times New Roman" w:hAnsi="Times New Roman" w:cs="Times New Roman"/>
                <w:bCs/>
                <w:sz w:val="18"/>
                <w:szCs w:val="18"/>
              </w:rPr>
            </w:pPr>
            <w:r w:rsidRPr="00852AC6">
              <w:rPr>
                <w:rFonts w:ascii="Times New Roman" w:hAnsi="Times New Roman" w:cs="Times New Roman"/>
                <w:bCs/>
                <w:sz w:val="18"/>
                <w:szCs w:val="18"/>
              </w:rPr>
              <w:t>1-2</w:t>
            </w:r>
            <w:r w:rsidRPr="00852AC6">
              <w:rPr>
                <w:rFonts w:ascii="Times New Roman" w:hAnsi="Times New Roman" w:cs="Times New Roman"/>
                <w:bCs/>
                <w:sz w:val="18"/>
                <w:szCs w:val="18"/>
              </w:rPr>
              <w:t>年</w:t>
            </w:r>
          </w:p>
        </w:tc>
        <w:tc>
          <w:tcPr>
            <w:tcW w:w="650" w:type="pct"/>
            <w:shd w:val="clear" w:color="auto" w:fill="D9D9D9" w:themeFill="background1" w:themeFillShade="D9"/>
            <w:vAlign w:val="center"/>
          </w:tcPr>
          <w:p w14:paraId="152AD9D1" w14:textId="77777777" w:rsidR="00BD611D" w:rsidRPr="00852AC6" w:rsidRDefault="00BD611D" w:rsidP="00EA7D31">
            <w:pPr>
              <w:autoSpaceDE w:val="0"/>
              <w:autoSpaceDN w:val="0"/>
              <w:adjustRightInd w:val="0"/>
              <w:snapToGrid w:val="0"/>
              <w:jc w:val="center"/>
              <w:rPr>
                <w:rFonts w:ascii="Times New Roman" w:hAnsi="Times New Roman" w:cs="Times New Roman"/>
                <w:bCs/>
                <w:sz w:val="18"/>
                <w:szCs w:val="18"/>
              </w:rPr>
            </w:pPr>
            <w:r w:rsidRPr="00852AC6">
              <w:rPr>
                <w:rFonts w:ascii="Times New Roman" w:hAnsi="Times New Roman" w:cs="Times New Roman"/>
                <w:bCs/>
                <w:sz w:val="18"/>
                <w:szCs w:val="18"/>
              </w:rPr>
              <w:t>2-5</w:t>
            </w:r>
            <w:r w:rsidRPr="00852AC6">
              <w:rPr>
                <w:rFonts w:ascii="Times New Roman" w:hAnsi="Times New Roman" w:cs="Times New Roman"/>
                <w:bCs/>
                <w:sz w:val="18"/>
                <w:szCs w:val="18"/>
              </w:rPr>
              <w:t>年</w:t>
            </w:r>
          </w:p>
        </w:tc>
        <w:tc>
          <w:tcPr>
            <w:tcW w:w="722" w:type="pct"/>
            <w:shd w:val="clear" w:color="auto" w:fill="D9D9D9" w:themeFill="background1" w:themeFillShade="D9"/>
            <w:vAlign w:val="center"/>
          </w:tcPr>
          <w:p w14:paraId="27F2E6C4" w14:textId="77777777" w:rsidR="00BD611D" w:rsidRPr="00852AC6" w:rsidRDefault="00BD611D" w:rsidP="00EA7D31">
            <w:pPr>
              <w:autoSpaceDE w:val="0"/>
              <w:autoSpaceDN w:val="0"/>
              <w:adjustRightInd w:val="0"/>
              <w:snapToGrid w:val="0"/>
              <w:jc w:val="center"/>
              <w:rPr>
                <w:rFonts w:ascii="Times New Roman" w:hAnsi="Times New Roman" w:cs="Times New Roman"/>
                <w:bCs/>
                <w:sz w:val="18"/>
                <w:szCs w:val="18"/>
              </w:rPr>
            </w:pPr>
            <w:r w:rsidRPr="00852AC6">
              <w:rPr>
                <w:rFonts w:ascii="Times New Roman" w:hAnsi="Times New Roman" w:cs="Times New Roman"/>
                <w:bCs/>
                <w:sz w:val="18"/>
                <w:szCs w:val="18"/>
              </w:rPr>
              <w:t>5</w:t>
            </w:r>
            <w:r w:rsidRPr="00852AC6">
              <w:rPr>
                <w:rFonts w:ascii="Times New Roman" w:hAnsi="Times New Roman" w:cs="Times New Roman"/>
                <w:bCs/>
                <w:sz w:val="18"/>
                <w:szCs w:val="18"/>
              </w:rPr>
              <w:t>年以上</w:t>
            </w:r>
          </w:p>
        </w:tc>
        <w:tc>
          <w:tcPr>
            <w:tcW w:w="694" w:type="pct"/>
            <w:shd w:val="clear" w:color="auto" w:fill="D9D9D9" w:themeFill="background1" w:themeFillShade="D9"/>
            <w:vAlign w:val="center"/>
          </w:tcPr>
          <w:p w14:paraId="2C8BBDC1" w14:textId="77777777" w:rsidR="00BD611D" w:rsidRPr="00852AC6" w:rsidRDefault="00BD611D" w:rsidP="00EA7D31">
            <w:pPr>
              <w:autoSpaceDE w:val="0"/>
              <w:autoSpaceDN w:val="0"/>
              <w:adjustRightInd w:val="0"/>
              <w:snapToGrid w:val="0"/>
              <w:jc w:val="center"/>
              <w:rPr>
                <w:rFonts w:ascii="Times New Roman" w:hAnsi="Times New Roman" w:cs="Times New Roman"/>
                <w:bCs/>
                <w:sz w:val="18"/>
                <w:szCs w:val="18"/>
              </w:rPr>
            </w:pPr>
            <w:r w:rsidRPr="00852AC6">
              <w:rPr>
                <w:rFonts w:ascii="Times New Roman" w:hAnsi="Times New Roman" w:cs="Times New Roman"/>
                <w:bCs/>
                <w:sz w:val="18"/>
                <w:szCs w:val="18"/>
              </w:rPr>
              <w:t>合计</w:t>
            </w:r>
          </w:p>
        </w:tc>
      </w:tr>
      <w:tr w:rsidR="00852AC6" w:rsidRPr="00852AC6" w14:paraId="1CB7EB6A" w14:textId="77777777" w:rsidTr="006A377D">
        <w:trPr>
          <w:cantSplit/>
          <w:trHeight w:val="284"/>
          <w:jc w:val="center"/>
        </w:trPr>
        <w:tc>
          <w:tcPr>
            <w:tcW w:w="1561" w:type="pct"/>
            <w:vAlign w:val="center"/>
          </w:tcPr>
          <w:p w14:paraId="4FA0A911" w14:textId="77777777" w:rsidR="00BD611D" w:rsidRPr="00852AC6" w:rsidRDefault="00BD611D" w:rsidP="00EA7D31">
            <w:pPr>
              <w:autoSpaceDE w:val="0"/>
              <w:autoSpaceDN w:val="0"/>
              <w:adjustRightInd w:val="0"/>
              <w:snapToGrid w:val="0"/>
              <w:rPr>
                <w:rFonts w:ascii="Times New Roman" w:hAnsi="Times New Roman" w:cs="Times New Roman"/>
                <w:bCs/>
                <w:sz w:val="18"/>
                <w:szCs w:val="18"/>
              </w:rPr>
            </w:pPr>
            <w:r w:rsidRPr="00852AC6">
              <w:rPr>
                <w:rFonts w:ascii="Times New Roman" w:hAnsi="Times New Roman" w:cs="Times New Roman"/>
                <w:bCs/>
                <w:sz w:val="18"/>
                <w:szCs w:val="18"/>
              </w:rPr>
              <w:t>金融资产：</w:t>
            </w:r>
          </w:p>
        </w:tc>
        <w:tc>
          <w:tcPr>
            <w:tcW w:w="795" w:type="pct"/>
            <w:vAlign w:val="center"/>
          </w:tcPr>
          <w:p w14:paraId="6182DDAC" w14:textId="77777777" w:rsidR="00BD611D" w:rsidRPr="00852AC6" w:rsidRDefault="00BD611D" w:rsidP="00EA7D31">
            <w:pPr>
              <w:jc w:val="right"/>
              <w:rPr>
                <w:rFonts w:ascii="Times New Roman" w:hAnsi="Times New Roman" w:cs="Times New Roman"/>
                <w:bCs/>
                <w:sz w:val="18"/>
                <w:szCs w:val="18"/>
              </w:rPr>
            </w:pPr>
          </w:p>
        </w:tc>
        <w:tc>
          <w:tcPr>
            <w:tcW w:w="578" w:type="pct"/>
            <w:vAlign w:val="center"/>
          </w:tcPr>
          <w:p w14:paraId="747EE9EC" w14:textId="77777777" w:rsidR="00BD611D" w:rsidRPr="00852AC6" w:rsidRDefault="00BD611D" w:rsidP="00EA7D31">
            <w:pPr>
              <w:jc w:val="right"/>
              <w:rPr>
                <w:rFonts w:ascii="Times New Roman" w:hAnsi="Times New Roman" w:cs="Times New Roman"/>
                <w:bCs/>
                <w:sz w:val="18"/>
                <w:szCs w:val="18"/>
              </w:rPr>
            </w:pPr>
          </w:p>
        </w:tc>
        <w:tc>
          <w:tcPr>
            <w:tcW w:w="650" w:type="pct"/>
            <w:vAlign w:val="center"/>
          </w:tcPr>
          <w:p w14:paraId="43E0E5CA" w14:textId="77777777" w:rsidR="00BD611D" w:rsidRPr="00852AC6" w:rsidRDefault="00BD611D" w:rsidP="00EA7D31">
            <w:pPr>
              <w:jc w:val="right"/>
              <w:rPr>
                <w:rFonts w:ascii="Times New Roman" w:hAnsi="Times New Roman" w:cs="Times New Roman"/>
                <w:bCs/>
                <w:sz w:val="18"/>
                <w:szCs w:val="18"/>
              </w:rPr>
            </w:pPr>
          </w:p>
        </w:tc>
        <w:tc>
          <w:tcPr>
            <w:tcW w:w="722" w:type="pct"/>
            <w:vAlign w:val="center"/>
          </w:tcPr>
          <w:p w14:paraId="25DC552B" w14:textId="77777777" w:rsidR="00BD611D" w:rsidRPr="00852AC6" w:rsidRDefault="00BD611D" w:rsidP="00EA7D31">
            <w:pPr>
              <w:jc w:val="right"/>
              <w:rPr>
                <w:rFonts w:ascii="Times New Roman" w:hAnsi="Times New Roman" w:cs="Times New Roman"/>
                <w:bCs/>
                <w:sz w:val="18"/>
                <w:szCs w:val="18"/>
              </w:rPr>
            </w:pPr>
          </w:p>
        </w:tc>
        <w:tc>
          <w:tcPr>
            <w:tcW w:w="694" w:type="pct"/>
            <w:vAlign w:val="center"/>
          </w:tcPr>
          <w:p w14:paraId="10BC23D9" w14:textId="77777777" w:rsidR="00BD611D" w:rsidRPr="00852AC6" w:rsidRDefault="00BD611D" w:rsidP="00EA7D31">
            <w:pPr>
              <w:jc w:val="right"/>
              <w:rPr>
                <w:rFonts w:ascii="Times New Roman" w:hAnsi="Times New Roman" w:cs="Times New Roman"/>
                <w:bCs/>
                <w:sz w:val="18"/>
                <w:szCs w:val="18"/>
              </w:rPr>
            </w:pPr>
          </w:p>
        </w:tc>
      </w:tr>
      <w:tr w:rsidR="00852AC6" w:rsidRPr="00852AC6" w14:paraId="07310FE4" w14:textId="77777777" w:rsidTr="006A377D">
        <w:trPr>
          <w:cantSplit/>
          <w:trHeight w:val="284"/>
          <w:jc w:val="center"/>
        </w:trPr>
        <w:tc>
          <w:tcPr>
            <w:tcW w:w="1561" w:type="pct"/>
            <w:vAlign w:val="center"/>
          </w:tcPr>
          <w:p w14:paraId="56CF0218" w14:textId="77777777" w:rsidR="00BD611D" w:rsidRPr="00852AC6" w:rsidRDefault="00BD611D" w:rsidP="00EA7D31">
            <w:pPr>
              <w:autoSpaceDE w:val="0"/>
              <w:autoSpaceDN w:val="0"/>
              <w:adjustRightInd w:val="0"/>
              <w:snapToGrid w:val="0"/>
              <w:rPr>
                <w:rFonts w:ascii="Times New Roman" w:hAnsi="Times New Roman" w:cs="Times New Roman"/>
                <w:bCs/>
                <w:sz w:val="18"/>
                <w:szCs w:val="18"/>
              </w:rPr>
            </w:pPr>
            <w:r w:rsidRPr="00852AC6">
              <w:rPr>
                <w:rFonts w:ascii="Times New Roman" w:hAnsi="Times New Roman" w:cs="Times New Roman"/>
                <w:bCs/>
                <w:sz w:val="18"/>
                <w:szCs w:val="18"/>
              </w:rPr>
              <w:t>货币资金</w:t>
            </w:r>
          </w:p>
        </w:tc>
        <w:tc>
          <w:tcPr>
            <w:tcW w:w="795" w:type="pct"/>
            <w:vAlign w:val="center"/>
          </w:tcPr>
          <w:p w14:paraId="5E904296" w14:textId="77777777" w:rsidR="00BD611D" w:rsidRPr="00852AC6" w:rsidRDefault="00BD611D" w:rsidP="00EA7D31">
            <w:pPr>
              <w:jc w:val="right"/>
              <w:rPr>
                <w:rFonts w:ascii="Times New Roman" w:hAnsi="Times New Roman" w:cs="Times New Roman"/>
                <w:bCs/>
                <w:sz w:val="18"/>
                <w:szCs w:val="18"/>
              </w:rPr>
            </w:pPr>
            <w:r w:rsidRPr="00852AC6">
              <w:rPr>
                <w:rFonts w:ascii="Times New Roman" w:hAnsi="Times New Roman" w:cs="Times New Roman"/>
                <w:bCs/>
                <w:sz w:val="18"/>
                <w:szCs w:val="18"/>
              </w:rPr>
              <w:t>1,208,547.49</w:t>
            </w:r>
          </w:p>
        </w:tc>
        <w:tc>
          <w:tcPr>
            <w:tcW w:w="578" w:type="pct"/>
            <w:vAlign w:val="center"/>
          </w:tcPr>
          <w:p w14:paraId="5F575599" w14:textId="77777777" w:rsidR="00BD611D" w:rsidRPr="00852AC6" w:rsidRDefault="00BD611D" w:rsidP="00EA7D31">
            <w:pPr>
              <w:jc w:val="right"/>
              <w:rPr>
                <w:rFonts w:ascii="Times New Roman" w:hAnsi="Times New Roman" w:cs="Times New Roman"/>
                <w:bCs/>
                <w:sz w:val="18"/>
                <w:szCs w:val="18"/>
              </w:rPr>
            </w:pPr>
          </w:p>
        </w:tc>
        <w:tc>
          <w:tcPr>
            <w:tcW w:w="650" w:type="pct"/>
            <w:vAlign w:val="center"/>
          </w:tcPr>
          <w:p w14:paraId="347BB802" w14:textId="77777777" w:rsidR="00BD611D" w:rsidRPr="00852AC6" w:rsidRDefault="00BD611D" w:rsidP="00EA7D31">
            <w:pPr>
              <w:jc w:val="right"/>
              <w:rPr>
                <w:rFonts w:ascii="Times New Roman" w:hAnsi="Times New Roman" w:cs="Times New Roman"/>
                <w:bCs/>
                <w:sz w:val="18"/>
                <w:szCs w:val="18"/>
              </w:rPr>
            </w:pPr>
          </w:p>
        </w:tc>
        <w:tc>
          <w:tcPr>
            <w:tcW w:w="722" w:type="pct"/>
            <w:vAlign w:val="center"/>
          </w:tcPr>
          <w:p w14:paraId="094EEE03" w14:textId="77777777" w:rsidR="00BD611D" w:rsidRPr="00852AC6" w:rsidRDefault="00BD611D" w:rsidP="00EA7D31">
            <w:pPr>
              <w:jc w:val="right"/>
              <w:rPr>
                <w:rFonts w:ascii="Times New Roman" w:hAnsi="Times New Roman" w:cs="Times New Roman"/>
                <w:bCs/>
                <w:sz w:val="18"/>
                <w:szCs w:val="18"/>
              </w:rPr>
            </w:pPr>
          </w:p>
        </w:tc>
        <w:tc>
          <w:tcPr>
            <w:tcW w:w="694" w:type="pct"/>
            <w:vAlign w:val="center"/>
          </w:tcPr>
          <w:p w14:paraId="340D8EEE" w14:textId="77777777" w:rsidR="00BD611D" w:rsidRPr="00852AC6" w:rsidRDefault="00BD611D" w:rsidP="00EA7D31">
            <w:pPr>
              <w:jc w:val="right"/>
              <w:rPr>
                <w:rFonts w:ascii="Times New Roman" w:hAnsi="Times New Roman" w:cs="Times New Roman"/>
                <w:bCs/>
                <w:sz w:val="18"/>
                <w:szCs w:val="18"/>
              </w:rPr>
            </w:pPr>
            <w:r w:rsidRPr="00852AC6">
              <w:rPr>
                <w:rFonts w:ascii="Times New Roman" w:hAnsi="Times New Roman" w:cs="Times New Roman"/>
                <w:bCs/>
                <w:sz w:val="18"/>
                <w:szCs w:val="18"/>
              </w:rPr>
              <w:t>1,208,547.49</w:t>
            </w:r>
          </w:p>
        </w:tc>
      </w:tr>
      <w:tr w:rsidR="00852AC6" w:rsidRPr="00852AC6" w14:paraId="48020B24" w14:textId="77777777" w:rsidTr="006A377D">
        <w:trPr>
          <w:cantSplit/>
          <w:trHeight w:val="284"/>
          <w:jc w:val="center"/>
        </w:trPr>
        <w:tc>
          <w:tcPr>
            <w:tcW w:w="1561" w:type="pct"/>
            <w:vAlign w:val="center"/>
          </w:tcPr>
          <w:p w14:paraId="003B3FA0" w14:textId="77777777" w:rsidR="00BD611D" w:rsidRPr="00852AC6" w:rsidRDefault="00BD611D" w:rsidP="00EA7D31">
            <w:pPr>
              <w:autoSpaceDE w:val="0"/>
              <w:autoSpaceDN w:val="0"/>
              <w:adjustRightInd w:val="0"/>
              <w:snapToGrid w:val="0"/>
              <w:rPr>
                <w:rFonts w:ascii="Times New Roman" w:hAnsi="Times New Roman" w:cs="Times New Roman"/>
                <w:bCs/>
                <w:sz w:val="18"/>
                <w:szCs w:val="18"/>
              </w:rPr>
            </w:pPr>
            <w:r w:rsidRPr="00852AC6">
              <w:rPr>
                <w:rFonts w:ascii="Times New Roman" w:hAnsi="Times New Roman" w:cs="Times New Roman"/>
                <w:bCs/>
                <w:sz w:val="18"/>
                <w:szCs w:val="18"/>
              </w:rPr>
              <w:t>交易性金融资产</w:t>
            </w:r>
          </w:p>
        </w:tc>
        <w:tc>
          <w:tcPr>
            <w:tcW w:w="795" w:type="pct"/>
            <w:vAlign w:val="center"/>
          </w:tcPr>
          <w:p w14:paraId="7C048D86" w14:textId="77777777" w:rsidR="00BD611D" w:rsidRPr="00852AC6" w:rsidRDefault="00BD611D" w:rsidP="00EA7D31">
            <w:pPr>
              <w:jc w:val="right"/>
              <w:rPr>
                <w:rFonts w:ascii="Times New Roman" w:hAnsi="Times New Roman" w:cs="Times New Roman"/>
                <w:bCs/>
                <w:sz w:val="18"/>
                <w:szCs w:val="18"/>
              </w:rPr>
            </w:pPr>
            <w:r w:rsidRPr="00852AC6">
              <w:rPr>
                <w:rFonts w:ascii="Times New Roman" w:hAnsi="Times New Roman" w:cs="Times New Roman"/>
                <w:bCs/>
                <w:sz w:val="18"/>
                <w:szCs w:val="18"/>
              </w:rPr>
              <w:t>4,629.43</w:t>
            </w:r>
          </w:p>
        </w:tc>
        <w:tc>
          <w:tcPr>
            <w:tcW w:w="578" w:type="pct"/>
            <w:vAlign w:val="center"/>
          </w:tcPr>
          <w:p w14:paraId="55B65AEC" w14:textId="77777777" w:rsidR="00BD611D" w:rsidRPr="00852AC6" w:rsidRDefault="00BD611D" w:rsidP="00EA7D31">
            <w:pPr>
              <w:jc w:val="right"/>
              <w:rPr>
                <w:rFonts w:ascii="Times New Roman" w:hAnsi="Times New Roman" w:cs="Times New Roman"/>
                <w:bCs/>
                <w:sz w:val="18"/>
                <w:szCs w:val="18"/>
              </w:rPr>
            </w:pPr>
          </w:p>
        </w:tc>
        <w:tc>
          <w:tcPr>
            <w:tcW w:w="650" w:type="pct"/>
            <w:vAlign w:val="center"/>
          </w:tcPr>
          <w:p w14:paraId="4FCAE095" w14:textId="77777777" w:rsidR="00BD611D" w:rsidRPr="00852AC6" w:rsidRDefault="00BD611D" w:rsidP="00EA7D31">
            <w:pPr>
              <w:jc w:val="right"/>
              <w:rPr>
                <w:rFonts w:ascii="Times New Roman" w:hAnsi="Times New Roman" w:cs="Times New Roman"/>
                <w:bCs/>
                <w:sz w:val="18"/>
                <w:szCs w:val="18"/>
              </w:rPr>
            </w:pPr>
          </w:p>
        </w:tc>
        <w:tc>
          <w:tcPr>
            <w:tcW w:w="722" w:type="pct"/>
            <w:vAlign w:val="center"/>
          </w:tcPr>
          <w:p w14:paraId="35168D98" w14:textId="77777777" w:rsidR="00BD611D" w:rsidRPr="00852AC6" w:rsidRDefault="00BD611D" w:rsidP="00EA7D31">
            <w:pPr>
              <w:jc w:val="right"/>
              <w:rPr>
                <w:rFonts w:ascii="Times New Roman" w:hAnsi="Times New Roman" w:cs="Times New Roman"/>
                <w:bCs/>
                <w:sz w:val="18"/>
                <w:szCs w:val="18"/>
              </w:rPr>
            </w:pPr>
          </w:p>
        </w:tc>
        <w:tc>
          <w:tcPr>
            <w:tcW w:w="694" w:type="pct"/>
            <w:vAlign w:val="center"/>
          </w:tcPr>
          <w:p w14:paraId="3D42D56A" w14:textId="77777777" w:rsidR="00BD611D" w:rsidRPr="00852AC6" w:rsidRDefault="00BD611D" w:rsidP="00EA7D31">
            <w:pPr>
              <w:jc w:val="right"/>
              <w:rPr>
                <w:rFonts w:ascii="Times New Roman" w:hAnsi="Times New Roman" w:cs="Times New Roman"/>
                <w:bCs/>
                <w:sz w:val="18"/>
                <w:szCs w:val="18"/>
              </w:rPr>
            </w:pPr>
            <w:r w:rsidRPr="00852AC6">
              <w:rPr>
                <w:rFonts w:ascii="Times New Roman" w:hAnsi="Times New Roman" w:cs="Times New Roman"/>
                <w:bCs/>
                <w:sz w:val="18"/>
                <w:szCs w:val="18"/>
              </w:rPr>
              <w:t>4,629.43</w:t>
            </w:r>
          </w:p>
        </w:tc>
      </w:tr>
      <w:tr w:rsidR="00852AC6" w:rsidRPr="00852AC6" w14:paraId="16C9E865" w14:textId="77777777" w:rsidTr="006A377D">
        <w:trPr>
          <w:cantSplit/>
          <w:trHeight w:val="284"/>
          <w:jc w:val="center"/>
        </w:trPr>
        <w:tc>
          <w:tcPr>
            <w:tcW w:w="1561" w:type="pct"/>
            <w:vAlign w:val="center"/>
          </w:tcPr>
          <w:p w14:paraId="1172306F" w14:textId="77777777" w:rsidR="00BD611D" w:rsidRPr="00852AC6" w:rsidRDefault="00BD611D" w:rsidP="00EA7D31">
            <w:pPr>
              <w:autoSpaceDE w:val="0"/>
              <w:autoSpaceDN w:val="0"/>
              <w:adjustRightInd w:val="0"/>
              <w:snapToGrid w:val="0"/>
              <w:rPr>
                <w:rFonts w:ascii="Times New Roman" w:hAnsi="Times New Roman" w:cs="Times New Roman"/>
                <w:bCs/>
                <w:sz w:val="18"/>
                <w:szCs w:val="18"/>
              </w:rPr>
            </w:pPr>
            <w:r w:rsidRPr="00852AC6">
              <w:rPr>
                <w:rFonts w:ascii="Times New Roman" w:hAnsi="Times New Roman" w:cs="Times New Roman"/>
                <w:bCs/>
                <w:sz w:val="18"/>
                <w:szCs w:val="18"/>
              </w:rPr>
              <w:t>应收票据</w:t>
            </w:r>
          </w:p>
        </w:tc>
        <w:tc>
          <w:tcPr>
            <w:tcW w:w="795" w:type="pct"/>
            <w:vAlign w:val="center"/>
          </w:tcPr>
          <w:p w14:paraId="64B8C952" w14:textId="77777777" w:rsidR="00BD611D" w:rsidRPr="00852AC6" w:rsidRDefault="00BD611D" w:rsidP="00EA7D31">
            <w:pPr>
              <w:jc w:val="right"/>
              <w:rPr>
                <w:rFonts w:ascii="Times New Roman" w:hAnsi="Times New Roman" w:cs="Times New Roman"/>
                <w:bCs/>
                <w:sz w:val="18"/>
                <w:szCs w:val="18"/>
              </w:rPr>
            </w:pPr>
            <w:r w:rsidRPr="00852AC6">
              <w:rPr>
                <w:rFonts w:ascii="Times New Roman" w:hAnsi="Times New Roman" w:cs="Times New Roman"/>
                <w:bCs/>
                <w:sz w:val="18"/>
                <w:szCs w:val="18"/>
              </w:rPr>
              <w:t>41,160.00</w:t>
            </w:r>
          </w:p>
        </w:tc>
        <w:tc>
          <w:tcPr>
            <w:tcW w:w="578" w:type="pct"/>
            <w:vAlign w:val="center"/>
          </w:tcPr>
          <w:p w14:paraId="20103512" w14:textId="77777777" w:rsidR="00BD611D" w:rsidRPr="00852AC6" w:rsidRDefault="00BD611D" w:rsidP="00EA7D31">
            <w:pPr>
              <w:jc w:val="right"/>
              <w:rPr>
                <w:rFonts w:ascii="Times New Roman" w:hAnsi="Times New Roman" w:cs="Times New Roman"/>
                <w:bCs/>
                <w:sz w:val="18"/>
                <w:szCs w:val="18"/>
              </w:rPr>
            </w:pPr>
          </w:p>
        </w:tc>
        <w:tc>
          <w:tcPr>
            <w:tcW w:w="650" w:type="pct"/>
            <w:vAlign w:val="center"/>
          </w:tcPr>
          <w:p w14:paraId="28D0A4B2" w14:textId="77777777" w:rsidR="00BD611D" w:rsidRPr="00852AC6" w:rsidRDefault="00BD611D" w:rsidP="00EA7D31">
            <w:pPr>
              <w:jc w:val="right"/>
              <w:rPr>
                <w:rFonts w:ascii="Times New Roman" w:hAnsi="Times New Roman" w:cs="Times New Roman"/>
                <w:bCs/>
                <w:sz w:val="18"/>
                <w:szCs w:val="18"/>
              </w:rPr>
            </w:pPr>
          </w:p>
        </w:tc>
        <w:tc>
          <w:tcPr>
            <w:tcW w:w="722" w:type="pct"/>
            <w:vAlign w:val="center"/>
          </w:tcPr>
          <w:p w14:paraId="674AFA22" w14:textId="77777777" w:rsidR="00BD611D" w:rsidRPr="00852AC6" w:rsidRDefault="00BD611D" w:rsidP="00EA7D31">
            <w:pPr>
              <w:jc w:val="right"/>
              <w:rPr>
                <w:rFonts w:ascii="Times New Roman" w:hAnsi="Times New Roman" w:cs="Times New Roman"/>
                <w:bCs/>
                <w:sz w:val="18"/>
                <w:szCs w:val="18"/>
              </w:rPr>
            </w:pPr>
          </w:p>
        </w:tc>
        <w:tc>
          <w:tcPr>
            <w:tcW w:w="694" w:type="pct"/>
            <w:vAlign w:val="center"/>
          </w:tcPr>
          <w:p w14:paraId="426AD067" w14:textId="77777777" w:rsidR="00BD611D" w:rsidRPr="00852AC6" w:rsidRDefault="00BD611D" w:rsidP="00EA7D31">
            <w:pPr>
              <w:jc w:val="right"/>
              <w:rPr>
                <w:rFonts w:ascii="Times New Roman" w:hAnsi="Times New Roman" w:cs="Times New Roman"/>
                <w:bCs/>
                <w:sz w:val="18"/>
                <w:szCs w:val="18"/>
              </w:rPr>
            </w:pPr>
            <w:r w:rsidRPr="00852AC6">
              <w:rPr>
                <w:rFonts w:ascii="Times New Roman" w:hAnsi="Times New Roman" w:cs="Times New Roman"/>
                <w:bCs/>
                <w:sz w:val="18"/>
                <w:szCs w:val="18"/>
              </w:rPr>
              <w:t>41,160.00</w:t>
            </w:r>
          </w:p>
        </w:tc>
      </w:tr>
      <w:tr w:rsidR="00852AC6" w:rsidRPr="00852AC6" w14:paraId="6FE8D049" w14:textId="77777777" w:rsidTr="006A377D">
        <w:trPr>
          <w:cantSplit/>
          <w:trHeight w:val="284"/>
          <w:jc w:val="center"/>
        </w:trPr>
        <w:tc>
          <w:tcPr>
            <w:tcW w:w="1561" w:type="pct"/>
            <w:vAlign w:val="center"/>
          </w:tcPr>
          <w:p w14:paraId="5AE53086" w14:textId="77777777" w:rsidR="00BD611D" w:rsidRPr="00852AC6" w:rsidRDefault="00BD611D" w:rsidP="00EA7D31">
            <w:pPr>
              <w:autoSpaceDE w:val="0"/>
              <w:autoSpaceDN w:val="0"/>
              <w:adjustRightInd w:val="0"/>
              <w:snapToGrid w:val="0"/>
              <w:rPr>
                <w:rFonts w:ascii="Times New Roman" w:hAnsi="Times New Roman" w:cs="Times New Roman"/>
                <w:bCs/>
                <w:sz w:val="18"/>
                <w:szCs w:val="18"/>
              </w:rPr>
            </w:pPr>
            <w:r w:rsidRPr="00852AC6">
              <w:rPr>
                <w:rFonts w:ascii="Times New Roman" w:hAnsi="Times New Roman" w:cs="Times New Roman"/>
                <w:bCs/>
                <w:sz w:val="18"/>
                <w:szCs w:val="18"/>
              </w:rPr>
              <w:t>应收账款</w:t>
            </w:r>
          </w:p>
        </w:tc>
        <w:tc>
          <w:tcPr>
            <w:tcW w:w="795" w:type="pct"/>
            <w:vAlign w:val="center"/>
          </w:tcPr>
          <w:p w14:paraId="2583699C" w14:textId="77777777" w:rsidR="00BD611D" w:rsidRPr="00852AC6" w:rsidRDefault="00BD611D" w:rsidP="00EA7D31">
            <w:pPr>
              <w:jc w:val="right"/>
              <w:rPr>
                <w:rFonts w:ascii="Times New Roman" w:hAnsi="Times New Roman" w:cs="Times New Roman"/>
                <w:bCs/>
                <w:sz w:val="18"/>
                <w:szCs w:val="18"/>
              </w:rPr>
            </w:pPr>
            <w:r w:rsidRPr="00852AC6">
              <w:rPr>
                <w:rFonts w:ascii="Times New Roman" w:hAnsi="Times New Roman" w:cs="Times New Roman"/>
                <w:bCs/>
                <w:sz w:val="18"/>
                <w:szCs w:val="18"/>
              </w:rPr>
              <w:t>307,757.71</w:t>
            </w:r>
          </w:p>
        </w:tc>
        <w:tc>
          <w:tcPr>
            <w:tcW w:w="578" w:type="pct"/>
            <w:vAlign w:val="center"/>
          </w:tcPr>
          <w:p w14:paraId="3D7752D9" w14:textId="77777777" w:rsidR="00BD611D" w:rsidRPr="00852AC6" w:rsidRDefault="00BD611D" w:rsidP="00EA7D31">
            <w:pPr>
              <w:jc w:val="right"/>
              <w:rPr>
                <w:rFonts w:ascii="Times New Roman" w:hAnsi="Times New Roman" w:cs="Times New Roman"/>
                <w:bCs/>
                <w:sz w:val="18"/>
                <w:szCs w:val="18"/>
              </w:rPr>
            </w:pPr>
          </w:p>
        </w:tc>
        <w:tc>
          <w:tcPr>
            <w:tcW w:w="650" w:type="pct"/>
            <w:vAlign w:val="center"/>
          </w:tcPr>
          <w:p w14:paraId="25B22C1F" w14:textId="77777777" w:rsidR="00BD611D" w:rsidRPr="00852AC6" w:rsidRDefault="00BD611D" w:rsidP="00EA7D31">
            <w:pPr>
              <w:jc w:val="right"/>
              <w:rPr>
                <w:rFonts w:ascii="Times New Roman" w:hAnsi="Times New Roman" w:cs="Times New Roman"/>
                <w:bCs/>
                <w:sz w:val="18"/>
                <w:szCs w:val="18"/>
              </w:rPr>
            </w:pPr>
          </w:p>
        </w:tc>
        <w:tc>
          <w:tcPr>
            <w:tcW w:w="722" w:type="pct"/>
            <w:vAlign w:val="center"/>
          </w:tcPr>
          <w:p w14:paraId="3F535A35" w14:textId="77777777" w:rsidR="00BD611D" w:rsidRPr="00852AC6" w:rsidRDefault="00BD611D" w:rsidP="00EA7D31">
            <w:pPr>
              <w:jc w:val="right"/>
              <w:rPr>
                <w:rFonts w:ascii="Times New Roman" w:hAnsi="Times New Roman" w:cs="Times New Roman"/>
                <w:bCs/>
                <w:sz w:val="18"/>
                <w:szCs w:val="18"/>
              </w:rPr>
            </w:pPr>
          </w:p>
        </w:tc>
        <w:tc>
          <w:tcPr>
            <w:tcW w:w="694" w:type="pct"/>
            <w:vAlign w:val="center"/>
          </w:tcPr>
          <w:p w14:paraId="7BB87EE3" w14:textId="77777777" w:rsidR="00BD611D" w:rsidRPr="00852AC6" w:rsidRDefault="00BD611D" w:rsidP="00EA7D31">
            <w:pPr>
              <w:jc w:val="right"/>
              <w:rPr>
                <w:rFonts w:ascii="Times New Roman" w:hAnsi="Times New Roman" w:cs="Times New Roman"/>
                <w:bCs/>
                <w:sz w:val="18"/>
                <w:szCs w:val="18"/>
              </w:rPr>
            </w:pPr>
            <w:r w:rsidRPr="00852AC6">
              <w:rPr>
                <w:rFonts w:ascii="Times New Roman" w:hAnsi="Times New Roman" w:cs="Times New Roman"/>
                <w:bCs/>
                <w:sz w:val="18"/>
                <w:szCs w:val="18"/>
              </w:rPr>
              <w:t>307,757.71</w:t>
            </w:r>
          </w:p>
        </w:tc>
      </w:tr>
      <w:tr w:rsidR="00852AC6" w:rsidRPr="00852AC6" w14:paraId="5D117E92" w14:textId="77777777" w:rsidTr="006A377D">
        <w:trPr>
          <w:cantSplit/>
          <w:trHeight w:val="284"/>
          <w:jc w:val="center"/>
        </w:trPr>
        <w:tc>
          <w:tcPr>
            <w:tcW w:w="1561" w:type="pct"/>
            <w:vAlign w:val="center"/>
          </w:tcPr>
          <w:p w14:paraId="518B6A18" w14:textId="77777777" w:rsidR="00BD611D" w:rsidRPr="00852AC6" w:rsidRDefault="00BD611D" w:rsidP="00EA7D31">
            <w:pPr>
              <w:autoSpaceDE w:val="0"/>
              <w:autoSpaceDN w:val="0"/>
              <w:adjustRightInd w:val="0"/>
              <w:snapToGrid w:val="0"/>
              <w:rPr>
                <w:rFonts w:ascii="Times New Roman" w:hAnsi="Times New Roman" w:cs="Times New Roman"/>
                <w:bCs/>
                <w:sz w:val="18"/>
                <w:szCs w:val="18"/>
              </w:rPr>
            </w:pPr>
            <w:r w:rsidRPr="00852AC6">
              <w:rPr>
                <w:rFonts w:ascii="Times New Roman" w:hAnsi="Times New Roman" w:cs="Times New Roman"/>
                <w:bCs/>
                <w:sz w:val="18"/>
                <w:szCs w:val="18"/>
              </w:rPr>
              <w:t>应收款项融资</w:t>
            </w:r>
          </w:p>
        </w:tc>
        <w:tc>
          <w:tcPr>
            <w:tcW w:w="795" w:type="pct"/>
            <w:vAlign w:val="center"/>
          </w:tcPr>
          <w:p w14:paraId="6C71F202" w14:textId="77777777" w:rsidR="00BD611D" w:rsidRPr="00852AC6" w:rsidRDefault="00BD611D" w:rsidP="00EA7D31">
            <w:pPr>
              <w:jc w:val="right"/>
              <w:rPr>
                <w:rFonts w:ascii="Times New Roman" w:hAnsi="Times New Roman" w:cs="Times New Roman"/>
                <w:bCs/>
                <w:sz w:val="18"/>
                <w:szCs w:val="18"/>
              </w:rPr>
            </w:pPr>
            <w:r w:rsidRPr="00852AC6">
              <w:rPr>
                <w:rFonts w:ascii="Times New Roman" w:hAnsi="Times New Roman" w:cs="Times New Roman"/>
                <w:bCs/>
                <w:sz w:val="18"/>
                <w:szCs w:val="18"/>
              </w:rPr>
              <w:t>21,588.42</w:t>
            </w:r>
          </w:p>
        </w:tc>
        <w:tc>
          <w:tcPr>
            <w:tcW w:w="578" w:type="pct"/>
            <w:vAlign w:val="center"/>
          </w:tcPr>
          <w:p w14:paraId="6A5E2804" w14:textId="77777777" w:rsidR="00BD611D" w:rsidRPr="00852AC6" w:rsidRDefault="00BD611D" w:rsidP="00EA7D31">
            <w:pPr>
              <w:jc w:val="right"/>
              <w:rPr>
                <w:rFonts w:ascii="Times New Roman" w:hAnsi="Times New Roman" w:cs="Times New Roman"/>
                <w:bCs/>
                <w:sz w:val="18"/>
                <w:szCs w:val="18"/>
              </w:rPr>
            </w:pPr>
          </w:p>
        </w:tc>
        <w:tc>
          <w:tcPr>
            <w:tcW w:w="650" w:type="pct"/>
            <w:vAlign w:val="center"/>
          </w:tcPr>
          <w:p w14:paraId="393213DF" w14:textId="77777777" w:rsidR="00BD611D" w:rsidRPr="00852AC6" w:rsidRDefault="00BD611D" w:rsidP="00EA7D31">
            <w:pPr>
              <w:jc w:val="right"/>
              <w:rPr>
                <w:rFonts w:ascii="Times New Roman" w:hAnsi="Times New Roman" w:cs="Times New Roman"/>
                <w:bCs/>
                <w:sz w:val="18"/>
                <w:szCs w:val="18"/>
              </w:rPr>
            </w:pPr>
          </w:p>
        </w:tc>
        <w:tc>
          <w:tcPr>
            <w:tcW w:w="722" w:type="pct"/>
            <w:vAlign w:val="center"/>
          </w:tcPr>
          <w:p w14:paraId="51311380" w14:textId="77777777" w:rsidR="00BD611D" w:rsidRPr="00852AC6" w:rsidRDefault="00BD611D" w:rsidP="00EA7D31">
            <w:pPr>
              <w:jc w:val="right"/>
              <w:rPr>
                <w:rFonts w:ascii="Times New Roman" w:hAnsi="Times New Roman" w:cs="Times New Roman"/>
                <w:bCs/>
                <w:sz w:val="18"/>
                <w:szCs w:val="18"/>
              </w:rPr>
            </w:pPr>
          </w:p>
        </w:tc>
        <w:tc>
          <w:tcPr>
            <w:tcW w:w="694" w:type="pct"/>
            <w:vAlign w:val="center"/>
          </w:tcPr>
          <w:p w14:paraId="62C5E5E5" w14:textId="77777777" w:rsidR="00BD611D" w:rsidRPr="00852AC6" w:rsidRDefault="00BD611D" w:rsidP="00EA7D31">
            <w:pPr>
              <w:jc w:val="right"/>
              <w:rPr>
                <w:rFonts w:ascii="Times New Roman" w:hAnsi="Times New Roman" w:cs="Times New Roman"/>
                <w:bCs/>
                <w:sz w:val="18"/>
                <w:szCs w:val="18"/>
              </w:rPr>
            </w:pPr>
            <w:r w:rsidRPr="00852AC6">
              <w:rPr>
                <w:rFonts w:ascii="Times New Roman" w:hAnsi="Times New Roman" w:cs="Times New Roman"/>
                <w:bCs/>
                <w:sz w:val="18"/>
                <w:szCs w:val="18"/>
              </w:rPr>
              <w:t>21,588.42</w:t>
            </w:r>
          </w:p>
        </w:tc>
      </w:tr>
      <w:tr w:rsidR="00852AC6" w:rsidRPr="00852AC6" w14:paraId="4381C5DD" w14:textId="77777777" w:rsidTr="006A377D">
        <w:trPr>
          <w:cantSplit/>
          <w:trHeight w:val="284"/>
          <w:jc w:val="center"/>
        </w:trPr>
        <w:tc>
          <w:tcPr>
            <w:tcW w:w="1561" w:type="pct"/>
            <w:vAlign w:val="center"/>
          </w:tcPr>
          <w:p w14:paraId="033194F7" w14:textId="77777777" w:rsidR="00BD611D" w:rsidRPr="00852AC6" w:rsidRDefault="00BD611D" w:rsidP="00EA7D31">
            <w:pPr>
              <w:autoSpaceDE w:val="0"/>
              <w:autoSpaceDN w:val="0"/>
              <w:adjustRightInd w:val="0"/>
              <w:snapToGrid w:val="0"/>
              <w:rPr>
                <w:rFonts w:ascii="Times New Roman" w:hAnsi="Times New Roman" w:cs="Times New Roman"/>
                <w:bCs/>
                <w:sz w:val="18"/>
                <w:szCs w:val="18"/>
              </w:rPr>
            </w:pPr>
            <w:r w:rsidRPr="00852AC6">
              <w:rPr>
                <w:rFonts w:ascii="Times New Roman" w:hAnsi="Times New Roman" w:cs="Times New Roman"/>
                <w:bCs/>
                <w:sz w:val="18"/>
                <w:szCs w:val="18"/>
              </w:rPr>
              <w:t>其他应收款</w:t>
            </w:r>
          </w:p>
        </w:tc>
        <w:tc>
          <w:tcPr>
            <w:tcW w:w="795" w:type="pct"/>
            <w:vAlign w:val="center"/>
          </w:tcPr>
          <w:p w14:paraId="202C66C1" w14:textId="77777777" w:rsidR="00BD611D" w:rsidRPr="00852AC6" w:rsidRDefault="00BD611D" w:rsidP="00EA7D31">
            <w:pPr>
              <w:jc w:val="right"/>
              <w:rPr>
                <w:rFonts w:ascii="Times New Roman" w:hAnsi="Times New Roman" w:cs="Times New Roman"/>
                <w:bCs/>
                <w:sz w:val="18"/>
                <w:szCs w:val="18"/>
              </w:rPr>
            </w:pPr>
            <w:r w:rsidRPr="00852AC6">
              <w:rPr>
                <w:rFonts w:ascii="Times New Roman" w:hAnsi="Times New Roman" w:cs="Times New Roman"/>
                <w:bCs/>
                <w:sz w:val="18"/>
                <w:szCs w:val="18"/>
              </w:rPr>
              <w:t>273,484.02</w:t>
            </w:r>
          </w:p>
        </w:tc>
        <w:tc>
          <w:tcPr>
            <w:tcW w:w="578" w:type="pct"/>
            <w:vAlign w:val="center"/>
          </w:tcPr>
          <w:p w14:paraId="626EB53B" w14:textId="77777777" w:rsidR="00BD611D" w:rsidRPr="00852AC6" w:rsidRDefault="00BD611D" w:rsidP="00EA7D31">
            <w:pPr>
              <w:jc w:val="right"/>
              <w:rPr>
                <w:rFonts w:ascii="Times New Roman" w:hAnsi="Times New Roman" w:cs="Times New Roman"/>
                <w:bCs/>
                <w:sz w:val="18"/>
                <w:szCs w:val="18"/>
              </w:rPr>
            </w:pPr>
          </w:p>
        </w:tc>
        <w:tc>
          <w:tcPr>
            <w:tcW w:w="650" w:type="pct"/>
            <w:vAlign w:val="center"/>
          </w:tcPr>
          <w:p w14:paraId="4C2B9557" w14:textId="77777777" w:rsidR="00BD611D" w:rsidRPr="00852AC6" w:rsidRDefault="00BD611D" w:rsidP="00EA7D31">
            <w:pPr>
              <w:jc w:val="right"/>
              <w:rPr>
                <w:rFonts w:ascii="Times New Roman" w:hAnsi="Times New Roman" w:cs="Times New Roman"/>
                <w:bCs/>
                <w:sz w:val="18"/>
                <w:szCs w:val="18"/>
              </w:rPr>
            </w:pPr>
          </w:p>
        </w:tc>
        <w:tc>
          <w:tcPr>
            <w:tcW w:w="722" w:type="pct"/>
            <w:vAlign w:val="center"/>
          </w:tcPr>
          <w:p w14:paraId="3F0CFC94" w14:textId="77777777" w:rsidR="00BD611D" w:rsidRPr="00852AC6" w:rsidRDefault="00BD611D" w:rsidP="00EA7D31">
            <w:pPr>
              <w:jc w:val="right"/>
              <w:rPr>
                <w:rFonts w:ascii="Times New Roman" w:hAnsi="Times New Roman" w:cs="Times New Roman"/>
                <w:bCs/>
                <w:sz w:val="18"/>
                <w:szCs w:val="18"/>
              </w:rPr>
            </w:pPr>
          </w:p>
        </w:tc>
        <w:tc>
          <w:tcPr>
            <w:tcW w:w="694" w:type="pct"/>
            <w:vAlign w:val="center"/>
          </w:tcPr>
          <w:p w14:paraId="704288AA" w14:textId="77777777" w:rsidR="00BD611D" w:rsidRPr="00852AC6" w:rsidRDefault="00BD611D" w:rsidP="00EA7D31">
            <w:pPr>
              <w:jc w:val="right"/>
              <w:rPr>
                <w:rFonts w:ascii="Times New Roman" w:hAnsi="Times New Roman" w:cs="Times New Roman"/>
                <w:bCs/>
                <w:sz w:val="18"/>
                <w:szCs w:val="18"/>
              </w:rPr>
            </w:pPr>
            <w:r w:rsidRPr="00852AC6">
              <w:rPr>
                <w:rFonts w:ascii="Times New Roman" w:hAnsi="Times New Roman" w:cs="Times New Roman"/>
                <w:bCs/>
                <w:sz w:val="18"/>
                <w:szCs w:val="18"/>
              </w:rPr>
              <w:t>273,484.02</w:t>
            </w:r>
          </w:p>
        </w:tc>
      </w:tr>
      <w:tr w:rsidR="00852AC6" w:rsidRPr="00852AC6" w14:paraId="655C526B" w14:textId="77777777" w:rsidTr="006A377D">
        <w:trPr>
          <w:cantSplit/>
          <w:trHeight w:val="284"/>
          <w:jc w:val="center"/>
        </w:trPr>
        <w:tc>
          <w:tcPr>
            <w:tcW w:w="1561" w:type="pct"/>
            <w:vAlign w:val="center"/>
          </w:tcPr>
          <w:p w14:paraId="64907C89" w14:textId="77777777" w:rsidR="00BD611D" w:rsidRPr="00852AC6" w:rsidRDefault="00BD611D" w:rsidP="00EA7D31">
            <w:pPr>
              <w:autoSpaceDE w:val="0"/>
              <w:autoSpaceDN w:val="0"/>
              <w:adjustRightInd w:val="0"/>
              <w:snapToGrid w:val="0"/>
              <w:rPr>
                <w:rFonts w:ascii="Times New Roman" w:hAnsi="Times New Roman" w:cs="Times New Roman"/>
                <w:bCs/>
                <w:sz w:val="18"/>
                <w:szCs w:val="18"/>
              </w:rPr>
            </w:pPr>
            <w:r w:rsidRPr="00852AC6">
              <w:rPr>
                <w:rFonts w:ascii="Times New Roman" w:hAnsi="Times New Roman" w:cs="Times New Roman"/>
                <w:bCs/>
                <w:sz w:val="18"/>
                <w:szCs w:val="18"/>
              </w:rPr>
              <w:t>长期应收款</w:t>
            </w:r>
          </w:p>
        </w:tc>
        <w:tc>
          <w:tcPr>
            <w:tcW w:w="795" w:type="pct"/>
            <w:vAlign w:val="center"/>
          </w:tcPr>
          <w:p w14:paraId="16067807" w14:textId="77777777" w:rsidR="00BD611D" w:rsidRPr="00852AC6" w:rsidRDefault="00BD611D" w:rsidP="00EA7D31">
            <w:pPr>
              <w:jc w:val="right"/>
              <w:rPr>
                <w:rFonts w:ascii="Times New Roman" w:hAnsi="Times New Roman" w:cs="Times New Roman"/>
                <w:bCs/>
                <w:sz w:val="18"/>
                <w:szCs w:val="18"/>
              </w:rPr>
            </w:pPr>
          </w:p>
        </w:tc>
        <w:tc>
          <w:tcPr>
            <w:tcW w:w="578" w:type="pct"/>
            <w:vAlign w:val="center"/>
          </w:tcPr>
          <w:p w14:paraId="1137595F" w14:textId="77777777" w:rsidR="00BD611D" w:rsidRPr="00852AC6" w:rsidRDefault="00BD611D" w:rsidP="00EA7D31">
            <w:pPr>
              <w:jc w:val="right"/>
              <w:rPr>
                <w:rFonts w:ascii="Times New Roman" w:hAnsi="Times New Roman" w:cs="Times New Roman"/>
                <w:bCs/>
                <w:sz w:val="18"/>
                <w:szCs w:val="18"/>
              </w:rPr>
            </w:pPr>
            <w:r w:rsidRPr="00852AC6">
              <w:rPr>
                <w:rFonts w:ascii="Times New Roman" w:hAnsi="Times New Roman" w:cs="Times New Roman"/>
                <w:bCs/>
                <w:sz w:val="18"/>
                <w:szCs w:val="18"/>
              </w:rPr>
              <w:t>29,478.61</w:t>
            </w:r>
          </w:p>
        </w:tc>
        <w:tc>
          <w:tcPr>
            <w:tcW w:w="650" w:type="pct"/>
            <w:vAlign w:val="center"/>
          </w:tcPr>
          <w:p w14:paraId="136C472A" w14:textId="77777777" w:rsidR="00BD611D" w:rsidRPr="00852AC6" w:rsidRDefault="00BD611D" w:rsidP="00EA7D31">
            <w:pPr>
              <w:jc w:val="right"/>
              <w:rPr>
                <w:rFonts w:ascii="Times New Roman" w:hAnsi="Times New Roman" w:cs="Times New Roman"/>
                <w:bCs/>
                <w:sz w:val="18"/>
                <w:szCs w:val="18"/>
              </w:rPr>
            </w:pPr>
            <w:r w:rsidRPr="00852AC6">
              <w:rPr>
                <w:rFonts w:ascii="Times New Roman" w:hAnsi="Times New Roman" w:cs="Times New Roman"/>
                <w:bCs/>
                <w:sz w:val="18"/>
                <w:szCs w:val="18"/>
              </w:rPr>
              <w:t>6,700.00</w:t>
            </w:r>
          </w:p>
        </w:tc>
        <w:tc>
          <w:tcPr>
            <w:tcW w:w="722" w:type="pct"/>
            <w:vAlign w:val="center"/>
          </w:tcPr>
          <w:p w14:paraId="3BF2CBD5" w14:textId="77777777" w:rsidR="00BD611D" w:rsidRPr="00852AC6" w:rsidRDefault="00BD611D" w:rsidP="00EA7D31">
            <w:pPr>
              <w:jc w:val="right"/>
              <w:rPr>
                <w:rFonts w:ascii="Times New Roman" w:hAnsi="Times New Roman" w:cs="Times New Roman"/>
                <w:bCs/>
                <w:sz w:val="18"/>
                <w:szCs w:val="18"/>
              </w:rPr>
            </w:pPr>
          </w:p>
        </w:tc>
        <w:tc>
          <w:tcPr>
            <w:tcW w:w="694" w:type="pct"/>
            <w:vAlign w:val="center"/>
          </w:tcPr>
          <w:p w14:paraId="6C827F58" w14:textId="77777777" w:rsidR="00BD611D" w:rsidRPr="00852AC6" w:rsidRDefault="00BD611D" w:rsidP="00EA7D31">
            <w:pPr>
              <w:jc w:val="right"/>
              <w:rPr>
                <w:rFonts w:ascii="Times New Roman" w:hAnsi="Times New Roman" w:cs="Times New Roman"/>
                <w:bCs/>
                <w:sz w:val="18"/>
                <w:szCs w:val="18"/>
              </w:rPr>
            </w:pPr>
            <w:r w:rsidRPr="00852AC6">
              <w:rPr>
                <w:rFonts w:ascii="Times New Roman" w:hAnsi="Times New Roman" w:cs="Times New Roman"/>
                <w:bCs/>
                <w:sz w:val="18"/>
                <w:szCs w:val="18"/>
              </w:rPr>
              <w:t>36,178.61</w:t>
            </w:r>
          </w:p>
        </w:tc>
      </w:tr>
      <w:tr w:rsidR="00852AC6" w:rsidRPr="00852AC6" w14:paraId="56A592F0" w14:textId="77777777" w:rsidTr="006A377D">
        <w:trPr>
          <w:cantSplit/>
          <w:trHeight w:val="284"/>
          <w:jc w:val="center"/>
        </w:trPr>
        <w:tc>
          <w:tcPr>
            <w:tcW w:w="1561" w:type="pct"/>
            <w:vAlign w:val="center"/>
          </w:tcPr>
          <w:p w14:paraId="21D2D207" w14:textId="77777777" w:rsidR="00BD611D" w:rsidRPr="00852AC6" w:rsidRDefault="00BD611D" w:rsidP="00EA7D31">
            <w:pPr>
              <w:autoSpaceDE w:val="0"/>
              <w:autoSpaceDN w:val="0"/>
              <w:adjustRightInd w:val="0"/>
              <w:snapToGrid w:val="0"/>
              <w:rPr>
                <w:rFonts w:ascii="Times New Roman" w:hAnsi="Times New Roman" w:cs="Times New Roman"/>
                <w:bCs/>
                <w:sz w:val="18"/>
                <w:szCs w:val="18"/>
              </w:rPr>
            </w:pPr>
            <w:r w:rsidRPr="00852AC6">
              <w:rPr>
                <w:rFonts w:ascii="Times New Roman" w:hAnsi="Times New Roman" w:cs="Times New Roman"/>
                <w:bCs/>
                <w:sz w:val="18"/>
                <w:szCs w:val="18"/>
              </w:rPr>
              <w:lastRenderedPageBreak/>
              <w:t>其他非流动金融资产</w:t>
            </w:r>
          </w:p>
        </w:tc>
        <w:tc>
          <w:tcPr>
            <w:tcW w:w="795" w:type="pct"/>
            <w:vAlign w:val="center"/>
          </w:tcPr>
          <w:p w14:paraId="2FD01363" w14:textId="77777777" w:rsidR="00BD611D" w:rsidRPr="00852AC6" w:rsidRDefault="00BD611D" w:rsidP="00EA7D31">
            <w:pPr>
              <w:jc w:val="right"/>
              <w:rPr>
                <w:rFonts w:ascii="Times New Roman" w:hAnsi="Times New Roman" w:cs="Times New Roman"/>
                <w:bCs/>
                <w:sz w:val="18"/>
                <w:szCs w:val="18"/>
              </w:rPr>
            </w:pPr>
          </w:p>
        </w:tc>
        <w:tc>
          <w:tcPr>
            <w:tcW w:w="578" w:type="pct"/>
            <w:vAlign w:val="center"/>
          </w:tcPr>
          <w:p w14:paraId="5C848352" w14:textId="77777777" w:rsidR="00BD611D" w:rsidRPr="00852AC6" w:rsidRDefault="00BD611D" w:rsidP="00EA7D31">
            <w:pPr>
              <w:jc w:val="right"/>
              <w:rPr>
                <w:rFonts w:ascii="Times New Roman" w:hAnsi="Times New Roman" w:cs="Times New Roman"/>
                <w:bCs/>
                <w:sz w:val="18"/>
                <w:szCs w:val="18"/>
              </w:rPr>
            </w:pPr>
          </w:p>
        </w:tc>
        <w:tc>
          <w:tcPr>
            <w:tcW w:w="650" w:type="pct"/>
            <w:vAlign w:val="center"/>
          </w:tcPr>
          <w:p w14:paraId="62AED021" w14:textId="77777777" w:rsidR="00BD611D" w:rsidRPr="00852AC6" w:rsidRDefault="00BD611D" w:rsidP="00EA7D31">
            <w:pPr>
              <w:jc w:val="right"/>
              <w:rPr>
                <w:rFonts w:ascii="Times New Roman" w:hAnsi="Times New Roman" w:cs="Times New Roman"/>
                <w:bCs/>
                <w:sz w:val="18"/>
                <w:szCs w:val="18"/>
              </w:rPr>
            </w:pPr>
          </w:p>
        </w:tc>
        <w:tc>
          <w:tcPr>
            <w:tcW w:w="722" w:type="pct"/>
            <w:vAlign w:val="center"/>
          </w:tcPr>
          <w:p w14:paraId="67737F0B" w14:textId="77777777" w:rsidR="00BD611D" w:rsidRPr="00852AC6" w:rsidRDefault="00BD611D" w:rsidP="00EA7D31">
            <w:pPr>
              <w:jc w:val="right"/>
              <w:rPr>
                <w:rFonts w:ascii="Times New Roman" w:hAnsi="Times New Roman" w:cs="Times New Roman"/>
                <w:bCs/>
                <w:sz w:val="18"/>
                <w:szCs w:val="18"/>
              </w:rPr>
            </w:pPr>
            <w:r w:rsidRPr="00852AC6">
              <w:rPr>
                <w:rFonts w:ascii="Times New Roman" w:hAnsi="Times New Roman" w:cs="Times New Roman"/>
                <w:bCs/>
                <w:sz w:val="18"/>
                <w:szCs w:val="18"/>
              </w:rPr>
              <w:t>78,156.10</w:t>
            </w:r>
          </w:p>
        </w:tc>
        <w:tc>
          <w:tcPr>
            <w:tcW w:w="694" w:type="pct"/>
            <w:vAlign w:val="center"/>
          </w:tcPr>
          <w:p w14:paraId="54DDA8E7" w14:textId="77777777" w:rsidR="00BD611D" w:rsidRPr="00852AC6" w:rsidRDefault="00BD611D" w:rsidP="00EA7D31">
            <w:pPr>
              <w:jc w:val="right"/>
              <w:rPr>
                <w:rFonts w:ascii="Times New Roman" w:hAnsi="Times New Roman" w:cs="Times New Roman"/>
                <w:bCs/>
                <w:sz w:val="18"/>
                <w:szCs w:val="18"/>
              </w:rPr>
            </w:pPr>
            <w:r w:rsidRPr="00852AC6">
              <w:rPr>
                <w:rFonts w:ascii="Times New Roman" w:hAnsi="Times New Roman" w:cs="Times New Roman"/>
                <w:bCs/>
                <w:sz w:val="18"/>
                <w:szCs w:val="18"/>
              </w:rPr>
              <w:t>78,156.10</w:t>
            </w:r>
          </w:p>
        </w:tc>
      </w:tr>
      <w:tr w:rsidR="00852AC6" w:rsidRPr="00852AC6" w14:paraId="0A9D72A3" w14:textId="77777777" w:rsidTr="006A377D">
        <w:trPr>
          <w:cantSplit/>
          <w:trHeight w:val="284"/>
          <w:jc w:val="center"/>
        </w:trPr>
        <w:tc>
          <w:tcPr>
            <w:tcW w:w="1561" w:type="pct"/>
            <w:vAlign w:val="center"/>
          </w:tcPr>
          <w:p w14:paraId="2902E60B" w14:textId="77777777" w:rsidR="00BD611D" w:rsidRPr="00852AC6" w:rsidRDefault="00BD611D" w:rsidP="00EA7D31">
            <w:pPr>
              <w:autoSpaceDE w:val="0"/>
              <w:autoSpaceDN w:val="0"/>
              <w:adjustRightInd w:val="0"/>
              <w:snapToGrid w:val="0"/>
              <w:rPr>
                <w:rFonts w:ascii="Times New Roman" w:hAnsi="Times New Roman" w:cs="Times New Roman"/>
                <w:bCs/>
                <w:sz w:val="18"/>
                <w:szCs w:val="18"/>
              </w:rPr>
            </w:pPr>
            <w:r w:rsidRPr="00852AC6">
              <w:rPr>
                <w:rFonts w:ascii="Times New Roman" w:hAnsi="Times New Roman" w:cs="Times New Roman"/>
                <w:bCs/>
                <w:sz w:val="18"/>
                <w:szCs w:val="18"/>
              </w:rPr>
              <w:t>其他流动资产</w:t>
            </w:r>
          </w:p>
        </w:tc>
        <w:tc>
          <w:tcPr>
            <w:tcW w:w="795" w:type="pct"/>
            <w:vAlign w:val="center"/>
          </w:tcPr>
          <w:p w14:paraId="6F3FFA34" w14:textId="77777777" w:rsidR="00BD611D" w:rsidRPr="00852AC6" w:rsidRDefault="00BD611D" w:rsidP="00EA7D31">
            <w:pPr>
              <w:jc w:val="right"/>
              <w:rPr>
                <w:rFonts w:ascii="Times New Roman" w:hAnsi="Times New Roman" w:cs="Times New Roman"/>
                <w:bCs/>
                <w:sz w:val="18"/>
                <w:szCs w:val="18"/>
              </w:rPr>
            </w:pPr>
            <w:r w:rsidRPr="00852AC6">
              <w:rPr>
                <w:rFonts w:ascii="Times New Roman" w:hAnsi="Times New Roman" w:cs="Times New Roman"/>
                <w:bCs/>
                <w:sz w:val="18"/>
                <w:szCs w:val="18"/>
              </w:rPr>
              <w:t>69,994.65</w:t>
            </w:r>
          </w:p>
        </w:tc>
        <w:tc>
          <w:tcPr>
            <w:tcW w:w="578" w:type="pct"/>
            <w:vAlign w:val="center"/>
          </w:tcPr>
          <w:p w14:paraId="046E7E4D" w14:textId="77777777" w:rsidR="00BD611D" w:rsidRPr="00852AC6" w:rsidRDefault="00BD611D" w:rsidP="00EA7D31">
            <w:pPr>
              <w:jc w:val="right"/>
              <w:rPr>
                <w:rFonts w:ascii="Times New Roman" w:hAnsi="Times New Roman" w:cs="Times New Roman"/>
                <w:bCs/>
                <w:sz w:val="18"/>
                <w:szCs w:val="18"/>
              </w:rPr>
            </w:pPr>
          </w:p>
        </w:tc>
        <w:tc>
          <w:tcPr>
            <w:tcW w:w="650" w:type="pct"/>
            <w:vAlign w:val="center"/>
          </w:tcPr>
          <w:p w14:paraId="1DF0088C" w14:textId="77777777" w:rsidR="00BD611D" w:rsidRPr="00852AC6" w:rsidRDefault="00BD611D" w:rsidP="00EA7D31">
            <w:pPr>
              <w:jc w:val="right"/>
              <w:rPr>
                <w:rFonts w:ascii="Times New Roman" w:hAnsi="Times New Roman" w:cs="Times New Roman"/>
                <w:bCs/>
                <w:sz w:val="18"/>
                <w:szCs w:val="18"/>
              </w:rPr>
            </w:pPr>
          </w:p>
        </w:tc>
        <w:tc>
          <w:tcPr>
            <w:tcW w:w="722" w:type="pct"/>
            <w:vAlign w:val="center"/>
          </w:tcPr>
          <w:p w14:paraId="1C849BA8" w14:textId="77777777" w:rsidR="00BD611D" w:rsidRPr="00852AC6" w:rsidRDefault="00BD611D" w:rsidP="00EA7D31">
            <w:pPr>
              <w:jc w:val="right"/>
              <w:rPr>
                <w:rFonts w:ascii="Times New Roman" w:hAnsi="Times New Roman" w:cs="Times New Roman"/>
                <w:bCs/>
                <w:sz w:val="18"/>
                <w:szCs w:val="18"/>
              </w:rPr>
            </w:pPr>
          </w:p>
        </w:tc>
        <w:tc>
          <w:tcPr>
            <w:tcW w:w="694" w:type="pct"/>
            <w:vAlign w:val="center"/>
          </w:tcPr>
          <w:p w14:paraId="265449BC" w14:textId="77777777" w:rsidR="00BD611D" w:rsidRPr="00852AC6" w:rsidRDefault="00BD611D" w:rsidP="00EA7D31">
            <w:pPr>
              <w:jc w:val="right"/>
              <w:rPr>
                <w:rFonts w:ascii="Times New Roman" w:hAnsi="Times New Roman" w:cs="Times New Roman"/>
                <w:bCs/>
                <w:sz w:val="18"/>
                <w:szCs w:val="18"/>
              </w:rPr>
            </w:pPr>
            <w:r w:rsidRPr="00852AC6">
              <w:rPr>
                <w:rFonts w:ascii="Times New Roman" w:hAnsi="Times New Roman" w:cs="Times New Roman"/>
                <w:bCs/>
                <w:sz w:val="18"/>
                <w:szCs w:val="18"/>
              </w:rPr>
              <w:t>69,994.65</w:t>
            </w:r>
          </w:p>
        </w:tc>
      </w:tr>
      <w:tr w:rsidR="00852AC6" w:rsidRPr="00852AC6" w14:paraId="2249624C" w14:textId="77777777" w:rsidTr="006A377D">
        <w:trPr>
          <w:cantSplit/>
          <w:trHeight w:val="284"/>
          <w:jc w:val="center"/>
        </w:trPr>
        <w:tc>
          <w:tcPr>
            <w:tcW w:w="1561" w:type="pct"/>
            <w:vAlign w:val="center"/>
          </w:tcPr>
          <w:p w14:paraId="554399AD" w14:textId="77777777" w:rsidR="00BD611D" w:rsidRPr="00852AC6" w:rsidRDefault="00BD611D" w:rsidP="00EA7D31">
            <w:pPr>
              <w:autoSpaceDE w:val="0"/>
              <w:autoSpaceDN w:val="0"/>
              <w:adjustRightInd w:val="0"/>
              <w:snapToGrid w:val="0"/>
              <w:rPr>
                <w:rFonts w:ascii="Times New Roman" w:hAnsi="Times New Roman" w:cs="Times New Roman"/>
                <w:bCs/>
                <w:sz w:val="18"/>
                <w:szCs w:val="18"/>
              </w:rPr>
            </w:pPr>
            <w:r w:rsidRPr="00852AC6">
              <w:rPr>
                <w:rFonts w:ascii="Times New Roman" w:hAnsi="Times New Roman" w:cs="Times New Roman"/>
                <w:bCs/>
                <w:sz w:val="18"/>
                <w:szCs w:val="18"/>
              </w:rPr>
              <w:t>一年内到期的非流动资产</w:t>
            </w:r>
          </w:p>
        </w:tc>
        <w:tc>
          <w:tcPr>
            <w:tcW w:w="795" w:type="pct"/>
            <w:vAlign w:val="center"/>
          </w:tcPr>
          <w:p w14:paraId="1D6B601C" w14:textId="77777777" w:rsidR="00BD611D" w:rsidRPr="00852AC6" w:rsidRDefault="00BD611D" w:rsidP="00EA7D31">
            <w:pPr>
              <w:jc w:val="right"/>
              <w:rPr>
                <w:rFonts w:ascii="Times New Roman" w:hAnsi="Times New Roman" w:cs="Times New Roman"/>
                <w:bCs/>
                <w:sz w:val="18"/>
                <w:szCs w:val="18"/>
              </w:rPr>
            </w:pPr>
            <w:r w:rsidRPr="00852AC6">
              <w:rPr>
                <w:rFonts w:ascii="Times New Roman" w:hAnsi="Times New Roman" w:cs="Times New Roman"/>
                <w:bCs/>
                <w:sz w:val="18"/>
                <w:szCs w:val="18"/>
              </w:rPr>
              <w:t xml:space="preserve">529,707.20 </w:t>
            </w:r>
          </w:p>
        </w:tc>
        <w:tc>
          <w:tcPr>
            <w:tcW w:w="578" w:type="pct"/>
            <w:vAlign w:val="center"/>
          </w:tcPr>
          <w:p w14:paraId="3B52D8FB" w14:textId="77777777" w:rsidR="00BD611D" w:rsidRPr="00852AC6" w:rsidRDefault="00BD611D" w:rsidP="00EA7D31">
            <w:pPr>
              <w:jc w:val="right"/>
              <w:rPr>
                <w:rFonts w:ascii="Times New Roman" w:hAnsi="Times New Roman" w:cs="Times New Roman"/>
                <w:bCs/>
                <w:sz w:val="18"/>
                <w:szCs w:val="18"/>
              </w:rPr>
            </w:pPr>
          </w:p>
        </w:tc>
        <w:tc>
          <w:tcPr>
            <w:tcW w:w="650" w:type="pct"/>
            <w:vAlign w:val="center"/>
          </w:tcPr>
          <w:p w14:paraId="745AE19C" w14:textId="77777777" w:rsidR="00BD611D" w:rsidRPr="00852AC6" w:rsidRDefault="00BD611D" w:rsidP="00EA7D31">
            <w:pPr>
              <w:jc w:val="right"/>
              <w:rPr>
                <w:rFonts w:ascii="Times New Roman" w:hAnsi="Times New Roman" w:cs="Times New Roman"/>
                <w:bCs/>
                <w:sz w:val="18"/>
                <w:szCs w:val="18"/>
              </w:rPr>
            </w:pPr>
          </w:p>
        </w:tc>
        <w:tc>
          <w:tcPr>
            <w:tcW w:w="722" w:type="pct"/>
            <w:vAlign w:val="center"/>
          </w:tcPr>
          <w:p w14:paraId="5D8E0200" w14:textId="77777777" w:rsidR="00BD611D" w:rsidRPr="00852AC6" w:rsidRDefault="00BD611D" w:rsidP="00EA7D31">
            <w:pPr>
              <w:jc w:val="right"/>
              <w:rPr>
                <w:rFonts w:ascii="Times New Roman" w:hAnsi="Times New Roman" w:cs="Times New Roman"/>
                <w:bCs/>
                <w:sz w:val="18"/>
                <w:szCs w:val="18"/>
              </w:rPr>
            </w:pPr>
          </w:p>
        </w:tc>
        <w:tc>
          <w:tcPr>
            <w:tcW w:w="694" w:type="pct"/>
            <w:vAlign w:val="center"/>
          </w:tcPr>
          <w:p w14:paraId="2BEF9C3C" w14:textId="77777777" w:rsidR="00BD611D" w:rsidRPr="00852AC6" w:rsidRDefault="00BD611D" w:rsidP="00EA7D31">
            <w:pPr>
              <w:jc w:val="right"/>
              <w:rPr>
                <w:rFonts w:ascii="Times New Roman" w:hAnsi="Times New Roman" w:cs="Times New Roman"/>
                <w:bCs/>
                <w:sz w:val="18"/>
                <w:szCs w:val="18"/>
              </w:rPr>
            </w:pPr>
            <w:r w:rsidRPr="00852AC6">
              <w:rPr>
                <w:rFonts w:ascii="Times New Roman" w:hAnsi="Times New Roman" w:cs="Times New Roman"/>
                <w:bCs/>
                <w:sz w:val="18"/>
                <w:szCs w:val="18"/>
              </w:rPr>
              <w:t xml:space="preserve">529,707.20 </w:t>
            </w:r>
          </w:p>
        </w:tc>
      </w:tr>
      <w:tr w:rsidR="00852AC6" w:rsidRPr="00852AC6" w14:paraId="4BD7AFFF" w14:textId="77777777" w:rsidTr="006A377D">
        <w:trPr>
          <w:cantSplit/>
          <w:trHeight w:val="284"/>
          <w:jc w:val="center"/>
        </w:trPr>
        <w:tc>
          <w:tcPr>
            <w:tcW w:w="1561" w:type="pct"/>
            <w:vAlign w:val="center"/>
          </w:tcPr>
          <w:p w14:paraId="744CAF6F" w14:textId="77777777" w:rsidR="00BD611D" w:rsidRPr="00852AC6" w:rsidRDefault="00BD611D" w:rsidP="00EA7D31">
            <w:pPr>
              <w:autoSpaceDE w:val="0"/>
              <w:autoSpaceDN w:val="0"/>
              <w:adjustRightInd w:val="0"/>
              <w:snapToGrid w:val="0"/>
              <w:rPr>
                <w:rFonts w:ascii="Times New Roman" w:hAnsi="Times New Roman" w:cs="Times New Roman"/>
                <w:bCs/>
                <w:sz w:val="18"/>
                <w:szCs w:val="18"/>
              </w:rPr>
            </w:pPr>
            <w:r w:rsidRPr="00852AC6">
              <w:rPr>
                <w:rFonts w:ascii="Times New Roman" w:hAnsi="Times New Roman" w:cs="Times New Roman"/>
                <w:bCs/>
                <w:sz w:val="18"/>
                <w:szCs w:val="18"/>
              </w:rPr>
              <w:t>金融资产合计</w:t>
            </w:r>
          </w:p>
        </w:tc>
        <w:tc>
          <w:tcPr>
            <w:tcW w:w="795" w:type="pct"/>
            <w:vAlign w:val="center"/>
          </w:tcPr>
          <w:p w14:paraId="3CF32D82" w14:textId="77777777" w:rsidR="00BD611D" w:rsidRPr="00852AC6" w:rsidRDefault="00BD611D" w:rsidP="00EA7D31">
            <w:pPr>
              <w:jc w:val="right"/>
              <w:rPr>
                <w:rFonts w:ascii="Times New Roman" w:hAnsi="Times New Roman" w:cs="Times New Roman"/>
                <w:bCs/>
                <w:sz w:val="18"/>
                <w:szCs w:val="18"/>
              </w:rPr>
            </w:pPr>
            <w:r w:rsidRPr="00852AC6">
              <w:rPr>
                <w:rFonts w:ascii="Times New Roman" w:hAnsi="Times New Roman" w:cs="Times New Roman"/>
                <w:bCs/>
                <w:sz w:val="18"/>
                <w:szCs w:val="18"/>
              </w:rPr>
              <w:t xml:space="preserve">2,456,868.92   </w:t>
            </w:r>
          </w:p>
        </w:tc>
        <w:tc>
          <w:tcPr>
            <w:tcW w:w="578" w:type="pct"/>
            <w:vAlign w:val="center"/>
          </w:tcPr>
          <w:p w14:paraId="5825BB8D" w14:textId="77777777" w:rsidR="00BD611D" w:rsidRPr="00852AC6" w:rsidRDefault="00BD611D" w:rsidP="00EA7D31">
            <w:pPr>
              <w:jc w:val="right"/>
              <w:rPr>
                <w:rFonts w:ascii="Times New Roman" w:hAnsi="Times New Roman" w:cs="Times New Roman"/>
                <w:bCs/>
                <w:sz w:val="18"/>
                <w:szCs w:val="18"/>
              </w:rPr>
            </w:pPr>
            <w:r w:rsidRPr="00852AC6">
              <w:rPr>
                <w:rFonts w:ascii="Times New Roman" w:hAnsi="Times New Roman" w:cs="Times New Roman"/>
                <w:bCs/>
                <w:sz w:val="18"/>
                <w:szCs w:val="18"/>
              </w:rPr>
              <w:t>29,478.61</w:t>
            </w:r>
          </w:p>
        </w:tc>
        <w:tc>
          <w:tcPr>
            <w:tcW w:w="650" w:type="pct"/>
            <w:vAlign w:val="center"/>
          </w:tcPr>
          <w:p w14:paraId="3A98FC92" w14:textId="77777777" w:rsidR="00BD611D" w:rsidRPr="00852AC6" w:rsidRDefault="00BD611D" w:rsidP="00EA7D31">
            <w:pPr>
              <w:jc w:val="right"/>
              <w:rPr>
                <w:rFonts w:ascii="Times New Roman" w:hAnsi="Times New Roman" w:cs="Times New Roman"/>
                <w:bCs/>
                <w:sz w:val="18"/>
                <w:szCs w:val="18"/>
              </w:rPr>
            </w:pPr>
            <w:r w:rsidRPr="00852AC6">
              <w:rPr>
                <w:rFonts w:ascii="Times New Roman" w:hAnsi="Times New Roman" w:cs="Times New Roman"/>
                <w:bCs/>
                <w:sz w:val="18"/>
                <w:szCs w:val="18"/>
              </w:rPr>
              <w:t>6,700.00</w:t>
            </w:r>
          </w:p>
        </w:tc>
        <w:tc>
          <w:tcPr>
            <w:tcW w:w="722" w:type="pct"/>
            <w:vAlign w:val="center"/>
          </w:tcPr>
          <w:p w14:paraId="1A1E398B" w14:textId="77777777" w:rsidR="00BD611D" w:rsidRPr="00852AC6" w:rsidRDefault="00BD611D" w:rsidP="00EA7D31">
            <w:pPr>
              <w:jc w:val="right"/>
              <w:rPr>
                <w:rFonts w:ascii="Times New Roman" w:hAnsi="Times New Roman" w:cs="Times New Roman"/>
                <w:bCs/>
                <w:sz w:val="18"/>
                <w:szCs w:val="18"/>
              </w:rPr>
            </w:pPr>
            <w:r w:rsidRPr="00852AC6">
              <w:rPr>
                <w:rFonts w:ascii="Times New Roman" w:hAnsi="Times New Roman" w:cs="Times New Roman"/>
                <w:bCs/>
                <w:sz w:val="18"/>
                <w:szCs w:val="18"/>
              </w:rPr>
              <w:t>78,156.10</w:t>
            </w:r>
          </w:p>
        </w:tc>
        <w:tc>
          <w:tcPr>
            <w:tcW w:w="694" w:type="pct"/>
            <w:vAlign w:val="center"/>
          </w:tcPr>
          <w:p w14:paraId="14924E6F" w14:textId="77777777" w:rsidR="00BD611D" w:rsidRPr="00852AC6" w:rsidRDefault="00BD611D" w:rsidP="00EA7D31">
            <w:pPr>
              <w:jc w:val="right"/>
              <w:rPr>
                <w:rFonts w:ascii="Times New Roman" w:hAnsi="Times New Roman" w:cs="Times New Roman"/>
                <w:bCs/>
                <w:sz w:val="18"/>
                <w:szCs w:val="18"/>
              </w:rPr>
            </w:pPr>
            <w:r w:rsidRPr="00852AC6">
              <w:rPr>
                <w:rFonts w:ascii="Times New Roman" w:hAnsi="Times New Roman" w:cs="Times New Roman"/>
                <w:bCs/>
                <w:sz w:val="18"/>
                <w:szCs w:val="18"/>
              </w:rPr>
              <w:t xml:space="preserve">2,571,203.63  </w:t>
            </w:r>
          </w:p>
        </w:tc>
      </w:tr>
      <w:tr w:rsidR="00852AC6" w:rsidRPr="00852AC6" w14:paraId="47935BEA" w14:textId="77777777" w:rsidTr="006A377D">
        <w:trPr>
          <w:cantSplit/>
          <w:trHeight w:val="284"/>
          <w:jc w:val="center"/>
        </w:trPr>
        <w:tc>
          <w:tcPr>
            <w:tcW w:w="1561" w:type="pct"/>
            <w:vAlign w:val="center"/>
          </w:tcPr>
          <w:p w14:paraId="2C87A1E7" w14:textId="77777777" w:rsidR="00BD611D" w:rsidRPr="00852AC6" w:rsidRDefault="00BD611D" w:rsidP="00EA7D31">
            <w:pPr>
              <w:autoSpaceDE w:val="0"/>
              <w:autoSpaceDN w:val="0"/>
              <w:adjustRightInd w:val="0"/>
              <w:snapToGrid w:val="0"/>
              <w:rPr>
                <w:rFonts w:ascii="Times New Roman" w:hAnsi="Times New Roman" w:cs="Times New Roman"/>
                <w:bCs/>
                <w:sz w:val="18"/>
                <w:szCs w:val="18"/>
              </w:rPr>
            </w:pPr>
            <w:r w:rsidRPr="00852AC6">
              <w:rPr>
                <w:rFonts w:ascii="Times New Roman" w:hAnsi="Times New Roman" w:cs="Times New Roman"/>
                <w:bCs/>
                <w:sz w:val="18"/>
                <w:szCs w:val="18"/>
              </w:rPr>
              <w:t>金融负债：</w:t>
            </w:r>
          </w:p>
        </w:tc>
        <w:tc>
          <w:tcPr>
            <w:tcW w:w="795" w:type="pct"/>
            <w:vAlign w:val="center"/>
          </w:tcPr>
          <w:p w14:paraId="6A5AF3B5" w14:textId="77777777" w:rsidR="00BD611D" w:rsidRPr="00852AC6" w:rsidRDefault="00BD611D" w:rsidP="00EA7D31">
            <w:pPr>
              <w:jc w:val="right"/>
              <w:rPr>
                <w:rFonts w:ascii="Times New Roman" w:hAnsi="Times New Roman" w:cs="Times New Roman"/>
                <w:bCs/>
                <w:sz w:val="18"/>
                <w:szCs w:val="18"/>
              </w:rPr>
            </w:pPr>
          </w:p>
        </w:tc>
        <w:tc>
          <w:tcPr>
            <w:tcW w:w="578" w:type="pct"/>
            <w:vAlign w:val="center"/>
          </w:tcPr>
          <w:p w14:paraId="3E4449F6" w14:textId="77777777" w:rsidR="00BD611D" w:rsidRPr="00852AC6" w:rsidRDefault="00BD611D" w:rsidP="00EA7D31">
            <w:pPr>
              <w:jc w:val="right"/>
              <w:rPr>
                <w:rFonts w:ascii="Times New Roman" w:hAnsi="Times New Roman" w:cs="Times New Roman"/>
                <w:bCs/>
                <w:sz w:val="18"/>
                <w:szCs w:val="18"/>
              </w:rPr>
            </w:pPr>
          </w:p>
        </w:tc>
        <w:tc>
          <w:tcPr>
            <w:tcW w:w="650" w:type="pct"/>
            <w:vAlign w:val="center"/>
          </w:tcPr>
          <w:p w14:paraId="5CD628B9" w14:textId="77777777" w:rsidR="00BD611D" w:rsidRPr="00852AC6" w:rsidRDefault="00BD611D" w:rsidP="00EA7D31">
            <w:pPr>
              <w:jc w:val="right"/>
              <w:rPr>
                <w:rFonts w:ascii="Times New Roman" w:hAnsi="Times New Roman" w:cs="Times New Roman"/>
                <w:bCs/>
                <w:sz w:val="18"/>
                <w:szCs w:val="18"/>
              </w:rPr>
            </w:pPr>
          </w:p>
        </w:tc>
        <w:tc>
          <w:tcPr>
            <w:tcW w:w="722" w:type="pct"/>
            <w:vAlign w:val="center"/>
          </w:tcPr>
          <w:p w14:paraId="1EE5308E" w14:textId="77777777" w:rsidR="00BD611D" w:rsidRPr="00852AC6" w:rsidRDefault="00BD611D" w:rsidP="00EA7D31">
            <w:pPr>
              <w:jc w:val="right"/>
              <w:rPr>
                <w:rFonts w:ascii="Times New Roman" w:hAnsi="Times New Roman" w:cs="Times New Roman"/>
                <w:bCs/>
                <w:sz w:val="18"/>
                <w:szCs w:val="18"/>
              </w:rPr>
            </w:pPr>
          </w:p>
        </w:tc>
        <w:tc>
          <w:tcPr>
            <w:tcW w:w="694" w:type="pct"/>
            <w:vAlign w:val="center"/>
          </w:tcPr>
          <w:p w14:paraId="598467EA" w14:textId="77777777" w:rsidR="00BD611D" w:rsidRPr="00852AC6" w:rsidRDefault="00BD611D" w:rsidP="00EA7D31">
            <w:pPr>
              <w:jc w:val="right"/>
              <w:rPr>
                <w:rFonts w:ascii="Times New Roman" w:hAnsi="Times New Roman" w:cs="Times New Roman"/>
                <w:bCs/>
                <w:sz w:val="18"/>
                <w:szCs w:val="18"/>
              </w:rPr>
            </w:pPr>
          </w:p>
        </w:tc>
      </w:tr>
      <w:tr w:rsidR="00852AC6" w:rsidRPr="00852AC6" w14:paraId="2146362F" w14:textId="77777777" w:rsidTr="006A377D">
        <w:trPr>
          <w:cantSplit/>
          <w:trHeight w:val="284"/>
          <w:jc w:val="center"/>
        </w:trPr>
        <w:tc>
          <w:tcPr>
            <w:tcW w:w="1561" w:type="pct"/>
            <w:vAlign w:val="center"/>
          </w:tcPr>
          <w:p w14:paraId="7B3A0D06" w14:textId="77777777" w:rsidR="00BD611D" w:rsidRPr="00852AC6" w:rsidRDefault="00BD611D" w:rsidP="00EA7D31">
            <w:pPr>
              <w:adjustRightInd w:val="0"/>
              <w:snapToGrid w:val="0"/>
              <w:rPr>
                <w:rFonts w:ascii="Times New Roman" w:hAnsi="Times New Roman" w:cs="Times New Roman"/>
                <w:bCs/>
                <w:sz w:val="18"/>
                <w:szCs w:val="18"/>
              </w:rPr>
            </w:pPr>
            <w:r w:rsidRPr="00852AC6">
              <w:rPr>
                <w:rFonts w:ascii="Times New Roman" w:hAnsi="Times New Roman" w:cs="Times New Roman"/>
                <w:bCs/>
                <w:sz w:val="18"/>
                <w:szCs w:val="18"/>
              </w:rPr>
              <w:t>短期借款</w:t>
            </w:r>
          </w:p>
        </w:tc>
        <w:tc>
          <w:tcPr>
            <w:tcW w:w="795" w:type="pct"/>
            <w:vAlign w:val="center"/>
          </w:tcPr>
          <w:p w14:paraId="7D12AA65" w14:textId="77777777" w:rsidR="00BD611D" w:rsidRPr="00852AC6" w:rsidRDefault="00BD611D" w:rsidP="00EA7D31">
            <w:pPr>
              <w:jc w:val="right"/>
              <w:rPr>
                <w:rFonts w:ascii="Times New Roman" w:hAnsi="Times New Roman" w:cs="Times New Roman"/>
                <w:bCs/>
                <w:sz w:val="18"/>
                <w:szCs w:val="18"/>
              </w:rPr>
            </w:pPr>
            <w:r w:rsidRPr="00852AC6">
              <w:rPr>
                <w:rFonts w:ascii="Times New Roman" w:hAnsi="Times New Roman" w:cs="Times New Roman"/>
                <w:bCs/>
                <w:sz w:val="18"/>
                <w:szCs w:val="18"/>
              </w:rPr>
              <w:t>3,344,774.24</w:t>
            </w:r>
          </w:p>
        </w:tc>
        <w:tc>
          <w:tcPr>
            <w:tcW w:w="578" w:type="pct"/>
            <w:vAlign w:val="center"/>
          </w:tcPr>
          <w:p w14:paraId="501FD143" w14:textId="77777777" w:rsidR="00BD611D" w:rsidRPr="00852AC6" w:rsidRDefault="00BD611D" w:rsidP="00EA7D31">
            <w:pPr>
              <w:jc w:val="right"/>
              <w:rPr>
                <w:rFonts w:ascii="Times New Roman" w:hAnsi="Times New Roman" w:cs="Times New Roman"/>
                <w:bCs/>
                <w:sz w:val="18"/>
                <w:szCs w:val="18"/>
              </w:rPr>
            </w:pPr>
          </w:p>
        </w:tc>
        <w:tc>
          <w:tcPr>
            <w:tcW w:w="650" w:type="pct"/>
            <w:vAlign w:val="center"/>
          </w:tcPr>
          <w:p w14:paraId="6FABD8D2" w14:textId="77777777" w:rsidR="00BD611D" w:rsidRPr="00852AC6" w:rsidRDefault="00BD611D" w:rsidP="00EA7D31">
            <w:pPr>
              <w:jc w:val="right"/>
              <w:rPr>
                <w:rFonts w:ascii="Times New Roman" w:hAnsi="Times New Roman" w:cs="Times New Roman"/>
                <w:bCs/>
                <w:sz w:val="18"/>
                <w:szCs w:val="18"/>
              </w:rPr>
            </w:pPr>
          </w:p>
        </w:tc>
        <w:tc>
          <w:tcPr>
            <w:tcW w:w="722" w:type="pct"/>
            <w:vAlign w:val="center"/>
          </w:tcPr>
          <w:p w14:paraId="2EA9D631" w14:textId="77777777" w:rsidR="00BD611D" w:rsidRPr="00852AC6" w:rsidRDefault="00BD611D" w:rsidP="00EA7D31">
            <w:pPr>
              <w:jc w:val="right"/>
              <w:rPr>
                <w:rFonts w:ascii="Times New Roman" w:hAnsi="Times New Roman" w:cs="Times New Roman"/>
                <w:bCs/>
                <w:sz w:val="18"/>
                <w:szCs w:val="18"/>
              </w:rPr>
            </w:pPr>
          </w:p>
        </w:tc>
        <w:tc>
          <w:tcPr>
            <w:tcW w:w="694" w:type="pct"/>
            <w:vAlign w:val="center"/>
          </w:tcPr>
          <w:p w14:paraId="448AF0D7" w14:textId="77777777" w:rsidR="00BD611D" w:rsidRPr="00852AC6" w:rsidRDefault="00BD611D" w:rsidP="00EA7D31">
            <w:pPr>
              <w:jc w:val="right"/>
              <w:rPr>
                <w:rFonts w:ascii="Times New Roman" w:hAnsi="Times New Roman" w:cs="Times New Roman"/>
                <w:bCs/>
                <w:sz w:val="18"/>
                <w:szCs w:val="18"/>
              </w:rPr>
            </w:pPr>
            <w:r w:rsidRPr="00852AC6">
              <w:rPr>
                <w:rFonts w:ascii="Times New Roman" w:hAnsi="Times New Roman" w:cs="Times New Roman"/>
                <w:bCs/>
                <w:sz w:val="18"/>
                <w:szCs w:val="18"/>
              </w:rPr>
              <w:t>3,344,774.24</w:t>
            </w:r>
          </w:p>
        </w:tc>
      </w:tr>
      <w:tr w:rsidR="00852AC6" w:rsidRPr="00852AC6" w14:paraId="75703754" w14:textId="77777777" w:rsidTr="006A377D">
        <w:trPr>
          <w:cantSplit/>
          <w:trHeight w:val="284"/>
          <w:jc w:val="center"/>
        </w:trPr>
        <w:tc>
          <w:tcPr>
            <w:tcW w:w="1561" w:type="pct"/>
            <w:vAlign w:val="center"/>
          </w:tcPr>
          <w:p w14:paraId="1D9966E4" w14:textId="77777777" w:rsidR="00BD611D" w:rsidRPr="00852AC6" w:rsidRDefault="00BD611D" w:rsidP="00EA7D31">
            <w:pPr>
              <w:adjustRightInd w:val="0"/>
              <w:snapToGrid w:val="0"/>
              <w:rPr>
                <w:rFonts w:ascii="Times New Roman" w:hAnsi="Times New Roman" w:cs="Times New Roman"/>
                <w:bCs/>
                <w:sz w:val="18"/>
                <w:szCs w:val="18"/>
              </w:rPr>
            </w:pPr>
            <w:r w:rsidRPr="00852AC6">
              <w:rPr>
                <w:rFonts w:ascii="Times New Roman" w:hAnsi="Times New Roman" w:cs="Times New Roman"/>
                <w:bCs/>
                <w:sz w:val="18"/>
                <w:szCs w:val="18"/>
              </w:rPr>
              <w:t>应付票据</w:t>
            </w:r>
          </w:p>
        </w:tc>
        <w:tc>
          <w:tcPr>
            <w:tcW w:w="795" w:type="pct"/>
            <w:vAlign w:val="center"/>
          </w:tcPr>
          <w:p w14:paraId="210D0D0D" w14:textId="77777777" w:rsidR="00BD611D" w:rsidRPr="00852AC6" w:rsidRDefault="00BD611D" w:rsidP="00EA7D31">
            <w:pPr>
              <w:jc w:val="right"/>
              <w:rPr>
                <w:rFonts w:ascii="Times New Roman" w:hAnsi="Times New Roman" w:cs="Times New Roman"/>
                <w:bCs/>
                <w:sz w:val="18"/>
                <w:szCs w:val="18"/>
              </w:rPr>
            </w:pPr>
            <w:r w:rsidRPr="00852AC6">
              <w:rPr>
                <w:rFonts w:ascii="Times New Roman" w:hAnsi="Times New Roman" w:cs="Times New Roman"/>
                <w:bCs/>
                <w:sz w:val="18"/>
                <w:szCs w:val="18"/>
              </w:rPr>
              <w:t>461,898.65</w:t>
            </w:r>
          </w:p>
        </w:tc>
        <w:tc>
          <w:tcPr>
            <w:tcW w:w="578" w:type="pct"/>
            <w:vAlign w:val="center"/>
          </w:tcPr>
          <w:p w14:paraId="0CBA657F" w14:textId="77777777" w:rsidR="00BD611D" w:rsidRPr="00852AC6" w:rsidRDefault="00BD611D" w:rsidP="00EA7D31">
            <w:pPr>
              <w:jc w:val="right"/>
              <w:rPr>
                <w:rFonts w:ascii="Times New Roman" w:hAnsi="Times New Roman" w:cs="Times New Roman"/>
                <w:bCs/>
                <w:sz w:val="18"/>
                <w:szCs w:val="18"/>
              </w:rPr>
            </w:pPr>
          </w:p>
        </w:tc>
        <w:tc>
          <w:tcPr>
            <w:tcW w:w="650" w:type="pct"/>
            <w:vAlign w:val="center"/>
          </w:tcPr>
          <w:p w14:paraId="65D46E55" w14:textId="77777777" w:rsidR="00BD611D" w:rsidRPr="00852AC6" w:rsidRDefault="00BD611D" w:rsidP="00EA7D31">
            <w:pPr>
              <w:jc w:val="right"/>
              <w:rPr>
                <w:rFonts w:ascii="Times New Roman" w:hAnsi="Times New Roman" w:cs="Times New Roman"/>
                <w:bCs/>
                <w:sz w:val="18"/>
                <w:szCs w:val="18"/>
              </w:rPr>
            </w:pPr>
          </w:p>
        </w:tc>
        <w:tc>
          <w:tcPr>
            <w:tcW w:w="722" w:type="pct"/>
            <w:vAlign w:val="center"/>
          </w:tcPr>
          <w:p w14:paraId="2199B1BC" w14:textId="77777777" w:rsidR="00BD611D" w:rsidRPr="00852AC6" w:rsidRDefault="00BD611D" w:rsidP="00EA7D31">
            <w:pPr>
              <w:jc w:val="right"/>
              <w:rPr>
                <w:rFonts w:ascii="Times New Roman" w:hAnsi="Times New Roman" w:cs="Times New Roman"/>
                <w:bCs/>
                <w:sz w:val="18"/>
                <w:szCs w:val="18"/>
              </w:rPr>
            </w:pPr>
          </w:p>
        </w:tc>
        <w:tc>
          <w:tcPr>
            <w:tcW w:w="694" w:type="pct"/>
            <w:vAlign w:val="center"/>
          </w:tcPr>
          <w:p w14:paraId="204440A2" w14:textId="77777777" w:rsidR="00BD611D" w:rsidRPr="00852AC6" w:rsidRDefault="00BD611D" w:rsidP="00EA7D31">
            <w:pPr>
              <w:jc w:val="right"/>
              <w:rPr>
                <w:rFonts w:ascii="Times New Roman" w:hAnsi="Times New Roman" w:cs="Times New Roman"/>
                <w:bCs/>
                <w:sz w:val="18"/>
                <w:szCs w:val="18"/>
              </w:rPr>
            </w:pPr>
            <w:r w:rsidRPr="00852AC6">
              <w:rPr>
                <w:rFonts w:ascii="Times New Roman" w:hAnsi="Times New Roman" w:cs="Times New Roman"/>
                <w:bCs/>
                <w:sz w:val="18"/>
                <w:szCs w:val="18"/>
              </w:rPr>
              <w:t>461,898.65</w:t>
            </w:r>
          </w:p>
        </w:tc>
      </w:tr>
      <w:tr w:rsidR="00852AC6" w:rsidRPr="00852AC6" w14:paraId="0855949E" w14:textId="77777777" w:rsidTr="006A377D">
        <w:trPr>
          <w:cantSplit/>
          <w:trHeight w:val="284"/>
          <w:jc w:val="center"/>
        </w:trPr>
        <w:tc>
          <w:tcPr>
            <w:tcW w:w="1561" w:type="pct"/>
            <w:vAlign w:val="center"/>
          </w:tcPr>
          <w:p w14:paraId="6D077F5C" w14:textId="77777777" w:rsidR="00BD611D" w:rsidRPr="00852AC6" w:rsidRDefault="00BD611D" w:rsidP="00EA7D31">
            <w:pPr>
              <w:adjustRightInd w:val="0"/>
              <w:snapToGrid w:val="0"/>
              <w:rPr>
                <w:rFonts w:ascii="Times New Roman" w:hAnsi="Times New Roman" w:cs="Times New Roman"/>
                <w:bCs/>
                <w:sz w:val="18"/>
                <w:szCs w:val="18"/>
              </w:rPr>
            </w:pPr>
            <w:r w:rsidRPr="00852AC6">
              <w:rPr>
                <w:rFonts w:ascii="Times New Roman" w:hAnsi="Times New Roman" w:cs="Times New Roman"/>
                <w:bCs/>
                <w:sz w:val="18"/>
                <w:szCs w:val="18"/>
              </w:rPr>
              <w:t>应付账款</w:t>
            </w:r>
          </w:p>
        </w:tc>
        <w:tc>
          <w:tcPr>
            <w:tcW w:w="795" w:type="pct"/>
            <w:vAlign w:val="center"/>
          </w:tcPr>
          <w:p w14:paraId="53ADD133" w14:textId="77777777" w:rsidR="00BD611D" w:rsidRPr="00852AC6" w:rsidRDefault="00BD611D" w:rsidP="00EA7D31">
            <w:pPr>
              <w:jc w:val="right"/>
              <w:rPr>
                <w:rFonts w:ascii="Times New Roman" w:hAnsi="Times New Roman" w:cs="Times New Roman"/>
                <w:bCs/>
                <w:sz w:val="18"/>
                <w:szCs w:val="18"/>
              </w:rPr>
            </w:pPr>
            <w:r w:rsidRPr="00852AC6">
              <w:rPr>
                <w:rFonts w:ascii="Times New Roman" w:hAnsi="Times New Roman" w:cs="Times New Roman"/>
                <w:bCs/>
                <w:sz w:val="18"/>
                <w:szCs w:val="18"/>
              </w:rPr>
              <w:t>390,262.09</w:t>
            </w:r>
          </w:p>
        </w:tc>
        <w:tc>
          <w:tcPr>
            <w:tcW w:w="578" w:type="pct"/>
            <w:vAlign w:val="center"/>
          </w:tcPr>
          <w:p w14:paraId="4E3F7734" w14:textId="77777777" w:rsidR="00BD611D" w:rsidRPr="00852AC6" w:rsidRDefault="00BD611D" w:rsidP="00EA7D31">
            <w:pPr>
              <w:jc w:val="right"/>
              <w:rPr>
                <w:rFonts w:ascii="Times New Roman" w:hAnsi="Times New Roman" w:cs="Times New Roman"/>
                <w:bCs/>
                <w:sz w:val="18"/>
                <w:szCs w:val="18"/>
              </w:rPr>
            </w:pPr>
          </w:p>
        </w:tc>
        <w:tc>
          <w:tcPr>
            <w:tcW w:w="650" w:type="pct"/>
            <w:vAlign w:val="center"/>
          </w:tcPr>
          <w:p w14:paraId="73CCF262" w14:textId="77777777" w:rsidR="00BD611D" w:rsidRPr="00852AC6" w:rsidRDefault="00BD611D" w:rsidP="00EA7D31">
            <w:pPr>
              <w:jc w:val="right"/>
              <w:rPr>
                <w:rFonts w:ascii="Times New Roman" w:hAnsi="Times New Roman" w:cs="Times New Roman"/>
                <w:bCs/>
                <w:sz w:val="18"/>
                <w:szCs w:val="18"/>
              </w:rPr>
            </w:pPr>
          </w:p>
        </w:tc>
        <w:tc>
          <w:tcPr>
            <w:tcW w:w="722" w:type="pct"/>
            <w:vAlign w:val="center"/>
          </w:tcPr>
          <w:p w14:paraId="187B9A68" w14:textId="77777777" w:rsidR="00BD611D" w:rsidRPr="00852AC6" w:rsidRDefault="00BD611D" w:rsidP="00EA7D31">
            <w:pPr>
              <w:jc w:val="right"/>
              <w:rPr>
                <w:rFonts w:ascii="Times New Roman" w:hAnsi="Times New Roman" w:cs="Times New Roman"/>
                <w:bCs/>
                <w:sz w:val="18"/>
                <w:szCs w:val="18"/>
              </w:rPr>
            </w:pPr>
          </w:p>
        </w:tc>
        <w:tc>
          <w:tcPr>
            <w:tcW w:w="694" w:type="pct"/>
            <w:vAlign w:val="center"/>
          </w:tcPr>
          <w:p w14:paraId="58DF448C" w14:textId="77777777" w:rsidR="00BD611D" w:rsidRPr="00852AC6" w:rsidRDefault="00BD611D" w:rsidP="00EA7D31">
            <w:pPr>
              <w:jc w:val="right"/>
              <w:rPr>
                <w:rFonts w:ascii="Times New Roman" w:hAnsi="Times New Roman" w:cs="Times New Roman"/>
                <w:bCs/>
                <w:sz w:val="18"/>
                <w:szCs w:val="18"/>
              </w:rPr>
            </w:pPr>
            <w:r w:rsidRPr="00852AC6">
              <w:rPr>
                <w:rFonts w:ascii="Times New Roman" w:hAnsi="Times New Roman" w:cs="Times New Roman"/>
                <w:bCs/>
                <w:sz w:val="18"/>
                <w:szCs w:val="18"/>
              </w:rPr>
              <w:t>390,262.09</w:t>
            </w:r>
          </w:p>
        </w:tc>
      </w:tr>
      <w:tr w:rsidR="00852AC6" w:rsidRPr="00852AC6" w14:paraId="67BBBB06" w14:textId="77777777" w:rsidTr="006A377D">
        <w:trPr>
          <w:cantSplit/>
          <w:trHeight w:val="284"/>
          <w:jc w:val="center"/>
        </w:trPr>
        <w:tc>
          <w:tcPr>
            <w:tcW w:w="1561" w:type="pct"/>
            <w:vAlign w:val="center"/>
          </w:tcPr>
          <w:p w14:paraId="56331823" w14:textId="77777777" w:rsidR="00BD611D" w:rsidRPr="00852AC6" w:rsidRDefault="00BD611D" w:rsidP="00EA7D31">
            <w:pPr>
              <w:adjustRightInd w:val="0"/>
              <w:snapToGrid w:val="0"/>
              <w:rPr>
                <w:rFonts w:ascii="Times New Roman" w:hAnsi="Times New Roman" w:cs="Times New Roman"/>
                <w:bCs/>
                <w:spacing w:val="-6"/>
                <w:sz w:val="18"/>
                <w:szCs w:val="18"/>
              </w:rPr>
            </w:pPr>
            <w:r w:rsidRPr="00852AC6">
              <w:rPr>
                <w:rFonts w:ascii="Times New Roman" w:hAnsi="Times New Roman" w:cs="Times New Roman"/>
                <w:bCs/>
                <w:sz w:val="18"/>
                <w:szCs w:val="18"/>
              </w:rPr>
              <w:t>其他应付款</w:t>
            </w:r>
          </w:p>
        </w:tc>
        <w:tc>
          <w:tcPr>
            <w:tcW w:w="795" w:type="pct"/>
            <w:vAlign w:val="center"/>
          </w:tcPr>
          <w:p w14:paraId="0131CD09" w14:textId="77777777" w:rsidR="00BD611D" w:rsidRPr="00852AC6" w:rsidRDefault="00BD611D" w:rsidP="00EA7D31">
            <w:pPr>
              <w:jc w:val="right"/>
              <w:rPr>
                <w:rFonts w:ascii="Times New Roman" w:hAnsi="Times New Roman" w:cs="Times New Roman"/>
                <w:bCs/>
                <w:sz w:val="18"/>
                <w:szCs w:val="18"/>
              </w:rPr>
            </w:pPr>
            <w:r w:rsidRPr="00852AC6">
              <w:rPr>
                <w:rFonts w:ascii="Times New Roman" w:hAnsi="Times New Roman" w:cs="Times New Roman"/>
                <w:bCs/>
                <w:sz w:val="18"/>
                <w:szCs w:val="18"/>
              </w:rPr>
              <w:t>241,475.21</w:t>
            </w:r>
          </w:p>
        </w:tc>
        <w:tc>
          <w:tcPr>
            <w:tcW w:w="578" w:type="pct"/>
            <w:vAlign w:val="center"/>
          </w:tcPr>
          <w:p w14:paraId="6E938F55" w14:textId="77777777" w:rsidR="00BD611D" w:rsidRPr="00852AC6" w:rsidRDefault="00BD611D" w:rsidP="00EA7D31">
            <w:pPr>
              <w:jc w:val="right"/>
              <w:rPr>
                <w:rFonts w:ascii="Times New Roman" w:hAnsi="Times New Roman" w:cs="Times New Roman"/>
                <w:bCs/>
                <w:sz w:val="18"/>
                <w:szCs w:val="18"/>
              </w:rPr>
            </w:pPr>
          </w:p>
        </w:tc>
        <w:tc>
          <w:tcPr>
            <w:tcW w:w="650" w:type="pct"/>
            <w:vAlign w:val="center"/>
          </w:tcPr>
          <w:p w14:paraId="2DEEB182" w14:textId="77777777" w:rsidR="00BD611D" w:rsidRPr="00852AC6" w:rsidRDefault="00BD611D" w:rsidP="00EA7D31">
            <w:pPr>
              <w:jc w:val="right"/>
              <w:rPr>
                <w:rFonts w:ascii="Times New Roman" w:hAnsi="Times New Roman" w:cs="Times New Roman"/>
                <w:bCs/>
                <w:sz w:val="18"/>
                <w:szCs w:val="18"/>
              </w:rPr>
            </w:pPr>
          </w:p>
        </w:tc>
        <w:tc>
          <w:tcPr>
            <w:tcW w:w="722" w:type="pct"/>
            <w:vAlign w:val="center"/>
          </w:tcPr>
          <w:p w14:paraId="391C9062" w14:textId="77777777" w:rsidR="00BD611D" w:rsidRPr="00852AC6" w:rsidRDefault="00BD611D" w:rsidP="00EA7D31">
            <w:pPr>
              <w:jc w:val="right"/>
              <w:rPr>
                <w:rFonts w:ascii="Times New Roman" w:hAnsi="Times New Roman" w:cs="Times New Roman"/>
                <w:bCs/>
                <w:sz w:val="18"/>
                <w:szCs w:val="18"/>
              </w:rPr>
            </w:pPr>
          </w:p>
        </w:tc>
        <w:tc>
          <w:tcPr>
            <w:tcW w:w="694" w:type="pct"/>
            <w:vAlign w:val="center"/>
          </w:tcPr>
          <w:p w14:paraId="17DBD65F" w14:textId="77777777" w:rsidR="00BD611D" w:rsidRPr="00852AC6" w:rsidRDefault="00BD611D" w:rsidP="00EA7D31">
            <w:pPr>
              <w:jc w:val="right"/>
              <w:rPr>
                <w:rFonts w:ascii="Times New Roman" w:hAnsi="Times New Roman" w:cs="Times New Roman"/>
                <w:bCs/>
                <w:sz w:val="18"/>
                <w:szCs w:val="18"/>
              </w:rPr>
            </w:pPr>
            <w:r w:rsidRPr="00852AC6">
              <w:rPr>
                <w:rFonts w:ascii="Times New Roman" w:hAnsi="Times New Roman" w:cs="Times New Roman"/>
                <w:bCs/>
                <w:sz w:val="18"/>
                <w:szCs w:val="18"/>
              </w:rPr>
              <w:t>241,475.21</w:t>
            </w:r>
          </w:p>
        </w:tc>
      </w:tr>
      <w:tr w:rsidR="00852AC6" w:rsidRPr="00852AC6" w14:paraId="3D7478AC" w14:textId="77777777" w:rsidTr="006A377D">
        <w:trPr>
          <w:cantSplit/>
          <w:trHeight w:val="284"/>
          <w:jc w:val="center"/>
        </w:trPr>
        <w:tc>
          <w:tcPr>
            <w:tcW w:w="1561" w:type="pct"/>
            <w:vAlign w:val="center"/>
          </w:tcPr>
          <w:p w14:paraId="2802BE15" w14:textId="77777777" w:rsidR="00BD611D" w:rsidRPr="00852AC6" w:rsidRDefault="00BD611D" w:rsidP="00EA7D31">
            <w:pPr>
              <w:adjustRightInd w:val="0"/>
              <w:snapToGrid w:val="0"/>
              <w:rPr>
                <w:rFonts w:ascii="Times New Roman" w:hAnsi="Times New Roman" w:cs="Times New Roman"/>
                <w:bCs/>
                <w:sz w:val="18"/>
                <w:szCs w:val="18"/>
              </w:rPr>
            </w:pPr>
            <w:r w:rsidRPr="00852AC6">
              <w:rPr>
                <w:rFonts w:ascii="Times New Roman" w:hAnsi="Times New Roman" w:cs="Times New Roman"/>
                <w:bCs/>
                <w:sz w:val="18"/>
                <w:szCs w:val="18"/>
              </w:rPr>
              <w:t>一年内到期的非流动负债</w:t>
            </w:r>
          </w:p>
        </w:tc>
        <w:tc>
          <w:tcPr>
            <w:tcW w:w="795" w:type="pct"/>
            <w:vAlign w:val="center"/>
          </w:tcPr>
          <w:p w14:paraId="0C42EA7F" w14:textId="77777777" w:rsidR="00BD611D" w:rsidRPr="00852AC6" w:rsidRDefault="00BD611D" w:rsidP="00EA7D31">
            <w:pPr>
              <w:jc w:val="right"/>
              <w:rPr>
                <w:rFonts w:ascii="Times New Roman" w:hAnsi="Times New Roman" w:cs="Times New Roman"/>
                <w:bCs/>
                <w:sz w:val="18"/>
                <w:szCs w:val="18"/>
              </w:rPr>
            </w:pPr>
            <w:r w:rsidRPr="00852AC6">
              <w:rPr>
                <w:rFonts w:ascii="Times New Roman" w:hAnsi="Times New Roman" w:cs="Times New Roman"/>
                <w:bCs/>
                <w:sz w:val="18"/>
                <w:szCs w:val="18"/>
              </w:rPr>
              <w:t>374,650.69</w:t>
            </w:r>
          </w:p>
        </w:tc>
        <w:tc>
          <w:tcPr>
            <w:tcW w:w="578" w:type="pct"/>
            <w:vAlign w:val="center"/>
          </w:tcPr>
          <w:p w14:paraId="7E2ACCD2" w14:textId="77777777" w:rsidR="00BD611D" w:rsidRPr="00852AC6" w:rsidRDefault="00BD611D" w:rsidP="00EA7D31">
            <w:pPr>
              <w:jc w:val="right"/>
              <w:rPr>
                <w:rFonts w:ascii="Times New Roman" w:hAnsi="Times New Roman" w:cs="Times New Roman"/>
                <w:bCs/>
                <w:sz w:val="18"/>
                <w:szCs w:val="18"/>
              </w:rPr>
            </w:pPr>
          </w:p>
        </w:tc>
        <w:tc>
          <w:tcPr>
            <w:tcW w:w="650" w:type="pct"/>
            <w:vAlign w:val="center"/>
          </w:tcPr>
          <w:p w14:paraId="4B008774" w14:textId="77777777" w:rsidR="00BD611D" w:rsidRPr="00852AC6" w:rsidRDefault="00BD611D" w:rsidP="00EA7D31">
            <w:pPr>
              <w:jc w:val="right"/>
              <w:rPr>
                <w:rFonts w:ascii="Times New Roman" w:hAnsi="Times New Roman" w:cs="Times New Roman"/>
                <w:bCs/>
                <w:sz w:val="18"/>
                <w:szCs w:val="18"/>
              </w:rPr>
            </w:pPr>
          </w:p>
        </w:tc>
        <w:tc>
          <w:tcPr>
            <w:tcW w:w="722" w:type="pct"/>
            <w:vAlign w:val="center"/>
          </w:tcPr>
          <w:p w14:paraId="6E594E05" w14:textId="77777777" w:rsidR="00BD611D" w:rsidRPr="00852AC6" w:rsidRDefault="00BD611D" w:rsidP="00EA7D31">
            <w:pPr>
              <w:jc w:val="right"/>
              <w:rPr>
                <w:rFonts w:ascii="Times New Roman" w:hAnsi="Times New Roman" w:cs="Times New Roman"/>
                <w:bCs/>
                <w:sz w:val="18"/>
                <w:szCs w:val="18"/>
              </w:rPr>
            </w:pPr>
          </w:p>
        </w:tc>
        <w:tc>
          <w:tcPr>
            <w:tcW w:w="694" w:type="pct"/>
            <w:vAlign w:val="center"/>
          </w:tcPr>
          <w:p w14:paraId="731310B2" w14:textId="77777777" w:rsidR="00BD611D" w:rsidRPr="00852AC6" w:rsidRDefault="00BD611D" w:rsidP="00EA7D31">
            <w:pPr>
              <w:jc w:val="right"/>
              <w:rPr>
                <w:rFonts w:ascii="Times New Roman" w:hAnsi="Times New Roman" w:cs="Times New Roman"/>
                <w:bCs/>
                <w:sz w:val="18"/>
                <w:szCs w:val="18"/>
              </w:rPr>
            </w:pPr>
            <w:r w:rsidRPr="00852AC6">
              <w:rPr>
                <w:rFonts w:ascii="Times New Roman" w:hAnsi="Times New Roman" w:cs="Times New Roman"/>
                <w:bCs/>
                <w:sz w:val="18"/>
                <w:szCs w:val="18"/>
              </w:rPr>
              <w:t>374,650.69</w:t>
            </w:r>
          </w:p>
        </w:tc>
      </w:tr>
      <w:tr w:rsidR="00852AC6" w:rsidRPr="00852AC6" w14:paraId="66FA2A47" w14:textId="77777777" w:rsidTr="006A377D">
        <w:trPr>
          <w:cantSplit/>
          <w:trHeight w:val="284"/>
          <w:jc w:val="center"/>
        </w:trPr>
        <w:tc>
          <w:tcPr>
            <w:tcW w:w="1561" w:type="pct"/>
            <w:vAlign w:val="center"/>
          </w:tcPr>
          <w:p w14:paraId="384629A3" w14:textId="77777777" w:rsidR="00BD611D" w:rsidRPr="00852AC6" w:rsidRDefault="00BD611D" w:rsidP="00EA7D31">
            <w:pPr>
              <w:adjustRightInd w:val="0"/>
              <w:snapToGrid w:val="0"/>
              <w:rPr>
                <w:rFonts w:ascii="Times New Roman" w:hAnsi="Times New Roman" w:cs="Times New Roman"/>
                <w:bCs/>
                <w:sz w:val="18"/>
                <w:szCs w:val="18"/>
              </w:rPr>
            </w:pPr>
            <w:r w:rsidRPr="00852AC6">
              <w:rPr>
                <w:rFonts w:ascii="Times New Roman" w:hAnsi="Times New Roman" w:cs="Times New Roman"/>
                <w:bCs/>
                <w:sz w:val="18"/>
                <w:szCs w:val="18"/>
              </w:rPr>
              <w:t>其他流动负债</w:t>
            </w:r>
          </w:p>
        </w:tc>
        <w:tc>
          <w:tcPr>
            <w:tcW w:w="795" w:type="pct"/>
            <w:vAlign w:val="center"/>
          </w:tcPr>
          <w:p w14:paraId="76B8332B" w14:textId="77777777" w:rsidR="00BD611D" w:rsidRPr="00852AC6" w:rsidRDefault="00BD611D" w:rsidP="00EA7D31">
            <w:pPr>
              <w:jc w:val="right"/>
              <w:rPr>
                <w:rFonts w:ascii="Times New Roman" w:hAnsi="Times New Roman" w:cs="Times New Roman"/>
                <w:bCs/>
                <w:sz w:val="18"/>
                <w:szCs w:val="18"/>
              </w:rPr>
            </w:pPr>
            <w:r w:rsidRPr="00852AC6">
              <w:rPr>
                <w:rFonts w:ascii="Times New Roman" w:hAnsi="Times New Roman" w:cs="Times New Roman"/>
                <w:bCs/>
                <w:sz w:val="18"/>
                <w:szCs w:val="18"/>
              </w:rPr>
              <w:t>10,000.00</w:t>
            </w:r>
          </w:p>
        </w:tc>
        <w:tc>
          <w:tcPr>
            <w:tcW w:w="578" w:type="pct"/>
            <w:vAlign w:val="center"/>
          </w:tcPr>
          <w:p w14:paraId="138FFA7A" w14:textId="77777777" w:rsidR="00BD611D" w:rsidRPr="00852AC6" w:rsidRDefault="00BD611D" w:rsidP="00EA7D31">
            <w:pPr>
              <w:jc w:val="right"/>
              <w:rPr>
                <w:rFonts w:ascii="Times New Roman" w:hAnsi="Times New Roman" w:cs="Times New Roman"/>
                <w:bCs/>
                <w:sz w:val="18"/>
                <w:szCs w:val="18"/>
              </w:rPr>
            </w:pPr>
          </w:p>
        </w:tc>
        <w:tc>
          <w:tcPr>
            <w:tcW w:w="650" w:type="pct"/>
            <w:vAlign w:val="center"/>
          </w:tcPr>
          <w:p w14:paraId="1588C58F" w14:textId="77777777" w:rsidR="00BD611D" w:rsidRPr="00852AC6" w:rsidRDefault="00BD611D" w:rsidP="00EA7D31">
            <w:pPr>
              <w:jc w:val="right"/>
              <w:rPr>
                <w:rFonts w:ascii="Times New Roman" w:hAnsi="Times New Roman" w:cs="Times New Roman"/>
                <w:bCs/>
                <w:sz w:val="18"/>
                <w:szCs w:val="18"/>
              </w:rPr>
            </w:pPr>
          </w:p>
        </w:tc>
        <w:tc>
          <w:tcPr>
            <w:tcW w:w="722" w:type="pct"/>
            <w:vAlign w:val="center"/>
          </w:tcPr>
          <w:p w14:paraId="3B0FAB02" w14:textId="77777777" w:rsidR="00BD611D" w:rsidRPr="00852AC6" w:rsidRDefault="00BD611D" w:rsidP="00EA7D31">
            <w:pPr>
              <w:jc w:val="right"/>
              <w:rPr>
                <w:rFonts w:ascii="Times New Roman" w:hAnsi="Times New Roman" w:cs="Times New Roman"/>
                <w:bCs/>
                <w:sz w:val="18"/>
                <w:szCs w:val="18"/>
              </w:rPr>
            </w:pPr>
          </w:p>
        </w:tc>
        <w:tc>
          <w:tcPr>
            <w:tcW w:w="694" w:type="pct"/>
            <w:vAlign w:val="center"/>
          </w:tcPr>
          <w:p w14:paraId="63203E12" w14:textId="77777777" w:rsidR="00BD611D" w:rsidRPr="00852AC6" w:rsidRDefault="00BD611D" w:rsidP="00EA7D31">
            <w:pPr>
              <w:jc w:val="right"/>
              <w:rPr>
                <w:rFonts w:ascii="Times New Roman" w:hAnsi="Times New Roman" w:cs="Times New Roman"/>
                <w:bCs/>
                <w:sz w:val="18"/>
                <w:szCs w:val="18"/>
              </w:rPr>
            </w:pPr>
            <w:r w:rsidRPr="00852AC6">
              <w:rPr>
                <w:rFonts w:ascii="Times New Roman" w:hAnsi="Times New Roman" w:cs="Times New Roman"/>
                <w:bCs/>
                <w:sz w:val="18"/>
                <w:szCs w:val="18"/>
              </w:rPr>
              <w:t>10,000.00</w:t>
            </w:r>
          </w:p>
        </w:tc>
      </w:tr>
      <w:tr w:rsidR="00852AC6" w:rsidRPr="00852AC6" w14:paraId="3A2818D5" w14:textId="77777777" w:rsidTr="006A377D">
        <w:trPr>
          <w:cantSplit/>
          <w:trHeight w:val="284"/>
          <w:jc w:val="center"/>
        </w:trPr>
        <w:tc>
          <w:tcPr>
            <w:tcW w:w="1561" w:type="pct"/>
            <w:vAlign w:val="center"/>
          </w:tcPr>
          <w:p w14:paraId="2634DBA8" w14:textId="77777777" w:rsidR="00BD611D" w:rsidRPr="00852AC6" w:rsidRDefault="00BD611D" w:rsidP="00EA7D31">
            <w:pPr>
              <w:adjustRightInd w:val="0"/>
              <w:snapToGrid w:val="0"/>
              <w:rPr>
                <w:rFonts w:ascii="Times New Roman" w:hAnsi="Times New Roman" w:cs="Times New Roman"/>
                <w:bCs/>
                <w:sz w:val="18"/>
                <w:szCs w:val="18"/>
              </w:rPr>
            </w:pPr>
            <w:r w:rsidRPr="00852AC6">
              <w:rPr>
                <w:rFonts w:ascii="Times New Roman" w:hAnsi="Times New Roman" w:cs="Times New Roman"/>
                <w:bCs/>
                <w:sz w:val="18"/>
                <w:szCs w:val="18"/>
              </w:rPr>
              <w:t>长期借款</w:t>
            </w:r>
          </w:p>
        </w:tc>
        <w:tc>
          <w:tcPr>
            <w:tcW w:w="795" w:type="pct"/>
            <w:vAlign w:val="center"/>
          </w:tcPr>
          <w:p w14:paraId="54DB8B28" w14:textId="77777777" w:rsidR="00BD611D" w:rsidRPr="00852AC6" w:rsidRDefault="00BD611D" w:rsidP="00EA7D31">
            <w:pPr>
              <w:jc w:val="right"/>
              <w:rPr>
                <w:rFonts w:ascii="Times New Roman" w:hAnsi="Times New Roman" w:cs="Times New Roman"/>
                <w:bCs/>
                <w:sz w:val="18"/>
                <w:szCs w:val="18"/>
              </w:rPr>
            </w:pPr>
          </w:p>
        </w:tc>
        <w:tc>
          <w:tcPr>
            <w:tcW w:w="578" w:type="pct"/>
            <w:vAlign w:val="center"/>
          </w:tcPr>
          <w:p w14:paraId="0576502E" w14:textId="77777777" w:rsidR="00BD611D" w:rsidRPr="00852AC6" w:rsidRDefault="00BD611D" w:rsidP="00EA7D31">
            <w:pPr>
              <w:jc w:val="right"/>
              <w:rPr>
                <w:rFonts w:ascii="Times New Roman" w:hAnsi="Times New Roman" w:cs="Times New Roman"/>
                <w:bCs/>
                <w:sz w:val="18"/>
                <w:szCs w:val="18"/>
              </w:rPr>
            </w:pPr>
            <w:r w:rsidRPr="00852AC6">
              <w:rPr>
                <w:rFonts w:ascii="Times New Roman" w:hAnsi="Times New Roman" w:cs="Times New Roman"/>
                <w:bCs/>
                <w:sz w:val="18"/>
                <w:szCs w:val="18"/>
              </w:rPr>
              <w:t>84,962.58</w:t>
            </w:r>
          </w:p>
        </w:tc>
        <w:tc>
          <w:tcPr>
            <w:tcW w:w="650" w:type="pct"/>
            <w:vAlign w:val="center"/>
          </w:tcPr>
          <w:p w14:paraId="26EEB59A" w14:textId="77777777" w:rsidR="00BD611D" w:rsidRPr="00852AC6" w:rsidRDefault="00BD611D" w:rsidP="00EA7D31">
            <w:pPr>
              <w:jc w:val="right"/>
              <w:rPr>
                <w:rFonts w:ascii="Times New Roman" w:hAnsi="Times New Roman" w:cs="Times New Roman"/>
                <w:bCs/>
                <w:sz w:val="18"/>
                <w:szCs w:val="18"/>
              </w:rPr>
            </w:pPr>
            <w:r w:rsidRPr="00852AC6">
              <w:rPr>
                <w:rFonts w:ascii="Times New Roman" w:hAnsi="Times New Roman" w:cs="Times New Roman"/>
                <w:bCs/>
                <w:sz w:val="18"/>
                <w:szCs w:val="18"/>
              </w:rPr>
              <w:t>115,780.76</w:t>
            </w:r>
          </w:p>
        </w:tc>
        <w:tc>
          <w:tcPr>
            <w:tcW w:w="722" w:type="pct"/>
            <w:vAlign w:val="center"/>
          </w:tcPr>
          <w:p w14:paraId="2EB993F6" w14:textId="77777777" w:rsidR="00BD611D" w:rsidRPr="00852AC6" w:rsidRDefault="00BD611D" w:rsidP="00EA7D31">
            <w:pPr>
              <w:jc w:val="right"/>
              <w:rPr>
                <w:rFonts w:ascii="Times New Roman" w:hAnsi="Times New Roman" w:cs="Times New Roman"/>
                <w:bCs/>
                <w:sz w:val="18"/>
                <w:szCs w:val="18"/>
              </w:rPr>
            </w:pPr>
            <w:r w:rsidRPr="00852AC6">
              <w:rPr>
                <w:rFonts w:ascii="Times New Roman" w:hAnsi="Times New Roman" w:cs="Times New Roman"/>
                <w:bCs/>
                <w:sz w:val="18"/>
                <w:szCs w:val="18"/>
              </w:rPr>
              <w:t>267,358.11</w:t>
            </w:r>
          </w:p>
        </w:tc>
        <w:tc>
          <w:tcPr>
            <w:tcW w:w="694" w:type="pct"/>
            <w:vAlign w:val="center"/>
          </w:tcPr>
          <w:p w14:paraId="206E14FE" w14:textId="77777777" w:rsidR="00BD611D" w:rsidRPr="00852AC6" w:rsidRDefault="00BD611D" w:rsidP="00EA7D31">
            <w:pPr>
              <w:jc w:val="right"/>
              <w:rPr>
                <w:rFonts w:ascii="Times New Roman" w:hAnsi="Times New Roman" w:cs="Times New Roman"/>
                <w:bCs/>
                <w:sz w:val="18"/>
                <w:szCs w:val="18"/>
              </w:rPr>
            </w:pPr>
            <w:r w:rsidRPr="00852AC6">
              <w:rPr>
                <w:rFonts w:ascii="Times New Roman" w:hAnsi="Times New Roman" w:cs="Times New Roman"/>
                <w:bCs/>
                <w:sz w:val="18"/>
                <w:szCs w:val="18"/>
              </w:rPr>
              <w:t>468,101.45</w:t>
            </w:r>
          </w:p>
        </w:tc>
      </w:tr>
      <w:tr w:rsidR="00852AC6" w:rsidRPr="00852AC6" w14:paraId="7393129F" w14:textId="77777777" w:rsidTr="006A377D">
        <w:trPr>
          <w:cantSplit/>
          <w:trHeight w:val="284"/>
          <w:jc w:val="center"/>
        </w:trPr>
        <w:tc>
          <w:tcPr>
            <w:tcW w:w="1561" w:type="pct"/>
            <w:vAlign w:val="center"/>
          </w:tcPr>
          <w:p w14:paraId="2F4D84F0" w14:textId="77777777" w:rsidR="00BD611D" w:rsidRPr="00852AC6" w:rsidRDefault="00BD611D" w:rsidP="00EA7D31">
            <w:pPr>
              <w:adjustRightInd w:val="0"/>
              <w:snapToGrid w:val="0"/>
              <w:rPr>
                <w:rFonts w:ascii="Times New Roman" w:hAnsi="Times New Roman" w:cs="Times New Roman"/>
                <w:bCs/>
                <w:sz w:val="18"/>
                <w:szCs w:val="18"/>
              </w:rPr>
            </w:pPr>
            <w:r w:rsidRPr="00852AC6">
              <w:rPr>
                <w:rFonts w:ascii="Times New Roman" w:hAnsi="Times New Roman" w:cs="Times New Roman"/>
                <w:bCs/>
                <w:sz w:val="18"/>
                <w:szCs w:val="18"/>
              </w:rPr>
              <w:t>租赁负债</w:t>
            </w:r>
          </w:p>
        </w:tc>
        <w:tc>
          <w:tcPr>
            <w:tcW w:w="795" w:type="pct"/>
            <w:vAlign w:val="center"/>
          </w:tcPr>
          <w:p w14:paraId="4BF1B1B2" w14:textId="77777777" w:rsidR="00BD611D" w:rsidRPr="00852AC6" w:rsidRDefault="00BD611D" w:rsidP="00EA7D31">
            <w:pPr>
              <w:jc w:val="right"/>
              <w:rPr>
                <w:rFonts w:ascii="Times New Roman" w:hAnsi="Times New Roman" w:cs="Times New Roman"/>
                <w:bCs/>
                <w:sz w:val="18"/>
                <w:szCs w:val="18"/>
              </w:rPr>
            </w:pPr>
          </w:p>
        </w:tc>
        <w:tc>
          <w:tcPr>
            <w:tcW w:w="578" w:type="pct"/>
            <w:vAlign w:val="center"/>
          </w:tcPr>
          <w:p w14:paraId="123AD096" w14:textId="77777777" w:rsidR="00BD611D" w:rsidRPr="00852AC6" w:rsidRDefault="00BD611D" w:rsidP="00EA7D31">
            <w:pPr>
              <w:jc w:val="right"/>
              <w:rPr>
                <w:rFonts w:ascii="Times New Roman" w:hAnsi="Times New Roman" w:cs="Times New Roman"/>
                <w:bCs/>
                <w:sz w:val="18"/>
                <w:szCs w:val="18"/>
              </w:rPr>
            </w:pPr>
            <w:r w:rsidRPr="00852AC6">
              <w:rPr>
                <w:rFonts w:ascii="Times New Roman" w:hAnsi="Times New Roman" w:cs="Times New Roman"/>
                <w:bCs/>
                <w:sz w:val="18"/>
                <w:szCs w:val="18"/>
              </w:rPr>
              <w:t>453.22</w:t>
            </w:r>
          </w:p>
        </w:tc>
        <w:tc>
          <w:tcPr>
            <w:tcW w:w="650" w:type="pct"/>
            <w:vAlign w:val="center"/>
          </w:tcPr>
          <w:p w14:paraId="7560B293" w14:textId="77777777" w:rsidR="00BD611D" w:rsidRPr="00852AC6" w:rsidRDefault="00BD611D" w:rsidP="00EA7D31">
            <w:pPr>
              <w:jc w:val="right"/>
              <w:rPr>
                <w:rFonts w:ascii="Times New Roman" w:hAnsi="Times New Roman" w:cs="Times New Roman"/>
                <w:bCs/>
                <w:sz w:val="18"/>
                <w:szCs w:val="18"/>
              </w:rPr>
            </w:pPr>
            <w:r w:rsidRPr="00852AC6">
              <w:rPr>
                <w:rFonts w:ascii="Times New Roman" w:hAnsi="Times New Roman" w:cs="Times New Roman"/>
                <w:bCs/>
                <w:sz w:val="18"/>
                <w:szCs w:val="18"/>
              </w:rPr>
              <w:t>354.01</w:t>
            </w:r>
          </w:p>
        </w:tc>
        <w:tc>
          <w:tcPr>
            <w:tcW w:w="722" w:type="pct"/>
            <w:vAlign w:val="center"/>
          </w:tcPr>
          <w:p w14:paraId="19AFB86D" w14:textId="77777777" w:rsidR="00BD611D" w:rsidRPr="00852AC6" w:rsidRDefault="00BD611D" w:rsidP="00EA7D31">
            <w:pPr>
              <w:jc w:val="right"/>
              <w:rPr>
                <w:rFonts w:ascii="Times New Roman" w:hAnsi="Times New Roman" w:cs="Times New Roman"/>
                <w:bCs/>
                <w:sz w:val="18"/>
                <w:szCs w:val="18"/>
              </w:rPr>
            </w:pPr>
            <w:r w:rsidRPr="00852AC6">
              <w:rPr>
                <w:rFonts w:ascii="Times New Roman" w:hAnsi="Times New Roman" w:cs="Times New Roman"/>
                <w:bCs/>
                <w:sz w:val="18"/>
                <w:szCs w:val="18"/>
              </w:rPr>
              <w:t>5,249.95</w:t>
            </w:r>
          </w:p>
        </w:tc>
        <w:tc>
          <w:tcPr>
            <w:tcW w:w="694" w:type="pct"/>
            <w:vAlign w:val="center"/>
          </w:tcPr>
          <w:p w14:paraId="0542ED37" w14:textId="77777777" w:rsidR="00BD611D" w:rsidRPr="00852AC6" w:rsidRDefault="00BD611D" w:rsidP="00EA7D31">
            <w:pPr>
              <w:jc w:val="right"/>
              <w:rPr>
                <w:rFonts w:ascii="Times New Roman" w:hAnsi="Times New Roman" w:cs="Times New Roman"/>
                <w:bCs/>
                <w:sz w:val="18"/>
                <w:szCs w:val="18"/>
              </w:rPr>
            </w:pPr>
            <w:r w:rsidRPr="00852AC6">
              <w:rPr>
                <w:rFonts w:ascii="Times New Roman" w:hAnsi="Times New Roman" w:cs="Times New Roman"/>
                <w:bCs/>
                <w:sz w:val="18"/>
                <w:szCs w:val="18"/>
              </w:rPr>
              <w:t>6,057.18</w:t>
            </w:r>
          </w:p>
        </w:tc>
      </w:tr>
      <w:tr w:rsidR="00852AC6" w:rsidRPr="00852AC6" w14:paraId="716DDEE5" w14:textId="77777777" w:rsidTr="006A377D">
        <w:trPr>
          <w:cantSplit/>
          <w:trHeight w:val="284"/>
          <w:jc w:val="center"/>
        </w:trPr>
        <w:tc>
          <w:tcPr>
            <w:tcW w:w="1561" w:type="pct"/>
            <w:vAlign w:val="center"/>
          </w:tcPr>
          <w:p w14:paraId="6C3E4E14" w14:textId="77777777" w:rsidR="00BD611D" w:rsidRPr="00852AC6" w:rsidRDefault="00BD611D" w:rsidP="00EA7D31">
            <w:pPr>
              <w:adjustRightInd w:val="0"/>
              <w:snapToGrid w:val="0"/>
              <w:rPr>
                <w:rFonts w:ascii="Times New Roman" w:hAnsi="Times New Roman" w:cs="Times New Roman"/>
                <w:bCs/>
                <w:sz w:val="18"/>
                <w:szCs w:val="18"/>
              </w:rPr>
            </w:pPr>
            <w:r w:rsidRPr="00852AC6">
              <w:rPr>
                <w:rFonts w:ascii="Times New Roman" w:hAnsi="Times New Roman" w:cs="Times New Roman"/>
                <w:bCs/>
                <w:sz w:val="18"/>
                <w:szCs w:val="18"/>
              </w:rPr>
              <w:t>长期应付款</w:t>
            </w:r>
          </w:p>
        </w:tc>
        <w:tc>
          <w:tcPr>
            <w:tcW w:w="795" w:type="pct"/>
            <w:vAlign w:val="center"/>
          </w:tcPr>
          <w:p w14:paraId="2D4639E5" w14:textId="77777777" w:rsidR="00BD611D" w:rsidRPr="00852AC6" w:rsidRDefault="00BD611D" w:rsidP="00EA7D31">
            <w:pPr>
              <w:jc w:val="right"/>
              <w:rPr>
                <w:rFonts w:ascii="Times New Roman" w:hAnsi="Times New Roman" w:cs="Times New Roman"/>
                <w:bCs/>
                <w:sz w:val="18"/>
                <w:szCs w:val="18"/>
              </w:rPr>
            </w:pPr>
          </w:p>
        </w:tc>
        <w:tc>
          <w:tcPr>
            <w:tcW w:w="578" w:type="pct"/>
            <w:vAlign w:val="bottom"/>
          </w:tcPr>
          <w:p w14:paraId="7A27DDEE" w14:textId="77777777" w:rsidR="00BD611D" w:rsidRPr="00852AC6" w:rsidRDefault="00BD611D" w:rsidP="00EA7D31">
            <w:pPr>
              <w:jc w:val="right"/>
              <w:rPr>
                <w:rFonts w:ascii="Times New Roman" w:hAnsi="Times New Roman" w:cs="Times New Roman"/>
                <w:bCs/>
                <w:sz w:val="18"/>
                <w:szCs w:val="18"/>
              </w:rPr>
            </w:pPr>
            <w:r w:rsidRPr="00852AC6">
              <w:rPr>
                <w:rFonts w:ascii="Times New Roman" w:hAnsi="Times New Roman" w:cs="Times New Roman"/>
                <w:bCs/>
                <w:sz w:val="18"/>
                <w:szCs w:val="18"/>
              </w:rPr>
              <w:t>149,201.63</w:t>
            </w:r>
          </w:p>
        </w:tc>
        <w:tc>
          <w:tcPr>
            <w:tcW w:w="650" w:type="pct"/>
            <w:vAlign w:val="bottom"/>
          </w:tcPr>
          <w:p w14:paraId="6679E832" w14:textId="77777777" w:rsidR="00BD611D" w:rsidRPr="00852AC6" w:rsidRDefault="00BD611D" w:rsidP="00EA7D31">
            <w:pPr>
              <w:jc w:val="right"/>
              <w:rPr>
                <w:rFonts w:ascii="Times New Roman" w:hAnsi="Times New Roman" w:cs="Times New Roman"/>
                <w:bCs/>
                <w:sz w:val="18"/>
                <w:szCs w:val="18"/>
              </w:rPr>
            </w:pPr>
            <w:r w:rsidRPr="00852AC6">
              <w:rPr>
                <w:rFonts w:ascii="Times New Roman" w:hAnsi="Times New Roman" w:cs="Times New Roman"/>
                <w:bCs/>
                <w:sz w:val="18"/>
                <w:szCs w:val="18"/>
              </w:rPr>
              <w:t>112,355.62</w:t>
            </w:r>
          </w:p>
        </w:tc>
        <w:tc>
          <w:tcPr>
            <w:tcW w:w="722" w:type="pct"/>
            <w:vAlign w:val="bottom"/>
          </w:tcPr>
          <w:p w14:paraId="6DCDC637" w14:textId="77777777" w:rsidR="00BD611D" w:rsidRPr="00852AC6" w:rsidRDefault="00BD611D" w:rsidP="00EA7D31">
            <w:pPr>
              <w:jc w:val="right"/>
              <w:rPr>
                <w:rFonts w:ascii="Times New Roman" w:hAnsi="Times New Roman" w:cs="Times New Roman"/>
                <w:bCs/>
                <w:sz w:val="18"/>
                <w:szCs w:val="18"/>
              </w:rPr>
            </w:pPr>
          </w:p>
        </w:tc>
        <w:tc>
          <w:tcPr>
            <w:tcW w:w="694" w:type="pct"/>
            <w:vAlign w:val="bottom"/>
          </w:tcPr>
          <w:p w14:paraId="0A3A1615" w14:textId="77777777" w:rsidR="00BD611D" w:rsidRPr="00852AC6" w:rsidRDefault="00BD611D" w:rsidP="00EA7D31">
            <w:pPr>
              <w:jc w:val="right"/>
              <w:rPr>
                <w:rFonts w:ascii="Times New Roman" w:hAnsi="Times New Roman" w:cs="Times New Roman"/>
                <w:bCs/>
                <w:sz w:val="18"/>
                <w:szCs w:val="18"/>
              </w:rPr>
            </w:pPr>
            <w:r w:rsidRPr="00852AC6">
              <w:rPr>
                <w:rFonts w:ascii="Times New Roman" w:hAnsi="Times New Roman" w:cs="Times New Roman"/>
                <w:bCs/>
                <w:sz w:val="18"/>
                <w:szCs w:val="18"/>
              </w:rPr>
              <w:t>261,557.25</w:t>
            </w:r>
          </w:p>
        </w:tc>
      </w:tr>
      <w:tr w:rsidR="00852AC6" w:rsidRPr="00852AC6" w14:paraId="6C3267A0" w14:textId="77777777" w:rsidTr="006A377D">
        <w:trPr>
          <w:cantSplit/>
          <w:trHeight w:val="284"/>
          <w:jc w:val="center"/>
        </w:trPr>
        <w:tc>
          <w:tcPr>
            <w:tcW w:w="1561" w:type="pct"/>
            <w:vAlign w:val="center"/>
          </w:tcPr>
          <w:p w14:paraId="1F0CEB08" w14:textId="77777777" w:rsidR="00BD611D" w:rsidRPr="00852AC6" w:rsidRDefault="00BD611D" w:rsidP="00EA7D31">
            <w:pPr>
              <w:adjustRightInd w:val="0"/>
              <w:snapToGrid w:val="0"/>
              <w:rPr>
                <w:rFonts w:ascii="Times New Roman" w:hAnsi="Times New Roman" w:cs="Times New Roman"/>
                <w:bCs/>
                <w:sz w:val="18"/>
                <w:szCs w:val="18"/>
              </w:rPr>
            </w:pPr>
            <w:r w:rsidRPr="00852AC6">
              <w:rPr>
                <w:rFonts w:ascii="Times New Roman" w:hAnsi="Times New Roman" w:cs="Times New Roman"/>
                <w:bCs/>
                <w:sz w:val="18"/>
                <w:szCs w:val="18"/>
              </w:rPr>
              <w:t>金融负债和</w:t>
            </w:r>
            <w:proofErr w:type="gramStart"/>
            <w:r w:rsidRPr="00852AC6">
              <w:rPr>
                <w:rFonts w:ascii="Times New Roman" w:hAnsi="Times New Roman" w:cs="Times New Roman"/>
                <w:bCs/>
                <w:sz w:val="18"/>
                <w:szCs w:val="18"/>
              </w:rPr>
              <w:t>或</w:t>
            </w:r>
            <w:proofErr w:type="gramEnd"/>
            <w:r w:rsidRPr="00852AC6">
              <w:rPr>
                <w:rFonts w:ascii="Times New Roman" w:hAnsi="Times New Roman" w:cs="Times New Roman"/>
                <w:bCs/>
                <w:sz w:val="18"/>
                <w:szCs w:val="18"/>
              </w:rPr>
              <w:t>有负债合计</w:t>
            </w:r>
          </w:p>
        </w:tc>
        <w:tc>
          <w:tcPr>
            <w:tcW w:w="795" w:type="pct"/>
            <w:vAlign w:val="center"/>
          </w:tcPr>
          <w:p w14:paraId="4DA164B4" w14:textId="77777777" w:rsidR="00BD611D" w:rsidRPr="00852AC6" w:rsidRDefault="00BD611D" w:rsidP="00EA7D31">
            <w:pPr>
              <w:jc w:val="right"/>
              <w:rPr>
                <w:rFonts w:ascii="Times New Roman" w:hAnsi="Times New Roman" w:cs="Times New Roman"/>
                <w:bCs/>
                <w:sz w:val="18"/>
                <w:szCs w:val="18"/>
              </w:rPr>
            </w:pPr>
            <w:r w:rsidRPr="00852AC6">
              <w:rPr>
                <w:rFonts w:ascii="Times New Roman" w:hAnsi="Times New Roman" w:cs="Times New Roman"/>
                <w:bCs/>
                <w:sz w:val="18"/>
                <w:szCs w:val="18"/>
              </w:rPr>
              <w:t xml:space="preserve">4,823,060.88   </w:t>
            </w:r>
          </w:p>
        </w:tc>
        <w:tc>
          <w:tcPr>
            <w:tcW w:w="578" w:type="pct"/>
            <w:vAlign w:val="center"/>
          </w:tcPr>
          <w:p w14:paraId="43A11C37" w14:textId="77777777" w:rsidR="00BD611D" w:rsidRPr="00852AC6" w:rsidRDefault="00BD611D" w:rsidP="00EA7D31">
            <w:pPr>
              <w:jc w:val="right"/>
              <w:rPr>
                <w:rFonts w:ascii="Times New Roman" w:hAnsi="Times New Roman" w:cs="Times New Roman"/>
                <w:bCs/>
                <w:sz w:val="18"/>
                <w:szCs w:val="18"/>
              </w:rPr>
            </w:pPr>
            <w:r w:rsidRPr="00852AC6">
              <w:rPr>
                <w:rFonts w:ascii="Times New Roman" w:hAnsi="Times New Roman" w:cs="Times New Roman"/>
                <w:bCs/>
                <w:sz w:val="18"/>
                <w:szCs w:val="18"/>
              </w:rPr>
              <w:t>234,617.43</w:t>
            </w:r>
          </w:p>
        </w:tc>
        <w:tc>
          <w:tcPr>
            <w:tcW w:w="650" w:type="pct"/>
            <w:vAlign w:val="center"/>
          </w:tcPr>
          <w:p w14:paraId="16C4471F" w14:textId="77777777" w:rsidR="00BD611D" w:rsidRPr="00852AC6" w:rsidRDefault="00BD611D" w:rsidP="00EA7D31">
            <w:pPr>
              <w:jc w:val="right"/>
              <w:rPr>
                <w:rFonts w:ascii="Times New Roman" w:hAnsi="Times New Roman" w:cs="Times New Roman"/>
                <w:bCs/>
                <w:sz w:val="18"/>
                <w:szCs w:val="18"/>
              </w:rPr>
            </w:pPr>
            <w:r w:rsidRPr="00852AC6">
              <w:rPr>
                <w:rFonts w:ascii="Times New Roman" w:hAnsi="Times New Roman" w:cs="Times New Roman"/>
                <w:bCs/>
                <w:sz w:val="18"/>
                <w:szCs w:val="18"/>
              </w:rPr>
              <w:t>228,490.39</w:t>
            </w:r>
          </w:p>
        </w:tc>
        <w:tc>
          <w:tcPr>
            <w:tcW w:w="722" w:type="pct"/>
            <w:vAlign w:val="center"/>
          </w:tcPr>
          <w:p w14:paraId="02E91B46" w14:textId="77777777" w:rsidR="00BD611D" w:rsidRPr="00852AC6" w:rsidRDefault="00BD611D" w:rsidP="00EA7D31">
            <w:pPr>
              <w:jc w:val="right"/>
              <w:rPr>
                <w:rFonts w:ascii="Times New Roman" w:hAnsi="Times New Roman" w:cs="Times New Roman"/>
                <w:bCs/>
                <w:sz w:val="18"/>
                <w:szCs w:val="18"/>
              </w:rPr>
            </w:pPr>
            <w:r w:rsidRPr="00852AC6">
              <w:rPr>
                <w:rFonts w:ascii="Times New Roman" w:hAnsi="Times New Roman" w:cs="Times New Roman"/>
                <w:bCs/>
                <w:sz w:val="18"/>
                <w:szCs w:val="18"/>
              </w:rPr>
              <w:t>272,608.06</w:t>
            </w:r>
          </w:p>
        </w:tc>
        <w:tc>
          <w:tcPr>
            <w:tcW w:w="694" w:type="pct"/>
            <w:vAlign w:val="center"/>
          </w:tcPr>
          <w:p w14:paraId="43C809F2" w14:textId="77777777" w:rsidR="00BD611D" w:rsidRPr="00852AC6" w:rsidRDefault="00BD611D" w:rsidP="00EA7D31">
            <w:pPr>
              <w:jc w:val="right"/>
              <w:rPr>
                <w:rFonts w:ascii="Times New Roman" w:hAnsi="Times New Roman" w:cs="Times New Roman"/>
                <w:bCs/>
                <w:sz w:val="18"/>
                <w:szCs w:val="18"/>
              </w:rPr>
            </w:pPr>
            <w:r w:rsidRPr="00852AC6">
              <w:rPr>
                <w:rFonts w:ascii="Times New Roman" w:hAnsi="Times New Roman" w:cs="Times New Roman"/>
                <w:bCs/>
                <w:sz w:val="18"/>
                <w:szCs w:val="18"/>
              </w:rPr>
              <w:t>5,558,776.76</w:t>
            </w:r>
          </w:p>
        </w:tc>
      </w:tr>
    </w:tbl>
    <w:p w14:paraId="64BE4661" w14:textId="77777777" w:rsidR="00BD611D" w:rsidRPr="00852AC6" w:rsidRDefault="00BD611D" w:rsidP="001671D2">
      <w:pPr>
        <w:snapToGrid w:val="0"/>
        <w:spacing w:before="40" w:after="40"/>
        <w:ind w:firstLineChars="200" w:firstLine="360"/>
        <w:rPr>
          <w:rFonts w:ascii="Times New Roman" w:hAnsi="Times New Roman" w:cs="Times New Roman"/>
          <w:sz w:val="18"/>
          <w:szCs w:val="18"/>
        </w:rPr>
      </w:pPr>
      <w:r w:rsidRPr="00852AC6">
        <w:rPr>
          <w:rFonts w:ascii="Times New Roman" w:hAnsi="Times New Roman" w:cs="Times New Roman"/>
          <w:sz w:val="18"/>
          <w:szCs w:val="18"/>
        </w:rPr>
        <w:t>上表中披露的金融负债金额为未经折现的合同现金流量，因而可能与资产负债表中的账面金额有所不同。</w:t>
      </w:r>
    </w:p>
    <w:p w14:paraId="729EEE99" w14:textId="77777777" w:rsidR="00BD611D" w:rsidRPr="00852AC6" w:rsidRDefault="00BD611D" w:rsidP="001671D2">
      <w:pPr>
        <w:snapToGrid w:val="0"/>
        <w:spacing w:before="40" w:after="40"/>
        <w:ind w:firstLineChars="200" w:firstLine="360"/>
        <w:rPr>
          <w:rFonts w:ascii="Times New Roman" w:hAnsi="Times New Roman" w:cs="Times New Roman"/>
          <w:sz w:val="18"/>
          <w:szCs w:val="18"/>
        </w:rPr>
      </w:pPr>
      <w:r w:rsidRPr="00852AC6">
        <w:rPr>
          <w:rFonts w:ascii="Times New Roman" w:hAnsi="Times New Roman" w:cs="Times New Roman"/>
          <w:sz w:val="18"/>
          <w:szCs w:val="18"/>
        </w:rPr>
        <w:t>已签订的担保合同最大担保金额并不代表即将支付的金额。</w:t>
      </w:r>
    </w:p>
    <w:p w14:paraId="56344AFB" w14:textId="77777777" w:rsidR="00BD611D" w:rsidRPr="00852AC6" w:rsidRDefault="00BD611D" w:rsidP="001671D2">
      <w:pPr>
        <w:snapToGrid w:val="0"/>
        <w:spacing w:before="40" w:after="40"/>
        <w:ind w:firstLineChars="200" w:firstLine="360"/>
        <w:rPr>
          <w:rFonts w:ascii="Times New Roman" w:hAnsi="Times New Roman" w:cs="Times New Roman"/>
          <w:sz w:val="18"/>
          <w:szCs w:val="18"/>
        </w:rPr>
      </w:pPr>
      <w:r w:rsidRPr="00852AC6">
        <w:rPr>
          <w:rFonts w:ascii="Times New Roman" w:hAnsi="Times New Roman" w:cs="Times New Roman"/>
          <w:sz w:val="18"/>
          <w:szCs w:val="18"/>
        </w:rPr>
        <w:t>（</w:t>
      </w:r>
      <w:r w:rsidRPr="00852AC6">
        <w:rPr>
          <w:rFonts w:ascii="Times New Roman" w:hAnsi="Times New Roman" w:cs="Times New Roman"/>
          <w:sz w:val="18"/>
          <w:szCs w:val="18"/>
        </w:rPr>
        <w:t>3</w:t>
      </w:r>
      <w:r w:rsidRPr="00852AC6">
        <w:rPr>
          <w:rFonts w:ascii="Times New Roman" w:hAnsi="Times New Roman" w:cs="Times New Roman"/>
          <w:sz w:val="18"/>
          <w:szCs w:val="18"/>
        </w:rPr>
        <w:t>）市场风险</w:t>
      </w:r>
    </w:p>
    <w:p w14:paraId="2F2D7280" w14:textId="77777777" w:rsidR="00BD611D" w:rsidRPr="00852AC6" w:rsidRDefault="00BD611D" w:rsidP="001671D2">
      <w:pPr>
        <w:snapToGrid w:val="0"/>
        <w:spacing w:before="40" w:after="40"/>
        <w:ind w:firstLineChars="200" w:firstLine="360"/>
        <w:rPr>
          <w:rFonts w:ascii="Times New Roman" w:hAnsi="Times New Roman" w:cs="Times New Roman"/>
          <w:sz w:val="18"/>
          <w:szCs w:val="18"/>
        </w:rPr>
      </w:pPr>
      <w:r w:rsidRPr="00852AC6">
        <w:rPr>
          <w:rFonts w:ascii="Times New Roman" w:hAnsi="Times New Roman" w:cs="Times New Roman"/>
          <w:sz w:val="18"/>
          <w:szCs w:val="18"/>
        </w:rPr>
        <w:t>金融工具的市场风险，是指金融工具的公允价值或未来现金流量因市场价格变动而发生波动的风险，包括利率风险、汇率风险和其他价格风险。</w:t>
      </w:r>
    </w:p>
    <w:p w14:paraId="7D8E60E1" w14:textId="77777777" w:rsidR="00BD611D" w:rsidRPr="00852AC6" w:rsidRDefault="00BD611D" w:rsidP="001671D2">
      <w:pPr>
        <w:snapToGrid w:val="0"/>
        <w:spacing w:before="40" w:after="40"/>
        <w:ind w:firstLineChars="200" w:firstLine="360"/>
        <w:rPr>
          <w:rFonts w:ascii="Times New Roman" w:hAnsi="Times New Roman" w:cs="Times New Roman"/>
          <w:sz w:val="18"/>
          <w:szCs w:val="18"/>
        </w:rPr>
      </w:pPr>
      <w:r w:rsidRPr="00852AC6">
        <w:rPr>
          <w:rFonts w:ascii="Times New Roman" w:hAnsi="Times New Roman" w:cs="Times New Roman"/>
          <w:sz w:val="18"/>
          <w:szCs w:val="18"/>
        </w:rPr>
        <w:t>利率风险</w:t>
      </w:r>
    </w:p>
    <w:p w14:paraId="5A278369" w14:textId="77777777" w:rsidR="00BD611D" w:rsidRPr="00852AC6" w:rsidRDefault="00BD611D" w:rsidP="001671D2">
      <w:pPr>
        <w:snapToGrid w:val="0"/>
        <w:spacing w:before="40" w:after="40"/>
        <w:ind w:firstLineChars="200" w:firstLine="360"/>
        <w:rPr>
          <w:rFonts w:ascii="Times New Roman" w:hAnsi="Times New Roman" w:cs="Times New Roman"/>
          <w:sz w:val="18"/>
          <w:szCs w:val="18"/>
        </w:rPr>
      </w:pPr>
      <w:r w:rsidRPr="00852AC6">
        <w:rPr>
          <w:rFonts w:ascii="Times New Roman" w:hAnsi="Times New Roman" w:cs="Times New Roman"/>
          <w:sz w:val="18"/>
          <w:szCs w:val="18"/>
        </w:rPr>
        <w:t>利率风险，是指金融工具的公允价值或未来现金流量因市场利率变动而发生波动的风险。利率风险可源于已确认的计息金融工具和未确认的金融工具（如某些贷款承诺）。</w:t>
      </w:r>
    </w:p>
    <w:p w14:paraId="38E92DBC" w14:textId="77777777" w:rsidR="00BD611D" w:rsidRPr="00852AC6" w:rsidRDefault="00BD611D" w:rsidP="001671D2">
      <w:pPr>
        <w:snapToGrid w:val="0"/>
        <w:spacing w:before="40" w:after="40"/>
        <w:ind w:firstLineChars="200" w:firstLine="360"/>
        <w:rPr>
          <w:rFonts w:ascii="Times New Roman" w:hAnsi="Times New Roman" w:cs="Times New Roman"/>
          <w:sz w:val="18"/>
          <w:szCs w:val="18"/>
        </w:rPr>
      </w:pPr>
      <w:r w:rsidRPr="00852AC6">
        <w:rPr>
          <w:rFonts w:ascii="Times New Roman" w:hAnsi="Times New Roman" w:cs="Times New Roman"/>
          <w:sz w:val="18"/>
          <w:szCs w:val="18"/>
        </w:rPr>
        <w:t>本公司的利率风险主要产生于长期银行借款及应付债券等长期带息债务。浮动利率的金融负债使本公司面临现金流量利率风险，固定利率的金融负债使本公司面临公允价值利率风险。本公司根据当时的市场环境来决定固定利率及浮动利率合同的相对比例，并通过定期审阅与监察维持适当的固定和浮动利率工具组合。</w:t>
      </w:r>
    </w:p>
    <w:p w14:paraId="648C4FEC" w14:textId="77777777" w:rsidR="00BD611D" w:rsidRPr="00852AC6" w:rsidRDefault="00BD611D" w:rsidP="001671D2">
      <w:pPr>
        <w:snapToGrid w:val="0"/>
        <w:spacing w:before="40" w:after="40"/>
        <w:ind w:firstLineChars="200" w:firstLine="360"/>
        <w:rPr>
          <w:rFonts w:ascii="Times New Roman" w:hAnsi="Times New Roman" w:cs="Times New Roman"/>
          <w:sz w:val="18"/>
          <w:szCs w:val="18"/>
        </w:rPr>
      </w:pPr>
      <w:r w:rsidRPr="00852AC6">
        <w:rPr>
          <w:rFonts w:ascii="Times New Roman" w:hAnsi="Times New Roman" w:cs="Times New Roman"/>
          <w:sz w:val="18"/>
          <w:szCs w:val="18"/>
        </w:rPr>
        <w:t>本公司密切关注利率变动对本公司利率风险的影响。本公司目前并未采取利率对冲政策。但管理</w:t>
      </w:r>
      <w:proofErr w:type="gramStart"/>
      <w:r w:rsidRPr="00852AC6">
        <w:rPr>
          <w:rFonts w:ascii="Times New Roman" w:hAnsi="Times New Roman" w:cs="Times New Roman"/>
          <w:sz w:val="18"/>
          <w:szCs w:val="18"/>
        </w:rPr>
        <w:t>层负责</w:t>
      </w:r>
      <w:proofErr w:type="gramEnd"/>
      <w:r w:rsidRPr="00852AC6">
        <w:rPr>
          <w:rFonts w:ascii="Times New Roman" w:hAnsi="Times New Roman" w:cs="Times New Roman"/>
          <w:sz w:val="18"/>
          <w:szCs w:val="18"/>
        </w:rPr>
        <w:t>监控利率风险，并将于需要时考虑对</w:t>
      </w:r>
      <w:proofErr w:type="gramStart"/>
      <w:r w:rsidRPr="00852AC6">
        <w:rPr>
          <w:rFonts w:ascii="Times New Roman" w:hAnsi="Times New Roman" w:cs="Times New Roman"/>
          <w:sz w:val="18"/>
          <w:szCs w:val="18"/>
        </w:rPr>
        <w:t>冲重大</w:t>
      </w:r>
      <w:proofErr w:type="gramEnd"/>
      <w:r w:rsidRPr="00852AC6">
        <w:rPr>
          <w:rFonts w:ascii="Times New Roman" w:hAnsi="Times New Roman" w:cs="Times New Roman"/>
          <w:sz w:val="18"/>
          <w:szCs w:val="18"/>
        </w:rPr>
        <w:t>利率风险。利率上升会增加新增带息债务的成本以及本公司尚未付清的以浮动利率计息的带息债务的利息费用，并对本公司的财务业绩产生重大的不利影响，管理层会依据最新的市场状况及时做出调整，这些调整可能是进行利率互换的安排来降低利率风险。</w:t>
      </w:r>
    </w:p>
    <w:p w14:paraId="75E30DA3" w14:textId="77777777" w:rsidR="00BD611D" w:rsidRPr="00852AC6" w:rsidRDefault="00BD611D" w:rsidP="001671D2">
      <w:pPr>
        <w:snapToGrid w:val="0"/>
        <w:spacing w:before="40" w:after="40"/>
        <w:ind w:firstLineChars="200" w:firstLine="360"/>
        <w:rPr>
          <w:rFonts w:ascii="Times New Roman" w:hAnsi="Times New Roman" w:cs="Times New Roman"/>
          <w:sz w:val="18"/>
          <w:szCs w:val="18"/>
        </w:rPr>
      </w:pPr>
      <w:r w:rsidRPr="00852AC6">
        <w:rPr>
          <w:rFonts w:ascii="Times New Roman" w:hAnsi="Times New Roman" w:cs="Times New Roman"/>
          <w:sz w:val="18"/>
          <w:szCs w:val="18"/>
        </w:rPr>
        <w:t>本公司持有的计息金融工具如下（单位：人民币万元）：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3269"/>
        <w:gridCol w:w="3270"/>
        <w:gridCol w:w="3268"/>
      </w:tblGrid>
      <w:tr w:rsidR="00852AC6" w:rsidRPr="00852AC6" w14:paraId="2CE0AE67" w14:textId="77777777" w:rsidTr="002C3DB9">
        <w:trPr>
          <w:cantSplit/>
          <w:trHeight w:val="284"/>
          <w:tblHeader/>
          <w:jc w:val="center"/>
        </w:trPr>
        <w:tc>
          <w:tcPr>
            <w:tcW w:w="1667" w:type="pct"/>
            <w:shd w:val="clear" w:color="auto" w:fill="D9D9D9" w:themeFill="background1" w:themeFillShade="D9"/>
            <w:vAlign w:val="center"/>
          </w:tcPr>
          <w:p w14:paraId="228F1E8D" w14:textId="77777777" w:rsidR="00BD611D" w:rsidRPr="00852AC6" w:rsidRDefault="00BD611D" w:rsidP="00EA7D31">
            <w:pPr>
              <w:autoSpaceDE w:val="0"/>
              <w:autoSpaceDN w:val="0"/>
              <w:adjustRightInd w:val="0"/>
              <w:snapToGrid w:val="0"/>
              <w:jc w:val="center"/>
              <w:rPr>
                <w:rFonts w:ascii="Times New Roman" w:hAnsi="Times New Roman" w:cs="Times New Roman"/>
                <w:bCs/>
                <w:sz w:val="18"/>
                <w:szCs w:val="18"/>
              </w:rPr>
            </w:pPr>
            <w:r w:rsidRPr="00852AC6">
              <w:rPr>
                <w:rFonts w:ascii="Times New Roman" w:hAnsi="Times New Roman" w:cs="Times New Roman"/>
                <w:bCs/>
                <w:sz w:val="18"/>
                <w:szCs w:val="18"/>
              </w:rPr>
              <w:t>项目</w:t>
            </w:r>
          </w:p>
        </w:tc>
        <w:tc>
          <w:tcPr>
            <w:tcW w:w="1667" w:type="pct"/>
            <w:shd w:val="clear" w:color="auto" w:fill="D9D9D9" w:themeFill="background1" w:themeFillShade="D9"/>
            <w:vAlign w:val="center"/>
          </w:tcPr>
          <w:p w14:paraId="6793D61F" w14:textId="77777777" w:rsidR="00BD611D" w:rsidRPr="00852AC6" w:rsidRDefault="00BD611D" w:rsidP="00EA7D31">
            <w:pPr>
              <w:autoSpaceDE w:val="0"/>
              <w:autoSpaceDN w:val="0"/>
              <w:adjustRightInd w:val="0"/>
              <w:snapToGrid w:val="0"/>
              <w:jc w:val="center"/>
              <w:rPr>
                <w:rFonts w:ascii="Times New Roman" w:hAnsi="Times New Roman" w:cs="Times New Roman"/>
                <w:bCs/>
                <w:sz w:val="18"/>
                <w:szCs w:val="18"/>
              </w:rPr>
            </w:pPr>
            <w:r w:rsidRPr="00852AC6">
              <w:rPr>
                <w:rFonts w:ascii="Times New Roman" w:hAnsi="Times New Roman" w:cs="Times New Roman"/>
                <w:bCs/>
                <w:sz w:val="18"/>
                <w:szCs w:val="18"/>
              </w:rPr>
              <w:t>本期数</w:t>
            </w:r>
          </w:p>
        </w:tc>
        <w:tc>
          <w:tcPr>
            <w:tcW w:w="1667" w:type="pct"/>
            <w:shd w:val="clear" w:color="auto" w:fill="D9D9D9" w:themeFill="background1" w:themeFillShade="D9"/>
            <w:vAlign w:val="center"/>
          </w:tcPr>
          <w:p w14:paraId="2D8A475E" w14:textId="77777777" w:rsidR="00BD611D" w:rsidRPr="00852AC6" w:rsidRDefault="00BD611D" w:rsidP="00EA7D31">
            <w:pPr>
              <w:autoSpaceDE w:val="0"/>
              <w:autoSpaceDN w:val="0"/>
              <w:adjustRightInd w:val="0"/>
              <w:snapToGrid w:val="0"/>
              <w:jc w:val="center"/>
              <w:rPr>
                <w:rFonts w:ascii="Times New Roman" w:hAnsi="Times New Roman" w:cs="Times New Roman"/>
                <w:bCs/>
                <w:sz w:val="18"/>
                <w:szCs w:val="18"/>
              </w:rPr>
            </w:pPr>
            <w:r w:rsidRPr="00852AC6">
              <w:rPr>
                <w:rFonts w:ascii="Times New Roman" w:hAnsi="Times New Roman" w:cs="Times New Roman"/>
                <w:bCs/>
                <w:sz w:val="18"/>
                <w:szCs w:val="18"/>
              </w:rPr>
              <w:t>上期数</w:t>
            </w:r>
          </w:p>
        </w:tc>
      </w:tr>
      <w:tr w:rsidR="00852AC6" w:rsidRPr="00852AC6" w14:paraId="6B9B6C41" w14:textId="77777777" w:rsidTr="002C3DB9">
        <w:trPr>
          <w:cantSplit/>
          <w:trHeight w:val="284"/>
          <w:jc w:val="center"/>
        </w:trPr>
        <w:tc>
          <w:tcPr>
            <w:tcW w:w="1667" w:type="pct"/>
            <w:vAlign w:val="center"/>
          </w:tcPr>
          <w:p w14:paraId="428F634F" w14:textId="77777777" w:rsidR="00BD611D" w:rsidRPr="00852AC6" w:rsidRDefault="00BD611D" w:rsidP="00EA7D31">
            <w:pPr>
              <w:autoSpaceDE w:val="0"/>
              <w:autoSpaceDN w:val="0"/>
              <w:adjustRightInd w:val="0"/>
              <w:snapToGrid w:val="0"/>
              <w:rPr>
                <w:rFonts w:ascii="Times New Roman" w:hAnsi="Times New Roman" w:cs="Times New Roman"/>
                <w:bCs/>
                <w:sz w:val="18"/>
                <w:szCs w:val="18"/>
              </w:rPr>
            </w:pPr>
            <w:r w:rsidRPr="00852AC6">
              <w:rPr>
                <w:rFonts w:ascii="Times New Roman" w:hAnsi="Times New Roman" w:cs="Times New Roman"/>
                <w:bCs/>
                <w:sz w:val="18"/>
                <w:szCs w:val="18"/>
              </w:rPr>
              <w:t>固定利率金融工具</w:t>
            </w:r>
          </w:p>
        </w:tc>
        <w:tc>
          <w:tcPr>
            <w:tcW w:w="1667" w:type="pct"/>
            <w:vAlign w:val="center"/>
          </w:tcPr>
          <w:p w14:paraId="11E1A8E4" w14:textId="77777777" w:rsidR="00BD611D" w:rsidRPr="00852AC6" w:rsidRDefault="00BD611D" w:rsidP="00EA7D31">
            <w:pPr>
              <w:jc w:val="right"/>
              <w:rPr>
                <w:rFonts w:ascii="Times New Roman" w:hAnsi="Times New Roman" w:cs="Times New Roman"/>
                <w:bCs/>
                <w:sz w:val="18"/>
                <w:szCs w:val="18"/>
              </w:rPr>
            </w:pPr>
          </w:p>
        </w:tc>
        <w:tc>
          <w:tcPr>
            <w:tcW w:w="1667" w:type="pct"/>
            <w:vAlign w:val="center"/>
          </w:tcPr>
          <w:p w14:paraId="1918E87B" w14:textId="77777777" w:rsidR="00BD611D" w:rsidRPr="00852AC6" w:rsidRDefault="00BD611D" w:rsidP="00EA7D31">
            <w:pPr>
              <w:jc w:val="right"/>
              <w:rPr>
                <w:rFonts w:ascii="Times New Roman" w:hAnsi="Times New Roman" w:cs="Times New Roman"/>
                <w:bCs/>
                <w:sz w:val="18"/>
                <w:szCs w:val="18"/>
              </w:rPr>
            </w:pPr>
          </w:p>
        </w:tc>
      </w:tr>
      <w:tr w:rsidR="00852AC6" w:rsidRPr="00852AC6" w14:paraId="6D240780" w14:textId="77777777" w:rsidTr="002C3DB9">
        <w:trPr>
          <w:cantSplit/>
          <w:trHeight w:val="284"/>
          <w:jc w:val="center"/>
        </w:trPr>
        <w:tc>
          <w:tcPr>
            <w:tcW w:w="1667" w:type="pct"/>
            <w:vAlign w:val="center"/>
          </w:tcPr>
          <w:p w14:paraId="4494F4F2" w14:textId="77777777" w:rsidR="00BD611D" w:rsidRPr="00852AC6" w:rsidRDefault="00BD611D" w:rsidP="00EA7D31">
            <w:pPr>
              <w:autoSpaceDE w:val="0"/>
              <w:autoSpaceDN w:val="0"/>
              <w:adjustRightInd w:val="0"/>
              <w:snapToGrid w:val="0"/>
              <w:rPr>
                <w:rFonts w:ascii="Times New Roman" w:hAnsi="Times New Roman" w:cs="Times New Roman"/>
                <w:bCs/>
                <w:sz w:val="18"/>
                <w:szCs w:val="18"/>
              </w:rPr>
            </w:pPr>
            <w:r w:rsidRPr="00852AC6">
              <w:rPr>
                <w:rFonts w:ascii="Times New Roman" w:hAnsi="Times New Roman" w:cs="Times New Roman"/>
                <w:bCs/>
                <w:sz w:val="18"/>
                <w:szCs w:val="18"/>
              </w:rPr>
              <w:t>金融负债</w:t>
            </w:r>
          </w:p>
        </w:tc>
        <w:tc>
          <w:tcPr>
            <w:tcW w:w="1667" w:type="pct"/>
            <w:vAlign w:val="center"/>
          </w:tcPr>
          <w:p w14:paraId="2185C102" w14:textId="77777777" w:rsidR="00BD611D" w:rsidRPr="00852AC6" w:rsidRDefault="00BD611D" w:rsidP="00EA7D31">
            <w:pPr>
              <w:jc w:val="right"/>
              <w:rPr>
                <w:rFonts w:ascii="Times New Roman" w:hAnsi="Times New Roman" w:cs="Times New Roman"/>
                <w:bCs/>
                <w:sz w:val="18"/>
                <w:szCs w:val="18"/>
              </w:rPr>
            </w:pPr>
          </w:p>
        </w:tc>
        <w:tc>
          <w:tcPr>
            <w:tcW w:w="1667" w:type="pct"/>
            <w:vAlign w:val="center"/>
          </w:tcPr>
          <w:p w14:paraId="234A1C15" w14:textId="77777777" w:rsidR="00BD611D" w:rsidRPr="00852AC6" w:rsidRDefault="00BD611D" w:rsidP="00EA7D31">
            <w:pPr>
              <w:jc w:val="right"/>
              <w:rPr>
                <w:rFonts w:ascii="Times New Roman" w:hAnsi="Times New Roman" w:cs="Times New Roman"/>
                <w:bCs/>
                <w:sz w:val="18"/>
                <w:szCs w:val="18"/>
              </w:rPr>
            </w:pPr>
          </w:p>
        </w:tc>
      </w:tr>
      <w:tr w:rsidR="00852AC6" w:rsidRPr="00852AC6" w14:paraId="45C5428C" w14:textId="77777777" w:rsidTr="002C3DB9">
        <w:trPr>
          <w:cantSplit/>
          <w:trHeight w:val="284"/>
          <w:jc w:val="center"/>
        </w:trPr>
        <w:tc>
          <w:tcPr>
            <w:tcW w:w="1667" w:type="pct"/>
            <w:vAlign w:val="center"/>
          </w:tcPr>
          <w:p w14:paraId="1A40AA58" w14:textId="77777777" w:rsidR="00BD611D" w:rsidRPr="00852AC6" w:rsidRDefault="00BD611D" w:rsidP="00EA7D31">
            <w:pPr>
              <w:autoSpaceDE w:val="0"/>
              <w:autoSpaceDN w:val="0"/>
              <w:adjustRightInd w:val="0"/>
              <w:snapToGrid w:val="0"/>
              <w:rPr>
                <w:rFonts w:ascii="Times New Roman" w:hAnsi="Times New Roman" w:cs="Times New Roman"/>
                <w:bCs/>
                <w:sz w:val="18"/>
                <w:szCs w:val="18"/>
              </w:rPr>
            </w:pPr>
            <w:r w:rsidRPr="00852AC6">
              <w:rPr>
                <w:rFonts w:ascii="Times New Roman" w:hAnsi="Times New Roman" w:cs="Times New Roman"/>
                <w:bCs/>
                <w:sz w:val="18"/>
                <w:szCs w:val="18"/>
              </w:rPr>
              <w:t>其中：短期借款</w:t>
            </w:r>
          </w:p>
        </w:tc>
        <w:tc>
          <w:tcPr>
            <w:tcW w:w="1667" w:type="pct"/>
            <w:vAlign w:val="center"/>
          </w:tcPr>
          <w:p w14:paraId="3DD3BA93" w14:textId="686A8855" w:rsidR="00BD611D" w:rsidRPr="00852AC6" w:rsidRDefault="000E7277" w:rsidP="00EA7D31">
            <w:pPr>
              <w:jc w:val="right"/>
              <w:rPr>
                <w:rFonts w:ascii="Times New Roman" w:hAnsi="Times New Roman" w:cs="Times New Roman"/>
                <w:bCs/>
                <w:sz w:val="18"/>
                <w:szCs w:val="18"/>
              </w:rPr>
            </w:pPr>
            <w:r w:rsidRPr="00852AC6">
              <w:rPr>
                <w:rFonts w:ascii="Times New Roman" w:hAnsi="Times New Roman" w:cs="Times New Roman"/>
                <w:bCs/>
                <w:sz w:val="18"/>
                <w:szCs w:val="18"/>
              </w:rPr>
              <w:t>3,023,925.42</w:t>
            </w:r>
          </w:p>
        </w:tc>
        <w:tc>
          <w:tcPr>
            <w:tcW w:w="1667" w:type="pct"/>
            <w:vAlign w:val="center"/>
          </w:tcPr>
          <w:p w14:paraId="7EA9739D" w14:textId="77777777" w:rsidR="00BD611D" w:rsidRPr="00852AC6" w:rsidRDefault="00BD611D" w:rsidP="00EA7D31">
            <w:pPr>
              <w:jc w:val="right"/>
              <w:rPr>
                <w:rFonts w:ascii="Times New Roman" w:hAnsi="Times New Roman" w:cs="Times New Roman"/>
                <w:bCs/>
                <w:sz w:val="18"/>
                <w:szCs w:val="18"/>
              </w:rPr>
            </w:pPr>
            <w:r w:rsidRPr="00852AC6">
              <w:rPr>
                <w:rFonts w:ascii="Times New Roman" w:hAnsi="Times New Roman" w:cs="Times New Roman"/>
                <w:bCs/>
                <w:sz w:val="18"/>
                <w:szCs w:val="18"/>
              </w:rPr>
              <w:t>3,344,774.24</w:t>
            </w:r>
          </w:p>
        </w:tc>
      </w:tr>
      <w:tr w:rsidR="00852AC6" w:rsidRPr="00852AC6" w14:paraId="104CCC24" w14:textId="77777777" w:rsidTr="002C3DB9">
        <w:trPr>
          <w:cantSplit/>
          <w:trHeight w:val="284"/>
          <w:jc w:val="center"/>
        </w:trPr>
        <w:tc>
          <w:tcPr>
            <w:tcW w:w="1667" w:type="pct"/>
            <w:vAlign w:val="center"/>
          </w:tcPr>
          <w:p w14:paraId="3B96E015" w14:textId="77777777" w:rsidR="00BD611D" w:rsidRPr="00852AC6" w:rsidRDefault="00BD611D" w:rsidP="00EA7D31">
            <w:pPr>
              <w:autoSpaceDE w:val="0"/>
              <w:autoSpaceDN w:val="0"/>
              <w:adjustRightInd w:val="0"/>
              <w:snapToGrid w:val="0"/>
              <w:ind w:firstLineChars="200" w:firstLine="360"/>
              <w:rPr>
                <w:rFonts w:ascii="Times New Roman" w:hAnsi="Times New Roman" w:cs="Times New Roman"/>
                <w:bCs/>
                <w:sz w:val="18"/>
                <w:szCs w:val="18"/>
              </w:rPr>
            </w:pPr>
            <w:r w:rsidRPr="00852AC6">
              <w:rPr>
                <w:rFonts w:ascii="Times New Roman" w:hAnsi="Times New Roman" w:cs="Times New Roman"/>
                <w:bCs/>
                <w:sz w:val="18"/>
                <w:szCs w:val="18"/>
              </w:rPr>
              <w:t>长期借款</w:t>
            </w:r>
          </w:p>
        </w:tc>
        <w:tc>
          <w:tcPr>
            <w:tcW w:w="1667" w:type="pct"/>
            <w:vAlign w:val="center"/>
          </w:tcPr>
          <w:p w14:paraId="261F5CB3" w14:textId="59FD14F8" w:rsidR="00BD611D" w:rsidRPr="00852AC6" w:rsidRDefault="000E7277" w:rsidP="00EA7D31">
            <w:pPr>
              <w:jc w:val="right"/>
              <w:rPr>
                <w:rFonts w:ascii="Times New Roman" w:hAnsi="Times New Roman" w:cs="Times New Roman"/>
                <w:bCs/>
                <w:sz w:val="18"/>
                <w:szCs w:val="18"/>
              </w:rPr>
            </w:pPr>
            <w:r w:rsidRPr="00852AC6">
              <w:rPr>
                <w:rFonts w:ascii="Times New Roman" w:hAnsi="Times New Roman" w:cs="Times New Roman"/>
                <w:bCs/>
                <w:sz w:val="18"/>
                <w:szCs w:val="18"/>
              </w:rPr>
              <w:t>482,480.08</w:t>
            </w:r>
          </w:p>
        </w:tc>
        <w:tc>
          <w:tcPr>
            <w:tcW w:w="1667" w:type="pct"/>
            <w:vAlign w:val="center"/>
          </w:tcPr>
          <w:p w14:paraId="1C33F50E" w14:textId="77777777" w:rsidR="00BD611D" w:rsidRPr="00852AC6" w:rsidRDefault="00BD611D" w:rsidP="00EA7D31">
            <w:pPr>
              <w:jc w:val="right"/>
              <w:rPr>
                <w:rFonts w:ascii="Times New Roman" w:hAnsi="Times New Roman" w:cs="Times New Roman"/>
                <w:bCs/>
                <w:sz w:val="18"/>
                <w:szCs w:val="18"/>
              </w:rPr>
            </w:pPr>
            <w:r w:rsidRPr="00852AC6">
              <w:rPr>
                <w:rFonts w:ascii="Times New Roman" w:hAnsi="Times New Roman" w:cs="Times New Roman"/>
                <w:bCs/>
                <w:sz w:val="18"/>
                <w:szCs w:val="18"/>
              </w:rPr>
              <w:t>468,101.45</w:t>
            </w:r>
          </w:p>
        </w:tc>
      </w:tr>
      <w:tr w:rsidR="00852AC6" w:rsidRPr="00852AC6" w14:paraId="51CD1540" w14:textId="77777777" w:rsidTr="002C3DB9">
        <w:trPr>
          <w:cantSplit/>
          <w:trHeight w:val="284"/>
          <w:jc w:val="center"/>
        </w:trPr>
        <w:tc>
          <w:tcPr>
            <w:tcW w:w="1667" w:type="pct"/>
            <w:vAlign w:val="center"/>
          </w:tcPr>
          <w:p w14:paraId="6D404170" w14:textId="77777777" w:rsidR="00BD611D" w:rsidRPr="00852AC6" w:rsidRDefault="00BD611D" w:rsidP="00EA7D31">
            <w:pPr>
              <w:autoSpaceDE w:val="0"/>
              <w:autoSpaceDN w:val="0"/>
              <w:adjustRightInd w:val="0"/>
              <w:snapToGrid w:val="0"/>
              <w:ind w:firstLineChars="100" w:firstLine="180"/>
              <w:rPr>
                <w:rFonts w:ascii="Times New Roman" w:hAnsi="Times New Roman" w:cs="Times New Roman"/>
                <w:bCs/>
                <w:sz w:val="18"/>
                <w:szCs w:val="18"/>
              </w:rPr>
            </w:pPr>
            <w:r w:rsidRPr="00852AC6">
              <w:rPr>
                <w:rFonts w:ascii="Times New Roman" w:hAnsi="Times New Roman" w:cs="Times New Roman"/>
                <w:bCs/>
                <w:sz w:val="18"/>
                <w:szCs w:val="18"/>
              </w:rPr>
              <w:t>一年内到期长期借款</w:t>
            </w:r>
          </w:p>
        </w:tc>
        <w:tc>
          <w:tcPr>
            <w:tcW w:w="1667" w:type="pct"/>
            <w:vAlign w:val="center"/>
          </w:tcPr>
          <w:p w14:paraId="551B6703" w14:textId="77777777" w:rsidR="00BD611D" w:rsidRPr="00852AC6" w:rsidRDefault="00BD611D" w:rsidP="00EA7D31">
            <w:pPr>
              <w:jc w:val="right"/>
              <w:rPr>
                <w:rFonts w:ascii="Times New Roman" w:hAnsi="Times New Roman" w:cs="Times New Roman"/>
                <w:bCs/>
                <w:sz w:val="18"/>
                <w:szCs w:val="18"/>
              </w:rPr>
            </w:pPr>
            <w:r w:rsidRPr="00852AC6">
              <w:rPr>
                <w:rFonts w:ascii="Times New Roman" w:hAnsi="Times New Roman" w:cs="Times New Roman"/>
                <w:bCs/>
                <w:sz w:val="18"/>
                <w:szCs w:val="18"/>
              </w:rPr>
              <w:t>121,612.22</w:t>
            </w:r>
          </w:p>
        </w:tc>
        <w:tc>
          <w:tcPr>
            <w:tcW w:w="1667" w:type="pct"/>
            <w:vAlign w:val="center"/>
          </w:tcPr>
          <w:p w14:paraId="174BCB90" w14:textId="77777777" w:rsidR="00BD611D" w:rsidRPr="00852AC6" w:rsidRDefault="00BD611D" w:rsidP="00EA7D31">
            <w:pPr>
              <w:jc w:val="right"/>
              <w:rPr>
                <w:rFonts w:ascii="Times New Roman" w:hAnsi="Times New Roman" w:cs="Times New Roman"/>
                <w:bCs/>
                <w:sz w:val="18"/>
                <w:szCs w:val="18"/>
              </w:rPr>
            </w:pPr>
            <w:r w:rsidRPr="00852AC6">
              <w:rPr>
                <w:rFonts w:ascii="Times New Roman" w:hAnsi="Times New Roman" w:cs="Times New Roman"/>
                <w:bCs/>
                <w:sz w:val="18"/>
                <w:szCs w:val="18"/>
              </w:rPr>
              <w:t>127,390.27</w:t>
            </w:r>
          </w:p>
        </w:tc>
      </w:tr>
      <w:tr w:rsidR="00852AC6" w:rsidRPr="00852AC6" w14:paraId="13F47DD5" w14:textId="77777777" w:rsidTr="002C3DB9">
        <w:trPr>
          <w:cantSplit/>
          <w:trHeight w:val="284"/>
          <w:jc w:val="center"/>
        </w:trPr>
        <w:tc>
          <w:tcPr>
            <w:tcW w:w="1667" w:type="pct"/>
            <w:vAlign w:val="center"/>
          </w:tcPr>
          <w:p w14:paraId="43B50C18" w14:textId="77777777" w:rsidR="00BD611D" w:rsidRPr="00852AC6" w:rsidRDefault="00BD611D" w:rsidP="006A377D">
            <w:pPr>
              <w:autoSpaceDE w:val="0"/>
              <w:autoSpaceDN w:val="0"/>
              <w:adjustRightInd w:val="0"/>
              <w:snapToGrid w:val="0"/>
              <w:jc w:val="center"/>
              <w:rPr>
                <w:rFonts w:ascii="Times New Roman" w:hAnsi="Times New Roman" w:cs="Times New Roman"/>
                <w:bCs/>
                <w:sz w:val="18"/>
                <w:szCs w:val="18"/>
              </w:rPr>
            </w:pPr>
            <w:r w:rsidRPr="00852AC6">
              <w:rPr>
                <w:rFonts w:ascii="Times New Roman" w:hAnsi="Times New Roman" w:cs="Times New Roman"/>
                <w:bCs/>
                <w:sz w:val="18"/>
                <w:szCs w:val="18"/>
              </w:rPr>
              <w:t>合计</w:t>
            </w:r>
          </w:p>
        </w:tc>
        <w:tc>
          <w:tcPr>
            <w:tcW w:w="1667" w:type="pct"/>
            <w:vAlign w:val="center"/>
          </w:tcPr>
          <w:p w14:paraId="139DD860" w14:textId="5D1A641B" w:rsidR="00BD611D" w:rsidRPr="00852AC6" w:rsidRDefault="000E7277" w:rsidP="00EA7D31">
            <w:pPr>
              <w:jc w:val="right"/>
              <w:rPr>
                <w:rFonts w:ascii="Times New Roman" w:hAnsi="Times New Roman" w:cs="Times New Roman"/>
                <w:bCs/>
                <w:sz w:val="18"/>
                <w:szCs w:val="18"/>
              </w:rPr>
            </w:pPr>
            <w:r w:rsidRPr="00852AC6">
              <w:rPr>
                <w:rFonts w:ascii="Times New Roman" w:hAnsi="Times New Roman" w:cs="Times New Roman"/>
                <w:bCs/>
                <w:sz w:val="18"/>
                <w:szCs w:val="18"/>
              </w:rPr>
              <w:t>3,628,017.72</w:t>
            </w:r>
          </w:p>
        </w:tc>
        <w:tc>
          <w:tcPr>
            <w:tcW w:w="1667" w:type="pct"/>
            <w:vAlign w:val="center"/>
          </w:tcPr>
          <w:p w14:paraId="2982A4AE" w14:textId="77777777" w:rsidR="00BD611D" w:rsidRPr="00852AC6" w:rsidRDefault="00BD611D" w:rsidP="00EA7D31">
            <w:pPr>
              <w:jc w:val="right"/>
              <w:rPr>
                <w:rFonts w:ascii="Times New Roman" w:hAnsi="Times New Roman" w:cs="Times New Roman"/>
                <w:bCs/>
                <w:sz w:val="18"/>
                <w:szCs w:val="18"/>
              </w:rPr>
            </w:pPr>
            <w:r w:rsidRPr="00852AC6">
              <w:rPr>
                <w:rFonts w:ascii="Times New Roman" w:hAnsi="Times New Roman" w:cs="Times New Roman"/>
                <w:bCs/>
                <w:sz w:val="18"/>
                <w:szCs w:val="18"/>
              </w:rPr>
              <w:t>3,940,265.96</w:t>
            </w:r>
          </w:p>
        </w:tc>
      </w:tr>
      <w:tr w:rsidR="00852AC6" w:rsidRPr="00852AC6" w14:paraId="0DF9B873" w14:textId="77777777" w:rsidTr="002C3DB9">
        <w:trPr>
          <w:cantSplit/>
          <w:trHeight w:val="284"/>
          <w:jc w:val="center"/>
        </w:trPr>
        <w:tc>
          <w:tcPr>
            <w:tcW w:w="1667" w:type="pct"/>
            <w:vAlign w:val="center"/>
          </w:tcPr>
          <w:p w14:paraId="258C06F5" w14:textId="77777777" w:rsidR="00BD611D" w:rsidRPr="00852AC6" w:rsidRDefault="00BD611D" w:rsidP="00EA7D31">
            <w:pPr>
              <w:autoSpaceDE w:val="0"/>
              <w:autoSpaceDN w:val="0"/>
              <w:adjustRightInd w:val="0"/>
              <w:snapToGrid w:val="0"/>
              <w:rPr>
                <w:rFonts w:ascii="Times New Roman" w:hAnsi="Times New Roman" w:cs="Times New Roman"/>
                <w:bCs/>
                <w:sz w:val="18"/>
                <w:szCs w:val="18"/>
              </w:rPr>
            </w:pPr>
            <w:r w:rsidRPr="00852AC6">
              <w:rPr>
                <w:rFonts w:ascii="Times New Roman" w:hAnsi="Times New Roman" w:cs="Times New Roman"/>
                <w:bCs/>
                <w:sz w:val="18"/>
                <w:szCs w:val="18"/>
              </w:rPr>
              <w:t>浮动利率金融工具</w:t>
            </w:r>
          </w:p>
        </w:tc>
        <w:tc>
          <w:tcPr>
            <w:tcW w:w="1667" w:type="pct"/>
            <w:vAlign w:val="center"/>
          </w:tcPr>
          <w:p w14:paraId="07F3AFC9" w14:textId="77777777" w:rsidR="00BD611D" w:rsidRPr="00852AC6" w:rsidRDefault="00BD611D" w:rsidP="00EA7D31">
            <w:pPr>
              <w:jc w:val="right"/>
              <w:rPr>
                <w:rFonts w:ascii="Times New Roman" w:hAnsi="Times New Roman" w:cs="Times New Roman"/>
                <w:bCs/>
                <w:sz w:val="18"/>
                <w:szCs w:val="18"/>
              </w:rPr>
            </w:pPr>
          </w:p>
        </w:tc>
        <w:tc>
          <w:tcPr>
            <w:tcW w:w="1667" w:type="pct"/>
            <w:vAlign w:val="center"/>
          </w:tcPr>
          <w:p w14:paraId="2AAB7023" w14:textId="77777777" w:rsidR="00BD611D" w:rsidRPr="00852AC6" w:rsidRDefault="00BD611D" w:rsidP="00EA7D31">
            <w:pPr>
              <w:jc w:val="right"/>
              <w:rPr>
                <w:rFonts w:ascii="Times New Roman" w:hAnsi="Times New Roman" w:cs="Times New Roman"/>
                <w:bCs/>
                <w:sz w:val="18"/>
                <w:szCs w:val="18"/>
              </w:rPr>
            </w:pPr>
          </w:p>
        </w:tc>
      </w:tr>
      <w:tr w:rsidR="00852AC6" w:rsidRPr="00852AC6" w14:paraId="209D4C4C" w14:textId="77777777" w:rsidTr="002C3DB9">
        <w:trPr>
          <w:cantSplit/>
          <w:trHeight w:val="284"/>
          <w:jc w:val="center"/>
        </w:trPr>
        <w:tc>
          <w:tcPr>
            <w:tcW w:w="1667" w:type="pct"/>
            <w:vAlign w:val="center"/>
          </w:tcPr>
          <w:p w14:paraId="4025BD10" w14:textId="77777777" w:rsidR="00BD611D" w:rsidRPr="00852AC6" w:rsidRDefault="00BD611D" w:rsidP="00EA7D31">
            <w:pPr>
              <w:autoSpaceDE w:val="0"/>
              <w:autoSpaceDN w:val="0"/>
              <w:adjustRightInd w:val="0"/>
              <w:snapToGrid w:val="0"/>
              <w:rPr>
                <w:rFonts w:ascii="Times New Roman" w:hAnsi="Times New Roman" w:cs="Times New Roman"/>
                <w:bCs/>
                <w:sz w:val="18"/>
                <w:szCs w:val="18"/>
              </w:rPr>
            </w:pPr>
            <w:r w:rsidRPr="00852AC6">
              <w:rPr>
                <w:rFonts w:ascii="Times New Roman" w:hAnsi="Times New Roman" w:cs="Times New Roman"/>
                <w:bCs/>
                <w:sz w:val="18"/>
                <w:szCs w:val="18"/>
              </w:rPr>
              <w:t>金融资产</w:t>
            </w:r>
          </w:p>
        </w:tc>
        <w:tc>
          <w:tcPr>
            <w:tcW w:w="1667" w:type="pct"/>
            <w:vAlign w:val="center"/>
          </w:tcPr>
          <w:p w14:paraId="02D2EBE1" w14:textId="77777777" w:rsidR="00BD611D" w:rsidRPr="00852AC6" w:rsidRDefault="00BD611D" w:rsidP="00EA7D31">
            <w:pPr>
              <w:jc w:val="right"/>
              <w:rPr>
                <w:rFonts w:ascii="Times New Roman" w:hAnsi="Times New Roman" w:cs="Times New Roman"/>
                <w:bCs/>
                <w:sz w:val="18"/>
                <w:szCs w:val="18"/>
              </w:rPr>
            </w:pPr>
          </w:p>
        </w:tc>
        <w:tc>
          <w:tcPr>
            <w:tcW w:w="1667" w:type="pct"/>
            <w:vAlign w:val="center"/>
          </w:tcPr>
          <w:p w14:paraId="70AFBAC7" w14:textId="77777777" w:rsidR="00BD611D" w:rsidRPr="00852AC6" w:rsidRDefault="00BD611D" w:rsidP="00EA7D31">
            <w:pPr>
              <w:jc w:val="right"/>
              <w:rPr>
                <w:rFonts w:ascii="Times New Roman" w:hAnsi="Times New Roman" w:cs="Times New Roman"/>
                <w:bCs/>
                <w:sz w:val="18"/>
                <w:szCs w:val="18"/>
              </w:rPr>
            </w:pPr>
          </w:p>
        </w:tc>
      </w:tr>
      <w:tr w:rsidR="00852AC6" w:rsidRPr="00852AC6" w14:paraId="5FEA9551" w14:textId="77777777" w:rsidTr="002C3DB9">
        <w:trPr>
          <w:cantSplit/>
          <w:trHeight w:val="284"/>
          <w:jc w:val="center"/>
        </w:trPr>
        <w:tc>
          <w:tcPr>
            <w:tcW w:w="1667" w:type="pct"/>
            <w:vAlign w:val="center"/>
          </w:tcPr>
          <w:p w14:paraId="4D84CE82" w14:textId="77777777" w:rsidR="00BD611D" w:rsidRPr="00852AC6" w:rsidRDefault="00BD611D" w:rsidP="00EA7D31">
            <w:pPr>
              <w:autoSpaceDE w:val="0"/>
              <w:autoSpaceDN w:val="0"/>
              <w:adjustRightInd w:val="0"/>
              <w:snapToGrid w:val="0"/>
              <w:rPr>
                <w:rFonts w:ascii="Times New Roman" w:hAnsi="Times New Roman" w:cs="Times New Roman"/>
                <w:bCs/>
                <w:sz w:val="18"/>
                <w:szCs w:val="18"/>
              </w:rPr>
            </w:pPr>
            <w:r w:rsidRPr="00852AC6">
              <w:rPr>
                <w:rFonts w:ascii="Times New Roman" w:hAnsi="Times New Roman" w:cs="Times New Roman"/>
                <w:bCs/>
                <w:sz w:val="18"/>
                <w:szCs w:val="18"/>
              </w:rPr>
              <w:t>其中：货币资金</w:t>
            </w:r>
          </w:p>
        </w:tc>
        <w:tc>
          <w:tcPr>
            <w:tcW w:w="1667" w:type="pct"/>
            <w:vAlign w:val="center"/>
          </w:tcPr>
          <w:p w14:paraId="7AF33554" w14:textId="587F3CDE" w:rsidR="00BD611D" w:rsidRPr="00852AC6" w:rsidRDefault="000E7277" w:rsidP="00EA7D31">
            <w:pPr>
              <w:jc w:val="right"/>
              <w:rPr>
                <w:rFonts w:ascii="Times New Roman" w:hAnsi="Times New Roman" w:cs="Times New Roman"/>
                <w:bCs/>
                <w:sz w:val="18"/>
                <w:szCs w:val="18"/>
              </w:rPr>
            </w:pPr>
            <w:r w:rsidRPr="00852AC6">
              <w:rPr>
                <w:rFonts w:ascii="Times New Roman" w:hAnsi="Times New Roman" w:cs="Times New Roman"/>
                <w:bCs/>
                <w:sz w:val="18"/>
                <w:szCs w:val="18"/>
              </w:rPr>
              <w:t>1,134,225.57</w:t>
            </w:r>
          </w:p>
        </w:tc>
        <w:tc>
          <w:tcPr>
            <w:tcW w:w="1667" w:type="pct"/>
            <w:vAlign w:val="center"/>
          </w:tcPr>
          <w:p w14:paraId="5F51CB21" w14:textId="77777777" w:rsidR="00BD611D" w:rsidRPr="00852AC6" w:rsidRDefault="00BD611D" w:rsidP="00EA7D31">
            <w:pPr>
              <w:jc w:val="right"/>
              <w:rPr>
                <w:rFonts w:ascii="Times New Roman" w:hAnsi="Times New Roman" w:cs="Times New Roman"/>
                <w:bCs/>
                <w:sz w:val="18"/>
                <w:szCs w:val="18"/>
              </w:rPr>
            </w:pPr>
            <w:r w:rsidRPr="00852AC6">
              <w:rPr>
                <w:rFonts w:ascii="Times New Roman" w:hAnsi="Times New Roman" w:cs="Times New Roman"/>
                <w:bCs/>
                <w:sz w:val="18"/>
                <w:szCs w:val="18"/>
              </w:rPr>
              <w:t>1,208,180.01</w:t>
            </w:r>
          </w:p>
        </w:tc>
      </w:tr>
      <w:tr w:rsidR="00852AC6" w:rsidRPr="00852AC6" w14:paraId="1120B970" w14:textId="77777777" w:rsidTr="002C3DB9">
        <w:trPr>
          <w:cantSplit/>
          <w:trHeight w:val="284"/>
          <w:jc w:val="center"/>
        </w:trPr>
        <w:tc>
          <w:tcPr>
            <w:tcW w:w="1667" w:type="pct"/>
            <w:vAlign w:val="center"/>
          </w:tcPr>
          <w:p w14:paraId="456F2695" w14:textId="77777777" w:rsidR="00BD611D" w:rsidRPr="00852AC6" w:rsidRDefault="00BD611D" w:rsidP="006A377D">
            <w:pPr>
              <w:autoSpaceDE w:val="0"/>
              <w:autoSpaceDN w:val="0"/>
              <w:adjustRightInd w:val="0"/>
              <w:snapToGrid w:val="0"/>
              <w:jc w:val="center"/>
              <w:rPr>
                <w:rFonts w:ascii="Times New Roman" w:hAnsi="Times New Roman" w:cs="Times New Roman"/>
                <w:bCs/>
                <w:sz w:val="18"/>
                <w:szCs w:val="18"/>
              </w:rPr>
            </w:pPr>
            <w:r w:rsidRPr="00852AC6">
              <w:rPr>
                <w:rFonts w:ascii="Times New Roman" w:hAnsi="Times New Roman" w:cs="Times New Roman"/>
                <w:bCs/>
                <w:sz w:val="18"/>
                <w:szCs w:val="18"/>
              </w:rPr>
              <w:t>合计</w:t>
            </w:r>
          </w:p>
        </w:tc>
        <w:tc>
          <w:tcPr>
            <w:tcW w:w="1667" w:type="pct"/>
            <w:vAlign w:val="center"/>
          </w:tcPr>
          <w:p w14:paraId="5427FA05" w14:textId="244F016B" w:rsidR="00BD611D" w:rsidRPr="00852AC6" w:rsidRDefault="000E7277" w:rsidP="00EA7D31">
            <w:pPr>
              <w:jc w:val="right"/>
              <w:rPr>
                <w:rFonts w:ascii="Times New Roman" w:hAnsi="Times New Roman" w:cs="Times New Roman"/>
                <w:bCs/>
                <w:sz w:val="18"/>
                <w:szCs w:val="18"/>
              </w:rPr>
            </w:pPr>
            <w:r w:rsidRPr="00852AC6">
              <w:rPr>
                <w:rFonts w:ascii="Times New Roman" w:hAnsi="Times New Roman" w:cs="Times New Roman"/>
                <w:bCs/>
                <w:sz w:val="18"/>
                <w:szCs w:val="18"/>
              </w:rPr>
              <w:t>1,134,225.57</w:t>
            </w:r>
          </w:p>
        </w:tc>
        <w:tc>
          <w:tcPr>
            <w:tcW w:w="1667" w:type="pct"/>
            <w:vAlign w:val="center"/>
          </w:tcPr>
          <w:p w14:paraId="1CAF6E21" w14:textId="77777777" w:rsidR="00BD611D" w:rsidRPr="00852AC6" w:rsidRDefault="00BD611D" w:rsidP="00EA7D31">
            <w:pPr>
              <w:jc w:val="right"/>
              <w:rPr>
                <w:rFonts w:ascii="Times New Roman" w:hAnsi="Times New Roman" w:cs="Times New Roman"/>
                <w:bCs/>
                <w:sz w:val="18"/>
                <w:szCs w:val="18"/>
              </w:rPr>
            </w:pPr>
            <w:r w:rsidRPr="00852AC6">
              <w:rPr>
                <w:rFonts w:ascii="Times New Roman" w:hAnsi="Times New Roman" w:cs="Times New Roman"/>
                <w:bCs/>
                <w:sz w:val="18"/>
                <w:szCs w:val="18"/>
              </w:rPr>
              <w:t>1,208,180.01</w:t>
            </w:r>
          </w:p>
        </w:tc>
      </w:tr>
    </w:tbl>
    <w:p w14:paraId="2F76C22C" w14:textId="05F62783" w:rsidR="00BD611D" w:rsidRPr="00852AC6" w:rsidRDefault="00BD611D" w:rsidP="001671D2">
      <w:pPr>
        <w:snapToGrid w:val="0"/>
        <w:spacing w:before="40" w:after="40"/>
        <w:ind w:firstLineChars="200" w:firstLine="360"/>
        <w:rPr>
          <w:rFonts w:ascii="Times New Roman" w:hAnsi="Times New Roman" w:cs="Times New Roman"/>
          <w:sz w:val="18"/>
          <w:szCs w:val="18"/>
        </w:rPr>
      </w:pPr>
      <w:r w:rsidRPr="00852AC6">
        <w:rPr>
          <w:rFonts w:ascii="Times New Roman" w:hAnsi="Times New Roman" w:cs="Times New Roman"/>
          <w:sz w:val="18"/>
          <w:szCs w:val="18"/>
        </w:rPr>
        <w:t>于</w:t>
      </w:r>
      <w:r w:rsidRPr="00852AC6">
        <w:rPr>
          <w:rFonts w:ascii="Times New Roman" w:hAnsi="Times New Roman" w:cs="Times New Roman"/>
          <w:sz w:val="18"/>
          <w:szCs w:val="18"/>
        </w:rPr>
        <w:t>2024</w:t>
      </w:r>
      <w:r w:rsidRPr="00852AC6">
        <w:rPr>
          <w:rFonts w:ascii="Times New Roman" w:hAnsi="Times New Roman" w:cs="Times New Roman"/>
          <w:sz w:val="18"/>
          <w:szCs w:val="18"/>
        </w:rPr>
        <w:t>年</w:t>
      </w:r>
      <w:r w:rsidRPr="00852AC6">
        <w:rPr>
          <w:rFonts w:ascii="Times New Roman" w:hAnsi="Times New Roman" w:cs="Times New Roman"/>
          <w:sz w:val="18"/>
          <w:szCs w:val="18"/>
        </w:rPr>
        <w:t>6</w:t>
      </w:r>
      <w:r w:rsidRPr="00852AC6">
        <w:rPr>
          <w:rFonts w:ascii="Times New Roman" w:hAnsi="Times New Roman" w:cs="Times New Roman"/>
          <w:sz w:val="18"/>
          <w:szCs w:val="18"/>
        </w:rPr>
        <w:t>月</w:t>
      </w:r>
      <w:r w:rsidRPr="00852AC6">
        <w:rPr>
          <w:rFonts w:ascii="Times New Roman" w:hAnsi="Times New Roman" w:cs="Times New Roman"/>
          <w:sz w:val="18"/>
          <w:szCs w:val="18"/>
        </w:rPr>
        <w:t>30</w:t>
      </w:r>
      <w:r w:rsidRPr="00852AC6">
        <w:rPr>
          <w:rFonts w:ascii="Times New Roman" w:hAnsi="Times New Roman" w:cs="Times New Roman"/>
          <w:sz w:val="18"/>
          <w:szCs w:val="18"/>
        </w:rPr>
        <w:t>日，如果以浮动利率计算的借款利率上升或下降</w:t>
      </w:r>
      <w:r w:rsidRPr="00852AC6">
        <w:rPr>
          <w:rFonts w:ascii="Times New Roman" w:hAnsi="Times New Roman" w:cs="Times New Roman"/>
          <w:sz w:val="18"/>
          <w:szCs w:val="18"/>
        </w:rPr>
        <w:t>25</w:t>
      </w:r>
      <w:r w:rsidRPr="00852AC6">
        <w:rPr>
          <w:rFonts w:ascii="Times New Roman" w:hAnsi="Times New Roman" w:cs="Times New Roman"/>
          <w:sz w:val="18"/>
          <w:szCs w:val="18"/>
        </w:rPr>
        <w:t>个基点，而其他因素保持不变，本公司的净利润及股东权益将增加或减少</w:t>
      </w:r>
      <w:r w:rsidR="000E7277" w:rsidRPr="00852AC6">
        <w:rPr>
          <w:rFonts w:ascii="Times New Roman" w:hAnsi="Times New Roman" w:cs="Times New Roman" w:hint="eastAsia"/>
          <w:sz w:val="18"/>
          <w:szCs w:val="18"/>
        </w:rPr>
        <w:t>346.43</w:t>
      </w:r>
      <w:r w:rsidRPr="00852AC6">
        <w:rPr>
          <w:rFonts w:ascii="Times New Roman" w:hAnsi="Times New Roman" w:cs="Times New Roman"/>
          <w:sz w:val="18"/>
          <w:szCs w:val="18"/>
        </w:rPr>
        <w:t>万元（</w:t>
      </w:r>
      <w:r w:rsidRPr="00852AC6">
        <w:rPr>
          <w:rFonts w:ascii="Times New Roman" w:hAnsi="Times New Roman" w:cs="Times New Roman"/>
          <w:sz w:val="18"/>
          <w:szCs w:val="18"/>
        </w:rPr>
        <w:t>2023</w:t>
      </w:r>
      <w:r w:rsidRPr="00852AC6">
        <w:rPr>
          <w:rFonts w:ascii="Times New Roman" w:hAnsi="Times New Roman" w:cs="Times New Roman"/>
          <w:sz w:val="18"/>
          <w:szCs w:val="18"/>
        </w:rPr>
        <w:t>年</w:t>
      </w:r>
      <w:r w:rsidRPr="00852AC6">
        <w:rPr>
          <w:rFonts w:ascii="Times New Roman" w:hAnsi="Times New Roman" w:cs="Times New Roman"/>
          <w:sz w:val="18"/>
          <w:szCs w:val="18"/>
        </w:rPr>
        <w:t>12</w:t>
      </w:r>
      <w:r w:rsidRPr="00852AC6">
        <w:rPr>
          <w:rFonts w:ascii="Times New Roman" w:hAnsi="Times New Roman" w:cs="Times New Roman"/>
          <w:sz w:val="18"/>
          <w:szCs w:val="18"/>
        </w:rPr>
        <w:t>月</w:t>
      </w:r>
      <w:r w:rsidRPr="00852AC6">
        <w:rPr>
          <w:rFonts w:ascii="Times New Roman" w:hAnsi="Times New Roman" w:cs="Times New Roman"/>
          <w:sz w:val="18"/>
          <w:szCs w:val="18"/>
        </w:rPr>
        <w:t>31</w:t>
      </w:r>
      <w:r w:rsidRPr="00852AC6">
        <w:rPr>
          <w:rFonts w:ascii="Times New Roman" w:hAnsi="Times New Roman" w:cs="Times New Roman"/>
          <w:sz w:val="18"/>
          <w:szCs w:val="18"/>
        </w:rPr>
        <w:t>日：</w:t>
      </w:r>
      <w:r w:rsidRPr="00852AC6">
        <w:rPr>
          <w:rFonts w:ascii="Times New Roman" w:hAnsi="Times New Roman" w:cs="Times New Roman"/>
          <w:sz w:val="18"/>
          <w:szCs w:val="18"/>
        </w:rPr>
        <w:t>373.31</w:t>
      </w:r>
      <w:r w:rsidRPr="00852AC6">
        <w:rPr>
          <w:rFonts w:ascii="Times New Roman" w:hAnsi="Times New Roman" w:cs="Times New Roman"/>
          <w:sz w:val="18"/>
          <w:szCs w:val="18"/>
        </w:rPr>
        <w:t>万元）。银行结息</w:t>
      </w:r>
      <w:proofErr w:type="gramStart"/>
      <w:r w:rsidRPr="00852AC6">
        <w:rPr>
          <w:rFonts w:ascii="Times New Roman" w:hAnsi="Times New Roman" w:cs="Times New Roman"/>
          <w:sz w:val="18"/>
          <w:szCs w:val="18"/>
        </w:rPr>
        <w:t>日一般</w:t>
      </w:r>
      <w:proofErr w:type="gramEnd"/>
      <w:r w:rsidRPr="00852AC6">
        <w:rPr>
          <w:rFonts w:ascii="Times New Roman" w:hAnsi="Times New Roman" w:cs="Times New Roman"/>
          <w:sz w:val="18"/>
          <w:szCs w:val="18"/>
        </w:rPr>
        <w:t>为每月的二十日为结息日，按会计</w:t>
      </w:r>
      <w:proofErr w:type="gramStart"/>
      <w:r w:rsidRPr="00852AC6">
        <w:rPr>
          <w:rFonts w:ascii="Times New Roman" w:hAnsi="Times New Roman" w:cs="Times New Roman"/>
          <w:sz w:val="18"/>
          <w:szCs w:val="18"/>
        </w:rPr>
        <w:t>期间故</w:t>
      </w:r>
      <w:proofErr w:type="gramEnd"/>
      <w:r w:rsidRPr="00852AC6">
        <w:rPr>
          <w:rFonts w:ascii="Times New Roman" w:hAnsi="Times New Roman" w:cs="Times New Roman"/>
          <w:sz w:val="18"/>
          <w:szCs w:val="18"/>
        </w:rPr>
        <w:t>需考虑后</w:t>
      </w:r>
      <w:r w:rsidRPr="00852AC6">
        <w:rPr>
          <w:rFonts w:ascii="Times New Roman" w:hAnsi="Times New Roman" w:cs="Times New Roman"/>
          <w:sz w:val="18"/>
          <w:szCs w:val="18"/>
        </w:rPr>
        <w:t>11</w:t>
      </w:r>
      <w:r w:rsidRPr="00852AC6">
        <w:rPr>
          <w:rFonts w:ascii="Times New Roman" w:hAnsi="Times New Roman" w:cs="Times New Roman"/>
          <w:sz w:val="18"/>
          <w:szCs w:val="18"/>
        </w:rPr>
        <w:t>天对应的利息，本期借款余额</w:t>
      </w:r>
      <w:r w:rsidRPr="00852AC6">
        <w:rPr>
          <w:rFonts w:ascii="Times New Roman" w:hAnsi="Times New Roman" w:cs="Times New Roman"/>
          <w:sz w:val="18"/>
          <w:szCs w:val="18"/>
        </w:rPr>
        <w:t>*</w:t>
      </w:r>
      <w:r w:rsidRPr="00852AC6">
        <w:rPr>
          <w:rFonts w:ascii="Times New Roman" w:hAnsi="Times New Roman" w:cs="Times New Roman"/>
          <w:sz w:val="18"/>
          <w:szCs w:val="18"/>
        </w:rPr>
        <w:t>本年平均借款利率</w:t>
      </w:r>
      <w:r w:rsidRPr="00852AC6">
        <w:rPr>
          <w:rFonts w:ascii="Times New Roman" w:hAnsi="Times New Roman" w:cs="Times New Roman"/>
          <w:sz w:val="18"/>
          <w:szCs w:val="18"/>
        </w:rPr>
        <w:t>*25%/360*11*25%</w:t>
      </w:r>
      <w:r w:rsidRPr="00852AC6">
        <w:rPr>
          <w:rFonts w:ascii="Times New Roman" w:hAnsi="Times New Roman" w:cs="Times New Roman"/>
          <w:sz w:val="18"/>
          <w:szCs w:val="18"/>
        </w:rPr>
        <w:t>。</w:t>
      </w:r>
    </w:p>
    <w:p w14:paraId="7A03EC92" w14:textId="77777777" w:rsidR="00BD611D" w:rsidRPr="00852AC6" w:rsidRDefault="00BD611D" w:rsidP="001671D2">
      <w:pPr>
        <w:snapToGrid w:val="0"/>
        <w:spacing w:before="40" w:after="40"/>
        <w:ind w:firstLineChars="200" w:firstLine="360"/>
        <w:rPr>
          <w:rFonts w:ascii="Times New Roman" w:hAnsi="Times New Roman" w:cs="Times New Roman"/>
          <w:sz w:val="18"/>
          <w:szCs w:val="18"/>
        </w:rPr>
      </w:pPr>
      <w:r w:rsidRPr="00852AC6">
        <w:rPr>
          <w:rFonts w:ascii="Times New Roman" w:hAnsi="Times New Roman" w:cs="Times New Roman"/>
          <w:sz w:val="18"/>
          <w:szCs w:val="18"/>
        </w:rPr>
        <w:t>对于资产负债表日持有的、使本公司面临公允价值利率风险的金融工具，上述敏感性分析中的净利润及股东权益的影响是假设在资产负债表日利率发生变动，按照新利率对上述金融工具进行重新计量后的影响。对于资产负债表日持有的、使本公司面临现金流量利率风险的浮动利率非衍生工具，上述敏感性分析中的净利润及股东权益的影响是上述利率变动对按年度估算的利息费用或收入的影响。上一年度的分析基于同样的假设和方法。</w:t>
      </w:r>
    </w:p>
    <w:p w14:paraId="03978E09" w14:textId="77777777" w:rsidR="00BD611D" w:rsidRPr="00852AC6" w:rsidRDefault="00BD611D" w:rsidP="001671D2">
      <w:pPr>
        <w:snapToGrid w:val="0"/>
        <w:spacing w:before="40" w:after="40"/>
        <w:ind w:firstLineChars="200" w:firstLine="360"/>
        <w:rPr>
          <w:rFonts w:ascii="Times New Roman" w:hAnsi="Times New Roman" w:cs="Times New Roman"/>
          <w:sz w:val="18"/>
          <w:szCs w:val="18"/>
        </w:rPr>
      </w:pPr>
      <w:r w:rsidRPr="00852AC6">
        <w:rPr>
          <w:rFonts w:ascii="Times New Roman" w:hAnsi="Times New Roman" w:cs="Times New Roman"/>
          <w:sz w:val="18"/>
          <w:szCs w:val="18"/>
        </w:rPr>
        <w:t>汇率风险</w:t>
      </w:r>
    </w:p>
    <w:p w14:paraId="68309F72" w14:textId="77777777" w:rsidR="00BD611D" w:rsidRPr="00852AC6" w:rsidRDefault="00BD611D" w:rsidP="001671D2">
      <w:pPr>
        <w:snapToGrid w:val="0"/>
        <w:spacing w:before="40" w:after="40"/>
        <w:ind w:firstLineChars="200" w:firstLine="360"/>
        <w:rPr>
          <w:rFonts w:ascii="Times New Roman" w:hAnsi="Times New Roman" w:cs="Times New Roman"/>
          <w:sz w:val="18"/>
          <w:szCs w:val="18"/>
        </w:rPr>
      </w:pPr>
      <w:r w:rsidRPr="00852AC6">
        <w:rPr>
          <w:rFonts w:ascii="Times New Roman" w:hAnsi="Times New Roman" w:cs="Times New Roman"/>
          <w:sz w:val="18"/>
          <w:szCs w:val="18"/>
        </w:rPr>
        <w:lastRenderedPageBreak/>
        <w:t>汇率风险，是指金融工具的公允价值或未来现金流量因外汇汇率变动而发生波动的风险。汇率风险可源于以记账本位币之外的外币进行计价的金融工具。</w:t>
      </w:r>
    </w:p>
    <w:p w14:paraId="2C61D0C0" w14:textId="77777777" w:rsidR="00BD611D" w:rsidRPr="00852AC6" w:rsidRDefault="00BD611D" w:rsidP="001671D2">
      <w:pPr>
        <w:snapToGrid w:val="0"/>
        <w:spacing w:before="40" w:after="40"/>
        <w:ind w:firstLineChars="200" w:firstLine="360"/>
        <w:rPr>
          <w:rFonts w:ascii="Times New Roman" w:hAnsi="Times New Roman" w:cs="Times New Roman"/>
          <w:sz w:val="18"/>
          <w:szCs w:val="18"/>
        </w:rPr>
      </w:pPr>
      <w:r w:rsidRPr="00852AC6">
        <w:rPr>
          <w:rFonts w:ascii="Times New Roman" w:hAnsi="Times New Roman" w:cs="Times New Roman"/>
          <w:sz w:val="18"/>
          <w:szCs w:val="18"/>
        </w:rPr>
        <w:t>本公司的主要经营位于中国境内，主要业务以人民币结算。但本公司已确认的外币资产和负债及未来的外币交易（外币资产和负债及外币交易的计价货币主要为（美元、日元、韩元、欧元、港币和英镑）依然存在外汇风险。</w:t>
      </w:r>
    </w:p>
    <w:p w14:paraId="3F9224A6" w14:textId="77777777" w:rsidR="00BD611D" w:rsidRPr="00852AC6" w:rsidRDefault="00BD611D" w:rsidP="001671D2">
      <w:pPr>
        <w:snapToGrid w:val="0"/>
        <w:spacing w:before="40" w:after="40"/>
        <w:ind w:firstLineChars="200" w:firstLine="360"/>
        <w:rPr>
          <w:rFonts w:ascii="Times New Roman" w:hAnsi="Times New Roman" w:cs="Times New Roman"/>
          <w:sz w:val="18"/>
          <w:szCs w:val="18"/>
        </w:rPr>
      </w:pPr>
      <w:r w:rsidRPr="00852AC6">
        <w:rPr>
          <w:rFonts w:ascii="Times New Roman" w:hAnsi="Times New Roman" w:cs="Times New Roman"/>
          <w:sz w:val="18"/>
          <w:szCs w:val="18"/>
        </w:rPr>
        <w:t>于</w:t>
      </w:r>
      <w:r w:rsidRPr="00852AC6">
        <w:rPr>
          <w:rFonts w:ascii="Times New Roman" w:hAnsi="Times New Roman" w:cs="Times New Roman"/>
          <w:sz w:val="18"/>
          <w:szCs w:val="18"/>
        </w:rPr>
        <w:t>2024</w:t>
      </w:r>
      <w:r w:rsidRPr="00852AC6">
        <w:rPr>
          <w:rFonts w:ascii="Times New Roman" w:hAnsi="Times New Roman" w:cs="Times New Roman"/>
          <w:sz w:val="18"/>
          <w:szCs w:val="18"/>
        </w:rPr>
        <w:t>年</w:t>
      </w:r>
      <w:r w:rsidRPr="00852AC6">
        <w:rPr>
          <w:rFonts w:ascii="Times New Roman" w:hAnsi="Times New Roman" w:cs="Times New Roman"/>
          <w:sz w:val="18"/>
          <w:szCs w:val="18"/>
        </w:rPr>
        <w:t>6</w:t>
      </w:r>
      <w:r w:rsidRPr="00852AC6">
        <w:rPr>
          <w:rFonts w:ascii="Times New Roman" w:hAnsi="Times New Roman" w:cs="Times New Roman"/>
          <w:sz w:val="18"/>
          <w:szCs w:val="18"/>
        </w:rPr>
        <w:t>月</w:t>
      </w:r>
      <w:r w:rsidRPr="00852AC6">
        <w:rPr>
          <w:rFonts w:ascii="Times New Roman" w:hAnsi="Times New Roman" w:cs="Times New Roman"/>
          <w:sz w:val="18"/>
          <w:szCs w:val="18"/>
        </w:rPr>
        <w:t>30</w:t>
      </w:r>
      <w:r w:rsidRPr="00852AC6">
        <w:rPr>
          <w:rFonts w:ascii="Times New Roman" w:hAnsi="Times New Roman" w:cs="Times New Roman"/>
          <w:sz w:val="18"/>
          <w:szCs w:val="18"/>
        </w:rPr>
        <w:t>日，本公司持有的外币金融资产和外币金融负债折算成人民币的金额列示如下（单位：人民币万元）：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2895"/>
        <w:gridCol w:w="1728"/>
        <w:gridCol w:w="1728"/>
        <w:gridCol w:w="1728"/>
        <w:gridCol w:w="1728"/>
      </w:tblGrid>
      <w:tr w:rsidR="00852AC6" w:rsidRPr="00852AC6" w14:paraId="76781619" w14:textId="77777777" w:rsidTr="002C3DB9">
        <w:trPr>
          <w:cantSplit/>
          <w:trHeight w:val="284"/>
          <w:jc w:val="center"/>
        </w:trPr>
        <w:tc>
          <w:tcPr>
            <w:tcW w:w="1476" w:type="pct"/>
            <w:vMerge w:val="restart"/>
            <w:shd w:val="clear" w:color="auto" w:fill="D9D9D9" w:themeFill="background1" w:themeFillShade="D9"/>
            <w:vAlign w:val="center"/>
          </w:tcPr>
          <w:p w14:paraId="6494D868" w14:textId="77777777" w:rsidR="00BD611D" w:rsidRPr="00852AC6" w:rsidRDefault="00BD611D" w:rsidP="00EA7D31">
            <w:pPr>
              <w:autoSpaceDE w:val="0"/>
              <w:autoSpaceDN w:val="0"/>
              <w:snapToGrid w:val="0"/>
              <w:jc w:val="center"/>
              <w:rPr>
                <w:rFonts w:ascii="Times New Roman" w:hAnsi="Times New Roman" w:cs="Times New Roman"/>
                <w:bCs/>
                <w:sz w:val="18"/>
                <w:szCs w:val="18"/>
              </w:rPr>
            </w:pPr>
            <w:r w:rsidRPr="00852AC6">
              <w:rPr>
                <w:rFonts w:ascii="Times New Roman" w:hAnsi="Times New Roman" w:cs="Times New Roman"/>
                <w:bCs/>
                <w:sz w:val="18"/>
                <w:szCs w:val="18"/>
              </w:rPr>
              <w:t>项目</w:t>
            </w:r>
          </w:p>
        </w:tc>
        <w:tc>
          <w:tcPr>
            <w:tcW w:w="1762" w:type="pct"/>
            <w:gridSpan w:val="2"/>
            <w:shd w:val="clear" w:color="auto" w:fill="D9D9D9" w:themeFill="background1" w:themeFillShade="D9"/>
            <w:vAlign w:val="center"/>
          </w:tcPr>
          <w:p w14:paraId="3D3F0165" w14:textId="77777777" w:rsidR="00BD611D" w:rsidRPr="00852AC6" w:rsidRDefault="00BD611D" w:rsidP="00EA7D31">
            <w:pPr>
              <w:autoSpaceDE w:val="0"/>
              <w:autoSpaceDN w:val="0"/>
              <w:snapToGrid w:val="0"/>
              <w:jc w:val="center"/>
              <w:rPr>
                <w:rFonts w:ascii="Times New Roman" w:hAnsi="Times New Roman" w:cs="Times New Roman"/>
                <w:bCs/>
                <w:sz w:val="18"/>
                <w:szCs w:val="18"/>
              </w:rPr>
            </w:pPr>
            <w:r w:rsidRPr="00852AC6">
              <w:rPr>
                <w:rFonts w:ascii="Times New Roman" w:hAnsi="Times New Roman" w:cs="Times New Roman"/>
                <w:bCs/>
                <w:sz w:val="18"/>
                <w:szCs w:val="18"/>
              </w:rPr>
              <w:t>外币负债</w:t>
            </w:r>
          </w:p>
        </w:tc>
        <w:tc>
          <w:tcPr>
            <w:tcW w:w="1762" w:type="pct"/>
            <w:gridSpan w:val="2"/>
            <w:shd w:val="clear" w:color="auto" w:fill="D9D9D9" w:themeFill="background1" w:themeFillShade="D9"/>
            <w:vAlign w:val="center"/>
          </w:tcPr>
          <w:p w14:paraId="352563F2" w14:textId="77777777" w:rsidR="00BD611D" w:rsidRPr="00852AC6" w:rsidRDefault="00BD611D" w:rsidP="00EA7D31">
            <w:pPr>
              <w:autoSpaceDE w:val="0"/>
              <w:autoSpaceDN w:val="0"/>
              <w:snapToGrid w:val="0"/>
              <w:jc w:val="center"/>
              <w:rPr>
                <w:rFonts w:ascii="Times New Roman" w:hAnsi="Times New Roman" w:cs="Times New Roman"/>
                <w:bCs/>
                <w:sz w:val="18"/>
                <w:szCs w:val="18"/>
              </w:rPr>
            </w:pPr>
            <w:r w:rsidRPr="00852AC6">
              <w:rPr>
                <w:rFonts w:ascii="Times New Roman" w:hAnsi="Times New Roman" w:cs="Times New Roman"/>
                <w:bCs/>
                <w:sz w:val="18"/>
                <w:szCs w:val="18"/>
              </w:rPr>
              <w:t>外币资产</w:t>
            </w:r>
          </w:p>
        </w:tc>
      </w:tr>
      <w:tr w:rsidR="00852AC6" w:rsidRPr="00852AC6" w14:paraId="0D70B214" w14:textId="77777777" w:rsidTr="002C3DB9">
        <w:trPr>
          <w:cantSplit/>
          <w:trHeight w:val="284"/>
          <w:jc w:val="center"/>
        </w:trPr>
        <w:tc>
          <w:tcPr>
            <w:tcW w:w="1476" w:type="pct"/>
            <w:vMerge/>
            <w:shd w:val="clear" w:color="auto" w:fill="D9D9D9" w:themeFill="background1" w:themeFillShade="D9"/>
            <w:vAlign w:val="center"/>
          </w:tcPr>
          <w:p w14:paraId="77F4BF74" w14:textId="77777777" w:rsidR="00BD611D" w:rsidRPr="00852AC6" w:rsidRDefault="00BD611D" w:rsidP="00EA7D31">
            <w:pPr>
              <w:tabs>
                <w:tab w:val="left" w:pos="735"/>
              </w:tabs>
              <w:snapToGrid w:val="0"/>
              <w:rPr>
                <w:rFonts w:ascii="Times New Roman" w:hAnsi="Times New Roman" w:cs="Times New Roman"/>
                <w:bCs/>
                <w:sz w:val="18"/>
                <w:szCs w:val="18"/>
              </w:rPr>
            </w:pPr>
          </w:p>
        </w:tc>
        <w:tc>
          <w:tcPr>
            <w:tcW w:w="881" w:type="pct"/>
            <w:shd w:val="clear" w:color="auto" w:fill="D9D9D9" w:themeFill="background1" w:themeFillShade="D9"/>
            <w:vAlign w:val="center"/>
          </w:tcPr>
          <w:p w14:paraId="0361C772" w14:textId="77777777" w:rsidR="00BD611D" w:rsidRPr="00852AC6" w:rsidRDefault="00BD611D" w:rsidP="00EA7D31">
            <w:pPr>
              <w:autoSpaceDE w:val="0"/>
              <w:autoSpaceDN w:val="0"/>
              <w:snapToGrid w:val="0"/>
              <w:jc w:val="center"/>
              <w:rPr>
                <w:rFonts w:ascii="Times New Roman" w:hAnsi="Times New Roman" w:cs="Times New Roman"/>
                <w:bCs/>
                <w:sz w:val="18"/>
                <w:szCs w:val="18"/>
              </w:rPr>
            </w:pPr>
            <w:r w:rsidRPr="00852AC6">
              <w:rPr>
                <w:rFonts w:ascii="Times New Roman" w:hAnsi="Times New Roman" w:cs="Times New Roman"/>
                <w:bCs/>
                <w:sz w:val="18"/>
                <w:szCs w:val="18"/>
              </w:rPr>
              <w:t>期末余额</w:t>
            </w:r>
          </w:p>
        </w:tc>
        <w:tc>
          <w:tcPr>
            <w:tcW w:w="881" w:type="pct"/>
            <w:shd w:val="clear" w:color="auto" w:fill="D9D9D9" w:themeFill="background1" w:themeFillShade="D9"/>
            <w:vAlign w:val="center"/>
          </w:tcPr>
          <w:p w14:paraId="592D0F18" w14:textId="77777777" w:rsidR="00BD611D" w:rsidRPr="00852AC6" w:rsidRDefault="00BD611D" w:rsidP="00EA7D31">
            <w:pPr>
              <w:autoSpaceDE w:val="0"/>
              <w:autoSpaceDN w:val="0"/>
              <w:snapToGrid w:val="0"/>
              <w:jc w:val="center"/>
              <w:rPr>
                <w:rFonts w:ascii="Times New Roman" w:hAnsi="Times New Roman" w:cs="Times New Roman"/>
                <w:bCs/>
                <w:sz w:val="18"/>
                <w:szCs w:val="18"/>
              </w:rPr>
            </w:pPr>
            <w:r w:rsidRPr="00852AC6">
              <w:rPr>
                <w:rFonts w:ascii="Times New Roman" w:hAnsi="Times New Roman" w:cs="Times New Roman"/>
                <w:bCs/>
                <w:sz w:val="18"/>
                <w:szCs w:val="18"/>
              </w:rPr>
              <w:t>上年年末余额</w:t>
            </w:r>
          </w:p>
        </w:tc>
        <w:tc>
          <w:tcPr>
            <w:tcW w:w="881" w:type="pct"/>
            <w:shd w:val="clear" w:color="auto" w:fill="D9D9D9" w:themeFill="background1" w:themeFillShade="D9"/>
            <w:vAlign w:val="center"/>
          </w:tcPr>
          <w:p w14:paraId="30A8EBC7" w14:textId="77777777" w:rsidR="00BD611D" w:rsidRPr="00852AC6" w:rsidRDefault="00BD611D" w:rsidP="00EA7D31">
            <w:pPr>
              <w:autoSpaceDE w:val="0"/>
              <w:autoSpaceDN w:val="0"/>
              <w:snapToGrid w:val="0"/>
              <w:jc w:val="center"/>
              <w:rPr>
                <w:rFonts w:ascii="Times New Roman" w:hAnsi="Times New Roman" w:cs="Times New Roman"/>
                <w:bCs/>
                <w:sz w:val="18"/>
                <w:szCs w:val="18"/>
              </w:rPr>
            </w:pPr>
            <w:r w:rsidRPr="00852AC6">
              <w:rPr>
                <w:rFonts w:ascii="Times New Roman" w:hAnsi="Times New Roman" w:cs="Times New Roman"/>
                <w:bCs/>
                <w:sz w:val="18"/>
                <w:szCs w:val="18"/>
              </w:rPr>
              <w:t>期末余额</w:t>
            </w:r>
          </w:p>
        </w:tc>
        <w:tc>
          <w:tcPr>
            <w:tcW w:w="881" w:type="pct"/>
            <w:shd w:val="clear" w:color="auto" w:fill="D9D9D9" w:themeFill="background1" w:themeFillShade="D9"/>
            <w:vAlign w:val="center"/>
          </w:tcPr>
          <w:p w14:paraId="5B6A05E3" w14:textId="77777777" w:rsidR="00BD611D" w:rsidRPr="00852AC6" w:rsidRDefault="00BD611D" w:rsidP="00EA7D31">
            <w:pPr>
              <w:autoSpaceDE w:val="0"/>
              <w:autoSpaceDN w:val="0"/>
              <w:snapToGrid w:val="0"/>
              <w:jc w:val="center"/>
              <w:rPr>
                <w:rFonts w:ascii="Times New Roman" w:hAnsi="Times New Roman" w:cs="Times New Roman"/>
                <w:bCs/>
                <w:sz w:val="18"/>
                <w:szCs w:val="18"/>
              </w:rPr>
            </w:pPr>
            <w:r w:rsidRPr="00852AC6">
              <w:rPr>
                <w:rFonts w:ascii="Times New Roman" w:hAnsi="Times New Roman" w:cs="Times New Roman"/>
                <w:bCs/>
                <w:sz w:val="18"/>
                <w:szCs w:val="18"/>
              </w:rPr>
              <w:t>上年年末余额</w:t>
            </w:r>
          </w:p>
        </w:tc>
      </w:tr>
      <w:tr w:rsidR="00852AC6" w:rsidRPr="00852AC6" w14:paraId="0FC94C95" w14:textId="77777777" w:rsidTr="002C3DB9">
        <w:trPr>
          <w:cantSplit/>
          <w:trHeight w:val="284"/>
          <w:jc w:val="center"/>
        </w:trPr>
        <w:tc>
          <w:tcPr>
            <w:tcW w:w="1476" w:type="pct"/>
            <w:vAlign w:val="center"/>
          </w:tcPr>
          <w:p w14:paraId="376C7039" w14:textId="77777777" w:rsidR="00BD611D" w:rsidRPr="00852AC6" w:rsidRDefault="00BD611D" w:rsidP="00EA7D31">
            <w:pPr>
              <w:tabs>
                <w:tab w:val="left" w:pos="735"/>
              </w:tabs>
              <w:snapToGrid w:val="0"/>
              <w:rPr>
                <w:rFonts w:ascii="Times New Roman" w:hAnsi="Times New Roman" w:cs="Times New Roman"/>
                <w:bCs/>
                <w:sz w:val="18"/>
                <w:szCs w:val="18"/>
              </w:rPr>
            </w:pPr>
            <w:r w:rsidRPr="00852AC6">
              <w:rPr>
                <w:rFonts w:ascii="Times New Roman" w:hAnsi="Times New Roman" w:cs="Times New Roman"/>
                <w:bCs/>
                <w:sz w:val="18"/>
                <w:szCs w:val="18"/>
              </w:rPr>
              <w:t>美元</w:t>
            </w:r>
          </w:p>
        </w:tc>
        <w:tc>
          <w:tcPr>
            <w:tcW w:w="881" w:type="pct"/>
            <w:vAlign w:val="center"/>
          </w:tcPr>
          <w:p w14:paraId="561A1512" w14:textId="77777777" w:rsidR="00BD611D" w:rsidRPr="00852AC6" w:rsidRDefault="00BD611D" w:rsidP="00EA7D31">
            <w:pPr>
              <w:autoSpaceDE w:val="0"/>
              <w:autoSpaceDN w:val="0"/>
              <w:adjustRightInd w:val="0"/>
              <w:snapToGrid w:val="0"/>
              <w:jc w:val="right"/>
              <w:rPr>
                <w:rFonts w:ascii="Times New Roman" w:hAnsi="Times New Roman" w:cs="Times New Roman"/>
                <w:bCs/>
                <w:sz w:val="18"/>
                <w:szCs w:val="18"/>
              </w:rPr>
            </w:pPr>
            <w:r w:rsidRPr="00852AC6">
              <w:rPr>
                <w:rFonts w:ascii="Times New Roman" w:hAnsi="Times New Roman" w:cs="Times New Roman"/>
                <w:bCs/>
                <w:sz w:val="18"/>
                <w:szCs w:val="18"/>
              </w:rPr>
              <w:t>13,534.47</w:t>
            </w:r>
          </w:p>
        </w:tc>
        <w:tc>
          <w:tcPr>
            <w:tcW w:w="881" w:type="pct"/>
            <w:vAlign w:val="center"/>
          </w:tcPr>
          <w:p w14:paraId="41A72FA0" w14:textId="77777777" w:rsidR="00BD611D" w:rsidRPr="00852AC6" w:rsidRDefault="00BD611D" w:rsidP="00EA7D31">
            <w:pPr>
              <w:autoSpaceDE w:val="0"/>
              <w:autoSpaceDN w:val="0"/>
              <w:adjustRightInd w:val="0"/>
              <w:snapToGrid w:val="0"/>
              <w:jc w:val="right"/>
              <w:rPr>
                <w:rFonts w:ascii="Times New Roman" w:hAnsi="Times New Roman" w:cs="Times New Roman"/>
                <w:bCs/>
                <w:sz w:val="18"/>
                <w:szCs w:val="18"/>
              </w:rPr>
            </w:pPr>
            <w:r w:rsidRPr="00852AC6">
              <w:rPr>
                <w:rFonts w:ascii="Times New Roman" w:hAnsi="Times New Roman" w:cs="Times New Roman"/>
                <w:bCs/>
                <w:sz w:val="18"/>
                <w:szCs w:val="18"/>
              </w:rPr>
              <w:t>60,628.27</w:t>
            </w:r>
          </w:p>
        </w:tc>
        <w:tc>
          <w:tcPr>
            <w:tcW w:w="881" w:type="pct"/>
            <w:vAlign w:val="center"/>
          </w:tcPr>
          <w:p w14:paraId="45DAF008" w14:textId="4F568490" w:rsidR="00BD611D" w:rsidRPr="00852AC6" w:rsidRDefault="000E7277" w:rsidP="00EA7D31">
            <w:pPr>
              <w:autoSpaceDE w:val="0"/>
              <w:autoSpaceDN w:val="0"/>
              <w:adjustRightInd w:val="0"/>
              <w:snapToGrid w:val="0"/>
              <w:jc w:val="right"/>
              <w:rPr>
                <w:rFonts w:ascii="Times New Roman" w:hAnsi="Times New Roman" w:cs="Times New Roman"/>
                <w:bCs/>
                <w:sz w:val="18"/>
                <w:szCs w:val="18"/>
              </w:rPr>
            </w:pPr>
            <w:r w:rsidRPr="00852AC6">
              <w:rPr>
                <w:rFonts w:ascii="Times New Roman" w:hAnsi="Times New Roman" w:cs="Times New Roman"/>
                <w:bCs/>
                <w:sz w:val="18"/>
                <w:szCs w:val="18"/>
              </w:rPr>
              <w:t>35,464.90</w:t>
            </w:r>
          </w:p>
        </w:tc>
        <w:tc>
          <w:tcPr>
            <w:tcW w:w="881" w:type="pct"/>
            <w:vAlign w:val="center"/>
          </w:tcPr>
          <w:p w14:paraId="7B3733C0" w14:textId="77777777" w:rsidR="00BD611D" w:rsidRPr="00852AC6" w:rsidRDefault="00BD611D" w:rsidP="00EA7D31">
            <w:pPr>
              <w:autoSpaceDE w:val="0"/>
              <w:autoSpaceDN w:val="0"/>
              <w:adjustRightInd w:val="0"/>
              <w:snapToGrid w:val="0"/>
              <w:jc w:val="right"/>
              <w:rPr>
                <w:rFonts w:ascii="Times New Roman" w:hAnsi="Times New Roman" w:cs="Times New Roman"/>
                <w:bCs/>
                <w:sz w:val="18"/>
                <w:szCs w:val="18"/>
              </w:rPr>
            </w:pPr>
            <w:r w:rsidRPr="00852AC6">
              <w:rPr>
                <w:rFonts w:ascii="Times New Roman" w:hAnsi="Times New Roman" w:cs="Times New Roman"/>
                <w:bCs/>
                <w:sz w:val="18"/>
                <w:szCs w:val="18"/>
              </w:rPr>
              <w:t>45,596.22</w:t>
            </w:r>
          </w:p>
        </w:tc>
      </w:tr>
      <w:tr w:rsidR="00852AC6" w:rsidRPr="00852AC6" w14:paraId="485E0B4D" w14:textId="77777777" w:rsidTr="002C3DB9">
        <w:trPr>
          <w:cantSplit/>
          <w:trHeight w:val="284"/>
          <w:jc w:val="center"/>
        </w:trPr>
        <w:tc>
          <w:tcPr>
            <w:tcW w:w="1476" w:type="pct"/>
            <w:vAlign w:val="center"/>
          </w:tcPr>
          <w:p w14:paraId="388B9EF6" w14:textId="77777777" w:rsidR="00BD611D" w:rsidRPr="00852AC6" w:rsidRDefault="00BD611D" w:rsidP="00EA7D31">
            <w:pPr>
              <w:tabs>
                <w:tab w:val="left" w:pos="735"/>
              </w:tabs>
              <w:snapToGrid w:val="0"/>
              <w:rPr>
                <w:rFonts w:ascii="Times New Roman" w:hAnsi="Times New Roman" w:cs="Times New Roman"/>
                <w:bCs/>
                <w:sz w:val="18"/>
                <w:szCs w:val="18"/>
              </w:rPr>
            </w:pPr>
            <w:r w:rsidRPr="00852AC6">
              <w:rPr>
                <w:rFonts w:ascii="Times New Roman" w:hAnsi="Times New Roman" w:cs="Times New Roman"/>
                <w:bCs/>
                <w:sz w:val="18"/>
                <w:szCs w:val="18"/>
              </w:rPr>
              <w:t>欧元</w:t>
            </w:r>
          </w:p>
        </w:tc>
        <w:tc>
          <w:tcPr>
            <w:tcW w:w="881" w:type="pct"/>
            <w:vAlign w:val="center"/>
          </w:tcPr>
          <w:p w14:paraId="5F5E0AFF" w14:textId="45285617" w:rsidR="00BD611D" w:rsidRPr="00852AC6" w:rsidRDefault="000E7277" w:rsidP="00EA7D31">
            <w:pPr>
              <w:autoSpaceDE w:val="0"/>
              <w:autoSpaceDN w:val="0"/>
              <w:adjustRightInd w:val="0"/>
              <w:snapToGrid w:val="0"/>
              <w:jc w:val="right"/>
              <w:rPr>
                <w:rFonts w:ascii="Times New Roman" w:hAnsi="Times New Roman" w:cs="Times New Roman"/>
                <w:bCs/>
                <w:sz w:val="18"/>
                <w:szCs w:val="18"/>
              </w:rPr>
            </w:pPr>
            <w:r w:rsidRPr="00852AC6">
              <w:rPr>
                <w:rFonts w:ascii="Times New Roman" w:hAnsi="Times New Roman" w:cs="Times New Roman"/>
                <w:bCs/>
                <w:sz w:val="18"/>
                <w:szCs w:val="18"/>
              </w:rPr>
              <w:t>4,028.91</w:t>
            </w:r>
          </w:p>
        </w:tc>
        <w:tc>
          <w:tcPr>
            <w:tcW w:w="881" w:type="pct"/>
            <w:vAlign w:val="center"/>
          </w:tcPr>
          <w:p w14:paraId="35D8CB5A" w14:textId="77777777" w:rsidR="00BD611D" w:rsidRPr="00852AC6" w:rsidRDefault="00BD611D" w:rsidP="00EA7D31">
            <w:pPr>
              <w:autoSpaceDE w:val="0"/>
              <w:autoSpaceDN w:val="0"/>
              <w:adjustRightInd w:val="0"/>
              <w:snapToGrid w:val="0"/>
              <w:jc w:val="right"/>
              <w:rPr>
                <w:rFonts w:ascii="Times New Roman" w:hAnsi="Times New Roman" w:cs="Times New Roman"/>
                <w:bCs/>
                <w:sz w:val="18"/>
                <w:szCs w:val="18"/>
              </w:rPr>
            </w:pPr>
            <w:r w:rsidRPr="00852AC6">
              <w:rPr>
                <w:rFonts w:ascii="Times New Roman" w:hAnsi="Times New Roman" w:cs="Times New Roman"/>
                <w:bCs/>
                <w:sz w:val="18"/>
                <w:szCs w:val="18"/>
              </w:rPr>
              <w:t>1,460.24</w:t>
            </w:r>
          </w:p>
        </w:tc>
        <w:tc>
          <w:tcPr>
            <w:tcW w:w="881" w:type="pct"/>
            <w:vAlign w:val="center"/>
          </w:tcPr>
          <w:p w14:paraId="58FE190E" w14:textId="77777777" w:rsidR="00BD611D" w:rsidRPr="00852AC6" w:rsidRDefault="00BD611D" w:rsidP="00EA7D31">
            <w:pPr>
              <w:autoSpaceDE w:val="0"/>
              <w:autoSpaceDN w:val="0"/>
              <w:adjustRightInd w:val="0"/>
              <w:snapToGrid w:val="0"/>
              <w:jc w:val="right"/>
              <w:rPr>
                <w:rFonts w:ascii="Times New Roman" w:hAnsi="Times New Roman" w:cs="Times New Roman"/>
                <w:bCs/>
                <w:sz w:val="18"/>
                <w:szCs w:val="18"/>
              </w:rPr>
            </w:pPr>
            <w:r w:rsidRPr="00852AC6">
              <w:rPr>
                <w:rFonts w:ascii="Times New Roman" w:hAnsi="Times New Roman" w:cs="Times New Roman"/>
                <w:bCs/>
                <w:sz w:val="18"/>
                <w:szCs w:val="18"/>
              </w:rPr>
              <w:t>1,278.59</w:t>
            </w:r>
          </w:p>
        </w:tc>
        <w:tc>
          <w:tcPr>
            <w:tcW w:w="881" w:type="pct"/>
            <w:vAlign w:val="center"/>
          </w:tcPr>
          <w:p w14:paraId="2714145D" w14:textId="77777777" w:rsidR="00BD611D" w:rsidRPr="00852AC6" w:rsidRDefault="00BD611D" w:rsidP="00EA7D31">
            <w:pPr>
              <w:autoSpaceDE w:val="0"/>
              <w:autoSpaceDN w:val="0"/>
              <w:adjustRightInd w:val="0"/>
              <w:snapToGrid w:val="0"/>
              <w:jc w:val="right"/>
              <w:rPr>
                <w:rFonts w:ascii="Times New Roman" w:hAnsi="Times New Roman" w:cs="Times New Roman"/>
                <w:bCs/>
                <w:sz w:val="18"/>
                <w:szCs w:val="18"/>
              </w:rPr>
            </w:pPr>
            <w:r w:rsidRPr="00852AC6">
              <w:rPr>
                <w:rFonts w:ascii="Times New Roman" w:hAnsi="Times New Roman" w:cs="Times New Roman"/>
                <w:bCs/>
                <w:sz w:val="18"/>
                <w:szCs w:val="18"/>
              </w:rPr>
              <w:t>4,305.63</w:t>
            </w:r>
          </w:p>
        </w:tc>
      </w:tr>
      <w:tr w:rsidR="00852AC6" w:rsidRPr="00852AC6" w14:paraId="54B11815" w14:textId="77777777" w:rsidTr="002C3DB9">
        <w:trPr>
          <w:cantSplit/>
          <w:trHeight w:val="284"/>
          <w:jc w:val="center"/>
        </w:trPr>
        <w:tc>
          <w:tcPr>
            <w:tcW w:w="1476" w:type="pct"/>
            <w:vAlign w:val="center"/>
          </w:tcPr>
          <w:p w14:paraId="5AE468CE" w14:textId="77777777" w:rsidR="00BD611D" w:rsidRPr="00852AC6" w:rsidRDefault="00BD611D" w:rsidP="00EA7D31">
            <w:pPr>
              <w:tabs>
                <w:tab w:val="left" w:pos="735"/>
              </w:tabs>
              <w:snapToGrid w:val="0"/>
              <w:rPr>
                <w:rFonts w:ascii="Times New Roman" w:hAnsi="Times New Roman" w:cs="Times New Roman"/>
                <w:bCs/>
                <w:sz w:val="18"/>
                <w:szCs w:val="18"/>
              </w:rPr>
            </w:pPr>
            <w:r w:rsidRPr="00852AC6">
              <w:rPr>
                <w:rFonts w:ascii="Times New Roman" w:hAnsi="Times New Roman" w:cs="Times New Roman"/>
                <w:bCs/>
                <w:sz w:val="18"/>
                <w:szCs w:val="18"/>
              </w:rPr>
              <w:t>港币</w:t>
            </w:r>
          </w:p>
        </w:tc>
        <w:tc>
          <w:tcPr>
            <w:tcW w:w="881" w:type="pct"/>
            <w:vAlign w:val="center"/>
          </w:tcPr>
          <w:p w14:paraId="07958CE4" w14:textId="77777777" w:rsidR="00BD611D" w:rsidRPr="00852AC6" w:rsidRDefault="00BD611D" w:rsidP="00EA7D31">
            <w:pPr>
              <w:autoSpaceDE w:val="0"/>
              <w:autoSpaceDN w:val="0"/>
              <w:adjustRightInd w:val="0"/>
              <w:snapToGrid w:val="0"/>
              <w:jc w:val="right"/>
              <w:rPr>
                <w:rFonts w:ascii="Times New Roman" w:hAnsi="Times New Roman" w:cs="Times New Roman"/>
                <w:bCs/>
                <w:sz w:val="18"/>
                <w:szCs w:val="18"/>
              </w:rPr>
            </w:pPr>
          </w:p>
        </w:tc>
        <w:tc>
          <w:tcPr>
            <w:tcW w:w="881" w:type="pct"/>
            <w:vAlign w:val="center"/>
          </w:tcPr>
          <w:p w14:paraId="0F4AC971" w14:textId="77777777" w:rsidR="00BD611D" w:rsidRPr="00852AC6" w:rsidRDefault="00BD611D" w:rsidP="00EA7D31">
            <w:pPr>
              <w:autoSpaceDE w:val="0"/>
              <w:autoSpaceDN w:val="0"/>
              <w:adjustRightInd w:val="0"/>
              <w:snapToGrid w:val="0"/>
              <w:jc w:val="right"/>
              <w:rPr>
                <w:rFonts w:ascii="Times New Roman" w:hAnsi="Times New Roman" w:cs="Times New Roman"/>
                <w:bCs/>
                <w:sz w:val="18"/>
                <w:szCs w:val="18"/>
              </w:rPr>
            </w:pPr>
          </w:p>
        </w:tc>
        <w:tc>
          <w:tcPr>
            <w:tcW w:w="881" w:type="pct"/>
            <w:vAlign w:val="center"/>
          </w:tcPr>
          <w:p w14:paraId="431EB9E2" w14:textId="77777777" w:rsidR="00BD611D" w:rsidRPr="00852AC6" w:rsidRDefault="00BD611D" w:rsidP="00EA7D31">
            <w:pPr>
              <w:autoSpaceDE w:val="0"/>
              <w:autoSpaceDN w:val="0"/>
              <w:adjustRightInd w:val="0"/>
              <w:snapToGrid w:val="0"/>
              <w:jc w:val="right"/>
              <w:rPr>
                <w:rFonts w:ascii="Times New Roman" w:hAnsi="Times New Roman" w:cs="Times New Roman"/>
                <w:bCs/>
                <w:sz w:val="18"/>
                <w:szCs w:val="18"/>
              </w:rPr>
            </w:pPr>
            <w:r w:rsidRPr="00852AC6">
              <w:rPr>
                <w:rFonts w:ascii="Times New Roman" w:hAnsi="Times New Roman" w:cs="Times New Roman"/>
                <w:bCs/>
                <w:sz w:val="18"/>
                <w:szCs w:val="18"/>
              </w:rPr>
              <w:t>36.03</w:t>
            </w:r>
          </w:p>
        </w:tc>
        <w:tc>
          <w:tcPr>
            <w:tcW w:w="881" w:type="pct"/>
            <w:vAlign w:val="center"/>
          </w:tcPr>
          <w:p w14:paraId="0CCDF809" w14:textId="77777777" w:rsidR="00BD611D" w:rsidRPr="00852AC6" w:rsidRDefault="00BD611D" w:rsidP="00EA7D31">
            <w:pPr>
              <w:autoSpaceDE w:val="0"/>
              <w:autoSpaceDN w:val="0"/>
              <w:adjustRightInd w:val="0"/>
              <w:snapToGrid w:val="0"/>
              <w:jc w:val="right"/>
              <w:rPr>
                <w:rFonts w:ascii="Times New Roman" w:hAnsi="Times New Roman" w:cs="Times New Roman"/>
                <w:bCs/>
                <w:sz w:val="18"/>
                <w:szCs w:val="18"/>
              </w:rPr>
            </w:pPr>
            <w:r w:rsidRPr="00852AC6">
              <w:rPr>
                <w:rFonts w:ascii="Times New Roman" w:hAnsi="Times New Roman" w:cs="Times New Roman"/>
                <w:bCs/>
                <w:sz w:val="18"/>
                <w:szCs w:val="18"/>
              </w:rPr>
              <w:t>204.24</w:t>
            </w:r>
          </w:p>
        </w:tc>
      </w:tr>
      <w:tr w:rsidR="00852AC6" w:rsidRPr="00852AC6" w14:paraId="57CC3E8E" w14:textId="77777777" w:rsidTr="002C3DB9">
        <w:trPr>
          <w:cantSplit/>
          <w:trHeight w:val="284"/>
          <w:jc w:val="center"/>
        </w:trPr>
        <w:tc>
          <w:tcPr>
            <w:tcW w:w="1476" w:type="pct"/>
            <w:vAlign w:val="center"/>
          </w:tcPr>
          <w:p w14:paraId="28F5BAEB" w14:textId="77777777" w:rsidR="00BD611D" w:rsidRPr="00852AC6" w:rsidRDefault="00BD611D" w:rsidP="00EA7D31">
            <w:pPr>
              <w:tabs>
                <w:tab w:val="left" w:pos="735"/>
              </w:tabs>
              <w:snapToGrid w:val="0"/>
              <w:rPr>
                <w:rFonts w:ascii="Times New Roman" w:hAnsi="Times New Roman" w:cs="Times New Roman"/>
                <w:bCs/>
                <w:sz w:val="18"/>
                <w:szCs w:val="18"/>
              </w:rPr>
            </w:pPr>
            <w:r w:rsidRPr="00852AC6">
              <w:rPr>
                <w:rFonts w:ascii="Times New Roman" w:hAnsi="Times New Roman" w:cs="Times New Roman"/>
                <w:bCs/>
                <w:sz w:val="18"/>
                <w:szCs w:val="18"/>
              </w:rPr>
              <w:t>日元</w:t>
            </w:r>
          </w:p>
        </w:tc>
        <w:tc>
          <w:tcPr>
            <w:tcW w:w="881" w:type="pct"/>
            <w:vAlign w:val="center"/>
          </w:tcPr>
          <w:p w14:paraId="76108250" w14:textId="77777777" w:rsidR="00BD611D" w:rsidRPr="00852AC6" w:rsidRDefault="00BD611D" w:rsidP="00EA7D31">
            <w:pPr>
              <w:autoSpaceDE w:val="0"/>
              <w:autoSpaceDN w:val="0"/>
              <w:adjustRightInd w:val="0"/>
              <w:snapToGrid w:val="0"/>
              <w:jc w:val="right"/>
              <w:rPr>
                <w:rFonts w:ascii="Times New Roman" w:hAnsi="Times New Roman" w:cs="Times New Roman"/>
                <w:bCs/>
                <w:sz w:val="18"/>
                <w:szCs w:val="18"/>
              </w:rPr>
            </w:pPr>
          </w:p>
        </w:tc>
        <w:tc>
          <w:tcPr>
            <w:tcW w:w="881" w:type="pct"/>
            <w:vAlign w:val="center"/>
          </w:tcPr>
          <w:p w14:paraId="7264390F" w14:textId="77777777" w:rsidR="00BD611D" w:rsidRPr="00852AC6" w:rsidRDefault="00BD611D" w:rsidP="00EA7D31">
            <w:pPr>
              <w:autoSpaceDE w:val="0"/>
              <w:autoSpaceDN w:val="0"/>
              <w:adjustRightInd w:val="0"/>
              <w:snapToGrid w:val="0"/>
              <w:jc w:val="right"/>
              <w:rPr>
                <w:rFonts w:ascii="Times New Roman" w:hAnsi="Times New Roman" w:cs="Times New Roman"/>
                <w:bCs/>
                <w:sz w:val="18"/>
                <w:szCs w:val="18"/>
              </w:rPr>
            </w:pPr>
          </w:p>
        </w:tc>
        <w:tc>
          <w:tcPr>
            <w:tcW w:w="881" w:type="pct"/>
            <w:vAlign w:val="center"/>
          </w:tcPr>
          <w:p w14:paraId="09EDFA5A" w14:textId="7234675E" w:rsidR="00BD611D" w:rsidRPr="00852AC6" w:rsidRDefault="000E7277" w:rsidP="00EA7D31">
            <w:pPr>
              <w:autoSpaceDE w:val="0"/>
              <w:autoSpaceDN w:val="0"/>
              <w:adjustRightInd w:val="0"/>
              <w:snapToGrid w:val="0"/>
              <w:jc w:val="right"/>
              <w:rPr>
                <w:rFonts w:ascii="Times New Roman" w:hAnsi="Times New Roman" w:cs="Times New Roman"/>
                <w:bCs/>
                <w:sz w:val="18"/>
                <w:szCs w:val="18"/>
              </w:rPr>
            </w:pPr>
            <w:r w:rsidRPr="00852AC6">
              <w:rPr>
                <w:rFonts w:ascii="Times New Roman" w:hAnsi="Times New Roman" w:cs="Times New Roman"/>
                <w:bCs/>
                <w:sz w:val="18"/>
                <w:szCs w:val="18"/>
              </w:rPr>
              <w:t>655.91</w:t>
            </w:r>
          </w:p>
        </w:tc>
        <w:tc>
          <w:tcPr>
            <w:tcW w:w="881" w:type="pct"/>
            <w:vAlign w:val="center"/>
          </w:tcPr>
          <w:p w14:paraId="09A9F297" w14:textId="77777777" w:rsidR="00BD611D" w:rsidRPr="00852AC6" w:rsidRDefault="00BD611D" w:rsidP="00EA7D31">
            <w:pPr>
              <w:autoSpaceDE w:val="0"/>
              <w:autoSpaceDN w:val="0"/>
              <w:adjustRightInd w:val="0"/>
              <w:snapToGrid w:val="0"/>
              <w:jc w:val="right"/>
              <w:rPr>
                <w:rFonts w:ascii="Times New Roman" w:hAnsi="Times New Roman" w:cs="Times New Roman"/>
                <w:bCs/>
                <w:sz w:val="18"/>
                <w:szCs w:val="18"/>
              </w:rPr>
            </w:pPr>
            <w:r w:rsidRPr="00852AC6">
              <w:rPr>
                <w:rFonts w:ascii="Times New Roman" w:hAnsi="Times New Roman" w:cs="Times New Roman"/>
                <w:bCs/>
                <w:sz w:val="18"/>
                <w:szCs w:val="18"/>
              </w:rPr>
              <w:t>736.80</w:t>
            </w:r>
          </w:p>
        </w:tc>
      </w:tr>
      <w:tr w:rsidR="00852AC6" w:rsidRPr="00852AC6" w14:paraId="40D16F16" w14:textId="77777777" w:rsidTr="002C3DB9">
        <w:trPr>
          <w:cantSplit/>
          <w:trHeight w:val="284"/>
          <w:jc w:val="center"/>
        </w:trPr>
        <w:tc>
          <w:tcPr>
            <w:tcW w:w="1476" w:type="pct"/>
            <w:vAlign w:val="center"/>
          </w:tcPr>
          <w:p w14:paraId="5188B429" w14:textId="77777777" w:rsidR="00BD611D" w:rsidRPr="00852AC6" w:rsidRDefault="00BD611D" w:rsidP="00EA7D31">
            <w:pPr>
              <w:tabs>
                <w:tab w:val="left" w:pos="735"/>
              </w:tabs>
              <w:snapToGrid w:val="0"/>
              <w:rPr>
                <w:rFonts w:ascii="Times New Roman" w:hAnsi="Times New Roman" w:cs="Times New Roman"/>
                <w:bCs/>
                <w:sz w:val="18"/>
                <w:szCs w:val="18"/>
              </w:rPr>
            </w:pPr>
            <w:r w:rsidRPr="00852AC6">
              <w:rPr>
                <w:rFonts w:ascii="Times New Roman" w:hAnsi="Times New Roman" w:cs="Times New Roman"/>
                <w:bCs/>
                <w:sz w:val="18"/>
                <w:szCs w:val="18"/>
              </w:rPr>
              <w:t>英镑</w:t>
            </w:r>
          </w:p>
        </w:tc>
        <w:tc>
          <w:tcPr>
            <w:tcW w:w="881" w:type="pct"/>
            <w:vAlign w:val="center"/>
          </w:tcPr>
          <w:p w14:paraId="04747C4A" w14:textId="77777777" w:rsidR="00BD611D" w:rsidRPr="00852AC6" w:rsidRDefault="00BD611D" w:rsidP="00EA7D31">
            <w:pPr>
              <w:autoSpaceDE w:val="0"/>
              <w:autoSpaceDN w:val="0"/>
              <w:adjustRightInd w:val="0"/>
              <w:snapToGrid w:val="0"/>
              <w:jc w:val="right"/>
              <w:rPr>
                <w:rFonts w:ascii="Times New Roman" w:hAnsi="Times New Roman" w:cs="Times New Roman"/>
                <w:bCs/>
                <w:sz w:val="18"/>
                <w:szCs w:val="18"/>
              </w:rPr>
            </w:pPr>
          </w:p>
        </w:tc>
        <w:tc>
          <w:tcPr>
            <w:tcW w:w="881" w:type="pct"/>
            <w:vAlign w:val="center"/>
          </w:tcPr>
          <w:p w14:paraId="03D0CBDF" w14:textId="77777777" w:rsidR="00BD611D" w:rsidRPr="00852AC6" w:rsidRDefault="00BD611D" w:rsidP="00EA7D31">
            <w:pPr>
              <w:autoSpaceDE w:val="0"/>
              <w:autoSpaceDN w:val="0"/>
              <w:adjustRightInd w:val="0"/>
              <w:snapToGrid w:val="0"/>
              <w:jc w:val="right"/>
              <w:rPr>
                <w:rFonts w:ascii="Times New Roman" w:hAnsi="Times New Roman" w:cs="Times New Roman"/>
                <w:bCs/>
                <w:sz w:val="18"/>
                <w:szCs w:val="18"/>
              </w:rPr>
            </w:pPr>
          </w:p>
        </w:tc>
        <w:tc>
          <w:tcPr>
            <w:tcW w:w="881" w:type="pct"/>
            <w:vAlign w:val="center"/>
          </w:tcPr>
          <w:p w14:paraId="7C29EB32" w14:textId="77777777" w:rsidR="00BD611D" w:rsidRPr="00852AC6" w:rsidRDefault="00BD611D" w:rsidP="00EA7D31">
            <w:pPr>
              <w:autoSpaceDE w:val="0"/>
              <w:autoSpaceDN w:val="0"/>
              <w:adjustRightInd w:val="0"/>
              <w:snapToGrid w:val="0"/>
              <w:jc w:val="right"/>
              <w:rPr>
                <w:rFonts w:ascii="Times New Roman" w:hAnsi="Times New Roman" w:cs="Times New Roman"/>
                <w:bCs/>
                <w:sz w:val="18"/>
                <w:szCs w:val="18"/>
              </w:rPr>
            </w:pPr>
            <w:r w:rsidRPr="00852AC6">
              <w:rPr>
                <w:rFonts w:ascii="Times New Roman" w:hAnsi="Times New Roman" w:cs="Times New Roman"/>
                <w:bCs/>
                <w:sz w:val="18"/>
                <w:szCs w:val="18"/>
              </w:rPr>
              <w:t>1.61</w:t>
            </w:r>
          </w:p>
        </w:tc>
        <w:tc>
          <w:tcPr>
            <w:tcW w:w="881" w:type="pct"/>
            <w:vAlign w:val="center"/>
          </w:tcPr>
          <w:p w14:paraId="6F30DE6A" w14:textId="77777777" w:rsidR="00BD611D" w:rsidRPr="00852AC6" w:rsidRDefault="00BD611D" w:rsidP="00EA7D31">
            <w:pPr>
              <w:autoSpaceDE w:val="0"/>
              <w:autoSpaceDN w:val="0"/>
              <w:adjustRightInd w:val="0"/>
              <w:snapToGrid w:val="0"/>
              <w:jc w:val="right"/>
              <w:rPr>
                <w:rFonts w:ascii="Times New Roman" w:hAnsi="Times New Roman" w:cs="Times New Roman"/>
                <w:bCs/>
                <w:sz w:val="18"/>
                <w:szCs w:val="18"/>
              </w:rPr>
            </w:pPr>
            <w:r w:rsidRPr="00852AC6">
              <w:rPr>
                <w:rFonts w:ascii="Times New Roman" w:hAnsi="Times New Roman" w:cs="Times New Roman"/>
                <w:bCs/>
                <w:sz w:val="18"/>
                <w:szCs w:val="18"/>
              </w:rPr>
              <w:t>1.33</w:t>
            </w:r>
          </w:p>
        </w:tc>
      </w:tr>
      <w:tr w:rsidR="00852AC6" w:rsidRPr="00852AC6" w14:paraId="2898D01A" w14:textId="77777777" w:rsidTr="002C3DB9">
        <w:trPr>
          <w:cantSplit/>
          <w:trHeight w:val="284"/>
          <w:jc w:val="center"/>
        </w:trPr>
        <w:tc>
          <w:tcPr>
            <w:tcW w:w="1476" w:type="pct"/>
            <w:vAlign w:val="center"/>
          </w:tcPr>
          <w:p w14:paraId="3D9F6C18" w14:textId="77777777" w:rsidR="00BD611D" w:rsidRPr="00852AC6" w:rsidRDefault="00BD611D" w:rsidP="00EA7D31">
            <w:pPr>
              <w:autoSpaceDE w:val="0"/>
              <w:autoSpaceDN w:val="0"/>
              <w:snapToGrid w:val="0"/>
              <w:jc w:val="center"/>
              <w:rPr>
                <w:rFonts w:ascii="Times New Roman" w:hAnsi="Times New Roman" w:cs="Times New Roman"/>
                <w:bCs/>
                <w:sz w:val="18"/>
                <w:szCs w:val="18"/>
              </w:rPr>
            </w:pPr>
            <w:r w:rsidRPr="00852AC6">
              <w:rPr>
                <w:rFonts w:ascii="Times New Roman" w:hAnsi="Times New Roman" w:cs="Times New Roman"/>
                <w:bCs/>
                <w:sz w:val="18"/>
                <w:szCs w:val="18"/>
              </w:rPr>
              <w:t>合计</w:t>
            </w:r>
          </w:p>
        </w:tc>
        <w:tc>
          <w:tcPr>
            <w:tcW w:w="881" w:type="pct"/>
            <w:vAlign w:val="center"/>
          </w:tcPr>
          <w:p w14:paraId="2802AB0A" w14:textId="377B78AA" w:rsidR="00BD611D" w:rsidRPr="00852AC6" w:rsidRDefault="000E7277" w:rsidP="00EA7D31">
            <w:pPr>
              <w:autoSpaceDE w:val="0"/>
              <w:autoSpaceDN w:val="0"/>
              <w:adjustRightInd w:val="0"/>
              <w:snapToGrid w:val="0"/>
              <w:jc w:val="right"/>
              <w:rPr>
                <w:rFonts w:ascii="Times New Roman" w:hAnsi="Times New Roman" w:cs="Times New Roman"/>
                <w:bCs/>
                <w:sz w:val="18"/>
                <w:szCs w:val="18"/>
              </w:rPr>
            </w:pPr>
            <w:r w:rsidRPr="00852AC6">
              <w:rPr>
                <w:rFonts w:ascii="Times New Roman" w:hAnsi="Times New Roman" w:cs="Times New Roman"/>
                <w:bCs/>
                <w:sz w:val="18"/>
                <w:szCs w:val="18"/>
              </w:rPr>
              <w:t>17,563.38</w:t>
            </w:r>
          </w:p>
        </w:tc>
        <w:tc>
          <w:tcPr>
            <w:tcW w:w="881" w:type="pct"/>
            <w:vAlign w:val="center"/>
          </w:tcPr>
          <w:p w14:paraId="09685BB4" w14:textId="77777777" w:rsidR="00BD611D" w:rsidRPr="00852AC6" w:rsidRDefault="00BD611D" w:rsidP="00EA7D31">
            <w:pPr>
              <w:autoSpaceDE w:val="0"/>
              <w:autoSpaceDN w:val="0"/>
              <w:adjustRightInd w:val="0"/>
              <w:snapToGrid w:val="0"/>
              <w:jc w:val="right"/>
              <w:rPr>
                <w:rFonts w:ascii="Times New Roman" w:hAnsi="Times New Roman" w:cs="Times New Roman"/>
                <w:bCs/>
                <w:sz w:val="18"/>
                <w:szCs w:val="18"/>
              </w:rPr>
            </w:pPr>
            <w:r w:rsidRPr="00852AC6">
              <w:rPr>
                <w:rFonts w:ascii="Times New Roman" w:hAnsi="Times New Roman" w:cs="Times New Roman"/>
                <w:bCs/>
                <w:sz w:val="18"/>
                <w:szCs w:val="18"/>
              </w:rPr>
              <w:t>62,088.51</w:t>
            </w:r>
          </w:p>
        </w:tc>
        <w:tc>
          <w:tcPr>
            <w:tcW w:w="881" w:type="pct"/>
            <w:vAlign w:val="center"/>
          </w:tcPr>
          <w:p w14:paraId="0392BD4B" w14:textId="16D0D01A" w:rsidR="00BD611D" w:rsidRPr="00852AC6" w:rsidRDefault="000E7277" w:rsidP="00EA7D31">
            <w:pPr>
              <w:autoSpaceDE w:val="0"/>
              <w:autoSpaceDN w:val="0"/>
              <w:adjustRightInd w:val="0"/>
              <w:snapToGrid w:val="0"/>
              <w:jc w:val="right"/>
              <w:rPr>
                <w:rFonts w:ascii="Times New Roman" w:hAnsi="Times New Roman" w:cs="Times New Roman"/>
                <w:bCs/>
                <w:sz w:val="18"/>
                <w:szCs w:val="18"/>
              </w:rPr>
            </w:pPr>
            <w:r w:rsidRPr="00852AC6">
              <w:rPr>
                <w:rFonts w:ascii="Times New Roman" w:hAnsi="Times New Roman" w:cs="Times New Roman"/>
                <w:bCs/>
                <w:sz w:val="18"/>
                <w:szCs w:val="18"/>
              </w:rPr>
              <w:t>37,437.04</w:t>
            </w:r>
          </w:p>
        </w:tc>
        <w:tc>
          <w:tcPr>
            <w:tcW w:w="881" w:type="pct"/>
            <w:vAlign w:val="center"/>
          </w:tcPr>
          <w:p w14:paraId="2F74A2DD" w14:textId="77777777" w:rsidR="00BD611D" w:rsidRPr="00852AC6" w:rsidRDefault="00BD611D" w:rsidP="00EA7D31">
            <w:pPr>
              <w:autoSpaceDE w:val="0"/>
              <w:autoSpaceDN w:val="0"/>
              <w:adjustRightInd w:val="0"/>
              <w:snapToGrid w:val="0"/>
              <w:jc w:val="right"/>
              <w:rPr>
                <w:rFonts w:ascii="Times New Roman" w:hAnsi="Times New Roman" w:cs="Times New Roman"/>
                <w:bCs/>
                <w:sz w:val="18"/>
                <w:szCs w:val="18"/>
              </w:rPr>
            </w:pPr>
            <w:r w:rsidRPr="00852AC6">
              <w:rPr>
                <w:rFonts w:ascii="Times New Roman" w:hAnsi="Times New Roman" w:cs="Times New Roman"/>
                <w:bCs/>
                <w:sz w:val="18"/>
                <w:szCs w:val="18"/>
              </w:rPr>
              <w:t>50,844.22</w:t>
            </w:r>
          </w:p>
        </w:tc>
      </w:tr>
    </w:tbl>
    <w:p w14:paraId="09744ACB" w14:textId="77777777" w:rsidR="00BD611D" w:rsidRPr="00852AC6" w:rsidRDefault="00BD611D" w:rsidP="001671D2">
      <w:pPr>
        <w:snapToGrid w:val="0"/>
        <w:spacing w:before="40" w:after="40"/>
        <w:ind w:firstLineChars="200" w:firstLine="360"/>
        <w:rPr>
          <w:rFonts w:ascii="Times New Roman" w:hAnsi="Times New Roman" w:cs="Times New Roman"/>
          <w:sz w:val="18"/>
          <w:szCs w:val="18"/>
        </w:rPr>
      </w:pPr>
      <w:r w:rsidRPr="00852AC6">
        <w:rPr>
          <w:rFonts w:ascii="Times New Roman" w:hAnsi="Times New Roman" w:cs="Times New Roman"/>
          <w:sz w:val="18"/>
          <w:szCs w:val="18"/>
        </w:rPr>
        <w:t>本公司持续监控集团外币交易和外币资产及负债的规模，以最大程度降低面临的外汇风险；为此，本公司可能会以签署远期外汇合约或货币互换合约的方式来达到规避外汇风险的目的。</w:t>
      </w:r>
    </w:p>
    <w:p w14:paraId="4D65FCF3" w14:textId="77777777" w:rsidR="00BD611D" w:rsidRPr="00852AC6" w:rsidRDefault="00BD611D" w:rsidP="001671D2">
      <w:pPr>
        <w:snapToGrid w:val="0"/>
        <w:spacing w:before="40" w:after="40"/>
        <w:ind w:firstLineChars="200" w:firstLine="360"/>
        <w:rPr>
          <w:rFonts w:ascii="Times New Roman" w:hAnsi="Times New Roman" w:cs="Times New Roman"/>
          <w:sz w:val="18"/>
          <w:szCs w:val="18"/>
        </w:rPr>
      </w:pPr>
      <w:r w:rsidRPr="00852AC6">
        <w:rPr>
          <w:rFonts w:ascii="Times New Roman" w:hAnsi="Times New Roman" w:cs="Times New Roman"/>
          <w:sz w:val="18"/>
          <w:szCs w:val="18"/>
        </w:rPr>
        <w:t>在其他变量不变的情况下，本年外币兑人民币汇率的可能合理变动对本公司当期损益的税后影响如下（单位：人民币万元）：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2891"/>
        <w:gridCol w:w="1728"/>
        <w:gridCol w:w="1730"/>
        <w:gridCol w:w="1728"/>
        <w:gridCol w:w="1730"/>
      </w:tblGrid>
      <w:tr w:rsidR="00852AC6" w:rsidRPr="00852AC6" w14:paraId="7CE94932" w14:textId="77777777" w:rsidTr="006A377D">
        <w:trPr>
          <w:cantSplit/>
          <w:trHeight w:val="284"/>
          <w:jc w:val="center"/>
        </w:trPr>
        <w:tc>
          <w:tcPr>
            <w:tcW w:w="1474" w:type="pct"/>
            <w:shd w:val="clear" w:color="auto" w:fill="D9D9D9" w:themeFill="background1" w:themeFillShade="D9"/>
            <w:vAlign w:val="center"/>
          </w:tcPr>
          <w:p w14:paraId="5CA5E0C0" w14:textId="77777777" w:rsidR="00BD611D" w:rsidRPr="00852AC6" w:rsidRDefault="00BD611D" w:rsidP="0039010F">
            <w:pPr>
              <w:tabs>
                <w:tab w:val="left" w:pos="735"/>
              </w:tabs>
              <w:snapToGrid w:val="0"/>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税后利润上升（下降）</w:t>
            </w:r>
          </w:p>
        </w:tc>
        <w:tc>
          <w:tcPr>
            <w:tcW w:w="1763" w:type="pct"/>
            <w:gridSpan w:val="2"/>
            <w:shd w:val="clear" w:color="auto" w:fill="D9D9D9" w:themeFill="background1" w:themeFillShade="D9"/>
            <w:vAlign w:val="center"/>
          </w:tcPr>
          <w:p w14:paraId="62AC03DC" w14:textId="77777777" w:rsidR="00BD611D" w:rsidRPr="00852AC6" w:rsidRDefault="00BD611D" w:rsidP="0039010F">
            <w:pPr>
              <w:autoSpaceDE w:val="0"/>
              <w:autoSpaceDN w:val="0"/>
              <w:snapToGrid w:val="0"/>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本期数</w:t>
            </w:r>
          </w:p>
        </w:tc>
        <w:tc>
          <w:tcPr>
            <w:tcW w:w="1763" w:type="pct"/>
            <w:gridSpan w:val="2"/>
            <w:shd w:val="clear" w:color="auto" w:fill="D9D9D9" w:themeFill="background1" w:themeFillShade="D9"/>
            <w:vAlign w:val="center"/>
          </w:tcPr>
          <w:p w14:paraId="7C1CEE27" w14:textId="77777777" w:rsidR="00BD611D" w:rsidRPr="00852AC6" w:rsidRDefault="00BD611D" w:rsidP="0039010F">
            <w:pPr>
              <w:autoSpaceDE w:val="0"/>
              <w:autoSpaceDN w:val="0"/>
              <w:snapToGrid w:val="0"/>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上期数</w:t>
            </w:r>
          </w:p>
        </w:tc>
      </w:tr>
      <w:tr w:rsidR="00852AC6" w:rsidRPr="00852AC6" w14:paraId="33ACEC3D" w14:textId="77777777" w:rsidTr="006A377D">
        <w:trPr>
          <w:cantSplit/>
          <w:trHeight w:val="284"/>
          <w:jc w:val="center"/>
        </w:trPr>
        <w:tc>
          <w:tcPr>
            <w:tcW w:w="1474" w:type="pct"/>
            <w:vAlign w:val="center"/>
          </w:tcPr>
          <w:p w14:paraId="1CAA0D1C" w14:textId="77777777" w:rsidR="00BD611D" w:rsidRPr="00852AC6" w:rsidRDefault="00BD611D" w:rsidP="00EA7D31">
            <w:pPr>
              <w:tabs>
                <w:tab w:val="left" w:pos="735"/>
              </w:tabs>
              <w:snapToGrid w:val="0"/>
              <w:rPr>
                <w:rFonts w:ascii="Times New Roman" w:eastAsia="宋体" w:hAnsi="Times New Roman" w:cs="Times New Roman"/>
                <w:sz w:val="18"/>
                <w:szCs w:val="18"/>
              </w:rPr>
            </w:pPr>
            <w:r w:rsidRPr="00852AC6">
              <w:rPr>
                <w:rFonts w:ascii="Times New Roman" w:eastAsia="宋体" w:hAnsi="Times New Roman" w:cs="Times New Roman"/>
                <w:sz w:val="18"/>
                <w:szCs w:val="18"/>
              </w:rPr>
              <w:t>美元汇率上升</w:t>
            </w:r>
          </w:p>
        </w:tc>
        <w:tc>
          <w:tcPr>
            <w:tcW w:w="881" w:type="pct"/>
            <w:vAlign w:val="center"/>
          </w:tcPr>
          <w:p w14:paraId="42C5AE15" w14:textId="77777777" w:rsidR="00BD611D" w:rsidRPr="00852AC6" w:rsidRDefault="00BD611D" w:rsidP="006A377D">
            <w:pPr>
              <w:autoSpaceDE w:val="0"/>
              <w:autoSpaceDN w:val="0"/>
              <w:snapToGrid w:val="0"/>
              <w:jc w:val="right"/>
              <w:rPr>
                <w:rFonts w:ascii="Times New Roman" w:eastAsia="宋体" w:hAnsi="Times New Roman" w:cs="Times New Roman"/>
                <w:sz w:val="18"/>
                <w:szCs w:val="18"/>
              </w:rPr>
            </w:pPr>
            <w:r w:rsidRPr="00852AC6">
              <w:rPr>
                <w:rFonts w:ascii="Times New Roman" w:hAnsi="Times New Roman" w:cs="Times New Roman"/>
                <w:sz w:val="18"/>
                <w:szCs w:val="18"/>
              </w:rPr>
              <w:t>5%</w:t>
            </w:r>
          </w:p>
        </w:tc>
        <w:tc>
          <w:tcPr>
            <w:tcW w:w="882" w:type="pct"/>
            <w:vAlign w:val="center"/>
          </w:tcPr>
          <w:p w14:paraId="34B43D56" w14:textId="63CC2DB7" w:rsidR="00BD611D" w:rsidRPr="00852AC6" w:rsidRDefault="00AE2F0A" w:rsidP="006A377D">
            <w:pPr>
              <w:autoSpaceDE w:val="0"/>
              <w:autoSpaceDN w:val="0"/>
              <w:adjustRightInd w:val="0"/>
              <w:snapToGrid w:val="0"/>
              <w:jc w:val="right"/>
              <w:rPr>
                <w:rFonts w:ascii="Times New Roman" w:eastAsia="宋体" w:hAnsi="Times New Roman" w:cs="Times New Roman"/>
                <w:sz w:val="18"/>
                <w:szCs w:val="18"/>
              </w:rPr>
            </w:pPr>
            <w:r w:rsidRPr="00852AC6">
              <w:rPr>
                <w:rFonts w:ascii="Times New Roman" w:hAnsi="Times New Roman" w:cs="Times New Roman"/>
                <w:sz w:val="18"/>
                <w:szCs w:val="18"/>
              </w:rPr>
              <w:t>1,096.52</w:t>
            </w:r>
          </w:p>
        </w:tc>
        <w:tc>
          <w:tcPr>
            <w:tcW w:w="881" w:type="pct"/>
            <w:vAlign w:val="center"/>
          </w:tcPr>
          <w:p w14:paraId="01A1E0B1" w14:textId="77777777" w:rsidR="00BD611D" w:rsidRPr="00852AC6" w:rsidRDefault="00BD611D" w:rsidP="006A377D">
            <w:pPr>
              <w:autoSpaceDE w:val="0"/>
              <w:autoSpaceDN w:val="0"/>
              <w:snapToGrid w:val="0"/>
              <w:jc w:val="right"/>
              <w:rPr>
                <w:rFonts w:ascii="Times New Roman" w:eastAsia="宋体" w:hAnsi="Times New Roman" w:cs="Times New Roman"/>
                <w:sz w:val="18"/>
                <w:szCs w:val="18"/>
              </w:rPr>
            </w:pPr>
            <w:r w:rsidRPr="00852AC6">
              <w:rPr>
                <w:rFonts w:ascii="Times New Roman" w:hAnsi="Times New Roman" w:cs="Times New Roman"/>
                <w:sz w:val="18"/>
                <w:szCs w:val="18"/>
              </w:rPr>
              <w:t>5%</w:t>
            </w:r>
          </w:p>
        </w:tc>
        <w:tc>
          <w:tcPr>
            <w:tcW w:w="882" w:type="pct"/>
            <w:vAlign w:val="center"/>
          </w:tcPr>
          <w:p w14:paraId="3A358E9D" w14:textId="77777777" w:rsidR="00BD611D" w:rsidRPr="00852AC6" w:rsidRDefault="00BD611D" w:rsidP="006A377D">
            <w:pPr>
              <w:autoSpaceDE w:val="0"/>
              <w:autoSpaceDN w:val="0"/>
              <w:adjustRightInd w:val="0"/>
              <w:snapToGrid w:val="0"/>
              <w:jc w:val="right"/>
              <w:rPr>
                <w:rFonts w:ascii="Times New Roman" w:eastAsia="宋体" w:hAnsi="Times New Roman" w:cs="Times New Roman"/>
                <w:sz w:val="18"/>
                <w:szCs w:val="18"/>
              </w:rPr>
            </w:pPr>
            <w:r w:rsidRPr="00852AC6">
              <w:rPr>
                <w:rFonts w:ascii="Times New Roman" w:hAnsi="Times New Roman" w:cs="Times New Roman"/>
                <w:sz w:val="18"/>
                <w:szCs w:val="18"/>
              </w:rPr>
              <w:t>-751.60</w:t>
            </w:r>
          </w:p>
        </w:tc>
      </w:tr>
      <w:tr w:rsidR="00852AC6" w:rsidRPr="00852AC6" w14:paraId="05BAA729" w14:textId="77777777" w:rsidTr="006A377D">
        <w:trPr>
          <w:cantSplit/>
          <w:trHeight w:val="284"/>
          <w:jc w:val="center"/>
        </w:trPr>
        <w:tc>
          <w:tcPr>
            <w:tcW w:w="1474" w:type="pct"/>
            <w:vAlign w:val="center"/>
          </w:tcPr>
          <w:p w14:paraId="0BEF9EE1" w14:textId="77777777" w:rsidR="00BD611D" w:rsidRPr="00852AC6" w:rsidRDefault="00BD611D" w:rsidP="00EA7D31">
            <w:pPr>
              <w:tabs>
                <w:tab w:val="left" w:pos="735"/>
              </w:tabs>
              <w:snapToGrid w:val="0"/>
              <w:rPr>
                <w:rFonts w:ascii="Times New Roman" w:eastAsia="宋体" w:hAnsi="Times New Roman" w:cs="Times New Roman"/>
                <w:sz w:val="18"/>
                <w:szCs w:val="18"/>
              </w:rPr>
            </w:pPr>
            <w:r w:rsidRPr="00852AC6">
              <w:rPr>
                <w:rFonts w:ascii="Times New Roman" w:eastAsia="宋体" w:hAnsi="Times New Roman" w:cs="Times New Roman"/>
                <w:sz w:val="18"/>
                <w:szCs w:val="18"/>
              </w:rPr>
              <w:t>美元汇率下降</w:t>
            </w:r>
          </w:p>
        </w:tc>
        <w:tc>
          <w:tcPr>
            <w:tcW w:w="881" w:type="pct"/>
            <w:vAlign w:val="center"/>
          </w:tcPr>
          <w:p w14:paraId="02AED27E" w14:textId="77777777" w:rsidR="00BD611D" w:rsidRPr="00852AC6" w:rsidRDefault="00BD611D" w:rsidP="006A377D">
            <w:pPr>
              <w:autoSpaceDE w:val="0"/>
              <w:autoSpaceDN w:val="0"/>
              <w:snapToGrid w:val="0"/>
              <w:jc w:val="right"/>
              <w:rPr>
                <w:rFonts w:ascii="Times New Roman" w:eastAsia="宋体" w:hAnsi="Times New Roman" w:cs="Times New Roman"/>
                <w:sz w:val="18"/>
                <w:szCs w:val="18"/>
              </w:rPr>
            </w:pPr>
            <w:r w:rsidRPr="00852AC6">
              <w:rPr>
                <w:rFonts w:ascii="Times New Roman" w:hAnsi="Times New Roman" w:cs="Times New Roman"/>
                <w:sz w:val="18"/>
                <w:szCs w:val="18"/>
              </w:rPr>
              <w:t>-5%</w:t>
            </w:r>
          </w:p>
        </w:tc>
        <w:tc>
          <w:tcPr>
            <w:tcW w:w="882" w:type="pct"/>
            <w:vAlign w:val="center"/>
          </w:tcPr>
          <w:p w14:paraId="07CDDA75" w14:textId="2B02AF22" w:rsidR="00BD611D" w:rsidRPr="00852AC6" w:rsidRDefault="00AE2F0A" w:rsidP="006A377D">
            <w:pPr>
              <w:autoSpaceDE w:val="0"/>
              <w:autoSpaceDN w:val="0"/>
              <w:adjustRightInd w:val="0"/>
              <w:snapToGrid w:val="0"/>
              <w:jc w:val="right"/>
              <w:rPr>
                <w:rFonts w:ascii="Times New Roman" w:eastAsia="宋体" w:hAnsi="Times New Roman" w:cs="Times New Roman"/>
                <w:sz w:val="18"/>
                <w:szCs w:val="18"/>
              </w:rPr>
            </w:pPr>
            <w:r w:rsidRPr="00852AC6">
              <w:rPr>
                <w:rFonts w:ascii="Times New Roman" w:hAnsi="Times New Roman" w:cs="Times New Roman"/>
                <w:sz w:val="18"/>
                <w:szCs w:val="18"/>
              </w:rPr>
              <w:t>-1,096.52</w:t>
            </w:r>
          </w:p>
        </w:tc>
        <w:tc>
          <w:tcPr>
            <w:tcW w:w="881" w:type="pct"/>
            <w:vAlign w:val="center"/>
          </w:tcPr>
          <w:p w14:paraId="7F427433" w14:textId="77777777" w:rsidR="00BD611D" w:rsidRPr="00852AC6" w:rsidRDefault="00BD611D" w:rsidP="006A377D">
            <w:pPr>
              <w:autoSpaceDE w:val="0"/>
              <w:autoSpaceDN w:val="0"/>
              <w:snapToGrid w:val="0"/>
              <w:jc w:val="right"/>
              <w:rPr>
                <w:rFonts w:ascii="Times New Roman" w:eastAsia="宋体" w:hAnsi="Times New Roman" w:cs="Times New Roman"/>
                <w:sz w:val="18"/>
                <w:szCs w:val="18"/>
              </w:rPr>
            </w:pPr>
            <w:r w:rsidRPr="00852AC6">
              <w:rPr>
                <w:rFonts w:ascii="Times New Roman" w:hAnsi="Times New Roman" w:cs="Times New Roman"/>
                <w:sz w:val="18"/>
                <w:szCs w:val="18"/>
              </w:rPr>
              <w:t>-5%</w:t>
            </w:r>
          </w:p>
        </w:tc>
        <w:tc>
          <w:tcPr>
            <w:tcW w:w="882" w:type="pct"/>
            <w:vAlign w:val="center"/>
          </w:tcPr>
          <w:p w14:paraId="3370B41E" w14:textId="77777777" w:rsidR="00BD611D" w:rsidRPr="00852AC6" w:rsidRDefault="00BD611D" w:rsidP="006A377D">
            <w:pPr>
              <w:autoSpaceDE w:val="0"/>
              <w:autoSpaceDN w:val="0"/>
              <w:snapToGrid w:val="0"/>
              <w:jc w:val="right"/>
              <w:rPr>
                <w:rFonts w:ascii="Times New Roman" w:eastAsia="宋体" w:hAnsi="Times New Roman" w:cs="Times New Roman"/>
                <w:sz w:val="18"/>
                <w:szCs w:val="18"/>
              </w:rPr>
            </w:pPr>
            <w:r w:rsidRPr="00852AC6">
              <w:rPr>
                <w:rFonts w:ascii="Times New Roman" w:hAnsi="Times New Roman" w:cs="Times New Roman"/>
                <w:sz w:val="18"/>
                <w:szCs w:val="18"/>
              </w:rPr>
              <w:t>751.60</w:t>
            </w:r>
          </w:p>
        </w:tc>
      </w:tr>
      <w:tr w:rsidR="00852AC6" w:rsidRPr="00852AC6" w14:paraId="2741DA39" w14:textId="77777777" w:rsidTr="006A377D">
        <w:trPr>
          <w:cantSplit/>
          <w:trHeight w:val="284"/>
          <w:jc w:val="center"/>
        </w:trPr>
        <w:tc>
          <w:tcPr>
            <w:tcW w:w="1474" w:type="pct"/>
            <w:vAlign w:val="center"/>
          </w:tcPr>
          <w:p w14:paraId="64AB9593" w14:textId="77777777" w:rsidR="00BD611D" w:rsidRPr="00852AC6" w:rsidRDefault="00BD611D" w:rsidP="00EA7D31">
            <w:pPr>
              <w:tabs>
                <w:tab w:val="left" w:pos="735"/>
              </w:tabs>
              <w:snapToGrid w:val="0"/>
              <w:rPr>
                <w:rFonts w:ascii="Times New Roman" w:eastAsia="宋体" w:hAnsi="Times New Roman" w:cs="Times New Roman"/>
                <w:sz w:val="18"/>
                <w:szCs w:val="18"/>
              </w:rPr>
            </w:pPr>
            <w:r w:rsidRPr="00852AC6">
              <w:rPr>
                <w:rFonts w:ascii="Times New Roman" w:eastAsia="宋体" w:hAnsi="Times New Roman" w:cs="Times New Roman"/>
                <w:sz w:val="18"/>
                <w:szCs w:val="18"/>
              </w:rPr>
              <w:t>欧元汇率上升</w:t>
            </w:r>
          </w:p>
        </w:tc>
        <w:tc>
          <w:tcPr>
            <w:tcW w:w="881" w:type="pct"/>
            <w:vAlign w:val="center"/>
          </w:tcPr>
          <w:p w14:paraId="259625C2" w14:textId="77777777" w:rsidR="00BD611D" w:rsidRPr="00852AC6" w:rsidRDefault="00BD611D" w:rsidP="006A377D">
            <w:pPr>
              <w:autoSpaceDE w:val="0"/>
              <w:autoSpaceDN w:val="0"/>
              <w:snapToGrid w:val="0"/>
              <w:jc w:val="right"/>
              <w:rPr>
                <w:rFonts w:ascii="Times New Roman" w:eastAsia="宋体" w:hAnsi="Times New Roman" w:cs="Times New Roman"/>
                <w:sz w:val="18"/>
                <w:szCs w:val="18"/>
              </w:rPr>
            </w:pPr>
            <w:r w:rsidRPr="00852AC6">
              <w:rPr>
                <w:rFonts w:ascii="Times New Roman" w:hAnsi="Times New Roman" w:cs="Times New Roman"/>
                <w:sz w:val="18"/>
                <w:szCs w:val="18"/>
              </w:rPr>
              <w:t>5%</w:t>
            </w:r>
          </w:p>
        </w:tc>
        <w:tc>
          <w:tcPr>
            <w:tcW w:w="882" w:type="pct"/>
            <w:vAlign w:val="center"/>
          </w:tcPr>
          <w:p w14:paraId="0C3358E6" w14:textId="2105632D" w:rsidR="00BD611D" w:rsidRPr="00852AC6" w:rsidRDefault="00AE2F0A" w:rsidP="006A377D">
            <w:pPr>
              <w:autoSpaceDE w:val="0"/>
              <w:autoSpaceDN w:val="0"/>
              <w:adjustRightInd w:val="0"/>
              <w:snapToGrid w:val="0"/>
              <w:jc w:val="right"/>
              <w:rPr>
                <w:rFonts w:ascii="Times New Roman" w:eastAsia="宋体" w:hAnsi="Times New Roman" w:cs="Times New Roman"/>
                <w:sz w:val="18"/>
                <w:szCs w:val="18"/>
              </w:rPr>
            </w:pPr>
            <w:r w:rsidRPr="00852AC6">
              <w:rPr>
                <w:rFonts w:ascii="Times New Roman" w:hAnsi="Times New Roman" w:cs="Times New Roman"/>
                <w:sz w:val="18"/>
                <w:szCs w:val="18"/>
              </w:rPr>
              <w:t>-137.52</w:t>
            </w:r>
          </w:p>
        </w:tc>
        <w:tc>
          <w:tcPr>
            <w:tcW w:w="881" w:type="pct"/>
            <w:vAlign w:val="center"/>
          </w:tcPr>
          <w:p w14:paraId="28E625BB" w14:textId="77777777" w:rsidR="00BD611D" w:rsidRPr="00852AC6" w:rsidRDefault="00BD611D" w:rsidP="006A377D">
            <w:pPr>
              <w:autoSpaceDE w:val="0"/>
              <w:autoSpaceDN w:val="0"/>
              <w:snapToGrid w:val="0"/>
              <w:jc w:val="right"/>
              <w:rPr>
                <w:rFonts w:ascii="Times New Roman" w:eastAsia="宋体" w:hAnsi="Times New Roman" w:cs="Times New Roman"/>
                <w:sz w:val="18"/>
                <w:szCs w:val="18"/>
              </w:rPr>
            </w:pPr>
            <w:r w:rsidRPr="00852AC6">
              <w:rPr>
                <w:rFonts w:ascii="Times New Roman" w:hAnsi="Times New Roman" w:cs="Times New Roman"/>
                <w:sz w:val="18"/>
                <w:szCs w:val="18"/>
              </w:rPr>
              <w:t>5%</w:t>
            </w:r>
          </w:p>
        </w:tc>
        <w:tc>
          <w:tcPr>
            <w:tcW w:w="882" w:type="pct"/>
            <w:vAlign w:val="center"/>
          </w:tcPr>
          <w:p w14:paraId="204236ED" w14:textId="77777777" w:rsidR="00BD611D" w:rsidRPr="00852AC6" w:rsidRDefault="00BD611D" w:rsidP="006A377D">
            <w:pPr>
              <w:autoSpaceDE w:val="0"/>
              <w:autoSpaceDN w:val="0"/>
              <w:snapToGrid w:val="0"/>
              <w:jc w:val="right"/>
              <w:rPr>
                <w:rFonts w:ascii="Times New Roman" w:eastAsia="宋体" w:hAnsi="Times New Roman" w:cs="Times New Roman"/>
                <w:sz w:val="18"/>
                <w:szCs w:val="18"/>
              </w:rPr>
            </w:pPr>
            <w:r w:rsidRPr="00852AC6">
              <w:rPr>
                <w:rFonts w:ascii="Times New Roman" w:hAnsi="Times New Roman" w:cs="Times New Roman"/>
                <w:sz w:val="18"/>
                <w:szCs w:val="18"/>
              </w:rPr>
              <w:t>142.27</w:t>
            </w:r>
          </w:p>
        </w:tc>
      </w:tr>
      <w:tr w:rsidR="00852AC6" w:rsidRPr="00852AC6" w14:paraId="672DDD2D" w14:textId="77777777" w:rsidTr="006A377D">
        <w:trPr>
          <w:cantSplit/>
          <w:trHeight w:val="284"/>
          <w:jc w:val="center"/>
        </w:trPr>
        <w:tc>
          <w:tcPr>
            <w:tcW w:w="1474" w:type="pct"/>
            <w:vAlign w:val="center"/>
          </w:tcPr>
          <w:p w14:paraId="245D720F" w14:textId="77777777" w:rsidR="00BD611D" w:rsidRPr="00852AC6" w:rsidRDefault="00BD611D" w:rsidP="00EA7D31">
            <w:pPr>
              <w:tabs>
                <w:tab w:val="left" w:pos="735"/>
              </w:tabs>
              <w:snapToGrid w:val="0"/>
              <w:rPr>
                <w:rFonts w:ascii="Times New Roman" w:eastAsia="宋体" w:hAnsi="Times New Roman" w:cs="Times New Roman"/>
                <w:sz w:val="18"/>
                <w:szCs w:val="18"/>
              </w:rPr>
            </w:pPr>
            <w:r w:rsidRPr="00852AC6">
              <w:rPr>
                <w:rFonts w:ascii="Times New Roman" w:eastAsia="宋体" w:hAnsi="Times New Roman" w:cs="Times New Roman"/>
                <w:sz w:val="18"/>
                <w:szCs w:val="18"/>
              </w:rPr>
              <w:t>欧元汇率下降</w:t>
            </w:r>
          </w:p>
        </w:tc>
        <w:tc>
          <w:tcPr>
            <w:tcW w:w="881" w:type="pct"/>
            <w:vAlign w:val="center"/>
          </w:tcPr>
          <w:p w14:paraId="2FED6984" w14:textId="77777777" w:rsidR="00BD611D" w:rsidRPr="00852AC6" w:rsidRDefault="00BD611D" w:rsidP="006A377D">
            <w:pPr>
              <w:autoSpaceDE w:val="0"/>
              <w:autoSpaceDN w:val="0"/>
              <w:snapToGrid w:val="0"/>
              <w:jc w:val="right"/>
              <w:rPr>
                <w:rFonts w:ascii="Times New Roman" w:eastAsia="宋体" w:hAnsi="Times New Roman" w:cs="Times New Roman"/>
                <w:sz w:val="18"/>
                <w:szCs w:val="18"/>
              </w:rPr>
            </w:pPr>
            <w:r w:rsidRPr="00852AC6">
              <w:rPr>
                <w:rFonts w:ascii="Times New Roman" w:hAnsi="Times New Roman" w:cs="Times New Roman"/>
                <w:sz w:val="18"/>
                <w:szCs w:val="18"/>
              </w:rPr>
              <w:t>-5%</w:t>
            </w:r>
          </w:p>
        </w:tc>
        <w:tc>
          <w:tcPr>
            <w:tcW w:w="882" w:type="pct"/>
            <w:vAlign w:val="center"/>
          </w:tcPr>
          <w:p w14:paraId="41F5AC0B" w14:textId="66BA752F" w:rsidR="00BD611D" w:rsidRPr="00852AC6" w:rsidRDefault="00AE2F0A" w:rsidP="006A377D">
            <w:pPr>
              <w:autoSpaceDE w:val="0"/>
              <w:autoSpaceDN w:val="0"/>
              <w:adjustRightInd w:val="0"/>
              <w:snapToGrid w:val="0"/>
              <w:jc w:val="right"/>
              <w:rPr>
                <w:rFonts w:ascii="Times New Roman" w:eastAsia="宋体" w:hAnsi="Times New Roman" w:cs="Times New Roman"/>
                <w:sz w:val="18"/>
                <w:szCs w:val="18"/>
              </w:rPr>
            </w:pPr>
            <w:r w:rsidRPr="00852AC6">
              <w:rPr>
                <w:rFonts w:ascii="Times New Roman" w:hAnsi="Times New Roman" w:cs="Times New Roman"/>
                <w:sz w:val="18"/>
                <w:szCs w:val="18"/>
              </w:rPr>
              <w:t>137.52</w:t>
            </w:r>
          </w:p>
        </w:tc>
        <w:tc>
          <w:tcPr>
            <w:tcW w:w="881" w:type="pct"/>
            <w:vAlign w:val="center"/>
          </w:tcPr>
          <w:p w14:paraId="08D5F997" w14:textId="77777777" w:rsidR="00BD611D" w:rsidRPr="00852AC6" w:rsidRDefault="00BD611D" w:rsidP="006A377D">
            <w:pPr>
              <w:autoSpaceDE w:val="0"/>
              <w:autoSpaceDN w:val="0"/>
              <w:snapToGrid w:val="0"/>
              <w:jc w:val="right"/>
              <w:rPr>
                <w:rFonts w:ascii="Times New Roman" w:eastAsia="宋体" w:hAnsi="Times New Roman" w:cs="Times New Roman"/>
                <w:sz w:val="18"/>
                <w:szCs w:val="18"/>
              </w:rPr>
            </w:pPr>
            <w:r w:rsidRPr="00852AC6">
              <w:rPr>
                <w:rFonts w:ascii="Times New Roman" w:hAnsi="Times New Roman" w:cs="Times New Roman"/>
                <w:sz w:val="18"/>
                <w:szCs w:val="18"/>
              </w:rPr>
              <w:t>-5%</w:t>
            </w:r>
          </w:p>
        </w:tc>
        <w:tc>
          <w:tcPr>
            <w:tcW w:w="882" w:type="pct"/>
            <w:vAlign w:val="center"/>
          </w:tcPr>
          <w:p w14:paraId="13D4D64C" w14:textId="77777777" w:rsidR="00BD611D" w:rsidRPr="00852AC6" w:rsidRDefault="00BD611D" w:rsidP="006A377D">
            <w:pPr>
              <w:autoSpaceDE w:val="0"/>
              <w:autoSpaceDN w:val="0"/>
              <w:snapToGrid w:val="0"/>
              <w:jc w:val="right"/>
              <w:rPr>
                <w:rFonts w:ascii="Times New Roman" w:eastAsia="宋体" w:hAnsi="Times New Roman" w:cs="Times New Roman"/>
                <w:sz w:val="18"/>
                <w:szCs w:val="18"/>
              </w:rPr>
            </w:pPr>
            <w:r w:rsidRPr="00852AC6">
              <w:rPr>
                <w:rFonts w:ascii="Times New Roman" w:hAnsi="Times New Roman" w:cs="Times New Roman"/>
                <w:sz w:val="18"/>
                <w:szCs w:val="18"/>
              </w:rPr>
              <w:t>-142.27</w:t>
            </w:r>
          </w:p>
        </w:tc>
      </w:tr>
    </w:tbl>
    <w:p w14:paraId="658AF0B2" w14:textId="77777777" w:rsidR="00BD611D" w:rsidRPr="00852AC6" w:rsidRDefault="00BD611D" w:rsidP="001671D2">
      <w:pPr>
        <w:snapToGrid w:val="0"/>
        <w:spacing w:before="40" w:after="40"/>
        <w:ind w:firstLineChars="200" w:firstLine="360"/>
        <w:rPr>
          <w:rFonts w:ascii="Times New Roman" w:hAnsi="Times New Roman" w:cs="Times New Roman"/>
          <w:sz w:val="18"/>
          <w:szCs w:val="18"/>
        </w:rPr>
      </w:pPr>
      <w:r w:rsidRPr="00852AC6">
        <w:rPr>
          <w:rFonts w:ascii="Times New Roman" w:hAnsi="Times New Roman" w:cs="Times New Roman"/>
          <w:sz w:val="18"/>
          <w:szCs w:val="18"/>
        </w:rPr>
        <w:t>其他价格风险</w:t>
      </w:r>
    </w:p>
    <w:p w14:paraId="1E40C557" w14:textId="77777777" w:rsidR="00BD611D" w:rsidRPr="00852AC6" w:rsidRDefault="00BD611D" w:rsidP="001671D2">
      <w:pPr>
        <w:snapToGrid w:val="0"/>
        <w:spacing w:before="40" w:after="40"/>
        <w:ind w:firstLineChars="200" w:firstLine="360"/>
        <w:rPr>
          <w:rFonts w:ascii="Times New Roman" w:hAnsi="Times New Roman" w:cs="Times New Roman"/>
          <w:sz w:val="18"/>
          <w:szCs w:val="18"/>
        </w:rPr>
      </w:pPr>
      <w:r w:rsidRPr="00852AC6">
        <w:rPr>
          <w:rFonts w:ascii="Times New Roman" w:hAnsi="Times New Roman" w:cs="Times New Roman"/>
          <w:sz w:val="18"/>
          <w:szCs w:val="18"/>
        </w:rPr>
        <w:t>其他价格风险，是指汇率风险和利率风险以外的市场价格变动而发生波动的风险，无论这些变动是由于与单项金融工具或其发行方有关的因素而引起的，还是由于与市场内交易的所有类似金融工具有关的因素而引起的。其他价格风险可源于商品价格、股票市场指数、权益工具价格以及其他风险变量的变化</w:t>
      </w:r>
    </w:p>
    <w:p w14:paraId="35DF6AEE" w14:textId="77777777" w:rsidR="00BD611D" w:rsidRPr="00852AC6" w:rsidRDefault="00BD611D" w:rsidP="001671D2">
      <w:pPr>
        <w:snapToGrid w:val="0"/>
        <w:spacing w:before="40" w:after="40"/>
        <w:ind w:firstLineChars="200" w:firstLine="360"/>
        <w:rPr>
          <w:rFonts w:ascii="Times New Roman" w:hAnsi="Times New Roman" w:cs="Times New Roman"/>
          <w:sz w:val="18"/>
          <w:szCs w:val="18"/>
        </w:rPr>
      </w:pPr>
      <w:r w:rsidRPr="00852AC6">
        <w:rPr>
          <w:rFonts w:ascii="Times New Roman" w:hAnsi="Times New Roman" w:cs="Times New Roman"/>
          <w:sz w:val="18"/>
          <w:szCs w:val="18"/>
        </w:rPr>
        <w:t>本公司持有的分类为交易性金融资产、其他非流动金融资产及其他权益工具投资的上市权益工具投资在资产负债表日以公允价值计量。因此，本公司承担着证券市场变动的风险。</w:t>
      </w:r>
    </w:p>
    <w:p w14:paraId="5715FB82" w14:textId="77777777" w:rsidR="00BD611D" w:rsidRPr="00852AC6" w:rsidRDefault="00BD611D" w:rsidP="001671D2">
      <w:pPr>
        <w:snapToGrid w:val="0"/>
        <w:spacing w:before="40" w:after="40"/>
        <w:ind w:firstLineChars="200" w:firstLine="360"/>
        <w:rPr>
          <w:rFonts w:ascii="Times New Roman" w:hAnsi="Times New Roman" w:cs="Times New Roman"/>
          <w:sz w:val="18"/>
          <w:szCs w:val="18"/>
        </w:rPr>
      </w:pPr>
      <w:r w:rsidRPr="00852AC6">
        <w:rPr>
          <w:rFonts w:ascii="Times New Roman" w:hAnsi="Times New Roman" w:cs="Times New Roman"/>
          <w:sz w:val="18"/>
          <w:szCs w:val="18"/>
        </w:rPr>
        <w:t>本公司密切关注价格变动对本公司权益证券投资价格风险的影响。本公司目前并未采取任何措施规避其他价格风险。但管理</w:t>
      </w:r>
      <w:proofErr w:type="gramStart"/>
      <w:r w:rsidRPr="00852AC6">
        <w:rPr>
          <w:rFonts w:ascii="Times New Roman" w:hAnsi="Times New Roman" w:cs="Times New Roman"/>
          <w:sz w:val="18"/>
          <w:szCs w:val="18"/>
        </w:rPr>
        <w:t>层负责</w:t>
      </w:r>
      <w:proofErr w:type="gramEnd"/>
      <w:r w:rsidRPr="00852AC6">
        <w:rPr>
          <w:rFonts w:ascii="Times New Roman" w:hAnsi="Times New Roman" w:cs="Times New Roman"/>
          <w:sz w:val="18"/>
          <w:szCs w:val="18"/>
        </w:rPr>
        <w:t>监控其他价格风险，并将于需要时考虑采取持有多种权益证券组合的方式降低权益证券投资的价格风险。</w:t>
      </w:r>
    </w:p>
    <w:p w14:paraId="015E9C46" w14:textId="028342E3" w:rsidR="00BD611D" w:rsidRPr="00852AC6" w:rsidRDefault="00BD611D" w:rsidP="001671D2">
      <w:pPr>
        <w:snapToGrid w:val="0"/>
        <w:spacing w:before="40" w:after="40"/>
        <w:ind w:firstLineChars="200" w:firstLine="360"/>
        <w:rPr>
          <w:rFonts w:ascii="Times New Roman" w:hAnsi="Times New Roman" w:cs="Times New Roman"/>
          <w:sz w:val="18"/>
          <w:szCs w:val="18"/>
        </w:rPr>
      </w:pPr>
      <w:r w:rsidRPr="00852AC6">
        <w:rPr>
          <w:rFonts w:ascii="Times New Roman" w:hAnsi="Times New Roman" w:cs="Times New Roman"/>
          <w:sz w:val="18"/>
          <w:szCs w:val="18"/>
        </w:rPr>
        <w:t>在其他变量不变的情况下，权益证券投资价格本年</w:t>
      </w:r>
      <w:r w:rsidR="00F13395" w:rsidRPr="00852AC6">
        <w:rPr>
          <w:rFonts w:ascii="Times New Roman" w:hAnsi="Times New Roman" w:cs="Times New Roman" w:hint="eastAsia"/>
          <w:sz w:val="18"/>
          <w:szCs w:val="18"/>
        </w:rPr>
        <w:t>-</w:t>
      </w:r>
      <w:r w:rsidR="00F13395" w:rsidRPr="00852AC6">
        <w:rPr>
          <w:rFonts w:ascii="Times New Roman" w:hAnsi="Times New Roman" w:cs="Times New Roman"/>
          <w:sz w:val="18"/>
          <w:szCs w:val="18"/>
        </w:rPr>
        <w:t>15.33</w:t>
      </w:r>
      <w:r w:rsidRPr="00852AC6">
        <w:rPr>
          <w:rFonts w:ascii="Times New Roman" w:hAnsi="Times New Roman" w:cs="Times New Roman"/>
          <w:sz w:val="18"/>
          <w:szCs w:val="18"/>
        </w:rPr>
        <w:t>%</w:t>
      </w:r>
      <w:r w:rsidRPr="00852AC6">
        <w:rPr>
          <w:rFonts w:ascii="Times New Roman" w:hAnsi="Times New Roman" w:cs="Times New Roman"/>
          <w:sz w:val="18"/>
          <w:szCs w:val="18"/>
        </w:rPr>
        <w:t>（上年：</w:t>
      </w:r>
      <w:r w:rsidR="0055525F" w:rsidRPr="00852AC6">
        <w:rPr>
          <w:rFonts w:ascii="Times New Roman" w:hAnsi="Times New Roman" w:cs="Times New Roman" w:hint="eastAsia"/>
          <w:sz w:val="18"/>
          <w:szCs w:val="18"/>
        </w:rPr>
        <w:t>-32.49%</w:t>
      </w:r>
      <w:r w:rsidRPr="00852AC6">
        <w:rPr>
          <w:rFonts w:ascii="Times New Roman" w:hAnsi="Times New Roman" w:cs="Times New Roman"/>
          <w:sz w:val="18"/>
          <w:szCs w:val="18"/>
        </w:rPr>
        <w:t>）的变动对本公司当期损益及其他综合收益的税后影响如下（单位：人民币万元）：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2895"/>
        <w:gridCol w:w="1728"/>
        <w:gridCol w:w="1728"/>
        <w:gridCol w:w="1728"/>
        <w:gridCol w:w="1728"/>
      </w:tblGrid>
      <w:tr w:rsidR="00852AC6" w:rsidRPr="00852AC6" w14:paraId="46E9EFE9" w14:textId="77777777" w:rsidTr="00EA7D31">
        <w:trPr>
          <w:cantSplit/>
          <w:trHeight w:val="284"/>
          <w:jc w:val="center"/>
        </w:trPr>
        <w:tc>
          <w:tcPr>
            <w:tcW w:w="1476" w:type="pct"/>
            <w:vMerge w:val="restart"/>
            <w:shd w:val="clear" w:color="auto" w:fill="D9D9D9" w:themeFill="background1" w:themeFillShade="D9"/>
            <w:vAlign w:val="center"/>
          </w:tcPr>
          <w:p w14:paraId="259DC814" w14:textId="77777777" w:rsidR="00BD611D" w:rsidRPr="00852AC6" w:rsidRDefault="00BD611D" w:rsidP="00EA7D31">
            <w:pPr>
              <w:autoSpaceDE w:val="0"/>
              <w:autoSpaceDN w:val="0"/>
              <w:snapToGrid w:val="0"/>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项目</w:t>
            </w:r>
          </w:p>
        </w:tc>
        <w:tc>
          <w:tcPr>
            <w:tcW w:w="1762" w:type="pct"/>
            <w:gridSpan w:val="2"/>
            <w:shd w:val="clear" w:color="auto" w:fill="D9D9D9" w:themeFill="background1" w:themeFillShade="D9"/>
            <w:vAlign w:val="center"/>
          </w:tcPr>
          <w:p w14:paraId="311165E8" w14:textId="77777777" w:rsidR="00BD611D" w:rsidRPr="00852AC6" w:rsidRDefault="00BD611D" w:rsidP="00EA7D31">
            <w:pPr>
              <w:autoSpaceDE w:val="0"/>
              <w:autoSpaceDN w:val="0"/>
              <w:snapToGrid w:val="0"/>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税后利润上升（下降）</w:t>
            </w:r>
          </w:p>
        </w:tc>
        <w:tc>
          <w:tcPr>
            <w:tcW w:w="1762" w:type="pct"/>
            <w:gridSpan w:val="2"/>
            <w:shd w:val="clear" w:color="auto" w:fill="D9D9D9" w:themeFill="background1" w:themeFillShade="D9"/>
            <w:vAlign w:val="center"/>
          </w:tcPr>
          <w:p w14:paraId="037F54EE" w14:textId="77777777" w:rsidR="00BD611D" w:rsidRPr="00852AC6" w:rsidRDefault="00BD611D" w:rsidP="00EA7D31">
            <w:pPr>
              <w:autoSpaceDE w:val="0"/>
              <w:autoSpaceDN w:val="0"/>
              <w:snapToGrid w:val="0"/>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其他综合收益上升（下降）</w:t>
            </w:r>
          </w:p>
        </w:tc>
      </w:tr>
      <w:tr w:rsidR="00852AC6" w:rsidRPr="00852AC6" w14:paraId="6FDB812C" w14:textId="77777777" w:rsidTr="00EA7D31">
        <w:trPr>
          <w:cantSplit/>
          <w:trHeight w:val="284"/>
          <w:jc w:val="center"/>
        </w:trPr>
        <w:tc>
          <w:tcPr>
            <w:tcW w:w="1476" w:type="pct"/>
            <w:vMerge/>
            <w:shd w:val="clear" w:color="auto" w:fill="D9D9D9" w:themeFill="background1" w:themeFillShade="D9"/>
            <w:vAlign w:val="center"/>
          </w:tcPr>
          <w:p w14:paraId="17A59DBE" w14:textId="77777777" w:rsidR="00BD611D" w:rsidRPr="00852AC6" w:rsidRDefault="00BD611D" w:rsidP="00EA7D31">
            <w:pPr>
              <w:tabs>
                <w:tab w:val="left" w:pos="735"/>
              </w:tabs>
              <w:snapToGrid w:val="0"/>
              <w:jc w:val="center"/>
              <w:rPr>
                <w:rFonts w:ascii="Times New Roman" w:eastAsia="宋体" w:hAnsi="Times New Roman" w:cs="Times New Roman"/>
                <w:sz w:val="18"/>
                <w:szCs w:val="18"/>
              </w:rPr>
            </w:pPr>
          </w:p>
        </w:tc>
        <w:tc>
          <w:tcPr>
            <w:tcW w:w="881" w:type="pct"/>
            <w:shd w:val="clear" w:color="auto" w:fill="D9D9D9" w:themeFill="background1" w:themeFillShade="D9"/>
            <w:vAlign w:val="center"/>
          </w:tcPr>
          <w:p w14:paraId="47A146F5" w14:textId="77777777" w:rsidR="00BD611D" w:rsidRPr="00852AC6" w:rsidRDefault="00BD611D" w:rsidP="00EA7D31">
            <w:pPr>
              <w:autoSpaceDE w:val="0"/>
              <w:autoSpaceDN w:val="0"/>
              <w:snapToGrid w:val="0"/>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本期数</w:t>
            </w:r>
          </w:p>
        </w:tc>
        <w:tc>
          <w:tcPr>
            <w:tcW w:w="881" w:type="pct"/>
            <w:shd w:val="clear" w:color="auto" w:fill="D9D9D9" w:themeFill="background1" w:themeFillShade="D9"/>
            <w:vAlign w:val="center"/>
          </w:tcPr>
          <w:p w14:paraId="112C030B" w14:textId="77777777" w:rsidR="00BD611D" w:rsidRPr="00852AC6" w:rsidRDefault="00BD611D" w:rsidP="00EA7D31">
            <w:pPr>
              <w:autoSpaceDE w:val="0"/>
              <w:autoSpaceDN w:val="0"/>
              <w:snapToGrid w:val="0"/>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上期数</w:t>
            </w:r>
          </w:p>
        </w:tc>
        <w:tc>
          <w:tcPr>
            <w:tcW w:w="881" w:type="pct"/>
            <w:shd w:val="clear" w:color="auto" w:fill="D9D9D9" w:themeFill="background1" w:themeFillShade="D9"/>
            <w:vAlign w:val="center"/>
          </w:tcPr>
          <w:p w14:paraId="607D6EE6" w14:textId="77777777" w:rsidR="00BD611D" w:rsidRPr="00852AC6" w:rsidRDefault="00BD611D" w:rsidP="00EA7D31">
            <w:pPr>
              <w:autoSpaceDE w:val="0"/>
              <w:autoSpaceDN w:val="0"/>
              <w:snapToGrid w:val="0"/>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本期数</w:t>
            </w:r>
          </w:p>
        </w:tc>
        <w:tc>
          <w:tcPr>
            <w:tcW w:w="881" w:type="pct"/>
            <w:shd w:val="clear" w:color="auto" w:fill="D9D9D9" w:themeFill="background1" w:themeFillShade="D9"/>
            <w:vAlign w:val="center"/>
          </w:tcPr>
          <w:p w14:paraId="47144658" w14:textId="77777777" w:rsidR="00BD611D" w:rsidRPr="00852AC6" w:rsidRDefault="00BD611D" w:rsidP="00EA7D31">
            <w:pPr>
              <w:autoSpaceDE w:val="0"/>
              <w:autoSpaceDN w:val="0"/>
              <w:snapToGrid w:val="0"/>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上期数</w:t>
            </w:r>
          </w:p>
        </w:tc>
      </w:tr>
      <w:tr w:rsidR="00852AC6" w:rsidRPr="00852AC6" w14:paraId="3BE79623" w14:textId="77777777" w:rsidTr="00EA7D31">
        <w:trPr>
          <w:cantSplit/>
          <w:trHeight w:val="284"/>
          <w:jc w:val="center"/>
        </w:trPr>
        <w:tc>
          <w:tcPr>
            <w:tcW w:w="1476" w:type="pct"/>
            <w:vAlign w:val="center"/>
          </w:tcPr>
          <w:p w14:paraId="52F761B4" w14:textId="77777777" w:rsidR="00BD611D" w:rsidRPr="00852AC6" w:rsidRDefault="00BD611D" w:rsidP="00EA7D31">
            <w:pPr>
              <w:tabs>
                <w:tab w:val="left" w:pos="735"/>
              </w:tabs>
              <w:snapToGrid w:val="0"/>
              <w:rPr>
                <w:rFonts w:ascii="Times New Roman" w:eastAsia="宋体" w:hAnsi="Times New Roman" w:cs="Times New Roman"/>
                <w:sz w:val="18"/>
                <w:szCs w:val="18"/>
              </w:rPr>
            </w:pPr>
            <w:r w:rsidRPr="00852AC6">
              <w:rPr>
                <w:rFonts w:ascii="Times New Roman" w:eastAsia="宋体" w:hAnsi="Times New Roman" w:cs="Times New Roman"/>
                <w:sz w:val="18"/>
                <w:szCs w:val="18"/>
              </w:rPr>
              <w:t>因权益证券投资价格上升</w:t>
            </w:r>
          </w:p>
        </w:tc>
        <w:tc>
          <w:tcPr>
            <w:tcW w:w="881" w:type="pct"/>
            <w:vAlign w:val="center"/>
          </w:tcPr>
          <w:p w14:paraId="776C25CE" w14:textId="77777777" w:rsidR="00BD611D" w:rsidRPr="00852AC6" w:rsidRDefault="00BD611D" w:rsidP="00EA7D31">
            <w:pPr>
              <w:jc w:val="right"/>
              <w:rPr>
                <w:rFonts w:ascii="Times New Roman" w:eastAsia="宋体" w:hAnsi="Times New Roman" w:cs="Times New Roman"/>
                <w:sz w:val="18"/>
                <w:szCs w:val="18"/>
              </w:rPr>
            </w:pPr>
          </w:p>
        </w:tc>
        <w:tc>
          <w:tcPr>
            <w:tcW w:w="881" w:type="pct"/>
            <w:vAlign w:val="center"/>
          </w:tcPr>
          <w:p w14:paraId="0AF353DD" w14:textId="77777777" w:rsidR="00BD611D" w:rsidRPr="00852AC6" w:rsidRDefault="00BD611D" w:rsidP="00EA7D31">
            <w:pPr>
              <w:jc w:val="right"/>
              <w:rPr>
                <w:rFonts w:ascii="Times New Roman" w:eastAsia="宋体" w:hAnsi="Times New Roman" w:cs="Times New Roman"/>
                <w:sz w:val="18"/>
                <w:szCs w:val="18"/>
              </w:rPr>
            </w:pPr>
          </w:p>
        </w:tc>
        <w:tc>
          <w:tcPr>
            <w:tcW w:w="881" w:type="pct"/>
            <w:vAlign w:val="center"/>
          </w:tcPr>
          <w:p w14:paraId="33E4FAB6" w14:textId="77777777" w:rsidR="00BD611D" w:rsidRPr="00852AC6" w:rsidRDefault="00BD611D" w:rsidP="00EA7D31">
            <w:pPr>
              <w:jc w:val="right"/>
              <w:rPr>
                <w:rFonts w:ascii="Times New Roman" w:eastAsia="宋体" w:hAnsi="Times New Roman" w:cs="Times New Roman"/>
                <w:sz w:val="18"/>
                <w:szCs w:val="18"/>
              </w:rPr>
            </w:pPr>
          </w:p>
        </w:tc>
        <w:tc>
          <w:tcPr>
            <w:tcW w:w="881" w:type="pct"/>
            <w:vAlign w:val="center"/>
          </w:tcPr>
          <w:p w14:paraId="7272DF25" w14:textId="77777777" w:rsidR="00BD611D" w:rsidRPr="00852AC6" w:rsidRDefault="00BD611D" w:rsidP="00EA7D31">
            <w:pPr>
              <w:jc w:val="right"/>
              <w:rPr>
                <w:rFonts w:ascii="Times New Roman" w:eastAsia="宋体" w:hAnsi="Times New Roman" w:cs="Times New Roman"/>
                <w:sz w:val="18"/>
                <w:szCs w:val="18"/>
              </w:rPr>
            </w:pPr>
          </w:p>
        </w:tc>
      </w:tr>
      <w:tr w:rsidR="00852AC6" w:rsidRPr="00852AC6" w14:paraId="1D9058CA" w14:textId="77777777" w:rsidTr="00EA7D31">
        <w:trPr>
          <w:cantSplit/>
          <w:trHeight w:val="284"/>
          <w:jc w:val="center"/>
        </w:trPr>
        <w:tc>
          <w:tcPr>
            <w:tcW w:w="1476" w:type="pct"/>
            <w:vAlign w:val="center"/>
          </w:tcPr>
          <w:p w14:paraId="3E7794C2" w14:textId="77777777" w:rsidR="00BD611D" w:rsidRPr="00852AC6" w:rsidRDefault="00BD611D" w:rsidP="00EA7D31">
            <w:pPr>
              <w:tabs>
                <w:tab w:val="left" w:pos="735"/>
              </w:tabs>
              <w:snapToGrid w:val="0"/>
              <w:rPr>
                <w:rFonts w:ascii="Times New Roman" w:eastAsia="宋体" w:hAnsi="Times New Roman" w:cs="Times New Roman"/>
                <w:sz w:val="18"/>
                <w:szCs w:val="18"/>
              </w:rPr>
            </w:pPr>
            <w:r w:rsidRPr="00852AC6">
              <w:rPr>
                <w:rFonts w:ascii="Times New Roman" w:eastAsia="宋体" w:hAnsi="Times New Roman" w:cs="Times New Roman"/>
                <w:sz w:val="18"/>
                <w:szCs w:val="18"/>
              </w:rPr>
              <w:t>因权益证券投资价格下降</w:t>
            </w:r>
          </w:p>
        </w:tc>
        <w:tc>
          <w:tcPr>
            <w:tcW w:w="881" w:type="pct"/>
            <w:vAlign w:val="center"/>
          </w:tcPr>
          <w:p w14:paraId="0C929A5D" w14:textId="77777777" w:rsidR="00BD611D" w:rsidRPr="00852AC6" w:rsidRDefault="00BD611D" w:rsidP="00EA7D31">
            <w:pPr>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-709.69</w:t>
            </w:r>
            <w:r w:rsidRPr="00852AC6">
              <w:rPr>
                <w:rFonts w:ascii="Times New Roman" w:eastAsia="宋体" w:hAnsi="Times New Roman" w:cs="Times New Roman"/>
                <w:sz w:val="18"/>
                <w:szCs w:val="18"/>
              </w:rPr>
              <w:tab/>
            </w:r>
          </w:p>
        </w:tc>
        <w:tc>
          <w:tcPr>
            <w:tcW w:w="881" w:type="pct"/>
            <w:vAlign w:val="center"/>
          </w:tcPr>
          <w:p w14:paraId="6F38AAFD" w14:textId="00A9A0B7" w:rsidR="00BD611D" w:rsidRPr="00852AC6" w:rsidRDefault="0055525F" w:rsidP="00EA7D31">
            <w:pPr>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-2,427.46</w:t>
            </w:r>
          </w:p>
        </w:tc>
        <w:tc>
          <w:tcPr>
            <w:tcW w:w="881" w:type="pct"/>
            <w:vAlign w:val="center"/>
          </w:tcPr>
          <w:p w14:paraId="6C049781" w14:textId="77777777" w:rsidR="00BD611D" w:rsidRPr="00852AC6" w:rsidRDefault="00BD611D" w:rsidP="00EA7D31">
            <w:pPr>
              <w:jc w:val="right"/>
              <w:rPr>
                <w:rFonts w:ascii="Times New Roman" w:eastAsia="宋体" w:hAnsi="Times New Roman" w:cs="Times New Roman"/>
                <w:sz w:val="18"/>
                <w:szCs w:val="18"/>
              </w:rPr>
            </w:pPr>
          </w:p>
        </w:tc>
        <w:tc>
          <w:tcPr>
            <w:tcW w:w="881" w:type="pct"/>
            <w:vAlign w:val="center"/>
          </w:tcPr>
          <w:p w14:paraId="073529C7" w14:textId="77777777" w:rsidR="00BD611D" w:rsidRPr="00852AC6" w:rsidRDefault="00BD611D" w:rsidP="00EA7D31">
            <w:pPr>
              <w:jc w:val="right"/>
              <w:rPr>
                <w:rFonts w:ascii="Times New Roman" w:eastAsia="宋体" w:hAnsi="Times New Roman" w:cs="Times New Roman"/>
                <w:sz w:val="18"/>
                <w:szCs w:val="18"/>
              </w:rPr>
            </w:pPr>
          </w:p>
        </w:tc>
      </w:tr>
    </w:tbl>
    <w:p w14:paraId="45AAF847" w14:textId="77777777" w:rsidR="00BD611D" w:rsidRPr="00852AC6" w:rsidRDefault="00BD611D" w:rsidP="00BD611D">
      <w:pPr>
        <w:pStyle w:val="3"/>
        <w:spacing w:line="280" w:lineRule="exact"/>
        <w:jc w:val="left"/>
        <w:rPr>
          <w:rFonts w:ascii="Times New Roman" w:hAnsi="Times New Roman" w:cs="Times New Roman"/>
          <w:b/>
          <w:bCs/>
        </w:rPr>
      </w:pPr>
      <w:r w:rsidRPr="00852AC6">
        <w:rPr>
          <w:rFonts w:ascii="Times New Roman" w:hAnsi="Times New Roman" w:cs="Times New Roman" w:hint="eastAsia"/>
          <w:b/>
          <w:bCs/>
        </w:rPr>
        <w:t>2</w:t>
      </w:r>
      <w:r w:rsidRPr="00852AC6">
        <w:rPr>
          <w:rFonts w:ascii="Times New Roman" w:hAnsi="Times New Roman" w:cs="Times New Roman" w:hint="eastAsia"/>
          <w:b/>
          <w:bCs/>
        </w:rPr>
        <w:t>、</w:t>
      </w:r>
      <w:r w:rsidRPr="00852AC6">
        <w:rPr>
          <w:rFonts w:ascii="Times New Roman" w:hAnsi="Times New Roman" w:cs="Times New Roman"/>
          <w:b/>
          <w:bCs/>
        </w:rPr>
        <w:t>资本管理</w:t>
      </w:r>
    </w:p>
    <w:p w14:paraId="4B038CCA" w14:textId="77777777" w:rsidR="00BD611D" w:rsidRPr="00852AC6" w:rsidRDefault="00BD611D" w:rsidP="001671D2">
      <w:pPr>
        <w:snapToGrid w:val="0"/>
        <w:spacing w:before="40" w:after="40"/>
        <w:ind w:firstLineChars="200" w:firstLine="360"/>
        <w:rPr>
          <w:rFonts w:ascii="Times New Roman" w:hAnsi="Times New Roman" w:cs="Times New Roman"/>
          <w:sz w:val="18"/>
          <w:szCs w:val="18"/>
        </w:rPr>
      </w:pPr>
      <w:r w:rsidRPr="00852AC6">
        <w:rPr>
          <w:rFonts w:ascii="Times New Roman" w:hAnsi="Times New Roman" w:cs="Times New Roman"/>
          <w:sz w:val="18"/>
          <w:szCs w:val="18"/>
        </w:rPr>
        <w:t>本公司资本管理政策的目标是为了保障本公司能够持续经营，从而为股东提供回报，并使其他利益相关者获益，同时维持最佳的资本结构以降低资本成本。</w:t>
      </w:r>
    </w:p>
    <w:p w14:paraId="623D08C8" w14:textId="77777777" w:rsidR="00BD611D" w:rsidRPr="00852AC6" w:rsidRDefault="00BD611D" w:rsidP="001671D2">
      <w:pPr>
        <w:snapToGrid w:val="0"/>
        <w:spacing w:before="40" w:after="40"/>
        <w:ind w:firstLineChars="200" w:firstLine="360"/>
        <w:rPr>
          <w:rFonts w:ascii="Times New Roman" w:hAnsi="Times New Roman" w:cs="Times New Roman"/>
          <w:sz w:val="18"/>
          <w:szCs w:val="18"/>
        </w:rPr>
      </w:pPr>
      <w:r w:rsidRPr="00852AC6">
        <w:rPr>
          <w:rFonts w:ascii="Times New Roman" w:hAnsi="Times New Roman" w:cs="Times New Roman"/>
          <w:sz w:val="18"/>
          <w:szCs w:val="18"/>
        </w:rPr>
        <w:t>为了维持或调整资本结构，本公司可能会调整融资方式、调整支付给股东的股利金额、向股东返还资本、发行新股与其他权益工具或出售资产以减低债务。</w:t>
      </w:r>
    </w:p>
    <w:p w14:paraId="5A86D3F8" w14:textId="77777777" w:rsidR="00BD611D" w:rsidRPr="00852AC6" w:rsidRDefault="00BD611D" w:rsidP="001671D2">
      <w:pPr>
        <w:snapToGrid w:val="0"/>
        <w:spacing w:before="40" w:after="40"/>
        <w:ind w:firstLineChars="200" w:firstLine="360"/>
        <w:rPr>
          <w:rFonts w:ascii="Times New Roman" w:hAnsi="Times New Roman" w:cs="Times New Roman"/>
          <w:sz w:val="18"/>
          <w:szCs w:val="18"/>
        </w:rPr>
      </w:pPr>
      <w:r w:rsidRPr="00852AC6">
        <w:rPr>
          <w:rFonts w:ascii="Times New Roman" w:hAnsi="Times New Roman" w:cs="Times New Roman"/>
          <w:sz w:val="18"/>
          <w:szCs w:val="18"/>
        </w:rPr>
        <w:t>本公司以资产负债率（即总负债除以总资产）为基础对资本结构进行监控。于</w:t>
      </w:r>
      <w:r w:rsidRPr="00852AC6">
        <w:rPr>
          <w:rFonts w:ascii="Times New Roman" w:hAnsi="Times New Roman" w:cs="Times New Roman"/>
          <w:sz w:val="18"/>
          <w:szCs w:val="18"/>
        </w:rPr>
        <w:t>2024</w:t>
      </w:r>
      <w:r w:rsidRPr="00852AC6">
        <w:rPr>
          <w:rFonts w:ascii="Times New Roman" w:hAnsi="Times New Roman" w:cs="Times New Roman"/>
          <w:sz w:val="18"/>
          <w:szCs w:val="18"/>
        </w:rPr>
        <w:t>年</w:t>
      </w:r>
      <w:r w:rsidRPr="00852AC6">
        <w:rPr>
          <w:rFonts w:ascii="Times New Roman" w:hAnsi="Times New Roman" w:cs="Times New Roman"/>
          <w:sz w:val="18"/>
          <w:szCs w:val="18"/>
        </w:rPr>
        <w:t>6</w:t>
      </w:r>
      <w:r w:rsidRPr="00852AC6">
        <w:rPr>
          <w:rFonts w:ascii="Times New Roman" w:hAnsi="Times New Roman" w:cs="Times New Roman"/>
          <w:sz w:val="18"/>
          <w:szCs w:val="18"/>
        </w:rPr>
        <w:t>月</w:t>
      </w:r>
      <w:r w:rsidRPr="00852AC6">
        <w:rPr>
          <w:rFonts w:ascii="Times New Roman" w:hAnsi="Times New Roman" w:cs="Times New Roman"/>
          <w:sz w:val="18"/>
          <w:szCs w:val="18"/>
        </w:rPr>
        <w:t>30</w:t>
      </w:r>
      <w:r w:rsidRPr="00852AC6">
        <w:rPr>
          <w:rFonts w:ascii="Times New Roman" w:hAnsi="Times New Roman" w:cs="Times New Roman"/>
          <w:sz w:val="18"/>
          <w:szCs w:val="18"/>
        </w:rPr>
        <w:t>日，本公司的资产负债率为</w:t>
      </w:r>
      <w:r w:rsidRPr="00852AC6">
        <w:rPr>
          <w:rFonts w:ascii="Times New Roman" w:hAnsi="Times New Roman" w:cs="Times New Roman"/>
          <w:sz w:val="18"/>
          <w:szCs w:val="18"/>
        </w:rPr>
        <w:t>73.30%</w:t>
      </w:r>
      <w:r w:rsidRPr="00852AC6">
        <w:rPr>
          <w:rFonts w:ascii="Times New Roman" w:hAnsi="Times New Roman" w:cs="Times New Roman"/>
          <w:sz w:val="18"/>
          <w:szCs w:val="18"/>
        </w:rPr>
        <w:t>（</w:t>
      </w:r>
      <w:r w:rsidRPr="00852AC6">
        <w:rPr>
          <w:rFonts w:ascii="Times New Roman" w:hAnsi="Times New Roman" w:cs="Times New Roman"/>
          <w:sz w:val="18"/>
          <w:szCs w:val="18"/>
        </w:rPr>
        <w:t>2023</w:t>
      </w:r>
      <w:r w:rsidRPr="00852AC6">
        <w:rPr>
          <w:rFonts w:ascii="Times New Roman" w:hAnsi="Times New Roman" w:cs="Times New Roman"/>
          <w:sz w:val="18"/>
          <w:szCs w:val="18"/>
        </w:rPr>
        <w:t>年</w:t>
      </w:r>
      <w:r w:rsidRPr="00852AC6">
        <w:rPr>
          <w:rFonts w:ascii="Times New Roman" w:hAnsi="Times New Roman" w:cs="Times New Roman"/>
          <w:sz w:val="18"/>
          <w:szCs w:val="18"/>
        </w:rPr>
        <w:t>12</w:t>
      </w:r>
      <w:r w:rsidRPr="00852AC6">
        <w:rPr>
          <w:rFonts w:ascii="Times New Roman" w:hAnsi="Times New Roman" w:cs="Times New Roman"/>
          <w:sz w:val="18"/>
          <w:szCs w:val="18"/>
        </w:rPr>
        <w:t>月</w:t>
      </w:r>
      <w:r w:rsidRPr="00852AC6">
        <w:rPr>
          <w:rFonts w:ascii="Times New Roman" w:hAnsi="Times New Roman" w:cs="Times New Roman"/>
          <w:sz w:val="18"/>
          <w:szCs w:val="18"/>
        </w:rPr>
        <w:t>31</w:t>
      </w:r>
      <w:r w:rsidRPr="00852AC6">
        <w:rPr>
          <w:rFonts w:ascii="Times New Roman" w:hAnsi="Times New Roman" w:cs="Times New Roman"/>
          <w:sz w:val="18"/>
          <w:szCs w:val="18"/>
        </w:rPr>
        <w:t>日：</w:t>
      </w:r>
      <w:r w:rsidRPr="00852AC6">
        <w:rPr>
          <w:rFonts w:ascii="Times New Roman" w:hAnsi="Times New Roman" w:cs="Times New Roman"/>
          <w:sz w:val="18"/>
          <w:szCs w:val="18"/>
        </w:rPr>
        <w:t>73.46%</w:t>
      </w:r>
      <w:r w:rsidRPr="00852AC6">
        <w:rPr>
          <w:rFonts w:ascii="Times New Roman" w:hAnsi="Times New Roman" w:cs="Times New Roman"/>
          <w:sz w:val="18"/>
          <w:szCs w:val="18"/>
        </w:rPr>
        <w:t>）。</w:t>
      </w:r>
    </w:p>
    <w:p w14:paraId="017EBFD8" w14:textId="77777777" w:rsidR="00BD611D" w:rsidRPr="00852AC6" w:rsidRDefault="00BD611D" w:rsidP="00BD611D">
      <w:pPr>
        <w:pStyle w:val="3"/>
        <w:spacing w:line="280" w:lineRule="exact"/>
        <w:jc w:val="left"/>
        <w:rPr>
          <w:rFonts w:ascii="Times New Roman" w:hAnsi="Times New Roman" w:cs="Times New Roman"/>
          <w:b/>
          <w:bCs/>
        </w:rPr>
      </w:pPr>
      <w:r w:rsidRPr="00852AC6">
        <w:rPr>
          <w:rFonts w:ascii="Times New Roman" w:hAnsi="Times New Roman" w:cs="Times New Roman"/>
          <w:b/>
          <w:bCs/>
        </w:rPr>
        <w:lastRenderedPageBreak/>
        <w:t>3</w:t>
      </w:r>
      <w:r w:rsidRPr="00852AC6">
        <w:rPr>
          <w:rFonts w:ascii="Times New Roman" w:hAnsi="Times New Roman" w:cs="Times New Roman"/>
          <w:b/>
          <w:bCs/>
        </w:rPr>
        <w:t>、金融资产</w:t>
      </w:r>
    </w:p>
    <w:p w14:paraId="76926069" w14:textId="77777777" w:rsidR="00BD611D" w:rsidRPr="00852AC6" w:rsidRDefault="00BD611D" w:rsidP="00BD611D">
      <w:pPr>
        <w:keepNext/>
        <w:keepLines/>
        <w:spacing w:before="300" w:after="300" w:line="280" w:lineRule="exact"/>
        <w:outlineLvl w:val="3"/>
        <w:rPr>
          <w:rFonts w:ascii="Times New Roman" w:eastAsia="宋体" w:hAnsi="Times New Roman" w:cs="Times New Roman"/>
          <w:b/>
          <w:bCs/>
          <w:sz w:val="18"/>
          <w:szCs w:val="18"/>
        </w:rPr>
      </w:pPr>
      <w:r w:rsidRPr="00852AC6">
        <w:rPr>
          <w:rFonts w:ascii="Times New Roman" w:eastAsia="宋体" w:hAnsi="Times New Roman" w:cs="Times New Roman"/>
          <w:b/>
          <w:bCs/>
          <w:sz w:val="18"/>
          <w:szCs w:val="18"/>
        </w:rPr>
        <w:t>（</w:t>
      </w:r>
      <w:r w:rsidRPr="00852AC6">
        <w:rPr>
          <w:rFonts w:ascii="Times New Roman" w:eastAsia="宋体" w:hAnsi="Times New Roman" w:cs="Times New Roman"/>
          <w:b/>
          <w:bCs/>
          <w:sz w:val="18"/>
          <w:szCs w:val="18"/>
        </w:rPr>
        <w:t>1</w:t>
      </w:r>
      <w:r w:rsidRPr="00852AC6">
        <w:rPr>
          <w:rFonts w:ascii="Times New Roman" w:eastAsia="宋体" w:hAnsi="Times New Roman" w:cs="Times New Roman"/>
          <w:b/>
          <w:bCs/>
          <w:sz w:val="18"/>
          <w:szCs w:val="18"/>
        </w:rPr>
        <w:t>）</w:t>
      </w:r>
      <w:r w:rsidRPr="00852AC6">
        <w:rPr>
          <w:rFonts w:ascii="Times New Roman" w:eastAsia="宋体" w:hAnsi="Times New Roman" w:cs="Times New Roman"/>
          <w:b/>
          <w:bCs/>
          <w:sz w:val="18"/>
          <w:szCs w:val="18"/>
        </w:rPr>
        <w:t xml:space="preserve"> </w:t>
      </w:r>
      <w:r w:rsidRPr="00852AC6">
        <w:rPr>
          <w:rFonts w:ascii="Times New Roman" w:eastAsia="宋体" w:hAnsi="Times New Roman" w:cs="Times New Roman"/>
          <w:b/>
          <w:bCs/>
          <w:sz w:val="18"/>
          <w:szCs w:val="18"/>
        </w:rPr>
        <w:t>转移方式分类</w:t>
      </w:r>
    </w:p>
    <w:p w14:paraId="68899D05" w14:textId="77777777" w:rsidR="00BD611D" w:rsidRPr="00852AC6" w:rsidRDefault="00BD611D" w:rsidP="00BD611D">
      <w:pPr>
        <w:spacing w:before="100" w:after="100" w:line="240" w:lineRule="exact"/>
        <w:rPr>
          <w:rFonts w:asciiTheme="minorEastAsia" w:hAnsiTheme="minorEastAsia" w:cs="Times New Roman"/>
          <w:sz w:val="18"/>
          <w:szCs w:val="18"/>
        </w:rPr>
      </w:pPr>
      <w:r w:rsidRPr="00852AC6">
        <w:rPr>
          <w:rFonts w:ascii="MS Mincho" w:eastAsia="MS Mincho" w:hAnsi="MS Mincho" w:cs="MS Mincho" w:hint="eastAsia"/>
          <w:sz w:val="18"/>
          <w:szCs w:val="18"/>
        </w:rPr>
        <w:t>☑</w:t>
      </w:r>
      <w:r w:rsidRPr="00852AC6">
        <w:rPr>
          <w:rFonts w:asciiTheme="minorEastAsia" w:hAnsiTheme="minorEastAsia" w:cs="Times New Roman"/>
          <w:sz w:val="18"/>
          <w:szCs w:val="18"/>
        </w:rPr>
        <w:t>适用 □不适用</w:t>
      </w:r>
    </w:p>
    <w:p w14:paraId="0259BE62" w14:textId="77777777" w:rsidR="00BD611D" w:rsidRPr="00852AC6" w:rsidRDefault="00BD611D" w:rsidP="00283B49">
      <w:pPr>
        <w:spacing w:before="40" w:after="40" w:line="240" w:lineRule="exact"/>
        <w:jc w:val="right"/>
        <w:rPr>
          <w:rFonts w:ascii="Times New Roman" w:hAnsi="Times New Roman" w:cs="Times New Roman"/>
          <w:sz w:val="18"/>
          <w:szCs w:val="18"/>
        </w:rPr>
      </w:pPr>
      <w:r w:rsidRPr="00852AC6">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878"/>
        <w:gridCol w:w="1136"/>
        <w:gridCol w:w="1415"/>
        <w:gridCol w:w="851"/>
        <w:gridCol w:w="5413"/>
      </w:tblGrid>
      <w:tr w:rsidR="00852AC6" w:rsidRPr="00852AC6" w14:paraId="7486520C" w14:textId="77777777" w:rsidTr="00AE2F0A">
        <w:trPr>
          <w:trHeight w:val="284"/>
        </w:trPr>
        <w:tc>
          <w:tcPr>
            <w:tcW w:w="453" w:type="pct"/>
            <w:shd w:val="clear" w:color="auto" w:fill="D3D3D3"/>
            <w:vAlign w:val="center"/>
          </w:tcPr>
          <w:p w14:paraId="47E968DA"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转移方式</w:t>
            </w:r>
          </w:p>
        </w:tc>
        <w:tc>
          <w:tcPr>
            <w:tcW w:w="586" w:type="pct"/>
            <w:shd w:val="clear" w:color="auto" w:fill="D3D3D3"/>
            <w:vAlign w:val="center"/>
          </w:tcPr>
          <w:p w14:paraId="60685653"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已转移金融资产性质</w:t>
            </w:r>
          </w:p>
        </w:tc>
        <w:tc>
          <w:tcPr>
            <w:tcW w:w="730" w:type="pct"/>
            <w:shd w:val="clear" w:color="auto" w:fill="D3D3D3"/>
            <w:vAlign w:val="center"/>
          </w:tcPr>
          <w:p w14:paraId="1DC4AAE9"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已转移金融资产金额</w:t>
            </w:r>
          </w:p>
        </w:tc>
        <w:tc>
          <w:tcPr>
            <w:tcW w:w="439" w:type="pct"/>
            <w:shd w:val="clear" w:color="auto" w:fill="D3D3D3"/>
            <w:vAlign w:val="center"/>
          </w:tcPr>
          <w:p w14:paraId="1CDD70AF"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终止确认情况</w:t>
            </w:r>
          </w:p>
        </w:tc>
        <w:tc>
          <w:tcPr>
            <w:tcW w:w="2792" w:type="pct"/>
            <w:shd w:val="clear" w:color="auto" w:fill="D3D3D3"/>
            <w:vAlign w:val="center"/>
          </w:tcPr>
          <w:p w14:paraId="76389A59"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终止确认情况的判断依据</w:t>
            </w:r>
          </w:p>
        </w:tc>
      </w:tr>
      <w:tr w:rsidR="00852AC6" w:rsidRPr="00852AC6" w14:paraId="140373CA" w14:textId="77777777" w:rsidTr="00AE2F0A">
        <w:trPr>
          <w:trHeight w:val="284"/>
        </w:trPr>
        <w:tc>
          <w:tcPr>
            <w:tcW w:w="453" w:type="pct"/>
            <w:vAlign w:val="center"/>
          </w:tcPr>
          <w:p w14:paraId="60069104" w14:textId="77777777" w:rsidR="00BD611D" w:rsidRPr="00852AC6" w:rsidRDefault="00BD611D" w:rsidP="0039010F">
            <w:pPr>
              <w:spacing w:line="240" w:lineRule="exact"/>
              <w:jc w:val="both"/>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背书或贴现</w:t>
            </w:r>
          </w:p>
        </w:tc>
        <w:tc>
          <w:tcPr>
            <w:tcW w:w="586" w:type="pct"/>
            <w:vAlign w:val="center"/>
          </w:tcPr>
          <w:p w14:paraId="76F62DA0" w14:textId="77777777" w:rsidR="00BD611D" w:rsidRPr="00852AC6" w:rsidRDefault="00BD611D" w:rsidP="0039010F">
            <w:pPr>
              <w:spacing w:line="240" w:lineRule="exact"/>
              <w:jc w:val="both"/>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银行承兑汇票</w:t>
            </w:r>
          </w:p>
        </w:tc>
        <w:tc>
          <w:tcPr>
            <w:tcW w:w="730" w:type="pct"/>
            <w:vAlign w:val="center"/>
          </w:tcPr>
          <w:p w14:paraId="5D4157E5" w14:textId="63A791E5" w:rsidR="00BD611D" w:rsidRPr="00852AC6" w:rsidRDefault="00BD611D" w:rsidP="0039010F">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 xml:space="preserve">7,834,710,831.76 </w:t>
            </w:r>
          </w:p>
        </w:tc>
        <w:tc>
          <w:tcPr>
            <w:tcW w:w="439" w:type="pct"/>
            <w:vAlign w:val="center"/>
          </w:tcPr>
          <w:p w14:paraId="2ED5E74D" w14:textId="77777777" w:rsidR="00BD611D" w:rsidRPr="00852AC6" w:rsidRDefault="00BD611D" w:rsidP="002C3DB9">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终止确认</w:t>
            </w:r>
          </w:p>
        </w:tc>
        <w:tc>
          <w:tcPr>
            <w:tcW w:w="2792" w:type="pct"/>
            <w:vAlign w:val="center"/>
          </w:tcPr>
          <w:p w14:paraId="5F173928"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用于背书或贴现的银行承兑汇票是由信用等级较高的银行承兑，信用风险和延期付款风险很小，并且票据相关的利率风险</w:t>
            </w:r>
          </w:p>
          <w:p w14:paraId="18F8989D"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已转移给银行，可以判断票据所有权上的主要风险和报酬已经转移，故终止确认。</w:t>
            </w:r>
          </w:p>
        </w:tc>
      </w:tr>
      <w:tr w:rsidR="00852AC6" w:rsidRPr="00852AC6" w14:paraId="7BA369A9" w14:textId="77777777" w:rsidTr="00AE2F0A">
        <w:trPr>
          <w:trHeight w:val="284"/>
        </w:trPr>
        <w:tc>
          <w:tcPr>
            <w:tcW w:w="453" w:type="pct"/>
            <w:vAlign w:val="center"/>
          </w:tcPr>
          <w:p w14:paraId="637DBB10"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对外转让</w:t>
            </w:r>
          </w:p>
        </w:tc>
        <w:tc>
          <w:tcPr>
            <w:tcW w:w="586" w:type="pct"/>
            <w:vAlign w:val="center"/>
          </w:tcPr>
          <w:p w14:paraId="697E34DE"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应收债权</w:t>
            </w:r>
          </w:p>
        </w:tc>
        <w:tc>
          <w:tcPr>
            <w:tcW w:w="730" w:type="pct"/>
            <w:vAlign w:val="center"/>
          </w:tcPr>
          <w:p w14:paraId="29BF239C" w14:textId="5DD9CFA8" w:rsidR="00BD611D" w:rsidRPr="00852AC6" w:rsidRDefault="00AE2F0A" w:rsidP="00F13395">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31,119,840.10</w:t>
            </w:r>
            <w:r w:rsidR="00BD611D" w:rsidRPr="00852AC6">
              <w:rPr>
                <w:rFonts w:ascii="Times New Roman" w:eastAsia="宋体" w:hAnsi="Times New Roman" w:cs="Times New Roman" w:hint="eastAsia"/>
                <w:sz w:val="18"/>
                <w:szCs w:val="18"/>
              </w:rPr>
              <w:t xml:space="preserve"> </w:t>
            </w:r>
          </w:p>
        </w:tc>
        <w:tc>
          <w:tcPr>
            <w:tcW w:w="439" w:type="pct"/>
            <w:vAlign w:val="center"/>
          </w:tcPr>
          <w:p w14:paraId="24C5CDEC" w14:textId="77777777" w:rsidR="00BD611D" w:rsidRPr="00852AC6" w:rsidRDefault="00BD611D" w:rsidP="002C3DB9">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终止确认</w:t>
            </w:r>
          </w:p>
        </w:tc>
        <w:tc>
          <w:tcPr>
            <w:tcW w:w="2792" w:type="pct"/>
            <w:vAlign w:val="center"/>
          </w:tcPr>
          <w:p w14:paraId="53799DB1"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本公司已将金融资产所有权上几乎所有的风险和报酬转移给转入方的</w:t>
            </w:r>
          </w:p>
        </w:tc>
      </w:tr>
      <w:tr w:rsidR="00852AC6" w:rsidRPr="00852AC6" w14:paraId="381BA537" w14:textId="77777777" w:rsidTr="00AE2F0A">
        <w:trPr>
          <w:trHeight w:val="284"/>
        </w:trPr>
        <w:tc>
          <w:tcPr>
            <w:tcW w:w="453" w:type="pct"/>
            <w:shd w:val="clear" w:color="auto" w:fill="D3D3D3"/>
            <w:vAlign w:val="center"/>
          </w:tcPr>
          <w:p w14:paraId="47197AD8"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合计</w:t>
            </w:r>
          </w:p>
        </w:tc>
        <w:tc>
          <w:tcPr>
            <w:tcW w:w="586" w:type="pct"/>
            <w:shd w:val="clear" w:color="auto" w:fill="D3D3D3"/>
            <w:vAlign w:val="center"/>
          </w:tcPr>
          <w:p w14:paraId="378A9373" w14:textId="77777777" w:rsidR="00BD611D" w:rsidRPr="00852AC6" w:rsidRDefault="00BD611D" w:rsidP="00EA7D31">
            <w:pPr>
              <w:rPr>
                <w:rFonts w:ascii="Times New Roman" w:hAnsi="Times New Roman" w:cs="Times New Roman"/>
              </w:rPr>
            </w:pPr>
          </w:p>
        </w:tc>
        <w:tc>
          <w:tcPr>
            <w:tcW w:w="730" w:type="pct"/>
            <w:vAlign w:val="center"/>
          </w:tcPr>
          <w:p w14:paraId="5A477A98" w14:textId="0563E181" w:rsidR="00BD611D" w:rsidRPr="00852AC6" w:rsidRDefault="00AE2F0A"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7,865,830,671.86</w:t>
            </w:r>
            <w:r w:rsidR="00BD611D" w:rsidRPr="00852AC6">
              <w:rPr>
                <w:rFonts w:ascii="Times New Roman" w:eastAsia="宋体" w:hAnsi="Times New Roman" w:cs="Times New Roman" w:hint="eastAsia"/>
                <w:sz w:val="18"/>
                <w:szCs w:val="18"/>
              </w:rPr>
              <w:t xml:space="preserve"> </w:t>
            </w:r>
          </w:p>
        </w:tc>
        <w:tc>
          <w:tcPr>
            <w:tcW w:w="439" w:type="pct"/>
            <w:shd w:val="clear" w:color="auto" w:fill="D3D3D3"/>
            <w:vAlign w:val="center"/>
          </w:tcPr>
          <w:p w14:paraId="0336EE91" w14:textId="77777777" w:rsidR="00BD611D" w:rsidRPr="00852AC6" w:rsidRDefault="00BD611D" w:rsidP="00EA7D31">
            <w:pPr>
              <w:rPr>
                <w:rFonts w:ascii="Times New Roman" w:hAnsi="Times New Roman" w:cs="Times New Roman"/>
              </w:rPr>
            </w:pPr>
          </w:p>
        </w:tc>
        <w:tc>
          <w:tcPr>
            <w:tcW w:w="2792" w:type="pct"/>
            <w:shd w:val="clear" w:color="auto" w:fill="D3D3D3"/>
            <w:vAlign w:val="center"/>
          </w:tcPr>
          <w:p w14:paraId="6D6ADFE1" w14:textId="77777777" w:rsidR="00BD611D" w:rsidRPr="00852AC6" w:rsidRDefault="00BD611D" w:rsidP="00EA7D31">
            <w:pPr>
              <w:rPr>
                <w:rFonts w:ascii="Times New Roman" w:hAnsi="Times New Roman" w:cs="Times New Roman"/>
              </w:rPr>
            </w:pPr>
          </w:p>
        </w:tc>
      </w:tr>
    </w:tbl>
    <w:p w14:paraId="179DFDBC" w14:textId="77777777" w:rsidR="00BD611D" w:rsidRPr="00852AC6" w:rsidRDefault="00BD611D" w:rsidP="00BD611D">
      <w:pPr>
        <w:keepNext/>
        <w:keepLines/>
        <w:spacing w:before="300" w:after="300" w:line="280" w:lineRule="exact"/>
        <w:outlineLvl w:val="3"/>
        <w:rPr>
          <w:rFonts w:ascii="Times New Roman" w:eastAsia="宋体" w:hAnsi="Times New Roman" w:cs="Times New Roman"/>
          <w:b/>
          <w:bCs/>
          <w:sz w:val="18"/>
          <w:szCs w:val="18"/>
        </w:rPr>
      </w:pPr>
      <w:r w:rsidRPr="00852AC6">
        <w:rPr>
          <w:rFonts w:ascii="Times New Roman" w:eastAsia="宋体" w:hAnsi="Times New Roman" w:cs="Times New Roman"/>
          <w:b/>
          <w:bCs/>
          <w:sz w:val="18"/>
          <w:szCs w:val="18"/>
        </w:rPr>
        <w:t>（</w:t>
      </w:r>
      <w:r w:rsidRPr="00852AC6">
        <w:rPr>
          <w:rFonts w:ascii="Times New Roman" w:eastAsia="宋体" w:hAnsi="Times New Roman" w:cs="Times New Roman"/>
          <w:b/>
          <w:bCs/>
          <w:sz w:val="18"/>
          <w:szCs w:val="18"/>
        </w:rPr>
        <w:t>2</w:t>
      </w:r>
      <w:r w:rsidRPr="00852AC6">
        <w:rPr>
          <w:rFonts w:ascii="Times New Roman" w:eastAsia="宋体" w:hAnsi="Times New Roman" w:cs="Times New Roman"/>
          <w:b/>
          <w:bCs/>
          <w:sz w:val="18"/>
          <w:szCs w:val="18"/>
        </w:rPr>
        <w:t>）</w:t>
      </w:r>
      <w:r w:rsidRPr="00852AC6">
        <w:rPr>
          <w:rFonts w:ascii="Times New Roman" w:eastAsia="宋体" w:hAnsi="Times New Roman" w:cs="Times New Roman"/>
          <w:b/>
          <w:bCs/>
          <w:sz w:val="18"/>
          <w:szCs w:val="18"/>
        </w:rPr>
        <w:t xml:space="preserve"> </w:t>
      </w:r>
      <w:r w:rsidRPr="00852AC6">
        <w:rPr>
          <w:rFonts w:ascii="Times New Roman" w:eastAsia="宋体" w:hAnsi="Times New Roman" w:cs="Times New Roman"/>
          <w:b/>
          <w:bCs/>
          <w:sz w:val="18"/>
          <w:szCs w:val="18"/>
        </w:rPr>
        <w:t>因转移而终止确认的金融资产</w:t>
      </w:r>
    </w:p>
    <w:p w14:paraId="231BC51A" w14:textId="77777777" w:rsidR="00BD611D" w:rsidRPr="00852AC6" w:rsidRDefault="00BD611D" w:rsidP="00BD611D">
      <w:pPr>
        <w:spacing w:before="100" w:after="100" w:line="240" w:lineRule="exact"/>
        <w:rPr>
          <w:rFonts w:asciiTheme="minorEastAsia" w:hAnsiTheme="minorEastAsia" w:cs="Times New Roman"/>
          <w:sz w:val="18"/>
          <w:szCs w:val="18"/>
        </w:rPr>
      </w:pPr>
      <w:r w:rsidRPr="00852AC6">
        <w:rPr>
          <w:rFonts w:ascii="MS Mincho" w:eastAsia="MS Mincho" w:hAnsi="MS Mincho" w:cs="MS Mincho" w:hint="eastAsia"/>
          <w:sz w:val="18"/>
          <w:szCs w:val="18"/>
        </w:rPr>
        <w:t>☑</w:t>
      </w:r>
      <w:r w:rsidRPr="00852AC6">
        <w:rPr>
          <w:rFonts w:asciiTheme="minorEastAsia" w:hAnsiTheme="minorEastAsia" w:cs="Times New Roman"/>
          <w:sz w:val="18"/>
          <w:szCs w:val="18"/>
        </w:rPr>
        <w:t>适用 □不适用</w:t>
      </w:r>
    </w:p>
    <w:p w14:paraId="7B654BEF" w14:textId="77777777" w:rsidR="00BD611D" w:rsidRPr="00852AC6" w:rsidRDefault="00BD611D" w:rsidP="00283B49">
      <w:pPr>
        <w:spacing w:before="40" w:after="40" w:line="240" w:lineRule="exact"/>
        <w:jc w:val="right"/>
        <w:rPr>
          <w:rFonts w:ascii="Times New Roman" w:hAnsi="Times New Roman" w:cs="Times New Roman"/>
          <w:sz w:val="18"/>
          <w:szCs w:val="18"/>
        </w:rPr>
      </w:pPr>
      <w:r w:rsidRPr="00852AC6">
        <w:rPr>
          <w:rFonts w:ascii="Times New Roman" w:hAnsi="Times New Roman" w:cs="Times New Roman"/>
          <w:sz w:val="18"/>
          <w:szCs w:val="18"/>
        </w:rPr>
        <w:t>单位：元</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5"/>
        <w:gridCol w:w="2179"/>
        <w:gridCol w:w="2411"/>
        <w:gridCol w:w="2692"/>
      </w:tblGrid>
      <w:tr w:rsidR="00852AC6" w:rsidRPr="00852AC6" w14:paraId="22D625E8" w14:textId="77777777" w:rsidTr="00283B49">
        <w:trPr>
          <w:trHeight w:val="284"/>
        </w:trPr>
        <w:tc>
          <w:tcPr>
            <w:tcW w:w="1264" w:type="pct"/>
            <w:shd w:val="clear" w:color="auto" w:fill="D3D3D3"/>
            <w:vAlign w:val="center"/>
          </w:tcPr>
          <w:p w14:paraId="781F19B0"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项目</w:t>
            </w:r>
          </w:p>
        </w:tc>
        <w:tc>
          <w:tcPr>
            <w:tcW w:w="1118" w:type="pct"/>
            <w:shd w:val="clear" w:color="auto" w:fill="D3D3D3"/>
            <w:vAlign w:val="center"/>
          </w:tcPr>
          <w:p w14:paraId="5C297D88"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金融资产转移的方式</w:t>
            </w:r>
          </w:p>
        </w:tc>
        <w:tc>
          <w:tcPr>
            <w:tcW w:w="1237" w:type="pct"/>
            <w:shd w:val="clear" w:color="auto" w:fill="D3D3D3"/>
            <w:vAlign w:val="center"/>
          </w:tcPr>
          <w:p w14:paraId="3EC1A957"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终止确认的金融资产金额</w:t>
            </w:r>
          </w:p>
        </w:tc>
        <w:tc>
          <w:tcPr>
            <w:tcW w:w="1381" w:type="pct"/>
            <w:shd w:val="clear" w:color="auto" w:fill="D3D3D3"/>
            <w:vAlign w:val="center"/>
          </w:tcPr>
          <w:p w14:paraId="268A4DC4"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与终止确认相关的利得或损失</w:t>
            </w:r>
          </w:p>
        </w:tc>
      </w:tr>
      <w:tr w:rsidR="00852AC6" w:rsidRPr="00852AC6" w14:paraId="682C0658" w14:textId="77777777" w:rsidTr="00283B49">
        <w:trPr>
          <w:trHeight w:val="284"/>
        </w:trPr>
        <w:tc>
          <w:tcPr>
            <w:tcW w:w="1264" w:type="pct"/>
            <w:vAlign w:val="center"/>
          </w:tcPr>
          <w:p w14:paraId="0C78F69F"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银行承兑汇票</w:t>
            </w:r>
          </w:p>
        </w:tc>
        <w:tc>
          <w:tcPr>
            <w:tcW w:w="1118" w:type="pct"/>
            <w:vAlign w:val="center"/>
          </w:tcPr>
          <w:p w14:paraId="1799F43A"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背书或贴现</w:t>
            </w:r>
          </w:p>
        </w:tc>
        <w:tc>
          <w:tcPr>
            <w:tcW w:w="1237" w:type="pct"/>
            <w:vAlign w:val="center"/>
          </w:tcPr>
          <w:p w14:paraId="083B0CF8"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 xml:space="preserve"> 7,834,710,831.76 </w:t>
            </w:r>
          </w:p>
        </w:tc>
        <w:tc>
          <w:tcPr>
            <w:tcW w:w="1381" w:type="pct"/>
            <w:vAlign w:val="center"/>
          </w:tcPr>
          <w:p w14:paraId="5C6D4CE6"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 xml:space="preserve"> -57,402,168.13 </w:t>
            </w:r>
          </w:p>
        </w:tc>
      </w:tr>
      <w:tr w:rsidR="00852AC6" w:rsidRPr="00852AC6" w14:paraId="3D07EF5B" w14:textId="77777777" w:rsidTr="00283B49">
        <w:trPr>
          <w:trHeight w:val="284"/>
        </w:trPr>
        <w:tc>
          <w:tcPr>
            <w:tcW w:w="1264" w:type="pct"/>
            <w:vAlign w:val="center"/>
          </w:tcPr>
          <w:p w14:paraId="7BFC424B"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应收债权</w:t>
            </w:r>
          </w:p>
        </w:tc>
        <w:tc>
          <w:tcPr>
            <w:tcW w:w="1118" w:type="pct"/>
            <w:vAlign w:val="center"/>
          </w:tcPr>
          <w:p w14:paraId="17883FC5"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对外转让</w:t>
            </w:r>
          </w:p>
        </w:tc>
        <w:tc>
          <w:tcPr>
            <w:tcW w:w="1237" w:type="pct"/>
            <w:vAlign w:val="center"/>
          </w:tcPr>
          <w:p w14:paraId="61031A18" w14:textId="0DF7D7D2" w:rsidR="00BD611D" w:rsidRPr="00852AC6" w:rsidRDefault="00AE2F0A"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31,119,840.10</w:t>
            </w:r>
            <w:r w:rsidR="00BD611D" w:rsidRPr="00852AC6">
              <w:rPr>
                <w:rFonts w:ascii="Times New Roman" w:eastAsia="宋体" w:hAnsi="Times New Roman" w:cs="Times New Roman" w:hint="eastAsia"/>
                <w:sz w:val="18"/>
                <w:szCs w:val="18"/>
              </w:rPr>
              <w:t xml:space="preserve"> </w:t>
            </w:r>
          </w:p>
        </w:tc>
        <w:tc>
          <w:tcPr>
            <w:tcW w:w="1381" w:type="pct"/>
            <w:vAlign w:val="center"/>
          </w:tcPr>
          <w:p w14:paraId="4F0CE708" w14:textId="103B97D9" w:rsidR="00BD611D" w:rsidRPr="00852AC6" w:rsidRDefault="00AE2F0A" w:rsidP="00AE2F0A">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33,990,159.90</w:t>
            </w:r>
            <w:r w:rsidR="00BD611D" w:rsidRPr="00852AC6">
              <w:rPr>
                <w:rFonts w:ascii="Times New Roman" w:eastAsia="宋体" w:hAnsi="Times New Roman" w:cs="Times New Roman" w:hint="eastAsia"/>
                <w:sz w:val="18"/>
                <w:szCs w:val="18"/>
              </w:rPr>
              <w:t xml:space="preserve"> </w:t>
            </w:r>
          </w:p>
        </w:tc>
      </w:tr>
      <w:tr w:rsidR="00852AC6" w:rsidRPr="00852AC6" w14:paraId="5C0A9924" w14:textId="77777777" w:rsidTr="00283B49">
        <w:trPr>
          <w:trHeight w:val="284"/>
        </w:trPr>
        <w:tc>
          <w:tcPr>
            <w:tcW w:w="1264" w:type="pct"/>
            <w:shd w:val="clear" w:color="auto" w:fill="D3D3D3"/>
            <w:vAlign w:val="center"/>
          </w:tcPr>
          <w:p w14:paraId="74763A8A"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合计</w:t>
            </w:r>
          </w:p>
        </w:tc>
        <w:tc>
          <w:tcPr>
            <w:tcW w:w="1118" w:type="pct"/>
            <w:shd w:val="clear" w:color="auto" w:fill="D3D3D3"/>
            <w:vAlign w:val="center"/>
          </w:tcPr>
          <w:p w14:paraId="76B0C115" w14:textId="77777777" w:rsidR="00BD611D" w:rsidRPr="00852AC6" w:rsidRDefault="00BD611D" w:rsidP="00EA7D31">
            <w:pPr>
              <w:rPr>
                <w:rFonts w:ascii="Times New Roman" w:hAnsi="Times New Roman" w:cs="Times New Roman"/>
              </w:rPr>
            </w:pPr>
          </w:p>
        </w:tc>
        <w:tc>
          <w:tcPr>
            <w:tcW w:w="1237" w:type="pct"/>
            <w:vAlign w:val="center"/>
          </w:tcPr>
          <w:p w14:paraId="75EC33B1" w14:textId="781F5A18"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 xml:space="preserve"> </w:t>
            </w:r>
            <w:r w:rsidR="00AE2F0A" w:rsidRPr="00852AC6">
              <w:rPr>
                <w:rFonts w:ascii="Times New Roman" w:eastAsia="宋体" w:hAnsi="Times New Roman" w:cs="Times New Roman"/>
                <w:sz w:val="18"/>
                <w:szCs w:val="18"/>
              </w:rPr>
              <w:t>7,865,830,671.86</w:t>
            </w:r>
            <w:r w:rsidRPr="00852AC6">
              <w:rPr>
                <w:rFonts w:ascii="Times New Roman" w:eastAsia="宋体" w:hAnsi="Times New Roman" w:cs="Times New Roman" w:hint="eastAsia"/>
                <w:sz w:val="18"/>
                <w:szCs w:val="18"/>
              </w:rPr>
              <w:t xml:space="preserve"> </w:t>
            </w:r>
          </w:p>
        </w:tc>
        <w:tc>
          <w:tcPr>
            <w:tcW w:w="1381" w:type="pct"/>
            <w:vAlign w:val="center"/>
          </w:tcPr>
          <w:p w14:paraId="01881141" w14:textId="17318E5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 xml:space="preserve"> </w:t>
            </w:r>
            <w:r w:rsidR="00AE2F0A" w:rsidRPr="00852AC6">
              <w:rPr>
                <w:rFonts w:ascii="Times New Roman" w:eastAsia="宋体" w:hAnsi="Times New Roman" w:cs="Times New Roman" w:hint="eastAsia"/>
                <w:sz w:val="18"/>
                <w:szCs w:val="18"/>
              </w:rPr>
              <w:t xml:space="preserve"> -23,412,008.23</w:t>
            </w:r>
            <w:r w:rsidRPr="00852AC6">
              <w:rPr>
                <w:rFonts w:ascii="Times New Roman" w:eastAsia="宋体" w:hAnsi="Times New Roman" w:cs="Times New Roman" w:hint="eastAsia"/>
                <w:sz w:val="18"/>
                <w:szCs w:val="18"/>
              </w:rPr>
              <w:t xml:space="preserve"> </w:t>
            </w:r>
          </w:p>
        </w:tc>
      </w:tr>
    </w:tbl>
    <w:p w14:paraId="1DA1F291" w14:textId="77777777" w:rsidR="00BD611D" w:rsidRPr="00852AC6" w:rsidRDefault="00BD611D" w:rsidP="00BD611D">
      <w:pPr>
        <w:pStyle w:val="2"/>
        <w:keepNext w:val="0"/>
        <w:keepLines w:val="0"/>
        <w:spacing w:before="300" w:after="300" w:line="320" w:lineRule="exact"/>
        <w:rPr>
          <w:rFonts w:ascii="Times New Roman" w:hAnsi="Times New Roman" w:cs="Times New Roman"/>
          <w:b/>
          <w:bCs/>
          <w:sz w:val="24"/>
          <w:szCs w:val="24"/>
        </w:rPr>
      </w:pPr>
      <w:r w:rsidRPr="00852AC6">
        <w:rPr>
          <w:rFonts w:ascii="Times New Roman" w:hAnsi="Times New Roman" w:cs="Times New Roman"/>
          <w:b/>
          <w:bCs/>
          <w:sz w:val="24"/>
          <w:szCs w:val="24"/>
        </w:rPr>
        <w:t>十</w:t>
      </w:r>
      <w:r w:rsidRPr="00852AC6">
        <w:rPr>
          <w:rFonts w:ascii="Times New Roman" w:hAnsi="Times New Roman" w:cs="Times New Roman" w:hint="eastAsia"/>
          <w:b/>
          <w:bCs/>
          <w:sz w:val="24"/>
          <w:szCs w:val="24"/>
        </w:rPr>
        <w:t>三</w:t>
      </w:r>
      <w:r w:rsidRPr="00852AC6">
        <w:rPr>
          <w:rFonts w:ascii="Times New Roman" w:hAnsi="Times New Roman" w:cs="Times New Roman"/>
          <w:b/>
          <w:bCs/>
          <w:sz w:val="24"/>
          <w:szCs w:val="24"/>
        </w:rPr>
        <w:t>、公允价值的披露</w:t>
      </w:r>
    </w:p>
    <w:p w14:paraId="68E3669C" w14:textId="77777777" w:rsidR="00BD611D" w:rsidRPr="00852AC6" w:rsidRDefault="00BD611D" w:rsidP="00BD611D">
      <w:pPr>
        <w:pStyle w:val="3"/>
        <w:spacing w:line="280" w:lineRule="exact"/>
        <w:jc w:val="left"/>
        <w:rPr>
          <w:rFonts w:ascii="Times New Roman" w:hAnsi="Times New Roman" w:cs="Times New Roman"/>
          <w:b/>
          <w:bCs/>
        </w:rPr>
      </w:pPr>
      <w:r w:rsidRPr="00852AC6">
        <w:rPr>
          <w:rFonts w:ascii="Times New Roman" w:hAnsi="Times New Roman" w:cs="Times New Roman"/>
          <w:b/>
          <w:bCs/>
        </w:rPr>
        <w:t>1</w:t>
      </w:r>
      <w:r w:rsidRPr="00852AC6">
        <w:rPr>
          <w:rFonts w:ascii="Times New Roman" w:hAnsi="Times New Roman" w:cs="Times New Roman"/>
          <w:b/>
          <w:bCs/>
        </w:rPr>
        <w:t>、以公允价值计量的资产和负债的期末公允价值</w:t>
      </w:r>
    </w:p>
    <w:p w14:paraId="76E468E0" w14:textId="77777777" w:rsidR="00BD611D" w:rsidRPr="00852AC6" w:rsidRDefault="00BD611D" w:rsidP="00BD611D">
      <w:pPr>
        <w:spacing w:before="40" w:after="40"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单位：元</w:t>
      </w:r>
      <w:r w:rsidRPr="00852AC6">
        <w:rPr>
          <w:rFonts w:ascii="Times New Roman" w:hAnsi="Times New Roman" w:cs="Times New Roman"/>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1277"/>
        <w:gridCol w:w="1220"/>
        <w:gridCol w:w="1476"/>
        <w:gridCol w:w="1519"/>
      </w:tblGrid>
      <w:tr w:rsidR="00852AC6" w:rsidRPr="00852AC6" w14:paraId="7A0955C0" w14:textId="77777777" w:rsidTr="00283B49">
        <w:trPr>
          <w:trHeight w:val="284"/>
        </w:trPr>
        <w:tc>
          <w:tcPr>
            <w:tcW w:w="2213" w:type="pct"/>
            <w:vMerge w:val="restart"/>
            <w:shd w:val="clear" w:color="auto" w:fill="D3D3D3"/>
            <w:vAlign w:val="center"/>
          </w:tcPr>
          <w:p w14:paraId="33986365"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项目</w:t>
            </w:r>
          </w:p>
        </w:tc>
        <w:tc>
          <w:tcPr>
            <w:tcW w:w="2787" w:type="pct"/>
            <w:gridSpan w:val="4"/>
            <w:shd w:val="clear" w:color="auto" w:fill="D3D3D3"/>
            <w:vAlign w:val="center"/>
          </w:tcPr>
          <w:p w14:paraId="7829E37E"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期末公允价值</w:t>
            </w:r>
          </w:p>
        </w:tc>
      </w:tr>
      <w:tr w:rsidR="00852AC6" w:rsidRPr="00852AC6" w14:paraId="7B0E6962" w14:textId="77777777" w:rsidTr="00283B49">
        <w:trPr>
          <w:trHeight w:val="284"/>
        </w:trPr>
        <w:tc>
          <w:tcPr>
            <w:tcW w:w="2213" w:type="pct"/>
            <w:vMerge/>
            <w:shd w:val="clear" w:color="auto" w:fill="D3D3D3"/>
            <w:vAlign w:val="center"/>
          </w:tcPr>
          <w:p w14:paraId="532BA60D" w14:textId="77777777" w:rsidR="00BD611D" w:rsidRPr="00852AC6" w:rsidRDefault="00BD611D" w:rsidP="00EA7D31">
            <w:pPr>
              <w:rPr>
                <w:rFonts w:ascii="Times New Roman" w:hAnsi="Times New Roman" w:cs="Times New Roman"/>
              </w:rPr>
            </w:pPr>
          </w:p>
        </w:tc>
        <w:tc>
          <w:tcPr>
            <w:tcW w:w="648" w:type="pct"/>
            <w:shd w:val="clear" w:color="auto" w:fill="D3D3D3"/>
            <w:vAlign w:val="center"/>
          </w:tcPr>
          <w:p w14:paraId="4C8E31F0"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第一层次公允价值计量</w:t>
            </w:r>
          </w:p>
        </w:tc>
        <w:tc>
          <w:tcPr>
            <w:tcW w:w="619" w:type="pct"/>
            <w:shd w:val="clear" w:color="auto" w:fill="D3D3D3"/>
            <w:vAlign w:val="center"/>
          </w:tcPr>
          <w:p w14:paraId="061EAFA3"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第二层次公允价值计量</w:t>
            </w:r>
          </w:p>
        </w:tc>
        <w:tc>
          <w:tcPr>
            <w:tcW w:w="749" w:type="pct"/>
            <w:shd w:val="clear" w:color="auto" w:fill="D3D3D3"/>
            <w:vAlign w:val="center"/>
          </w:tcPr>
          <w:p w14:paraId="6244C5D2"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第三层次公允价值计量</w:t>
            </w:r>
          </w:p>
        </w:tc>
        <w:tc>
          <w:tcPr>
            <w:tcW w:w="771" w:type="pct"/>
            <w:shd w:val="clear" w:color="auto" w:fill="D3D3D3"/>
            <w:vAlign w:val="center"/>
          </w:tcPr>
          <w:p w14:paraId="0365FFAE"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合计</w:t>
            </w:r>
          </w:p>
        </w:tc>
      </w:tr>
      <w:tr w:rsidR="00852AC6" w:rsidRPr="00852AC6" w14:paraId="2583AA05" w14:textId="77777777" w:rsidTr="00283B49">
        <w:trPr>
          <w:trHeight w:val="284"/>
        </w:trPr>
        <w:tc>
          <w:tcPr>
            <w:tcW w:w="2213" w:type="pct"/>
            <w:shd w:val="clear" w:color="auto" w:fill="D3D3D3"/>
            <w:vAlign w:val="center"/>
          </w:tcPr>
          <w:p w14:paraId="72EDD720"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一、持续的公允价值计量</w:t>
            </w:r>
          </w:p>
        </w:tc>
        <w:tc>
          <w:tcPr>
            <w:tcW w:w="648" w:type="pct"/>
            <w:shd w:val="clear" w:color="auto" w:fill="D3D3D3"/>
            <w:vAlign w:val="center"/>
          </w:tcPr>
          <w:p w14:paraId="2962D080"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w:t>
            </w:r>
          </w:p>
        </w:tc>
        <w:tc>
          <w:tcPr>
            <w:tcW w:w="619" w:type="pct"/>
            <w:shd w:val="clear" w:color="auto" w:fill="D3D3D3"/>
            <w:vAlign w:val="center"/>
          </w:tcPr>
          <w:p w14:paraId="4EE58B4D"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w:t>
            </w:r>
          </w:p>
        </w:tc>
        <w:tc>
          <w:tcPr>
            <w:tcW w:w="749" w:type="pct"/>
            <w:shd w:val="clear" w:color="auto" w:fill="D3D3D3"/>
            <w:vAlign w:val="center"/>
          </w:tcPr>
          <w:p w14:paraId="571DE9C7"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w:t>
            </w:r>
          </w:p>
        </w:tc>
        <w:tc>
          <w:tcPr>
            <w:tcW w:w="771" w:type="pct"/>
            <w:shd w:val="clear" w:color="auto" w:fill="D3D3D3"/>
            <w:vAlign w:val="center"/>
          </w:tcPr>
          <w:p w14:paraId="319E6B35"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w:t>
            </w:r>
          </w:p>
        </w:tc>
      </w:tr>
      <w:tr w:rsidR="00852AC6" w:rsidRPr="00852AC6" w14:paraId="418BCE53" w14:textId="77777777" w:rsidTr="00283B49">
        <w:trPr>
          <w:trHeight w:val="284"/>
        </w:trPr>
        <w:tc>
          <w:tcPr>
            <w:tcW w:w="2213" w:type="pct"/>
            <w:shd w:val="clear" w:color="auto" w:fill="D3D3D3"/>
            <w:vAlign w:val="center"/>
          </w:tcPr>
          <w:p w14:paraId="471E4C85"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（一）交易性金融资产</w:t>
            </w:r>
          </w:p>
        </w:tc>
        <w:tc>
          <w:tcPr>
            <w:tcW w:w="648" w:type="pct"/>
            <w:vAlign w:val="center"/>
          </w:tcPr>
          <w:p w14:paraId="706A67D3"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 xml:space="preserve">39,197,419.88 </w:t>
            </w:r>
          </w:p>
        </w:tc>
        <w:tc>
          <w:tcPr>
            <w:tcW w:w="619" w:type="pct"/>
            <w:vAlign w:val="center"/>
          </w:tcPr>
          <w:p w14:paraId="3D1DFDDE"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49" w:type="pct"/>
            <w:vAlign w:val="center"/>
          </w:tcPr>
          <w:p w14:paraId="42A0FCFF"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71" w:type="pct"/>
            <w:vAlign w:val="center"/>
          </w:tcPr>
          <w:p w14:paraId="3516AA30"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39,197,419.88</w:t>
            </w:r>
          </w:p>
        </w:tc>
      </w:tr>
      <w:tr w:rsidR="00852AC6" w:rsidRPr="00852AC6" w14:paraId="1E494658" w14:textId="77777777" w:rsidTr="00283B49">
        <w:trPr>
          <w:trHeight w:val="284"/>
        </w:trPr>
        <w:tc>
          <w:tcPr>
            <w:tcW w:w="2213" w:type="pct"/>
            <w:shd w:val="clear" w:color="auto" w:fill="D3D3D3"/>
            <w:vAlign w:val="center"/>
          </w:tcPr>
          <w:p w14:paraId="2B772CA8"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1.</w:t>
            </w:r>
            <w:r w:rsidRPr="00852AC6">
              <w:rPr>
                <w:rFonts w:ascii="Times New Roman" w:eastAsia="宋体" w:hAnsi="Times New Roman" w:cs="Times New Roman"/>
                <w:sz w:val="18"/>
                <w:szCs w:val="18"/>
              </w:rPr>
              <w:t>以公允价值计量且其变动计入当期损益的金融资产</w:t>
            </w:r>
          </w:p>
        </w:tc>
        <w:tc>
          <w:tcPr>
            <w:tcW w:w="648" w:type="pct"/>
            <w:vAlign w:val="center"/>
          </w:tcPr>
          <w:p w14:paraId="15F8EF18"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39,197,419.88</w:t>
            </w:r>
          </w:p>
        </w:tc>
        <w:tc>
          <w:tcPr>
            <w:tcW w:w="619" w:type="pct"/>
            <w:vAlign w:val="center"/>
          </w:tcPr>
          <w:p w14:paraId="09F918D4"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49" w:type="pct"/>
            <w:vAlign w:val="center"/>
          </w:tcPr>
          <w:p w14:paraId="343A3DD4"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71" w:type="pct"/>
            <w:vAlign w:val="center"/>
          </w:tcPr>
          <w:p w14:paraId="3962CC6D"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39,197,419.88</w:t>
            </w:r>
          </w:p>
        </w:tc>
      </w:tr>
      <w:tr w:rsidR="00852AC6" w:rsidRPr="00852AC6" w14:paraId="713FABE1" w14:textId="77777777" w:rsidTr="00283B49">
        <w:trPr>
          <w:trHeight w:val="284"/>
        </w:trPr>
        <w:tc>
          <w:tcPr>
            <w:tcW w:w="2213" w:type="pct"/>
            <w:shd w:val="clear" w:color="auto" w:fill="D3D3D3"/>
            <w:vAlign w:val="center"/>
          </w:tcPr>
          <w:p w14:paraId="7C1C6226"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w:t>
            </w:r>
            <w:r w:rsidRPr="00852AC6">
              <w:rPr>
                <w:rFonts w:ascii="Times New Roman" w:eastAsia="宋体" w:hAnsi="Times New Roman" w:cs="Times New Roman" w:hint="eastAsia"/>
                <w:sz w:val="18"/>
                <w:szCs w:val="18"/>
              </w:rPr>
              <w:t>1</w:t>
            </w:r>
            <w:r w:rsidRPr="00852AC6">
              <w:rPr>
                <w:rFonts w:ascii="Times New Roman" w:eastAsia="宋体" w:hAnsi="Times New Roman" w:cs="Times New Roman"/>
                <w:sz w:val="18"/>
                <w:szCs w:val="18"/>
              </w:rPr>
              <w:t>）权益工具投资</w:t>
            </w:r>
          </w:p>
        </w:tc>
        <w:tc>
          <w:tcPr>
            <w:tcW w:w="648" w:type="pct"/>
            <w:vAlign w:val="center"/>
          </w:tcPr>
          <w:p w14:paraId="67EE573E"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 xml:space="preserve">39,197,419.88 </w:t>
            </w:r>
          </w:p>
        </w:tc>
        <w:tc>
          <w:tcPr>
            <w:tcW w:w="619" w:type="pct"/>
            <w:vAlign w:val="center"/>
          </w:tcPr>
          <w:p w14:paraId="3D95E713"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49" w:type="pct"/>
            <w:vAlign w:val="center"/>
          </w:tcPr>
          <w:p w14:paraId="3ACE9FEA"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71" w:type="pct"/>
            <w:vAlign w:val="center"/>
          </w:tcPr>
          <w:p w14:paraId="23D9AFF2" w14:textId="1C2BED97" w:rsidR="00BD611D" w:rsidRPr="00852AC6" w:rsidRDefault="0039010F"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39,197,419.88</w:t>
            </w:r>
          </w:p>
        </w:tc>
      </w:tr>
      <w:tr w:rsidR="00852AC6" w:rsidRPr="00852AC6" w14:paraId="6149286C" w14:textId="77777777" w:rsidTr="00283B49">
        <w:trPr>
          <w:trHeight w:val="284"/>
        </w:trPr>
        <w:tc>
          <w:tcPr>
            <w:tcW w:w="2213" w:type="pct"/>
            <w:shd w:val="clear" w:color="auto" w:fill="D3D3D3"/>
            <w:vAlign w:val="center"/>
          </w:tcPr>
          <w:p w14:paraId="32B1D631"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（二）</w:t>
            </w:r>
            <w:r w:rsidRPr="00852AC6">
              <w:rPr>
                <w:rFonts w:ascii="Times New Roman" w:eastAsia="宋体" w:hAnsi="Times New Roman" w:cs="Times New Roman" w:hint="eastAsia"/>
                <w:sz w:val="18"/>
                <w:szCs w:val="18"/>
              </w:rPr>
              <w:t>应收款项融资</w:t>
            </w:r>
          </w:p>
        </w:tc>
        <w:tc>
          <w:tcPr>
            <w:tcW w:w="648" w:type="pct"/>
            <w:vAlign w:val="center"/>
          </w:tcPr>
          <w:p w14:paraId="6B72EE97"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619" w:type="pct"/>
            <w:vAlign w:val="center"/>
          </w:tcPr>
          <w:p w14:paraId="3337FA10"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49" w:type="pct"/>
            <w:vAlign w:val="center"/>
          </w:tcPr>
          <w:p w14:paraId="0580FE2D"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 xml:space="preserve"> 22,065,605.03 </w:t>
            </w:r>
          </w:p>
        </w:tc>
        <w:tc>
          <w:tcPr>
            <w:tcW w:w="771" w:type="pct"/>
            <w:vAlign w:val="center"/>
          </w:tcPr>
          <w:p w14:paraId="40A3A6F7"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22,065,605.03</w:t>
            </w:r>
          </w:p>
        </w:tc>
      </w:tr>
      <w:tr w:rsidR="00852AC6" w:rsidRPr="00852AC6" w14:paraId="6C43DB50" w14:textId="77777777" w:rsidTr="00283B49">
        <w:trPr>
          <w:trHeight w:val="284"/>
        </w:trPr>
        <w:tc>
          <w:tcPr>
            <w:tcW w:w="2213" w:type="pct"/>
            <w:shd w:val="clear" w:color="auto" w:fill="D3D3D3"/>
            <w:vAlign w:val="center"/>
          </w:tcPr>
          <w:p w14:paraId="4EA09724"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（三）其他</w:t>
            </w:r>
            <w:r w:rsidRPr="00852AC6">
              <w:rPr>
                <w:rFonts w:ascii="Times New Roman" w:eastAsia="宋体" w:hAnsi="Times New Roman" w:cs="Times New Roman" w:hint="eastAsia"/>
                <w:sz w:val="18"/>
                <w:szCs w:val="18"/>
              </w:rPr>
              <w:t>非流动金融资产</w:t>
            </w:r>
          </w:p>
        </w:tc>
        <w:tc>
          <w:tcPr>
            <w:tcW w:w="648" w:type="pct"/>
            <w:vAlign w:val="center"/>
          </w:tcPr>
          <w:p w14:paraId="01D32D1A"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619" w:type="pct"/>
            <w:vAlign w:val="center"/>
          </w:tcPr>
          <w:p w14:paraId="1D75FCF0"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49" w:type="pct"/>
            <w:vAlign w:val="center"/>
          </w:tcPr>
          <w:p w14:paraId="52754966"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780,077,745.20</w:t>
            </w:r>
          </w:p>
        </w:tc>
        <w:tc>
          <w:tcPr>
            <w:tcW w:w="771" w:type="pct"/>
            <w:vAlign w:val="center"/>
          </w:tcPr>
          <w:p w14:paraId="788DA019"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780,077,745.20</w:t>
            </w:r>
          </w:p>
        </w:tc>
      </w:tr>
      <w:tr w:rsidR="00852AC6" w:rsidRPr="00852AC6" w14:paraId="5A9231FD" w14:textId="77777777" w:rsidTr="00283B49">
        <w:trPr>
          <w:trHeight w:val="284"/>
        </w:trPr>
        <w:tc>
          <w:tcPr>
            <w:tcW w:w="2213" w:type="pct"/>
            <w:shd w:val="clear" w:color="auto" w:fill="D3D3D3"/>
            <w:vAlign w:val="center"/>
          </w:tcPr>
          <w:p w14:paraId="02416C0D"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w:t>
            </w:r>
            <w:r w:rsidRPr="00852AC6">
              <w:rPr>
                <w:rFonts w:ascii="Times New Roman" w:eastAsia="宋体" w:hAnsi="Times New Roman" w:cs="Times New Roman" w:hint="eastAsia"/>
                <w:sz w:val="18"/>
                <w:szCs w:val="18"/>
              </w:rPr>
              <w:t>四</w:t>
            </w:r>
            <w:r w:rsidRPr="00852AC6">
              <w:rPr>
                <w:rFonts w:ascii="Times New Roman" w:eastAsia="宋体" w:hAnsi="Times New Roman" w:cs="Times New Roman"/>
                <w:sz w:val="18"/>
                <w:szCs w:val="18"/>
              </w:rPr>
              <w:t>）生物资产</w:t>
            </w:r>
          </w:p>
        </w:tc>
        <w:tc>
          <w:tcPr>
            <w:tcW w:w="648" w:type="pct"/>
            <w:vAlign w:val="center"/>
          </w:tcPr>
          <w:p w14:paraId="22DAD610"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619" w:type="pct"/>
            <w:vAlign w:val="center"/>
          </w:tcPr>
          <w:p w14:paraId="4052E527"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49" w:type="pct"/>
            <w:vAlign w:val="center"/>
          </w:tcPr>
          <w:p w14:paraId="472DE2A2"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1,483,176,162.18</w:t>
            </w:r>
          </w:p>
        </w:tc>
        <w:tc>
          <w:tcPr>
            <w:tcW w:w="771" w:type="pct"/>
            <w:vAlign w:val="center"/>
          </w:tcPr>
          <w:p w14:paraId="465C360C"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1,483,176,162.18</w:t>
            </w:r>
          </w:p>
        </w:tc>
      </w:tr>
      <w:tr w:rsidR="00852AC6" w:rsidRPr="00852AC6" w14:paraId="1951BBB2" w14:textId="77777777" w:rsidTr="00283B49">
        <w:trPr>
          <w:trHeight w:val="284"/>
        </w:trPr>
        <w:tc>
          <w:tcPr>
            <w:tcW w:w="2213" w:type="pct"/>
            <w:shd w:val="clear" w:color="auto" w:fill="D3D3D3"/>
            <w:vAlign w:val="center"/>
          </w:tcPr>
          <w:p w14:paraId="3594A9A0"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1.</w:t>
            </w:r>
            <w:r w:rsidRPr="00852AC6">
              <w:rPr>
                <w:rFonts w:ascii="Times New Roman" w:eastAsia="宋体" w:hAnsi="Times New Roman" w:cs="Times New Roman"/>
                <w:sz w:val="18"/>
                <w:szCs w:val="18"/>
              </w:rPr>
              <w:t>消耗性生物资产</w:t>
            </w:r>
          </w:p>
        </w:tc>
        <w:tc>
          <w:tcPr>
            <w:tcW w:w="648" w:type="pct"/>
            <w:vAlign w:val="center"/>
          </w:tcPr>
          <w:p w14:paraId="233C3C7D"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619" w:type="pct"/>
            <w:vAlign w:val="center"/>
          </w:tcPr>
          <w:p w14:paraId="58E94753"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49" w:type="pct"/>
            <w:vAlign w:val="center"/>
          </w:tcPr>
          <w:p w14:paraId="086212AC"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1,483,176,162.18</w:t>
            </w:r>
          </w:p>
        </w:tc>
        <w:tc>
          <w:tcPr>
            <w:tcW w:w="771" w:type="pct"/>
            <w:vAlign w:val="center"/>
          </w:tcPr>
          <w:p w14:paraId="357309F5"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1,483,176,162.18</w:t>
            </w:r>
          </w:p>
        </w:tc>
      </w:tr>
      <w:tr w:rsidR="00852AC6" w:rsidRPr="00852AC6" w14:paraId="107E7470" w14:textId="77777777" w:rsidTr="00283B49">
        <w:trPr>
          <w:trHeight w:val="284"/>
        </w:trPr>
        <w:tc>
          <w:tcPr>
            <w:tcW w:w="2213" w:type="pct"/>
            <w:shd w:val="clear" w:color="auto" w:fill="D3D3D3"/>
            <w:vAlign w:val="center"/>
          </w:tcPr>
          <w:p w14:paraId="6F9A5E46"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持续以公允价值计量的资产总额</w:t>
            </w:r>
          </w:p>
        </w:tc>
        <w:tc>
          <w:tcPr>
            <w:tcW w:w="648" w:type="pct"/>
            <w:vAlign w:val="center"/>
          </w:tcPr>
          <w:p w14:paraId="101F8FA1"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39,197,419.88</w:t>
            </w:r>
          </w:p>
        </w:tc>
        <w:tc>
          <w:tcPr>
            <w:tcW w:w="619" w:type="pct"/>
            <w:vAlign w:val="center"/>
          </w:tcPr>
          <w:p w14:paraId="25D5D20E"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49" w:type="pct"/>
            <w:vAlign w:val="center"/>
          </w:tcPr>
          <w:p w14:paraId="16E83044"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2,285,319,512.41</w:t>
            </w:r>
          </w:p>
        </w:tc>
        <w:tc>
          <w:tcPr>
            <w:tcW w:w="771" w:type="pct"/>
            <w:vAlign w:val="center"/>
          </w:tcPr>
          <w:p w14:paraId="649057A0"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2,324,516,932.29</w:t>
            </w:r>
          </w:p>
        </w:tc>
      </w:tr>
      <w:tr w:rsidR="00852AC6" w:rsidRPr="00852AC6" w14:paraId="159259A5" w14:textId="77777777" w:rsidTr="00283B49">
        <w:trPr>
          <w:trHeight w:val="284"/>
        </w:trPr>
        <w:tc>
          <w:tcPr>
            <w:tcW w:w="2213" w:type="pct"/>
            <w:shd w:val="clear" w:color="auto" w:fill="D3D3D3"/>
            <w:vAlign w:val="center"/>
          </w:tcPr>
          <w:p w14:paraId="5E45A1F6"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二、非持续的公允价值计量</w:t>
            </w:r>
          </w:p>
        </w:tc>
        <w:tc>
          <w:tcPr>
            <w:tcW w:w="648" w:type="pct"/>
            <w:shd w:val="clear" w:color="auto" w:fill="D3D3D3"/>
            <w:vAlign w:val="center"/>
          </w:tcPr>
          <w:p w14:paraId="306339D4"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w:t>
            </w:r>
          </w:p>
        </w:tc>
        <w:tc>
          <w:tcPr>
            <w:tcW w:w="619" w:type="pct"/>
            <w:shd w:val="clear" w:color="auto" w:fill="D3D3D3"/>
            <w:vAlign w:val="center"/>
          </w:tcPr>
          <w:p w14:paraId="69AE3D39"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w:t>
            </w:r>
          </w:p>
        </w:tc>
        <w:tc>
          <w:tcPr>
            <w:tcW w:w="749" w:type="pct"/>
            <w:shd w:val="clear" w:color="auto" w:fill="D3D3D3"/>
            <w:vAlign w:val="center"/>
          </w:tcPr>
          <w:p w14:paraId="5C6FB149"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w:t>
            </w:r>
          </w:p>
        </w:tc>
        <w:tc>
          <w:tcPr>
            <w:tcW w:w="771" w:type="pct"/>
            <w:shd w:val="clear" w:color="auto" w:fill="D3D3D3"/>
            <w:vAlign w:val="center"/>
          </w:tcPr>
          <w:p w14:paraId="43F127D8"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w:t>
            </w:r>
          </w:p>
        </w:tc>
      </w:tr>
      <w:tr w:rsidR="00852AC6" w:rsidRPr="00852AC6" w14:paraId="3E651709" w14:textId="77777777" w:rsidTr="00283B49">
        <w:trPr>
          <w:trHeight w:val="284"/>
        </w:trPr>
        <w:tc>
          <w:tcPr>
            <w:tcW w:w="2213" w:type="pct"/>
            <w:shd w:val="clear" w:color="auto" w:fill="D3D3D3"/>
            <w:vAlign w:val="center"/>
          </w:tcPr>
          <w:p w14:paraId="2A85D00E"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（一）持有待售资产</w:t>
            </w:r>
          </w:p>
        </w:tc>
        <w:tc>
          <w:tcPr>
            <w:tcW w:w="648" w:type="pct"/>
            <w:vAlign w:val="center"/>
          </w:tcPr>
          <w:p w14:paraId="6A8B7D01"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619" w:type="pct"/>
            <w:vAlign w:val="center"/>
          </w:tcPr>
          <w:p w14:paraId="044779FD"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49" w:type="pct"/>
            <w:vAlign w:val="center"/>
          </w:tcPr>
          <w:p w14:paraId="451FA498"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71" w:type="pct"/>
            <w:vAlign w:val="center"/>
          </w:tcPr>
          <w:p w14:paraId="69FA3235" w14:textId="77777777" w:rsidR="00BD611D" w:rsidRPr="00852AC6" w:rsidRDefault="00BD611D" w:rsidP="00EA7D31">
            <w:pPr>
              <w:spacing w:line="240" w:lineRule="exact"/>
              <w:jc w:val="right"/>
              <w:rPr>
                <w:rFonts w:ascii="Times New Roman" w:eastAsia="宋体" w:hAnsi="Times New Roman" w:cs="Times New Roman"/>
                <w:sz w:val="18"/>
                <w:szCs w:val="18"/>
              </w:rPr>
            </w:pPr>
          </w:p>
        </w:tc>
      </w:tr>
      <w:tr w:rsidR="00852AC6" w:rsidRPr="00852AC6" w14:paraId="0C027D90" w14:textId="77777777" w:rsidTr="00283B49">
        <w:trPr>
          <w:trHeight w:val="284"/>
        </w:trPr>
        <w:tc>
          <w:tcPr>
            <w:tcW w:w="2213" w:type="pct"/>
            <w:shd w:val="clear" w:color="auto" w:fill="D3D3D3"/>
            <w:vAlign w:val="center"/>
          </w:tcPr>
          <w:p w14:paraId="473190CE"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非持续以公允价值计量的资产总额</w:t>
            </w:r>
          </w:p>
        </w:tc>
        <w:tc>
          <w:tcPr>
            <w:tcW w:w="648" w:type="pct"/>
            <w:vAlign w:val="center"/>
          </w:tcPr>
          <w:p w14:paraId="538D1530"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619" w:type="pct"/>
            <w:vAlign w:val="center"/>
          </w:tcPr>
          <w:p w14:paraId="6672B0EC"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49" w:type="pct"/>
            <w:vAlign w:val="center"/>
          </w:tcPr>
          <w:p w14:paraId="58FA2972"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71" w:type="pct"/>
            <w:vAlign w:val="center"/>
          </w:tcPr>
          <w:p w14:paraId="1014E0D8" w14:textId="77777777" w:rsidR="00BD611D" w:rsidRPr="00852AC6" w:rsidRDefault="00BD611D" w:rsidP="00EA7D31">
            <w:pPr>
              <w:spacing w:line="240" w:lineRule="exact"/>
              <w:jc w:val="right"/>
              <w:rPr>
                <w:rFonts w:ascii="Times New Roman" w:eastAsia="宋体" w:hAnsi="Times New Roman" w:cs="Times New Roman"/>
                <w:sz w:val="18"/>
                <w:szCs w:val="18"/>
              </w:rPr>
            </w:pPr>
          </w:p>
        </w:tc>
      </w:tr>
      <w:tr w:rsidR="00852AC6" w:rsidRPr="00852AC6" w14:paraId="64EF20D1" w14:textId="77777777" w:rsidTr="00283B49">
        <w:trPr>
          <w:trHeight w:val="284"/>
        </w:trPr>
        <w:tc>
          <w:tcPr>
            <w:tcW w:w="2213" w:type="pct"/>
            <w:shd w:val="clear" w:color="auto" w:fill="D3D3D3"/>
            <w:vAlign w:val="center"/>
          </w:tcPr>
          <w:p w14:paraId="5697AE8A"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非持续以公允价值计量的负债总额</w:t>
            </w:r>
          </w:p>
        </w:tc>
        <w:tc>
          <w:tcPr>
            <w:tcW w:w="648" w:type="pct"/>
            <w:vAlign w:val="center"/>
          </w:tcPr>
          <w:p w14:paraId="140FCAF0"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619" w:type="pct"/>
            <w:vAlign w:val="center"/>
          </w:tcPr>
          <w:p w14:paraId="3CE914C2"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49" w:type="pct"/>
            <w:vAlign w:val="center"/>
          </w:tcPr>
          <w:p w14:paraId="54CE1976"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71" w:type="pct"/>
            <w:vAlign w:val="center"/>
          </w:tcPr>
          <w:p w14:paraId="01B3AC8C" w14:textId="77777777" w:rsidR="00BD611D" w:rsidRPr="00852AC6" w:rsidRDefault="00BD611D" w:rsidP="00EA7D31">
            <w:pPr>
              <w:spacing w:line="240" w:lineRule="exact"/>
              <w:jc w:val="right"/>
              <w:rPr>
                <w:rFonts w:ascii="Times New Roman" w:eastAsia="宋体" w:hAnsi="Times New Roman" w:cs="Times New Roman"/>
                <w:sz w:val="18"/>
                <w:szCs w:val="18"/>
              </w:rPr>
            </w:pPr>
          </w:p>
        </w:tc>
      </w:tr>
    </w:tbl>
    <w:p w14:paraId="44CAE757" w14:textId="77777777" w:rsidR="00BD611D" w:rsidRPr="00852AC6" w:rsidRDefault="00BD611D" w:rsidP="00BD611D">
      <w:pPr>
        <w:pStyle w:val="3"/>
        <w:spacing w:line="280" w:lineRule="exact"/>
        <w:jc w:val="left"/>
        <w:rPr>
          <w:rFonts w:asciiTheme="minorEastAsia" w:eastAsiaTheme="minorEastAsia" w:hAnsiTheme="minorEastAsia" w:cs="Times New Roman"/>
          <w:b/>
          <w:bCs/>
        </w:rPr>
      </w:pPr>
      <w:r w:rsidRPr="00852AC6">
        <w:rPr>
          <w:rFonts w:asciiTheme="minorEastAsia" w:eastAsiaTheme="minorEastAsia" w:hAnsiTheme="minorEastAsia" w:cs="Times New Roman"/>
          <w:b/>
          <w:bCs/>
        </w:rPr>
        <w:lastRenderedPageBreak/>
        <w:t>2、持续和非持续第一层次公允价值计量项目市价的确定依据</w:t>
      </w:r>
    </w:p>
    <w:p w14:paraId="3719D749" w14:textId="77777777" w:rsidR="00BD611D" w:rsidRPr="00852AC6" w:rsidRDefault="00BD611D" w:rsidP="00BD611D">
      <w:pPr>
        <w:autoSpaceDE w:val="0"/>
        <w:autoSpaceDN w:val="0"/>
        <w:adjustRightInd w:val="0"/>
        <w:spacing w:beforeLines="50" w:before="156" w:afterLines="90" w:after="280"/>
        <w:ind w:firstLineChars="200" w:firstLine="360"/>
        <w:rPr>
          <w:rFonts w:asciiTheme="minorEastAsia" w:hAnsiTheme="minorEastAsia" w:cs="仿宋_GB2312"/>
          <w:sz w:val="18"/>
          <w:szCs w:val="18"/>
        </w:rPr>
      </w:pPr>
      <w:r w:rsidRPr="00852AC6">
        <w:rPr>
          <w:rFonts w:asciiTheme="minorEastAsia" w:hAnsiTheme="minorEastAsia" w:cs="仿宋_GB2312"/>
          <w:sz w:val="18"/>
          <w:szCs w:val="18"/>
        </w:rPr>
        <w:t>对于在活跃市场上</w:t>
      </w:r>
      <w:r w:rsidRPr="00852AC6">
        <w:rPr>
          <w:rFonts w:asciiTheme="minorEastAsia" w:hAnsiTheme="minorEastAsia" w:cs="仿宋_GB2312" w:hint="eastAsia"/>
          <w:sz w:val="18"/>
          <w:szCs w:val="18"/>
        </w:rPr>
        <w:t>交易性金融资产</w:t>
      </w:r>
      <w:r w:rsidRPr="00852AC6">
        <w:rPr>
          <w:rFonts w:asciiTheme="minorEastAsia" w:hAnsiTheme="minorEastAsia" w:cs="仿宋_GB2312"/>
          <w:sz w:val="18"/>
          <w:szCs w:val="18"/>
        </w:rPr>
        <w:t>，本公司以其活跃市场报价确定其公允价值</w:t>
      </w:r>
      <w:r w:rsidRPr="00852AC6">
        <w:rPr>
          <w:rFonts w:asciiTheme="minorEastAsia" w:hAnsiTheme="minorEastAsia" w:cs="仿宋_GB2312" w:hint="eastAsia"/>
          <w:sz w:val="18"/>
          <w:szCs w:val="18"/>
        </w:rPr>
        <w:t>。</w:t>
      </w:r>
    </w:p>
    <w:p w14:paraId="7564EDD3" w14:textId="77777777" w:rsidR="00BD611D" w:rsidRPr="00852AC6" w:rsidRDefault="00BD611D" w:rsidP="00BD611D">
      <w:pPr>
        <w:pStyle w:val="3"/>
        <w:spacing w:line="280" w:lineRule="exact"/>
        <w:jc w:val="left"/>
        <w:rPr>
          <w:rFonts w:ascii="Times New Roman" w:hAnsi="Times New Roman" w:cs="Times New Roman"/>
          <w:b/>
          <w:bCs/>
        </w:rPr>
      </w:pPr>
      <w:r w:rsidRPr="00852AC6">
        <w:rPr>
          <w:rFonts w:ascii="Times New Roman" w:hAnsi="Times New Roman" w:cs="Times New Roman" w:hint="eastAsia"/>
          <w:b/>
          <w:bCs/>
        </w:rPr>
        <w:t>3</w:t>
      </w:r>
      <w:r w:rsidRPr="00852AC6">
        <w:rPr>
          <w:rFonts w:ascii="Times New Roman" w:hAnsi="Times New Roman" w:cs="Times New Roman"/>
          <w:b/>
          <w:bCs/>
        </w:rPr>
        <w:t>、持续和非持续第三层次公允价值计量项目，采用的估值技术和重要参数的定性及定量信息</w:t>
      </w:r>
    </w:p>
    <w:p w14:paraId="680CD993" w14:textId="5003D09E" w:rsidR="0039010F" w:rsidRPr="00852AC6" w:rsidRDefault="0039010F" w:rsidP="0039010F">
      <w:pPr>
        <w:jc w:val="right"/>
      </w:pPr>
      <w:r w:rsidRPr="00852AC6">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1"/>
        <w:gridCol w:w="1703"/>
        <w:gridCol w:w="1417"/>
        <w:gridCol w:w="1701"/>
        <w:gridCol w:w="2091"/>
      </w:tblGrid>
      <w:tr w:rsidR="00852AC6" w:rsidRPr="00852AC6" w14:paraId="709DD70D" w14:textId="77777777" w:rsidTr="00EA7D31">
        <w:trPr>
          <w:trHeight w:val="284"/>
        </w:trPr>
        <w:tc>
          <w:tcPr>
            <w:tcW w:w="1492" w:type="pct"/>
            <w:shd w:val="clear" w:color="auto" w:fill="D9D9D9" w:themeFill="background1" w:themeFillShade="D9"/>
            <w:vAlign w:val="center"/>
          </w:tcPr>
          <w:p w14:paraId="3C049D7B" w14:textId="77777777" w:rsidR="00BD611D" w:rsidRPr="00852AC6" w:rsidRDefault="00BD611D" w:rsidP="00EA7D31">
            <w:pPr>
              <w:jc w:val="center"/>
              <w:rPr>
                <w:rFonts w:asciiTheme="minorEastAsia" w:hAnsiTheme="minorEastAsia" w:cs="Times New Roman"/>
                <w:sz w:val="18"/>
                <w:szCs w:val="18"/>
              </w:rPr>
            </w:pPr>
            <w:r w:rsidRPr="00852AC6">
              <w:rPr>
                <w:rFonts w:asciiTheme="minorEastAsia" w:hAnsiTheme="minorEastAsia" w:cs="Times New Roman"/>
                <w:sz w:val="18"/>
                <w:szCs w:val="18"/>
              </w:rPr>
              <w:t>内容</w:t>
            </w:r>
          </w:p>
        </w:tc>
        <w:tc>
          <w:tcPr>
            <w:tcW w:w="864" w:type="pct"/>
            <w:shd w:val="clear" w:color="auto" w:fill="D9D9D9" w:themeFill="background1" w:themeFillShade="D9"/>
            <w:vAlign w:val="center"/>
          </w:tcPr>
          <w:p w14:paraId="181A4BD5" w14:textId="77777777" w:rsidR="00BD611D" w:rsidRPr="00852AC6" w:rsidRDefault="00BD611D" w:rsidP="00EA7D31">
            <w:pPr>
              <w:jc w:val="center"/>
              <w:rPr>
                <w:rFonts w:asciiTheme="minorEastAsia" w:hAnsiTheme="minorEastAsia" w:cs="Times New Roman"/>
                <w:sz w:val="18"/>
                <w:szCs w:val="18"/>
              </w:rPr>
            </w:pPr>
            <w:r w:rsidRPr="00852AC6">
              <w:rPr>
                <w:rFonts w:asciiTheme="minorEastAsia" w:hAnsiTheme="minorEastAsia" w:cs="Times New Roman"/>
                <w:sz w:val="18"/>
                <w:szCs w:val="18"/>
              </w:rPr>
              <w:t>期末公允价值</w:t>
            </w:r>
          </w:p>
        </w:tc>
        <w:tc>
          <w:tcPr>
            <w:tcW w:w="719" w:type="pct"/>
            <w:shd w:val="clear" w:color="auto" w:fill="D9D9D9" w:themeFill="background1" w:themeFillShade="D9"/>
            <w:vAlign w:val="center"/>
          </w:tcPr>
          <w:p w14:paraId="43DBDD2E" w14:textId="77777777" w:rsidR="00BD611D" w:rsidRPr="00852AC6" w:rsidRDefault="00BD611D" w:rsidP="00EA7D31">
            <w:pPr>
              <w:jc w:val="center"/>
              <w:rPr>
                <w:rFonts w:asciiTheme="minorEastAsia" w:hAnsiTheme="minorEastAsia" w:cs="Times New Roman"/>
                <w:sz w:val="18"/>
                <w:szCs w:val="18"/>
              </w:rPr>
            </w:pPr>
            <w:r w:rsidRPr="00852AC6">
              <w:rPr>
                <w:rFonts w:asciiTheme="minorEastAsia" w:hAnsiTheme="minorEastAsia" w:cs="Times New Roman"/>
                <w:sz w:val="18"/>
                <w:szCs w:val="18"/>
              </w:rPr>
              <w:t>估值技术</w:t>
            </w:r>
          </w:p>
        </w:tc>
        <w:tc>
          <w:tcPr>
            <w:tcW w:w="863" w:type="pct"/>
            <w:shd w:val="clear" w:color="auto" w:fill="D9D9D9" w:themeFill="background1" w:themeFillShade="D9"/>
            <w:vAlign w:val="center"/>
          </w:tcPr>
          <w:p w14:paraId="64C10D64" w14:textId="77777777" w:rsidR="00BD611D" w:rsidRPr="00852AC6" w:rsidRDefault="00BD611D" w:rsidP="00EA7D31">
            <w:pPr>
              <w:jc w:val="center"/>
              <w:rPr>
                <w:rFonts w:asciiTheme="minorEastAsia" w:hAnsiTheme="minorEastAsia" w:cs="Times New Roman"/>
                <w:sz w:val="18"/>
                <w:szCs w:val="18"/>
              </w:rPr>
            </w:pPr>
            <w:r w:rsidRPr="00852AC6">
              <w:rPr>
                <w:rFonts w:asciiTheme="minorEastAsia" w:hAnsiTheme="minorEastAsia" w:cs="Times New Roman"/>
                <w:sz w:val="18"/>
                <w:szCs w:val="18"/>
              </w:rPr>
              <w:t>不可观察输入值</w:t>
            </w:r>
          </w:p>
        </w:tc>
        <w:tc>
          <w:tcPr>
            <w:tcW w:w="1061" w:type="pct"/>
            <w:shd w:val="clear" w:color="auto" w:fill="D9D9D9" w:themeFill="background1" w:themeFillShade="D9"/>
            <w:vAlign w:val="center"/>
          </w:tcPr>
          <w:p w14:paraId="5D2BB3CE" w14:textId="77777777" w:rsidR="00BD611D" w:rsidRPr="00852AC6" w:rsidRDefault="00BD611D" w:rsidP="00EA7D31">
            <w:pPr>
              <w:jc w:val="center"/>
              <w:rPr>
                <w:rFonts w:asciiTheme="minorEastAsia" w:hAnsiTheme="minorEastAsia" w:cs="Times New Roman"/>
                <w:sz w:val="18"/>
                <w:szCs w:val="18"/>
              </w:rPr>
            </w:pPr>
            <w:r w:rsidRPr="00852AC6">
              <w:rPr>
                <w:rFonts w:asciiTheme="minorEastAsia" w:hAnsiTheme="minorEastAsia" w:cs="Times New Roman"/>
                <w:sz w:val="18"/>
                <w:szCs w:val="18"/>
              </w:rPr>
              <w:t>范围</w:t>
            </w:r>
          </w:p>
        </w:tc>
      </w:tr>
      <w:tr w:rsidR="00852AC6" w:rsidRPr="00852AC6" w14:paraId="4E269CBF" w14:textId="77777777" w:rsidTr="00EA7D31">
        <w:trPr>
          <w:trHeight w:val="284"/>
        </w:trPr>
        <w:tc>
          <w:tcPr>
            <w:tcW w:w="1492" w:type="pct"/>
            <w:shd w:val="clear" w:color="auto" w:fill="auto"/>
            <w:vAlign w:val="center"/>
          </w:tcPr>
          <w:p w14:paraId="724FF92B" w14:textId="77777777" w:rsidR="00BD611D" w:rsidRPr="00852AC6" w:rsidRDefault="00BD611D" w:rsidP="00EA7D31">
            <w:pPr>
              <w:rPr>
                <w:rFonts w:asciiTheme="minorEastAsia" w:hAnsiTheme="minorEastAsia" w:cs="Times New Roman"/>
                <w:sz w:val="18"/>
                <w:szCs w:val="18"/>
              </w:rPr>
            </w:pPr>
            <w:r w:rsidRPr="00852AC6">
              <w:rPr>
                <w:rFonts w:asciiTheme="minorEastAsia" w:hAnsiTheme="minorEastAsia" w:cs="Times New Roman"/>
                <w:sz w:val="18"/>
                <w:szCs w:val="18"/>
              </w:rPr>
              <w:t>权益工具投资：</w:t>
            </w:r>
          </w:p>
        </w:tc>
        <w:tc>
          <w:tcPr>
            <w:tcW w:w="864" w:type="pct"/>
            <w:shd w:val="clear" w:color="auto" w:fill="auto"/>
            <w:vAlign w:val="center"/>
          </w:tcPr>
          <w:p w14:paraId="0116D299" w14:textId="77777777" w:rsidR="00BD611D" w:rsidRPr="00852AC6" w:rsidRDefault="00BD611D" w:rsidP="00EA7D31">
            <w:pPr>
              <w:jc w:val="right"/>
              <w:rPr>
                <w:rFonts w:asciiTheme="minorEastAsia" w:hAnsiTheme="minorEastAsia" w:cs="Times New Roman"/>
                <w:sz w:val="18"/>
                <w:szCs w:val="18"/>
              </w:rPr>
            </w:pPr>
          </w:p>
        </w:tc>
        <w:tc>
          <w:tcPr>
            <w:tcW w:w="719" w:type="pct"/>
            <w:shd w:val="clear" w:color="auto" w:fill="auto"/>
            <w:vAlign w:val="center"/>
          </w:tcPr>
          <w:p w14:paraId="6399E151" w14:textId="77777777" w:rsidR="00BD611D" w:rsidRPr="00852AC6" w:rsidRDefault="00BD611D" w:rsidP="00EA7D31">
            <w:pPr>
              <w:jc w:val="center"/>
              <w:rPr>
                <w:rFonts w:asciiTheme="minorEastAsia" w:hAnsiTheme="minorEastAsia" w:cs="Times New Roman"/>
                <w:sz w:val="18"/>
                <w:szCs w:val="18"/>
              </w:rPr>
            </w:pPr>
          </w:p>
        </w:tc>
        <w:tc>
          <w:tcPr>
            <w:tcW w:w="863" w:type="pct"/>
            <w:shd w:val="clear" w:color="auto" w:fill="auto"/>
            <w:vAlign w:val="center"/>
          </w:tcPr>
          <w:p w14:paraId="2165C0F0" w14:textId="77777777" w:rsidR="00BD611D" w:rsidRPr="00852AC6" w:rsidRDefault="00BD611D" w:rsidP="00EA7D31">
            <w:pPr>
              <w:jc w:val="center"/>
              <w:rPr>
                <w:rFonts w:asciiTheme="minorEastAsia" w:hAnsiTheme="minorEastAsia" w:cs="Times New Roman"/>
                <w:sz w:val="18"/>
                <w:szCs w:val="18"/>
              </w:rPr>
            </w:pPr>
          </w:p>
        </w:tc>
        <w:tc>
          <w:tcPr>
            <w:tcW w:w="1061" w:type="pct"/>
            <w:shd w:val="clear" w:color="auto" w:fill="auto"/>
            <w:vAlign w:val="center"/>
          </w:tcPr>
          <w:p w14:paraId="57A77454" w14:textId="77777777" w:rsidR="00BD611D" w:rsidRPr="00852AC6" w:rsidRDefault="00BD611D" w:rsidP="00EA7D31">
            <w:pPr>
              <w:jc w:val="center"/>
              <w:rPr>
                <w:rFonts w:asciiTheme="minorEastAsia" w:hAnsiTheme="minorEastAsia" w:cs="Times New Roman"/>
                <w:sz w:val="18"/>
                <w:szCs w:val="18"/>
              </w:rPr>
            </w:pPr>
          </w:p>
        </w:tc>
      </w:tr>
      <w:tr w:rsidR="00852AC6" w:rsidRPr="00852AC6" w14:paraId="167F664E" w14:textId="77777777" w:rsidTr="00EA7D31">
        <w:trPr>
          <w:trHeight w:val="284"/>
        </w:trPr>
        <w:tc>
          <w:tcPr>
            <w:tcW w:w="1492" w:type="pct"/>
            <w:shd w:val="clear" w:color="auto" w:fill="auto"/>
            <w:vAlign w:val="center"/>
          </w:tcPr>
          <w:p w14:paraId="3A582A3F" w14:textId="77777777" w:rsidR="00BD611D" w:rsidRPr="00852AC6" w:rsidRDefault="00BD611D" w:rsidP="00EA7D31">
            <w:pPr>
              <w:rPr>
                <w:rFonts w:asciiTheme="minorEastAsia" w:hAnsiTheme="minorEastAsia" w:cs="Times New Roman"/>
                <w:sz w:val="18"/>
                <w:szCs w:val="18"/>
              </w:rPr>
            </w:pPr>
            <w:r w:rsidRPr="00852AC6">
              <w:rPr>
                <w:rFonts w:asciiTheme="minorEastAsia" w:hAnsiTheme="minorEastAsia" w:cs="Times New Roman"/>
                <w:sz w:val="18"/>
                <w:szCs w:val="18"/>
              </w:rPr>
              <w:t>山东红桥创业投资有限公司</w:t>
            </w:r>
          </w:p>
        </w:tc>
        <w:tc>
          <w:tcPr>
            <w:tcW w:w="864" w:type="pct"/>
            <w:shd w:val="clear" w:color="auto" w:fill="auto"/>
            <w:vAlign w:val="center"/>
          </w:tcPr>
          <w:p w14:paraId="63598B13" w14:textId="77777777" w:rsidR="00BD611D" w:rsidRPr="00852AC6" w:rsidRDefault="00BD611D" w:rsidP="00EA7D31">
            <w:pPr>
              <w:jc w:val="right"/>
              <w:rPr>
                <w:rFonts w:ascii="Times New Roman" w:hAnsi="Times New Roman" w:cs="Times New Roman"/>
                <w:sz w:val="18"/>
                <w:szCs w:val="18"/>
              </w:rPr>
            </w:pPr>
            <w:r w:rsidRPr="00852AC6">
              <w:rPr>
                <w:rFonts w:ascii="Times New Roman" w:hAnsi="Times New Roman" w:cs="Times New Roman"/>
                <w:sz w:val="18"/>
                <w:szCs w:val="18"/>
              </w:rPr>
              <w:t>78,170,000.00</w:t>
            </w:r>
          </w:p>
        </w:tc>
        <w:tc>
          <w:tcPr>
            <w:tcW w:w="719" w:type="pct"/>
            <w:shd w:val="clear" w:color="auto" w:fill="auto"/>
            <w:vAlign w:val="center"/>
          </w:tcPr>
          <w:p w14:paraId="7D395015" w14:textId="77777777" w:rsidR="00BD611D" w:rsidRPr="00852AC6" w:rsidRDefault="00BD611D" w:rsidP="00EA7D31">
            <w:pPr>
              <w:jc w:val="center"/>
              <w:rPr>
                <w:rFonts w:asciiTheme="minorEastAsia" w:hAnsiTheme="minorEastAsia" w:cs="Times New Roman"/>
                <w:sz w:val="18"/>
                <w:szCs w:val="18"/>
              </w:rPr>
            </w:pPr>
            <w:r w:rsidRPr="00852AC6">
              <w:rPr>
                <w:rFonts w:asciiTheme="minorEastAsia" w:hAnsiTheme="minorEastAsia" w:hint="eastAsia"/>
                <w:sz w:val="18"/>
                <w:szCs w:val="18"/>
              </w:rPr>
              <w:t>成本法</w:t>
            </w:r>
          </w:p>
        </w:tc>
        <w:tc>
          <w:tcPr>
            <w:tcW w:w="863" w:type="pct"/>
            <w:shd w:val="clear" w:color="auto" w:fill="auto"/>
            <w:vAlign w:val="center"/>
          </w:tcPr>
          <w:p w14:paraId="1AC24352" w14:textId="77777777" w:rsidR="00BD611D" w:rsidRPr="00852AC6" w:rsidRDefault="00BD611D" w:rsidP="00EA7D31">
            <w:pPr>
              <w:jc w:val="center"/>
              <w:rPr>
                <w:rFonts w:asciiTheme="minorEastAsia" w:hAnsiTheme="minorEastAsia" w:cs="Times New Roman"/>
                <w:sz w:val="18"/>
                <w:szCs w:val="18"/>
              </w:rPr>
            </w:pPr>
          </w:p>
        </w:tc>
        <w:tc>
          <w:tcPr>
            <w:tcW w:w="1061" w:type="pct"/>
            <w:shd w:val="clear" w:color="auto" w:fill="auto"/>
          </w:tcPr>
          <w:p w14:paraId="299D66D9" w14:textId="77777777" w:rsidR="00BD611D" w:rsidRPr="00852AC6" w:rsidRDefault="00BD611D" w:rsidP="00EA7D31">
            <w:pPr>
              <w:jc w:val="center"/>
              <w:rPr>
                <w:rFonts w:asciiTheme="minorEastAsia" w:hAnsiTheme="minorEastAsia" w:cs="Times New Roman"/>
                <w:sz w:val="18"/>
                <w:szCs w:val="18"/>
              </w:rPr>
            </w:pPr>
          </w:p>
        </w:tc>
      </w:tr>
      <w:tr w:rsidR="00852AC6" w:rsidRPr="00852AC6" w14:paraId="0E0897EB" w14:textId="77777777" w:rsidTr="00EA7D31">
        <w:trPr>
          <w:trHeight w:val="284"/>
        </w:trPr>
        <w:tc>
          <w:tcPr>
            <w:tcW w:w="1492" w:type="pct"/>
            <w:shd w:val="clear" w:color="auto" w:fill="auto"/>
            <w:vAlign w:val="center"/>
          </w:tcPr>
          <w:p w14:paraId="30847F26" w14:textId="77777777" w:rsidR="00BD611D" w:rsidRPr="00852AC6" w:rsidRDefault="00BD611D" w:rsidP="00EA7D31">
            <w:pPr>
              <w:rPr>
                <w:rFonts w:asciiTheme="minorEastAsia" w:hAnsiTheme="minorEastAsia" w:cs="Times New Roman"/>
                <w:sz w:val="18"/>
                <w:szCs w:val="18"/>
              </w:rPr>
            </w:pPr>
            <w:proofErr w:type="gramStart"/>
            <w:r w:rsidRPr="00852AC6">
              <w:rPr>
                <w:rFonts w:asciiTheme="minorEastAsia" w:hAnsiTheme="minorEastAsia" w:cs="Times New Roman" w:hint="eastAsia"/>
                <w:sz w:val="18"/>
                <w:szCs w:val="18"/>
              </w:rPr>
              <w:t>潍坊晨创股权</w:t>
            </w:r>
            <w:proofErr w:type="gramEnd"/>
            <w:r w:rsidRPr="00852AC6">
              <w:rPr>
                <w:rFonts w:asciiTheme="minorEastAsia" w:hAnsiTheme="minorEastAsia" w:cs="Times New Roman" w:hint="eastAsia"/>
                <w:sz w:val="18"/>
                <w:szCs w:val="18"/>
              </w:rPr>
              <w:t>投资基金合伙企业（有限合伙）</w:t>
            </w:r>
          </w:p>
        </w:tc>
        <w:tc>
          <w:tcPr>
            <w:tcW w:w="864" w:type="pct"/>
            <w:shd w:val="clear" w:color="auto" w:fill="auto"/>
            <w:vAlign w:val="center"/>
          </w:tcPr>
          <w:p w14:paraId="660EB336" w14:textId="77777777" w:rsidR="00BD611D" w:rsidRPr="00852AC6" w:rsidRDefault="00BD611D" w:rsidP="00EA7D31">
            <w:pPr>
              <w:jc w:val="right"/>
              <w:rPr>
                <w:rFonts w:ascii="Times New Roman" w:hAnsi="Times New Roman" w:cs="Times New Roman"/>
                <w:sz w:val="18"/>
                <w:szCs w:val="18"/>
              </w:rPr>
            </w:pPr>
            <w:r w:rsidRPr="00852AC6">
              <w:rPr>
                <w:rFonts w:ascii="Times New Roman" w:hAnsi="Times New Roman" w:cs="Times New Roman"/>
                <w:sz w:val="18"/>
                <w:szCs w:val="18"/>
              </w:rPr>
              <w:t>400,041,731.59</w:t>
            </w:r>
          </w:p>
        </w:tc>
        <w:tc>
          <w:tcPr>
            <w:tcW w:w="719" w:type="pct"/>
            <w:shd w:val="clear" w:color="auto" w:fill="auto"/>
            <w:vAlign w:val="center"/>
          </w:tcPr>
          <w:p w14:paraId="5CFE19B9" w14:textId="77777777" w:rsidR="00BD611D" w:rsidRPr="00852AC6" w:rsidRDefault="00BD611D" w:rsidP="00EA7D31">
            <w:pPr>
              <w:jc w:val="center"/>
              <w:rPr>
                <w:rFonts w:asciiTheme="minorEastAsia" w:hAnsiTheme="minorEastAsia" w:cs="Times New Roman"/>
                <w:sz w:val="18"/>
                <w:szCs w:val="18"/>
              </w:rPr>
            </w:pPr>
            <w:r w:rsidRPr="00852AC6">
              <w:rPr>
                <w:rFonts w:asciiTheme="minorEastAsia" w:hAnsiTheme="minorEastAsia" w:hint="eastAsia"/>
                <w:sz w:val="18"/>
                <w:szCs w:val="18"/>
              </w:rPr>
              <w:t>详见说明</w:t>
            </w:r>
          </w:p>
        </w:tc>
        <w:tc>
          <w:tcPr>
            <w:tcW w:w="863" w:type="pct"/>
            <w:shd w:val="clear" w:color="auto" w:fill="auto"/>
            <w:vAlign w:val="center"/>
          </w:tcPr>
          <w:p w14:paraId="1B2DB8C2" w14:textId="77777777" w:rsidR="00BD611D" w:rsidRPr="00852AC6" w:rsidRDefault="00BD611D" w:rsidP="00EA7D31">
            <w:pPr>
              <w:jc w:val="center"/>
              <w:rPr>
                <w:rFonts w:asciiTheme="minorEastAsia" w:hAnsiTheme="minorEastAsia" w:cs="Times New Roman"/>
                <w:sz w:val="18"/>
                <w:szCs w:val="18"/>
              </w:rPr>
            </w:pPr>
          </w:p>
        </w:tc>
        <w:tc>
          <w:tcPr>
            <w:tcW w:w="1061" w:type="pct"/>
            <w:shd w:val="clear" w:color="auto" w:fill="auto"/>
          </w:tcPr>
          <w:p w14:paraId="4415A931" w14:textId="77777777" w:rsidR="00BD611D" w:rsidRPr="00852AC6" w:rsidRDefault="00BD611D" w:rsidP="00EA7D31">
            <w:pPr>
              <w:jc w:val="right"/>
              <w:rPr>
                <w:rFonts w:asciiTheme="minorEastAsia" w:hAnsiTheme="minorEastAsia" w:cs="Times New Roman"/>
                <w:sz w:val="18"/>
                <w:szCs w:val="18"/>
              </w:rPr>
            </w:pPr>
          </w:p>
        </w:tc>
      </w:tr>
      <w:tr w:rsidR="00852AC6" w:rsidRPr="00852AC6" w14:paraId="24A3C0E4" w14:textId="77777777" w:rsidTr="00EA7D31">
        <w:trPr>
          <w:trHeight w:val="284"/>
        </w:trPr>
        <w:tc>
          <w:tcPr>
            <w:tcW w:w="1492" w:type="pct"/>
            <w:shd w:val="clear" w:color="auto" w:fill="auto"/>
            <w:vAlign w:val="center"/>
          </w:tcPr>
          <w:p w14:paraId="7AB8C10C" w14:textId="77777777" w:rsidR="00BD611D" w:rsidRPr="00852AC6" w:rsidRDefault="00BD611D" w:rsidP="00EA7D31">
            <w:pPr>
              <w:rPr>
                <w:rFonts w:asciiTheme="minorEastAsia" w:hAnsiTheme="minorEastAsia" w:cs="Times New Roman"/>
                <w:sz w:val="18"/>
                <w:szCs w:val="18"/>
              </w:rPr>
            </w:pPr>
            <w:r w:rsidRPr="00852AC6">
              <w:rPr>
                <w:rFonts w:asciiTheme="minorEastAsia" w:hAnsiTheme="minorEastAsia" w:cs="Times New Roman" w:hint="eastAsia"/>
                <w:sz w:val="18"/>
                <w:szCs w:val="18"/>
              </w:rPr>
              <w:t>交汇晨鸣助力（苏州）新兴产业发展基金合伙企业（有限合伙）</w:t>
            </w:r>
          </w:p>
        </w:tc>
        <w:tc>
          <w:tcPr>
            <w:tcW w:w="864" w:type="pct"/>
            <w:shd w:val="clear" w:color="auto" w:fill="auto"/>
            <w:vAlign w:val="center"/>
          </w:tcPr>
          <w:p w14:paraId="1CD2EFC8" w14:textId="77777777" w:rsidR="00BD611D" w:rsidRPr="00852AC6" w:rsidRDefault="00BD611D" w:rsidP="00EA7D31">
            <w:pPr>
              <w:jc w:val="right"/>
              <w:rPr>
                <w:rFonts w:ascii="Times New Roman" w:hAnsi="Times New Roman" w:cs="Times New Roman"/>
                <w:sz w:val="18"/>
                <w:szCs w:val="18"/>
              </w:rPr>
            </w:pPr>
            <w:r w:rsidRPr="00852AC6">
              <w:rPr>
                <w:rFonts w:ascii="Times New Roman" w:hAnsi="Times New Roman" w:cs="Times New Roman"/>
                <w:sz w:val="18"/>
                <w:szCs w:val="18"/>
              </w:rPr>
              <w:t>259,057,284.79</w:t>
            </w:r>
          </w:p>
        </w:tc>
        <w:tc>
          <w:tcPr>
            <w:tcW w:w="719" w:type="pct"/>
            <w:shd w:val="clear" w:color="auto" w:fill="auto"/>
            <w:vAlign w:val="center"/>
          </w:tcPr>
          <w:p w14:paraId="6345A040" w14:textId="77777777" w:rsidR="00BD611D" w:rsidRPr="00852AC6" w:rsidRDefault="00BD611D" w:rsidP="00EA7D31">
            <w:pPr>
              <w:jc w:val="center"/>
              <w:rPr>
                <w:rFonts w:asciiTheme="minorEastAsia" w:hAnsiTheme="minorEastAsia" w:cs="Times New Roman"/>
                <w:sz w:val="18"/>
                <w:szCs w:val="18"/>
              </w:rPr>
            </w:pPr>
            <w:r w:rsidRPr="00852AC6">
              <w:rPr>
                <w:rFonts w:asciiTheme="minorEastAsia" w:hAnsiTheme="minorEastAsia" w:hint="eastAsia"/>
                <w:sz w:val="18"/>
                <w:szCs w:val="18"/>
              </w:rPr>
              <w:t>详见说明</w:t>
            </w:r>
          </w:p>
        </w:tc>
        <w:tc>
          <w:tcPr>
            <w:tcW w:w="863" w:type="pct"/>
            <w:shd w:val="clear" w:color="auto" w:fill="auto"/>
            <w:vAlign w:val="center"/>
          </w:tcPr>
          <w:p w14:paraId="012193DE" w14:textId="77777777" w:rsidR="00BD611D" w:rsidRPr="00852AC6" w:rsidRDefault="00BD611D" w:rsidP="00EA7D31">
            <w:pPr>
              <w:jc w:val="center"/>
              <w:rPr>
                <w:rFonts w:asciiTheme="minorEastAsia" w:hAnsiTheme="minorEastAsia" w:cs="Times New Roman"/>
                <w:sz w:val="18"/>
                <w:szCs w:val="18"/>
              </w:rPr>
            </w:pPr>
          </w:p>
        </w:tc>
        <w:tc>
          <w:tcPr>
            <w:tcW w:w="1061" w:type="pct"/>
            <w:shd w:val="clear" w:color="auto" w:fill="auto"/>
          </w:tcPr>
          <w:p w14:paraId="00324C3F" w14:textId="77777777" w:rsidR="00BD611D" w:rsidRPr="00852AC6" w:rsidRDefault="00BD611D" w:rsidP="00EA7D31">
            <w:pPr>
              <w:jc w:val="right"/>
              <w:rPr>
                <w:rFonts w:asciiTheme="minorEastAsia" w:hAnsiTheme="minorEastAsia" w:cs="Times New Roman"/>
                <w:sz w:val="18"/>
                <w:szCs w:val="18"/>
              </w:rPr>
            </w:pPr>
          </w:p>
        </w:tc>
      </w:tr>
      <w:tr w:rsidR="00852AC6" w:rsidRPr="00852AC6" w14:paraId="2B9DDDF9" w14:textId="77777777" w:rsidTr="00EA7D31">
        <w:trPr>
          <w:trHeight w:val="284"/>
        </w:trPr>
        <w:tc>
          <w:tcPr>
            <w:tcW w:w="1492" w:type="pct"/>
            <w:shd w:val="clear" w:color="auto" w:fill="auto"/>
            <w:vAlign w:val="center"/>
          </w:tcPr>
          <w:p w14:paraId="392BAC0D" w14:textId="77777777" w:rsidR="00BD611D" w:rsidRPr="00852AC6" w:rsidRDefault="00BD611D" w:rsidP="00EA7D31">
            <w:pPr>
              <w:rPr>
                <w:rFonts w:asciiTheme="minorEastAsia" w:hAnsiTheme="minorEastAsia" w:cs="Times New Roman"/>
                <w:sz w:val="18"/>
                <w:szCs w:val="18"/>
              </w:rPr>
            </w:pPr>
            <w:r w:rsidRPr="00852AC6">
              <w:rPr>
                <w:rFonts w:asciiTheme="minorEastAsia" w:hAnsiTheme="minorEastAsia" w:cs="Times New Roman"/>
                <w:sz w:val="18"/>
                <w:szCs w:val="18"/>
              </w:rPr>
              <w:t>消耗性生物资产：</w:t>
            </w:r>
          </w:p>
        </w:tc>
        <w:tc>
          <w:tcPr>
            <w:tcW w:w="864" w:type="pct"/>
            <w:shd w:val="clear" w:color="auto" w:fill="auto"/>
            <w:vAlign w:val="center"/>
          </w:tcPr>
          <w:p w14:paraId="5B744C28" w14:textId="77777777" w:rsidR="00BD611D" w:rsidRPr="00852AC6" w:rsidRDefault="00BD611D" w:rsidP="00EA7D31">
            <w:pPr>
              <w:jc w:val="right"/>
              <w:rPr>
                <w:rFonts w:ascii="Times New Roman" w:hAnsi="Times New Roman" w:cs="Times New Roman"/>
                <w:sz w:val="18"/>
                <w:szCs w:val="18"/>
              </w:rPr>
            </w:pPr>
          </w:p>
        </w:tc>
        <w:tc>
          <w:tcPr>
            <w:tcW w:w="719" w:type="pct"/>
            <w:shd w:val="clear" w:color="auto" w:fill="auto"/>
            <w:vAlign w:val="center"/>
          </w:tcPr>
          <w:p w14:paraId="179A87C8" w14:textId="77777777" w:rsidR="00BD611D" w:rsidRPr="00852AC6" w:rsidRDefault="00BD611D" w:rsidP="00EA7D31">
            <w:pPr>
              <w:jc w:val="center"/>
              <w:rPr>
                <w:rFonts w:asciiTheme="minorEastAsia" w:hAnsiTheme="minorEastAsia" w:cs="Times New Roman"/>
                <w:sz w:val="18"/>
                <w:szCs w:val="18"/>
              </w:rPr>
            </w:pPr>
          </w:p>
        </w:tc>
        <w:tc>
          <w:tcPr>
            <w:tcW w:w="863" w:type="pct"/>
            <w:shd w:val="clear" w:color="auto" w:fill="auto"/>
            <w:vAlign w:val="center"/>
          </w:tcPr>
          <w:p w14:paraId="1E57B0B1" w14:textId="77777777" w:rsidR="00BD611D" w:rsidRPr="00852AC6" w:rsidRDefault="00BD611D" w:rsidP="00EA7D31">
            <w:pPr>
              <w:jc w:val="center"/>
              <w:rPr>
                <w:rFonts w:asciiTheme="minorEastAsia" w:hAnsiTheme="minorEastAsia" w:cs="Times New Roman"/>
                <w:sz w:val="18"/>
                <w:szCs w:val="18"/>
              </w:rPr>
            </w:pPr>
          </w:p>
        </w:tc>
        <w:tc>
          <w:tcPr>
            <w:tcW w:w="1061" w:type="pct"/>
            <w:shd w:val="clear" w:color="auto" w:fill="auto"/>
          </w:tcPr>
          <w:p w14:paraId="25223026" w14:textId="77777777" w:rsidR="00BD611D" w:rsidRPr="00852AC6" w:rsidRDefault="00BD611D" w:rsidP="00EA7D31">
            <w:pPr>
              <w:jc w:val="right"/>
              <w:rPr>
                <w:rFonts w:asciiTheme="minorEastAsia" w:hAnsiTheme="minorEastAsia" w:cs="Times New Roman"/>
                <w:sz w:val="18"/>
                <w:szCs w:val="18"/>
              </w:rPr>
            </w:pPr>
          </w:p>
        </w:tc>
      </w:tr>
      <w:tr w:rsidR="00852AC6" w:rsidRPr="00852AC6" w14:paraId="6FD77214" w14:textId="77777777" w:rsidTr="00EA7D31">
        <w:trPr>
          <w:trHeight w:val="284"/>
        </w:trPr>
        <w:tc>
          <w:tcPr>
            <w:tcW w:w="1492" w:type="pct"/>
            <w:shd w:val="clear" w:color="auto" w:fill="auto"/>
            <w:vAlign w:val="center"/>
          </w:tcPr>
          <w:p w14:paraId="62596DD3" w14:textId="77777777" w:rsidR="00BD611D" w:rsidRPr="00852AC6" w:rsidRDefault="00BD611D" w:rsidP="00EA7D31">
            <w:pPr>
              <w:rPr>
                <w:rFonts w:asciiTheme="minorEastAsia" w:hAnsiTheme="minorEastAsia" w:cs="Times New Roman"/>
                <w:sz w:val="18"/>
                <w:szCs w:val="18"/>
              </w:rPr>
            </w:pPr>
            <w:r w:rsidRPr="00852AC6">
              <w:rPr>
                <w:rFonts w:asciiTheme="minorEastAsia" w:hAnsiTheme="minorEastAsia" w:cs="Times New Roman"/>
                <w:sz w:val="18"/>
                <w:szCs w:val="18"/>
              </w:rPr>
              <w:t>林木</w:t>
            </w:r>
          </w:p>
        </w:tc>
        <w:tc>
          <w:tcPr>
            <w:tcW w:w="864" w:type="pct"/>
            <w:shd w:val="clear" w:color="auto" w:fill="auto"/>
            <w:vAlign w:val="center"/>
          </w:tcPr>
          <w:p w14:paraId="1BD725B9" w14:textId="77777777" w:rsidR="00BD611D" w:rsidRPr="00852AC6" w:rsidRDefault="00BD611D" w:rsidP="00EA7D31">
            <w:pPr>
              <w:jc w:val="right"/>
              <w:rPr>
                <w:rFonts w:ascii="Times New Roman" w:hAnsi="Times New Roman" w:cs="Times New Roman"/>
                <w:sz w:val="18"/>
                <w:szCs w:val="18"/>
              </w:rPr>
            </w:pPr>
            <w:r w:rsidRPr="00852AC6">
              <w:rPr>
                <w:rFonts w:ascii="Times New Roman" w:hAnsi="Times New Roman" w:cs="Times New Roman"/>
                <w:sz w:val="18"/>
                <w:szCs w:val="18"/>
              </w:rPr>
              <w:t>1,483,176,162.18</w:t>
            </w:r>
          </w:p>
        </w:tc>
        <w:tc>
          <w:tcPr>
            <w:tcW w:w="719" w:type="pct"/>
            <w:shd w:val="clear" w:color="auto" w:fill="auto"/>
            <w:vAlign w:val="center"/>
          </w:tcPr>
          <w:p w14:paraId="27CEFD87" w14:textId="77777777" w:rsidR="00BD611D" w:rsidRPr="00852AC6" w:rsidRDefault="00BD611D" w:rsidP="00EA7D31">
            <w:pPr>
              <w:jc w:val="center"/>
              <w:rPr>
                <w:rFonts w:asciiTheme="minorEastAsia" w:hAnsiTheme="minorEastAsia" w:cs="Times New Roman"/>
                <w:sz w:val="18"/>
                <w:szCs w:val="18"/>
              </w:rPr>
            </w:pPr>
            <w:r w:rsidRPr="00852AC6">
              <w:rPr>
                <w:rFonts w:asciiTheme="minorEastAsia" w:hAnsiTheme="minorEastAsia" w:hint="eastAsia"/>
                <w:sz w:val="18"/>
                <w:szCs w:val="18"/>
              </w:rPr>
              <w:t>市场价倒推法</w:t>
            </w:r>
          </w:p>
        </w:tc>
        <w:tc>
          <w:tcPr>
            <w:tcW w:w="863" w:type="pct"/>
            <w:shd w:val="clear" w:color="auto" w:fill="auto"/>
            <w:vAlign w:val="center"/>
          </w:tcPr>
          <w:p w14:paraId="4AE0FD48" w14:textId="77777777" w:rsidR="00BD611D" w:rsidRPr="00852AC6" w:rsidRDefault="00BD611D" w:rsidP="00EA7D31">
            <w:pPr>
              <w:jc w:val="center"/>
              <w:rPr>
                <w:rFonts w:asciiTheme="minorEastAsia" w:hAnsiTheme="minorEastAsia"/>
                <w:sz w:val="18"/>
                <w:szCs w:val="18"/>
              </w:rPr>
            </w:pPr>
            <w:proofErr w:type="gramStart"/>
            <w:r w:rsidRPr="00852AC6">
              <w:rPr>
                <w:rFonts w:asciiTheme="minorEastAsia" w:hAnsiTheme="minorEastAsia" w:hint="eastAsia"/>
                <w:sz w:val="18"/>
                <w:szCs w:val="18"/>
              </w:rPr>
              <w:t>桉</w:t>
            </w:r>
            <w:proofErr w:type="gramEnd"/>
            <w:r w:rsidRPr="00852AC6">
              <w:rPr>
                <w:rFonts w:asciiTheme="minorEastAsia" w:hAnsiTheme="minorEastAsia" w:hint="eastAsia"/>
                <w:sz w:val="18"/>
                <w:szCs w:val="18"/>
              </w:rPr>
              <w:t>木每吨单价</w:t>
            </w:r>
          </w:p>
          <w:p w14:paraId="346199CF" w14:textId="77777777" w:rsidR="00BD611D" w:rsidRPr="00852AC6" w:rsidRDefault="00BD611D" w:rsidP="00EA7D31">
            <w:pPr>
              <w:jc w:val="center"/>
              <w:rPr>
                <w:rFonts w:asciiTheme="minorEastAsia" w:hAnsiTheme="minorEastAsia"/>
                <w:sz w:val="18"/>
                <w:szCs w:val="18"/>
              </w:rPr>
            </w:pPr>
            <w:r w:rsidRPr="00852AC6">
              <w:rPr>
                <w:rFonts w:asciiTheme="minorEastAsia" w:hAnsiTheme="minorEastAsia" w:hint="eastAsia"/>
                <w:sz w:val="18"/>
                <w:szCs w:val="18"/>
              </w:rPr>
              <w:t>湿地松每吨单价</w:t>
            </w:r>
          </w:p>
          <w:p w14:paraId="1F566E32" w14:textId="77777777" w:rsidR="00BD611D" w:rsidRPr="00852AC6" w:rsidRDefault="00BD611D" w:rsidP="00EA7D31">
            <w:pPr>
              <w:jc w:val="center"/>
              <w:rPr>
                <w:rFonts w:asciiTheme="minorEastAsia" w:hAnsiTheme="minorEastAsia" w:cs="Times New Roman"/>
                <w:sz w:val="18"/>
                <w:szCs w:val="18"/>
              </w:rPr>
            </w:pPr>
            <w:r w:rsidRPr="00852AC6">
              <w:rPr>
                <w:rFonts w:asciiTheme="minorEastAsia" w:hAnsiTheme="minorEastAsia" w:hint="eastAsia"/>
                <w:sz w:val="18"/>
                <w:szCs w:val="18"/>
              </w:rPr>
              <w:t>杉木每吨单价</w:t>
            </w:r>
          </w:p>
        </w:tc>
        <w:tc>
          <w:tcPr>
            <w:tcW w:w="1061" w:type="pct"/>
            <w:shd w:val="clear" w:color="auto" w:fill="auto"/>
          </w:tcPr>
          <w:p w14:paraId="51CE3F64" w14:textId="77777777" w:rsidR="00BD611D" w:rsidRPr="00852AC6" w:rsidRDefault="00BD611D" w:rsidP="00EA7D31">
            <w:pPr>
              <w:jc w:val="center"/>
              <w:rPr>
                <w:rFonts w:ascii="Times New Roman" w:hAnsi="Times New Roman" w:cs="Times New Roman"/>
                <w:sz w:val="18"/>
                <w:szCs w:val="18"/>
              </w:rPr>
            </w:pPr>
            <w:r w:rsidRPr="00852AC6">
              <w:rPr>
                <w:rFonts w:ascii="Times New Roman" w:hAnsi="Times New Roman" w:cs="Times New Roman"/>
                <w:sz w:val="18"/>
                <w:szCs w:val="18"/>
              </w:rPr>
              <w:t>550</w:t>
            </w:r>
            <w:r w:rsidRPr="00852AC6">
              <w:rPr>
                <w:rFonts w:ascii="Times New Roman" w:hAnsi="Times New Roman" w:cs="Times New Roman"/>
                <w:sz w:val="18"/>
                <w:szCs w:val="18"/>
              </w:rPr>
              <w:t>元</w:t>
            </w:r>
          </w:p>
          <w:p w14:paraId="7062C740" w14:textId="77777777" w:rsidR="00BD611D" w:rsidRPr="00852AC6" w:rsidRDefault="00BD611D" w:rsidP="00EA7D31">
            <w:pPr>
              <w:jc w:val="center"/>
              <w:rPr>
                <w:rFonts w:ascii="Times New Roman" w:hAnsi="Times New Roman" w:cs="Times New Roman"/>
                <w:sz w:val="18"/>
                <w:szCs w:val="18"/>
              </w:rPr>
            </w:pPr>
            <w:r w:rsidRPr="00852AC6">
              <w:rPr>
                <w:rFonts w:ascii="Times New Roman" w:hAnsi="Times New Roman" w:cs="Times New Roman"/>
                <w:sz w:val="18"/>
                <w:szCs w:val="18"/>
              </w:rPr>
              <w:t>545</w:t>
            </w:r>
            <w:r w:rsidRPr="00852AC6">
              <w:rPr>
                <w:rFonts w:ascii="Times New Roman" w:hAnsi="Times New Roman" w:cs="Times New Roman"/>
                <w:sz w:val="18"/>
                <w:szCs w:val="18"/>
              </w:rPr>
              <w:t>元</w:t>
            </w:r>
          </w:p>
          <w:p w14:paraId="1882DFFB" w14:textId="77777777" w:rsidR="00BD611D" w:rsidRPr="00852AC6" w:rsidRDefault="00BD611D" w:rsidP="00EA7D31">
            <w:pPr>
              <w:jc w:val="center"/>
              <w:rPr>
                <w:rFonts w:asciiTheme="minorEastAsia" w:hAnsiTheme="minorEastAsia" w:cs="Times New Roman"/>
                <w:sz w:val="18"/>
                <w:szCs w:val="18"/>
              </w:rPr>
            </w:pPr>
            <w:r w:rsidRPr="00852AC6">
              <w:rPr>
                <w:rFonts w:ascii="Times New Roman" w:hAnsi="Times New Roman" w:cs="Times New Roman"/>
                <w:sz w:val="18"/>
                <w:szCs w:val="18"/>
              </w:rPr>
              <w:t>620</w:t>
            </w:r>
            <w:r w:rsidRPr="00852AC6">
              <w:rPr>
                <w:rFonts w:ascii="Times New Roman" w:hAnsi="Times New Roman" w:cs="Times New Roman"/>
                <w:sz w:val="18"/>
                <w:szCs w:val="18"/>
              </w:rPr>
              <w:t>元</w:t>
            </w:r>
          </w:p>
        </w:tc>
      </w:tr>
    </w:tbl>
    <w:p w14:paraId="37405790" w14:textId="77777777" w:rsidR="00BD611D" w:rsidRPr="00852AC6" w:rsidRDefault="00BD611D" w:rsidP="00BD611D">
      <w:pPr>
        <w:autoSpaceDE w:val="0"/>
        <w:autoSpaceDN w:val="0"/>
        <w:adjustRightInd w:val="0"/>
        <w:spacing w:beforeLines="50" w:before="156" w:afterLines="90" w:after="280"/>
        <w:ind w:firstLineChars="200" w:firstLine="360"/>
        <w:rPr>
          <w:rFonts w:asciiTheme="minorEastAsia" w:hAnsiTheme="minorEastAsia" w:cs="Times New Roman"/>
          <w:sz w:val="18"/>
          <w:szCs w:val="18"/>
        </w:rPr>
      </w:pPr>
      <w:r w:rsidRPr="00852AC6">
        <w:rPr>
          <w:rFonts w:asciiTheme="minorEastAsia" w:hAnsiTheme="minorEastAsia" w:cs="Times New Roman"/>
          <w:sz w:val="18"/>
          <w:szCs w:val="18"/>
        </w:rPr>
        <w:t>说明：对于不在活跃市场上交易的其他非流动金融资产，其中对山东红桥创业投资有限公司的投资通过评估来确定期末公允价值；其中对</w:t>
      </w:r>
      <w:proofErr w:type="gramStart"/>
      <w:r w:rsidRPr="00852AC6">
        <w:rPr>
          <w:rFonts w:asciiTheme="minorEastAsia" w:hAnsiTheme="minorEastAsia" w:cs="Times New Roman"/>
          <w:sz w:val="18"/>
          <w:szCs w:val="18"/>
        </w:rPr>
        <w:t>潍坊晨创股权</w:t>
      </w:r>
      <w:proofErr w:type="gramEnd"/>
      <w:r w:rsidRPr="00852AC6">
        <w:rPr>
          <w:rFonts w:asciiTheme="minorEastAsia" w:hAnsiTheme="minorEastAsia" w:cs="Times New Roman"/>
          <w:sz w:val="18"/>
          <w:szCs w:val="18"/>
        </w:rPr>
        <w:t>投资基金合伙企业（有限合伙）和交汇晨鸣助力（苏州）新兴产业发展基金合伙企业（有限合伙）的投资，由于本期标的公司存在股东的退出或进入，本公司参考股东变动的交易价格测算其期末公允价值。</w:t>
      </w:r>
    </w:p>
    <w:p w14:paraId="3A6BF12D" w14:textId="77777777" w:rsidR="00BD611D" w:rsidRPr="00852AC6" w:rsidRDefault="00BD611D" w:rsidP="00BD611D">
      <w:pPr>
        <w:pStyle w:val="2"/>
        <w:keepNext w:val="0"/>
        <w:keepLines w:val="0"/>
        <w:spacing w:before="300" w:after="300" w:line="320" w:lineRule="exact"/>
        <w:rPr>
          <w:rFonts w:ascii="Times New Roman" w:hAnsi="Times New Roman" w:cs="Times New Roman"/>
          <w:b/>
          <w:bCs/>
          <w:sz w:val="24"/>
          <w:szCs w:val="24"/>
        </w:rPr>
      </w:pPr>
      <w:r w:rsidRPr="00852AC6">
        <w:rPr>
          <w:rFonts w:ascii="Times New Roman" w:hAnsi="Times New Roman" w:cs="Times New Roman"/>
          <w:b/>
          <w:bCs/>
          <w:sz w:val="24"/>
          <w:szCs w:val="24"/>
        </w:rPr>
        <w:t>十</w:t>
      </w:r>
      <w:r w:rsidRPr="00852AC6">
        <w:rPr>
          <w:rFonts w:ascii="Times New Roman" w:hAnsi="Times New Roman" w:cs="Times New Roman" w:hint="eastAsia"/>
          <w:b/>
          <w:bCs/>
          <w:sz w:val="24"/>
          <w:szCs w:val="24"/>
        </w:rPr>
        <w:t>四</w:t>
      </w:r>
      <w:r w:rsidRPr="00852AC6">
        <w:rPr>
          <w:rFonts w:ascii="Times New Roman" w:hAnsi="Times New Roman" w:cs="Times New Roman"/>
          <w:b/>
          <w:bCs/>
          <w:sz w:val="24"/>
          <w:szCs w:val="24"/>
        </w:rPr>
        <w:t>、关联方及关联交易</w:t>
      </w:r>
    </w:p>
    <w:p w14:paraId="5A101839" w14:textId="77777777" w:rsidR="00BD611D" w:rsidRPr="00852AC6" w:rsidRDefault="00BD611D" w:rsidP="00BD611D">
      <w:pPr>
        <w:pStyle w:val="3"/>
        <w:keepNext w:val="0"/>
        <w:keepLines w:val="0"/>
        <w:spacing w:line="280" w:lineRule="exact"/>
        <w:jc w:val="left"/>
        <w:rPr>
          <w:rFonts w:ascii="Times New Roman" w:eastAsiaTheme="minorEastAsia" w:hAnsi="Times New Roman" w:cs="Times New Roman"/>
          <w:b/>
          <w:bCs/>
        </w:rPr>
      </w:pPr>
      <w:r w:rsidRPr="00852AC6">
        <w:rPr>
          <w:rFonts w:ascii="Times New Roman" w:eastAsiaTheme="minorEastAsia" w:hAnsi="Times New Roman" w:cs="Times New Roman"/>
          <w:b/>
          <w:bCs/>
        </w:rPr>
        <w:t>1</w:t>
      </w:r>
      <w:r w:rsidRPr="00852AC6">
        <w:rPr>
          <w:rFonts w:ascii="Times New Roman" w:eastAsiaTheme="minorEastAsia" w:hAnsi="Times New Roman" w:cs="Times New Roman"/>
          <w:b/>
          <w:bCs/>
        </w:rPr>
        <w:t>、本企业的母公司情况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659"/>
        <w:gridCol w:w="704"/>
        <w:gridCol w:w="2819"/>
        <w:gridCol w:w="1208"/>
        <w:gridCol w:w="1597"/>
        <w:gridCol w:w="1706"/>
      </w:tblGrid>
      <w:tr w:rsidR="00852AC6" w:rsidRPr="00852AC6" w14:paraId="47252EA5" w14:textId="77777777" w:rsidTr="00EA7D31">
        <w:trPr>
          <w:trHeight w:val="284"/>
        </w:trPr>
        <w:tc>
          <w:tcPr>
            <w:tcW w:w="855" w:type="pct"/>
            <w:shd w:val="clear" w:color="auto" w:fill="D3D3D3"/>
            <w:vAlign w:val="center"/>
          </w:tcPr>
          <w:p w14:paraId="367E2A7C" w14:textId="77777777" w:rsidR="00BD611D" w:rsidRPr="00852AC6" w:rsidRDefault="00BD611D" w:rsidP="00EA7D31">
            <w:pPr>
              <w:spacing w:before="40" w:after="40" w:line="240" w:lineRule="exact"/>
              <w:jc w:val="center"/>
              <w:rPr>
                <w:rFonts w:ascii="Times New Roman" w:hAnsi="Times New Roman" w:cs="Times New Roman"/>
                <w:sz w:val="18"/>
                <w:szCs w:val="18"/>
              </w:rPr>
            </w:pPr>
            <w:r w:rsidRPr="00852AC6">
              <w:rPr>
                <w:rFonts w:ascii="Times New Roman" w:hAnsi="Times New Roman" w:cs="Times New Roman"/>
                <w:sz w:val="18"/>
                <w:szCs w:val="18"/>
              </w:rPr>
              <w:t>母公司名称</w:t>
            </w:r>
          </w:p>
        </w:tc>
        <w:tc>
          <w:tcPr>
            <w:tcW w:w="363" w:type="pct"/>
            <w:shd w:val="clear" w:color="auto" w:fill="D3D3D3"/>
            <w:vAlign w:val="center"/>
          </w:tcPr>
          <w:p w14:paraId="2130A07B" w14:textId="77777777" w:rsidR="00BD611D" w:rsidRPr="00852AC6" w:rsidRDefault="00BD611D" w:rsidP="00EA7D31">
            <w:pPr>
              <w:spacing w:before="40" w:after="40" w:line="240" w:lineRule="exact"/>
              <w:jc w:val="center"/>
              <w:rPr>
                <w:rFonts w:ascii="Times New Roman" w:hAnsi="Times New Roman" w:cs="Times New Roman"/>
                <w:sz w:val="18"/>
                <w:szCs w:val="18"/>
              </w:rPr>
            </w:pPr>
            <w:r w:rsidRPr="00852AC6">
              <w:rPr>
                <w:rFonts w:ascii="Times New Roman" w:hAnsi="Times New Roman" w:cs="Times New Roman"/>
                <w:sz w:val="18"/>
                <w:szCs w:val="18"/>
              </w:rPr>
              <w:t>注册地</w:t>
            </w:r>
          </w:p>
        </w:tc>
        <w:tc>
          <w:tcPr>
            <w:tcW w:w="1454" w:type="pct"/>
            <w:shd w:val="clear" w:color="auto" w:fill="D3D3D3"/>
            <w:vAlign w:val="center"/>
          </w:tcPr>
          <w:p w14:paraId="61894275" w14:textId="77777777" w:rsidR="00BD611D" w:rsidRPr="00852AC6" w:rsidRDefault="00BD611D" w:rsidP="00EA7D31">
            <w:pPr>
              <w:spacing w:before="40" w:after="40" w:line="240" w:lineRule="exact"/>
              <w:jc w:val="center"/>
              <w:rPr>
                <w:rFonts w:ascii="Times New Roman" w:hAnsi="Times New Roman" w:cs="Times New Roman"/>
                <w:sz w:val="18"/>
                <w:szCs w:val="18"/>
              </w:rPr>
            </w:pPr>
            <w:r w:rsidRPr="00852AC6">
              <w:rPr>
                <w:rFonts w:ascii="Times New Roman" w:hAnsi="Times New Roman" w:cs="Times New Roman"/>
                <w:sz w:val="18"/>
                <w:szCs w:val="18"/>
              </w:rPr>
              <w:t>业务性质</w:t>
            </w:r>
          </w:p>
        </w:tc>
        <w:tc>
          <w:tcPr>
            <w:tcW w:w="623" w:type="pct"/>
            <w:shd w:val="clear" w:color="auto" w:fill="D3D3D3"/>
            <w:vAlign w:val="center"/>
          </w:tcPr>
          <w:p w14:paraId="69C7700C" w14:textId="77777777" w:rsidR="00BD611D" w:rsidRPr="00852AC6" w:rsidRDefault="00BD611D" w:rsidP="00EA7D31">
            <w:pPr>
              <w:spacing w:before="40" w:after="40" w:line="240" w:lineRule="exact"/>
              <w:jc w:val="center"/>
              <w:rPr>
                <w:rFonts w:ascii="Times New Roman" w:hAnsi="Times New Roman" w:cs="Times New Roman"/>
                <w:sz w:val="18"/>
                <w:szCs w:val="18"/>
              </w:rPr>
            </w:pPr>
            <w:r w:rsidRPr="00852AC6">
              <w:rPr>
                <w:rFonts w:ascii="Times New Roman" w:hAnsi="Times New Roman" w:cs="Times New Roman"/>
                <w:sz w:val="18"/>
                <w:szCs w:val="18"/>
              </w:rPr>
              <w:t>注册资本</w:t>
            </w:r>
            <w:r w:rsidRPr="00852AC6">
              <w:rPr>
                <w:rFonts w:ascii="Times New Roman" w:hAnsi="Times New Roman" w:cs="Times New Roman" w:hint="eastAsia"/>
                <w:sz w:val="18"/>
                <w:szCs w:val="18"/>
              </w:rPr>
              <w:t>（万元）</w:t>
            </w:r>
          </w:p>
        </w:tc>
        <w:tc>
          <w:tcPr>
            <w:tcW w:w="824" w:type="pct"/>
            <w:shd w:val="clear" w:color="auto" w:fill="D3D3D3"/>
            <w:vAlign w:val="center"/>
          </w:tcPr>
          <w:p w14:paraId="23226BA1" w14:textId="77777777" w:rsidR="00BD611D" w:rsidRPr="00852AC6" w:rsidRDefault="00BD611D" w:rsidP="00EA7D31">
            <w:pPr>
              <w:spacing w:before="40" w:after="40" w:line="240" w:lineRule="exact"/>
              <w:jc w:val="center"/>
              <w:rPr>
                <w:rFonts w:ascii="Times New Roman" w:hAnsi="Times New Roman" w:cs="Times New Roman"/>
                <w:sz w:val="18"/>
                <w:szCs w:val="18"/>
              </w:rPr>
            </w:pPr>
            <w:r w:rsidRPr="00852AC6">
              <w:rPr>
                <w:rFonts w:ascii="Times New Roman" w:hAnsi="Times New Roman" w:cs="Times New Roman"/>
                <w:sz w:val="18"/>
                <w:szCs w:val="18"/>
              </w:rPr>
              <w:t>母公司对本企业的持股比例</w:t>
            </w:r>
          </w:p>
        </w:tc>
        <w:tc>
          <w:tcPr>
            <w:tcW w:w="880" w:type="pct"/>
            <w:shd w:val="clear" w:color="auto" w:fill="D3D3D3"/>
            <w:vAlign w:val="center"/>
          </w:tcPr>
          <w:p w14:paraId="7A87CF35" w14:textId="77777777" w:rsidR="00BD611D" w:rsidRPr="00852AC6" w:rsidRDefault="00BD611D" w:rsidP="00EA7D31">
            <w:pPr>
              <w:spacing w:before="40" w:after="40" w:line="240" w:lineRule="exact"/>
              <w:jc w:val="center"/>
              <w:rPr>
                <w:rFonts w:ascii="Times New Roman" w:hAnsi="Times New Roman" w:cs="Times New Roman"/>
                <w:sz w:val="18"/>
                <w:szCs w:val="18"/>
              </w:rPr>
            </w:pPr>
            <w:r w:rsidRPr="00852AC6">
              <w:rPr>
                <w:rFonts w:ascii="Times New Roman" w:hAnsi="Times New Roman" w:cs="Times New Roman"/>
                <w:sz w:val="18"/>
                <w:szCs w:val="18"/>
              </w:rPr>
              <w:t>母公司对本企业的表决权比例</w:t>
            </w:r>
          </w:p>
        </w:tc>
      </w:tr>
      <w:tr w:rsidR="00852AC6" w:rsidRPr="00852AC6" w14:paraId="7927C3A4" w14:textId="77777777" w:rsidTr="00EA7D31">
        <w:trPr>
          <w:trHeight w:val="284"/>
        </w:trPr>
        <w:tc>
          <w:tcPr>
            <w:tcW w:w="855" w:type="pct"/>
            <w:vAlign w:val="center"/>
          </w:tcPr>
          <w:p w14:paraId="787B5CA9" w14:textId="77777777" w:rsidR="00BD611D" w:rsidRPr="00852AC6" w:rsidRDefault="00BD611D" w:rsidP="00EA7D31">
            <w:pPr>
              <w:spacing w:line="240" w:lineRule="exact"/>
              <w:rPr>
                <w:rFonts w:ascii="Times New Roman" w:hAnsi="Times New Roman" w:cs="Times New Roman"/>
                <w:sz w:val="18"/>
                <w:szCs w:val="18"/>
              </w:rPr>
            </w:pPr>
            <w:r w:rsidRPr="00852AC6">
              <w:rPr>
                <w:rStyle w:val="fontstyle01"/>
                <w:rFonts w:hint="default"/>
                <w:color w:val="auto"/>
              </w:rPr>
              <w:t xml:space="preserve">晨鸣控股有限公司 </w:t>
            </w:r>
          </w:p>
        </w:tc>
        <w:tc>
          <w:tcPr>
            <w:tcW w:w="363" w:type="pct"/>
            <w:vAlign w:val="center"/>
          </w:tcPr>
          <w:p w14:paraId="2F9EAEBD" w14:textId="77777777" w:rsidR="00BD611D" w:rsidRPr="00852AC6" w:rsidRDefault="00BD611D" w:rsidP="00EA7D31">
            <w:pPr>
              <w:spacing w:line="240" w:lineRule="exact"/>
              <w:jc w:val="center"/>
              <w:rPr>
                <w:rFonts w:ascii="Times New Roman" w:hAnsi="Times New Roman" w:cs="Times New Roman"/>
                <w:sz w:val="18"/>
                <w:szCs w:val="18"/>
              </w:rPr>
            </w:pPr>
            <w:r w:rsidRPr="00852AC6">
              <w:rPr>
                <w:rStyle w:val="fontstyle01"/>
                <w:rFonts w:hint="default"/>
                <w:color w:val="auto"/>
              </w:rPr>
              <w:t xml:space="preserve">寿光 </w:t>
            </w:r>
          </w:p>
        </w:tc>
        <w:tc>
          <w:tcPr>
            <w:tcW w:w="1454" w:type="pct"/>
            <w:vAlign w:val="center"/>
          </w:tcPr>
          <w:p w14:paraId="75A25F59" w14:textId="77777777" w:rsidR="00BD611D" w:rsidRPr="00852AC6" w:rsidRDefault="00BD611D" w:rsidP="00EA7D31">
            <w:pPr>
              <w:spacing w:line="240" w:lineRule="exact"/>
              <w:rPr>
                <w:rFonts w:ascii="Times New Roman" w:hAnsi="Times New Roman" w:cs="Times New Roman"/>
                <w:sz w:val="18"/>
                <w:szCs w:val="18"/>
              </w:rPr>
            </w:pPr>
            <w:r w:rsidRPr="00852AC6">
              <w:rPr>
                <w:rStyle w:val="fontstyle01"/>
                <w:rFonts w:hint="default"/>
                <w:color w:val="auto"/>
              </w:rPr>
              <w:t xml:space="preserve">对造纸、电力、热力、林业项目 </w:t>
            </w:r>
          </w:p>
        </w:tc>
        <w:tc>
          <w:tcPr>
            <w:tcW w:w="623" w:type="pct"/>
            <w:vAlign w:val="center"/>
          </w:tcPr>
          <w:p w14:paraId="7130DF9A" w14:textId="77777777" w:rsidR="00BD611D" w:rsidRPr="00852AC6" w:rsidRDefault="00BD611D" w:rsidP="00EA7D31">
            <w:pPr>
              <w:spacing w:line="240" w:lineRule="exact"/>
              <w:jc w:val="right"/>
              <w:rPr>
                <w:rFonts w:ascii="Times New Roman" w:hAnsi="Times New Roman" w:cs="Times New Roman"/>
                <w:sz w:val="18"/>
                <w:szCs w:val="18"/>
              </w:rPr>
            </w:pPr>
            <w:r w:rsidRPr="00852AC6">
              <w:rPr>
                <w:rStyle w:val="fontstyle21"/>
                <w:color w:val="auto"/>
              </w:rPr>
              <w:t xml:space="preserve">123,878.77 </w:t>
            </w:r>
          </w:p>
        </w:tc>
        <w:tc>
          <w:tcPr>
            <w:tcW w:w="824" w:type="pct"/>
            <w:vAlign w:val="center"/>
          </w:tcPr>
          <w:p w14:paraId="7AFF03F6" w14:textId="77A23721" w:rsidR="00BD611D" w:rsidRPr="00852AC6" w:rsidRDefault="002D6D75" w:rsidP="00EA7D31">
            <w:pPr>
              <w:spacing w:line="240" w:lineRule="exact"/>
              <w:jc w:val="right"/>
              <w:rPr>
                <w:rFonts w:ascii="Times New Roman" w:hAnsi="Times New Roman" w:cs="Times New Roman"/>
                <w:sz w:val="18"/>
                <w:szCs w:val="18"/>
              </w:rPr>
            </w:pPr>
            <w:r w:rsidRPr="00852AC6">
              <w:rPr>
                <w:rStyle w:val="fontstyle21"/>
                <w:rFonts w:hint="eastAsia"/>
                <w:color w:val="auto"/>
              </w:rPr>
              <w:t>27.78</w:t>
            </w:r>
            <w:r w:rsidR="00BD611D" w:rsidRPr="00852AC6">
              <w:rPr>
                <w:rStyle w:val="fontstyle21"/>
                <w:color w:val="auto"/>
              </w:rPr>
              <w:t xml:space="preserve">% </w:t>
            </w:r>
          </w:p>
        </w:tc>
        <w:tc>
          <w:tcPr>
            <w:tcW w:w="880" w:type="pct"/>
            <w:vAlign w:val="center"/>
          </w:tcPr>
          <w:p w14:paraId="2447FFA9" w14:textId="2529EBFE" w:rsidR="00BD611D" w:rsidRPr="00852AC6" w:rsidRDefault="002D6D75" w:rsidP="00EA7D31">
            <w:pPr>
              <w:spacing w:line="240" w:lineRule="exact"/>
              <w:jc w:val="right"/>
              <w:rPr>
                <w:rFonts w:ascii="Times New Roman" w:hAnsi="Times New Roman" w:cs="Times New Roman"/>
                <w:sz w:val="18"/>
                <w:szCs w:val="18"/>
              </w:rPr>
            </w:pPr>
            <w:r w:rsidRPr="00852AC6">
              <w:rPr>
                <w:rStyle w:val="fontstyle21"/>
                <w:rFonts w:hint="eastAsia"/>
                <w:color w:val="auto"/>
              </w:rPr>
              <w:t>27.78</w:t>
            </w:r>
            <w:r w:rsidR="00BD611D" w:rsidRPr="00852AC6">
              <w:rPr>
                <w:rStyle w:val="fontstyle21"/>
                <w:color w:val="auto"/>
              </w:rPr>
              <w:t>%</w:t>
            </w:r>
          </w:p>
        </w:tc>
      </w:tr>
    </w:tbl>
    <w:p w14:paraId="05897533" w14:textId="77777777" w:rsidR="00BD611D" w:rsidRPr="00852AC6" w:rsidRDefault="00BD611D" w:rsidP="00BD611D">
      <w:pPr>
        <w:spacing w:before="100" w:after="100" w:line="240" w:lineRule="exact"/>
        <w:rPr>
          <w:rFonts w:ascii="宋体" w:eastAsia="宋体" w:hAnsi="宋体" w:cs="宋体"/>
          <w:sz w:val="18"/>
          <w:szCs w:val="18"/>
        </w:rPr>
      </w:pPr>
      <w:r w:rsidRPr="00852AC6">
        <w:rPr>
          <w:rFonts w:ascii="宋体" w:eastAsia="宋体" w:hAnsi="宋体"/>
          <w:sz w:val="18"/>
          <w:szCs w:val="18"/>
        </w:rPr>
        <w:t>本企业最终控制方是寿光市国有资产监督管理局。</w:t>
      </w:r>
    </w:p>
    <w:p w14:paraId="0561DA5B" w14:textId="77777777" w:rsidR="00BD611D" w:rsidRPr="00852AC6" w:rsidRDefault="00BD611D" w:rsidP="00BD611D">
      <w:pPr>
        <w:pStyle w:val="3"/>
        <w:keepNext w:val="0"/>
        <w:keepLines w:val="0"/>
        <w:spacing w:line="280" w:lineRule="exact"/>
        <w:jc w:val="left"/>
        <w:rPr>
          <w:rFonts w:ascii="Times New Roman" w:eastAsiaTheme="minorEastAsia" w:hAnsi="Times New Roman" w:cs="Times New Roman"/>
          <w:b/>
          <w:bCs/>
        </w:rPr>
      </w:pPr>
      <w:r w:rsidRPr="00852AC6">
        <w:rPr>
          <w:rFonts w:ascii="Times New Roman" w:eastAsiaTheme="minorEastAsia" w:hAnsi="Times New Roman" w:cs="Times New Roman"/>
          <w:b/>
          <w:bCs/>
        </w:rPr>
        <w:t>2</w:t>
      </w:r>
      <w:r w:rsidRPr="00852AC6">
        <w:rPr>
          <w:rFonts w:ascii="Times New Roman" w:eastAsiaTheme="minorEastAsia" w:hAnsi="Times New Roman" w:cs="Times New Roman"/>
          <w:b/>
          <w:bCs/>
        </w:rPr>
        <w:t>、本企业的子公司情况</w:t>
      </w:r>
    </w:p>
    <w:p w14:paraId="16028AB6" w14:textId="77777777" w:rsidR="00BD611D" w:rsidRPr="00852AC6" w:rsidRDefault="00BD611D" w:rsidP="00BD611D">
      <w:pPr>
        <w:spacing w:before="40" w:after="40" w:line="240" w:lineRule="exact"/>
        <w:rPr>
          <w:rFonts w:ascii="Times New Roman" w:hAnsi="Times New Roman" w:cs="Times New Roman"/>
          <w:sz w:val="18"/>
          <w:szCs w:val="18"/>
        </w:rPr>
      </w:pPr>
      <w:r w:rsidRPr="00852AC6">
        <w:rPr>
          <w:rFonts w:ascii="Times New Roman" w:eastAsia="宋体" w:hAnsi="Times New Roman" w:cs="Times New Roman"/>
          <w:sz w:val="18"/>
          <w:szCs w:val="18"/>
        </w:rPr>
        <w:t>本企业子公司的情况详见附注</w:t>
      </w:r>
      <w:r w:rsidRPr="00852AC6">
        <w:rPr>
          <w:rFonts w:ascii="Times New Roman" w:eastAsia="宋体" w:hAnsi="Times New Roman" w:cs="Times New Roman" w:hint="eastAsia"/>
          <w:sz w:val="18"/>
          <w:szCs w:val="18"/>
        </w:rPr>
        <w:t>九、</w:t>
      </w:r>
      <w:r w:rsidRPr="00852AC6">
        <w:rPr>
          <w:rFonts w:ascii="Times New Roman" w:eastAsia="宋体" w:hAnsi="Times New Roman" w:cs="Times New Roman" w:hint="eastAsia"/>
          <w:sz w:val="18"/>
          <w:szCs w:val="18"/>
        </w:rPr>
        <w:t>1</w:t>
      </w:r>
      <w:r w:rsidRPr="00852AC6">
        <w:rPr>
          <w:rFonts w:ascii="Times New Roman" w:hAnsi="Times New Roman" w:cs="Times New Roman"/>
          <w:sz w:val="18"/>
          <w:szCs w:val="18"/>
        </w:rPr>
        <w:t>。</w:t>
      </w:r>
    </w:p>
    <w:p w14:paraId="7A901DB0" w14:textId="77777777" w:rsidR="00BD611D" w:rsidRPr="00852AC6" w:rsidRDefault="00BD611D" w:rsidP="00BD611D">
      <w:pPr>
        <w:pStyle w:val="3"/>
        <w:keepNext w:val="0"/>
        <w:keepLines w:val="0"/>
        <w:spacing w:line="280" w:lineRule="exact"/>
        <w:jc w:val="left"/>
        <w:rPr>
          <w:rFonts w:ascii="Times New Roman" w:eastAsiaTheme="minorEastAsia" w:hAnsi="Times New Roman" w:cs="Times New Roman"/>
          <w:b/>
          <w:bCs/>
        </w:rPr>
      </w:pPr>
      <w:r w:rsidRPr="00852AC6">
        <w:rPr>
          <w:rFonts w:ascii="Times New Roman" w:eastAsiaTheme="minorEastAsia" w:hAnsi="Times New Roman" w:cs="Times New Roman"/>
          <w:b/>
          <w:bCs/>
        </w:rPr>
        <w:t>3</w:t>
      </w:r>
      <w:r w:rsidRPr="00852AC6">
        <w:rPr>
          <w:rFonts w:ascii="Times New Roman" w:eastAsiaTheme="minorEastAsia" w:hAnsi="Times New Roman" w:cs="Times New Roman"/>
          <w:b/>
          <w:bCs/>
        </w:rPr>
        <w:t>、本企业合营和联营企业情况</w:t>
      </w:r>
    </w:p>
    <w:p w14:paraId="05CFE446" w14:textId="77777777" w:rsidR="00BD611D" w:rsidRPr="00852AC6" w:rsidRDefault="00BD611D" w:rsidP="00BD611D">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本企业重要的合营或联营企业详见附注</w:t>
      </w:r>
      <w:r w:rsidRPr="00852AC6">
        <w:rPr>
          <w:rFonts w:ascii="Times New Roman" w:eastAsia="宋体" w:hAnsi="Times New Roman" w:cs="Times New Roman" w:hint="eastAsia"/>
          <w:sz w:val="18"/>
          <w:szCs w:val="18"/>
        </w:rPr>
        <w:t>九、</w:t>
      </w:r>
      <w:r w:rsidRPr="00852AC6">
        <w:rPr>
          <w:rFonts w:ascii="Times New Roman" w:eastAsia="宋体" w:hAnsi="Times New Roman" w:cs="Times New Roman" w:hint="eastAsia"/>
          <w:sz w:val="18"/>
          <w:szCs w:val="18"/>
        </w:rPr>
        <w:t>2</w:t>
      </w:r>
      <w:r w:rsidRPr="00852AC6">
        <w:rPr>
          <w:rFonts w:ascii="Times New Roman" w:eastAsia="宋体" w:hAnsi="Times New Roman" w:cs="Times New Roman"/>
          <w:sz w:val="18"/>
          <w:szCs w:val="18"/>
        </w:rPr>
        <w:t>。</w:t>
      </w:r>
    </w:p>
    <w:p w14:paraId="13750429" w14:textId="77777777" w:rsidR="00BD611D" w:rsidRPr="00852AC6" w:rsidRDefault="00BD611D" w:rsidP="00BD611D">
      <w:pPr>
        <w:spacing w:before="100" w:after="100" w:line="240" w:lineRule="exact"/>
        <w:rPr>
          <w:rFonts w:ascii="宋体" w:eastAsia="宋体" w:hAnsi="宋体" w:cs="宋体"/>
          <w:sz w:val="18"/>
          <w:szCs w:val="18"/>
        </w:rPr>
      </w:pPr>
      <w:r w:rsidRPr="00852AC6">
        <w:rPr>
          <w:rFonts w:ascii="宋体" w:eastAsia="宋体" w:hAnsi="宋体" w:cs="宋体"/>
          <w:sz w:val="18"/>
          <w:szCs w:val="18"/>
        </w:rPr>
        <w:t>本期与本公司发生关联方交易，或前期与本公司发生关联方交易形成余额的其他合营或联营企业情况如下：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846"/>
        <w:gridCol w:w="4847"/>
      </w:tblGrid>
      <w:tr w:rsidR="00852AC6" w:rsidRPr="00852AC6" w14:paraId="6D88721A" w14:textId="77777777" w:rsidTr="00EA7D31">
        <w:trPr>
          <w:trHeight w:val="284"/>
        </w:trPr>
        <w:tc>
          <w:tcPr>
            <w:tcW w:w="2500" w:type="pct"/>
            <w:shd w:val="clear" w:color="auto" w:fill="D3D3D3"/>
            <w:vAlign w:val="center"/>
          </w:tcPr>
          <w:p w14:paraId="0B2D4B40"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合营或联营企业名称</w:t>
            </w:r>
          </w:p>
        </w:tc>
        <w:tc>
          <w:tcPr>
            <w:tcW w:w="2500" w:type="pct"/>
            <w:shd w:val="clear" w:color="auto" w:fill="D3D3D3"/>
            <w:vAlign w:val="center"/>
          </w:tcPr>
          <w:p w14:paraId="63AC8C1F"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与本企业关系</w:t>
            </w:r>
          </w:p>
        </w:tc>
      </w:tr>
      <w:tr w:rsidR="00852AC6" w:rsidRPr="00852AC6" w14:paraId="43F8613A" w14:textId="77777777" w:rsidTr="00EA7D31">
        <w:trPr>
          <w:trHeight w:val="284"/>
        </w:trPr>
        <w:tc>
          <w:tcPr>
            <w:tcW w:w="2500" w:type="pct"/>
            <w:vAlign w:val="center"/>
          </w:tcPr>
          <w:p w14:paraId="268E3E6A" w14:textId="77777777" w:rsidR="00BD611D" w:rsidRPr="00852AC6" w:rsidRDefault="00BD611D" w:rsidP="00EA7D31">
            <w:pPr>
              <w:widowControl/>
              <w:rPr>
                <w:rFonts w:ascii="宋体" w:eastAsia="宋体" w:hAnsi="宋体" w:cs="宋体"/>
                <w:kern w:val="0"/>
                <w:sz w:val="18"/>
                <w:szCs w:val="18"/>
              </w:rPr>
            </w:pPr>
            <w:r w:rsidRPr="00852AC6">
              <w:rPr>
                <w:rStyle w:val="fontstyle01"/>
                <w:rFonts w:hint="default"/>
                <w:color w:val="auto"/>
              </w:rPr>
              <w:t>寿光晨</w:t>
            </w:r>
            <w:proofErr w:type="gramStart"/>
            <w:r w:rsidRPr="00852AC6">
              <w:rPr>
                <w:rStyle w:val="fontstyle01"/>
                <w:rFonts w:hint="default"/>
                <w:color w:val="auto"/>
              </w:rPr>
              <w:t>鸣汇森</w:t>
            </w:r>
            <w:proofErr w:type="gramEnd"/>
            <w:r w:rsidRPr="00852AC6">
              <w:rPr>
                <w:rStyle w:val="fontstyle01"/>
                <w:rFonts w:hint="default"/>
                <w:color w:val="auto"/>
              </w:rPr>
              <w:t xml:space="preserve">新型建材有限公司 </w:t>
            </w:r>
          </w:p>
        </w:tc>
        <w:tc>
          <w:tcPr>
            <w:tcW w:w="2500" w:type="pct"/>
            <w:shd w:val="clear" w:color="auto" w:fill="auto"/>
            <w:vAlign w:val="center"/>
          </w:tcPr>
          <w:p w14:paraId="39FD42CC" w14:textId="068730F8" w:rsidR="00BD611D" w:rsidRPr="00852AC6" w:rsidRDefault="00BD611D" w:rsidP="00EA7D31">
            <w:pPr>
              <w:widowControl/>
              <w:jc w:val="center"/>
              <w:rPr>
                <w:rFonts w:ascii="宋体" w:eastAsia="宋体" w:hAnsi="宋体" w:cs="宋体"/>
                <w:kern w:val="0"/>
                <w:sz w:val="18"/>
                <w:szCs w:val="18"/>
              </w:rPr>
            </w:pPr>
            <w:r w:rsidRPr="00852AC6">
              <w:rPr>
                <w:rStyle w:val="fontstyle01"/>
                <w:rFonts w:hint="default"/>
                <w:color w:val="auto"/>
              </w:rPr>
              <w:t>本企业</w:t>
            </w:r>
            <w:r w:rsidR="003940AA" w:rsidRPr="00852AC6">
              <w:rPr>
                <w:rStyle w:val="fontstyle01"/>
                <w:rFonts w:hint="default"/>
                <w:color w:val="auto"/>
              </w:rPr>
              <w:t>之</w:t>
            </w:r>
            <w:r w:rsidRPr="00852AC6">
              <w:rPr>
                <w:rStyle w:val="fontstyle01"/>
                <w:rFonts w:hint="default"/>
                <w:color w:val="auto"/>
              </w:rPr>
              <w:t>合营企业</w:t>
            </w:r>
          </w:p>
        </w:tc>
      </w:tr>
      <w:tr w:rsidR="00852AC6" w:rsidRPr="00852AC6" w14:paraId="552E5492" w14:textId="77777777" w:rsidTr="00EA7D31">
        <w:trPr>
          <w:trHeight w:val="284"/>
        </w:trPr>
        <w:tc>
          <w:tcPr>
            <w:tcW w:w="2500" w:type="pct"/>
            <w:vAlign w:val="center"/>
          </w:tcPr>
          <w:p w14:paraId="2AB6D519" w14:textId="77777777" w:rsidR="00BD611D" w:rsidRPr="00852AC6" w:rsidRDefault="00BD611D" w:rsidP="00EA7D31">
            <w:pPr>
              <w:widowControl/>
              <w:rPr>
                <w:rFonts w:ascii="宋体" w:eastAsia="宋体" w:hAnsi="宋体" w:cs="宋体"/>
                <w:kern w:val="0"/>
                <w:sz w:val="18"/>
                <w:szCs w:val="18"/>
              </w:rPr>
            </w:pPr>
            <w:r w:rsidRPr="00852AC6">
              <w:rPr>
                <w:rStyle w:val="fontstyle01"/>
                <w:rFonts w:hint="default"/>
                <w:color w:val="auto"/>
              </w:rPr>
              <w:t xml:space="preserve">潍坊港区木片码头有限公司 </w:t>
            </w:r>
          </w:p>
        </w:tc>
        <w:tc>
          <w:tcPr>
            <w:tcW w:w="2500" w:type="pct"/>
            <w:shd w:val="clear" w:color="auto" w:fill="auto"/>
            <w:vAlign w:val="center"/>
          </w:tcPr>
          <w:p w14:paraId="4319F08E" w14:textId="0B6E578E" w:rsidR="00BD611D" w:rsidRPr="00852AC6" w:rsidRDefault="00BD611D" w:rsidP="00EA7D31">
            <w:pPr>
              <w:widowControl/>
              <w:jc w:val="center"/>
              <w:rPr>
                <w:rFonts w:ascii="宋体" w:eastAsia="宋体" w:hAnsi="宋体" w:cs="宋体"/>
                <w:kern w:val="0"/>
                <w:sz w:val="18"/>
                <w:szCs w:val="18"/>
              </w:rPr>
            </w:pPr>
            <w:r w:rsidRPr="00852AC6">
              <w:rPr>
                <w:rStyle w:val="fontstyle01"/>
                <w:rFonts w:hint="default"/>
                <w:color w:val="auto"/>
              </w:rPr>
              <w:t>本企业</w:t>
            </w:r>
            <w:r w:rsidR="003940AA" w:rsidRPr="00852AC6">
              <w:rPr>
                <w:rStyle w:val="fontstyle01"/>
                <w:rFonts w:hint="default"/>
                <w:color w:val="auto"/>
              </w:rPr>
              <w:t>之</w:t>
            </w:r>
            <w:r w:rsidRPr="00852AC6">
              <w:rPr>
                <w:rStyle w:val="fontstyle01"/>
                <w:rFonts w:hint="default"/>
                <w:color w:val="auto"/>
              </w:rPr>
              <w:t>合营企业</w:t>
            </w:r>
          </w:p>
        </w:tc>
      </w:tr>
      <w:tr w:rsidR="00852AC6" w:rsidRPr="00852AC6" w14:paraId="730E2351" w14:textId="77777777" w:rsidTr="00EA7D31">
        <w:trPr>
          <w:trHeight w:val="284"/>
        </w:trPr>
        <w:tc>
          <w:tcPr>
            <w:tcW w:w="2500" w:type="pct"/>
            <w:vAlign w:val="center"/>
          </w:tcPr>
          <w:p w14:paraId="6D6F4ED6" w14:textId="77777777" w:rsidR="00BD611D" w:rsidRPr="00852AC6" w:rsidRDefault="00BD611D" w:rsidP="00EA7D31">
            <w:pPr>
              <w:widowControl/>
              <w:rPr>
                <w:rFonts w:ascii="宋体" w:eastAsia="宋体" w:hAnsi="宋体" w:cs="宋体"/>
                <w:kern w:val="0"/>
                <w:sz w:val="18"/>
                <w:szCs w:val="18"/>
              </w:rPr>
            </w:pPr>
            <w:r w:rsidRPr="00852AC6">
              <w:rPr>
                <w:rStyle w:val="fontstyle01"/>
                <w:rFonts w:hint="default"/>
                <w:color w:val="auto"/>
              </w:rPr>
              <w:t xml:space="preserve">寿光美特环保科技有限公司 </w:t>
            </w:r>
          </w:p>
        </w:tc>
        <w:tc>
          <w:tcPr>
            <w:tcW w:w="2500" w:type="pct"/>
            <w:shd w:val="clear" w:color="auto" w:fill="auto"/>
            <w:vAlign w:val="center"/>
          </w:tcPr>
          <w:p w14:paraId="623053DD" w14:textId="23218FFD" w:rsidR="00BD611D" w:rsidRPr="00852AC6" w:rsidRDefault="00BD611D" w:rsidP="00EA7D31">
            <w:pPr>
              <w:widowControl/>
              <w:jc w:val="center"/>
              <w:rPr>
                <w:rFonts w:ascii="宋体" w:eastAsia="宋体" w:hAnsi="宋体" w:cs="宋体"/>
                <w:kern w:val="0"/>
                <w:sz w:val="18"/>
                <w:szCs w:val="18"/>
              </w:rPr>
            </w:pPr>
            <w:r w:rsidRPr="00852AC6">
              <w:rPr>
                <w:rStyle w:val="fontstyle01"/>
                <w:rFonts w:hint="default"/>
                <w:color w:val="auto"/>
              </w:rPr>
              <w:t>本企业</w:t>
            </w:r>
            <w:r w:rsidR="005B297A" w:rsidRPr="00852AC6">
              <w:rPr>
                <w:rStyle w:val="fontstyle01"/>
                <w:rFonts w:hint="default"/>
                <w:color w:val="auto"/>
              </w:rPr>
              <w:t>之</w:t>
            </w:r>
            <w:r w:rsidRPr="00852AC6">
              <w:rPr>
                <w:rStyle w:val="fontstyle01"/>
                <w:rFonts w:hint="default"/>
                <w:color w:val="auto"/>
              </w:rPr>
              <w:t>合营企业</w:t>
            </w:r>
          </w:p>
        </w:tc>
      </w:tr>
      <w:tr w:rsidR="00852AC6" w:rsidRPr="00852AC6" w14:paraId="7DD66294" w14:textId="77777777" w:rsidTr="00EA7D31">
        <w:trPr>
          <w:trHeight w:val="284"/>
        </w:trPr>
        <w:tc>
          <w:tcPr>
            <w:tcW w:w="2500" w:type="pct"/>
            <w:vAlign w:val="center"/>
          </w:tcPr>
          <w:p w14:paraId="006DD90F" w14:textId="77777777" w:rsidR="00BD611D" w:rsidRPr="00852AC6" w:rsidRDefault="00BD611D" w:rsidP="00EA7D31">
            <w:pPr>
              <w:widowControl/>
              <w:rPr>
                <w:rFonts w:ascii="宋体" w:eastAsia="宋体" w:hAnsi="宋体" w:cs="宋体"/>
                <w:kern w:val="0"/>
                <w:sz w:val="18"/>
                <w:szCs w:val="18"/>
              </w:rPr>
            </w:pPr>
            <w:r w:rsidRPr="00852AC6">
              <w:rPr>
                <w:rStyle w:val="fontstyle01"/>
                <w:rFonts w:hint="default"/>
                <w:color w:val="auto"/>
              </w:rPr>
              <w:t>潍坊</w:t>
            </w:r>
            <w:proofErr w:type="gramStart"/>
            <w:r w:rsidRPr="00852AC6">
              <w:rPr>
                <w:rStyle w:val="fontstyle01"/>
                <w:rFonts w:hint="default"/>
                <w:color w:val="auto"/>
              </w:rPr>
              <w:t>星兴联合</w:t>
            </w:r>
            <w:proofErr w:type="gramEnd"/>
            <w:r w:rsidRPr="00852AC6">
              <w:rPr>
                <w:rStyle w:val="fontstyle01"/>
                <w:rFonts w:hint="default"/>
                <w:color w:val="auto"/>
              </w:rPr>
              <w:t xml:space="preserve">化工有限公司 </w:t>
            </w:r>
          </w:p>
        </w:tc>
        <w:tc>
          <w:tcPr>
            <w:tcW w:w="2500" w:type="pct"/>
            <w:shd w:val="clear" w:color="auto" w:fill="auto"/>
            <w:vAlign w:val="center"/>
          </w:tcPr>
          <w:p w14:paraId="112CC6E1" w14:textId="599DB1F9" w:rsidR="00BD611D" w:rsidRPr="00852AC6" w:rsidRDefault="00BD611D" w:rsidP="00EA7D31">
            <w:pPr>
              <w:widowControl/>
              <w:jc w:val="center"/>
              <w:rPr>
                <w:rFonts w:ascii="宋体" w:eastAsia="宋体" w:hAnsi="宋体" w:cs="宋体"/>
                <w:kern w:val="0"/>
                <w:sz w:val="18"/>
                <w:szCs w:val="18"/>
              </w:rPr>
            </w:pPr>
            <w:r w:rsidRPr="00852AC6">
              <w:rPr>
                <w:rStyle w:val="fontstyle01"/>
                <w:rFonts w:hint="default"/>
                <w:color w:val="auto"/>
              </w:rPr>
              <w:t>本企业</w:t>
            </w:r>
            <w:r w:rsidR="005B297A" w:rsidRPr="00852AC6">
              <w:rPr>
                <w:rStyle w:val="fontstyle01"/>
                <w:rFonts w:hint="default"/>
                <w:color w:val="auto"/>
              </w:rPr>
              <w:t>之</w:t>
            </w:r>
            <w:r w:rsidRPr="00852AC6">
              <w:rPr>
                <w:rStyle w:val="fontstyle01"/>
                <w:rFonts w:hint="default"/>
                <w:color w:val="auto"/>
              </w:rPr>
              <w:t>合营企业</w:t>
            </w:r>
          </w:p>
        </w:tc>
      </w:tr>
      <w:tr w:rsidR="00852AC6" w:rsidRPr="00852AC6" w14:paraId="18DF294E" w14:textId="77777777" w:rsidTr="00EA7D31">
        <w:trPr>
          <w:trHeight w:val="284"/>
        </w:trPr>
        <w:tc>
          <w:tcPr>
            <w:tcW w:w="2500" w:type="pct"/>
            <w:vAlign w:val="center"/>
          </w:tcPr>
          <w:p w14:paraId="2490BFFD" w14:textId="77777777" w:rsidR="00BD611D" w:rsidRPr="00852AC6" w:rsidRDefault="00BD611D" w:rsidP="00EA7D31">
            <w:pPr>
              <w:widowControl/>
              <w:rPr>
                <w:rFonts w:ascii="宋体" w:eastAsia="宋体" w:hAnsi="宋体" w:cs="宋体"/>
                <w:kern w:val="0"/>
                <w:sz w:val="18"/>
                <w:szCs w:val="18"/>
              </w:rPr>
            </w:pPr>
            <w:r w:rsidRPr="00852AC6">
              <w:rPr>
                <w:rStyle w:val="fontstyle01"/>
                <w:rFonts w:hint="default"/>
                <w:color w:val="auto"/>
              </w:rPr>
              <w:t xml:space="preserve">晨鸣（青岛）资产管理有限公司 </w:t>
            </w:r>
          </w:p>
        </w:tc>
        <w:tc>
          <w:tcPr>
            <w:tcW w:w="2500" w:type="pct"/>
            <w:shd w:val="clear" w:color="auto" w:fill="auto"/>
            <w:vAlign w:val="center"/>
          </w:tcPr>
          <w:p w14:paraId="60222480" w14:textId="11C175B0" w:rsidR="00BD611D" w:rsidRPr="00852AC6" w:rsidRDefault="00BD611D" w:rsidP="00EA7D31">
            <w:pPr>
              <w:widowControl/>
              <w:jc w:val="center"/>
              <w:rPr>
                <w:rFonts w:ascii="宋体" w:eastAsia="宋体" w:hAnsi="宋体" w:cs="宋体"/>
                <w:kern w:val="0"/>
                <w:sz w:val="18"/>
                <w:szCs w:val="18"/>
              </w:rPr>
            </w:pPr>
            <w:r w:rsidRPr="00852AC6">
              <w:rPr>
                <w:rStyle w:val="fontstyle01"/>
                <w:rFonts w:hint="default"/>
                <w:color w:val="auto"/>
              </w:rPr>
              <w:t>本企业</w:t>
            </w:r>
            <w:r w:rsidR="005B297A" w:rsidRPr="00852AC6">
              <w:rPr>
                <w:rStyle w:val="fontstyle01"/>
                <w:rFonts w:hint="default"/>
                <w:color w:val="auto"/>
              </w:rPr>
              <w:t>之</w:t>
            </w:r>
            <w:r w:rsidRPr="00852AC6">
              <w:rPr>
                <w:rStyle w:val="fontstyle01"/>
                <w:rFonts w:hint="default"/>
                <w:color w:val="auto"/>
              </w:rPr>
              <w:t>联营企业</w:t>
            </w:r>
          </w:p>
        </w:tc>
      </w:tr>
      <w:tr w:rsidR="00852AC6" w:rsidRPr="00852AC6" w14:paraId="4AF3F461" w14:textId="77777777" w:rsidTr="00EA7D31">
        <w:trPr>
          <w:trHeight w:val="284"/>
        </w:trPr>
        <w:tc>
          <w:tcPr>
            <w:tcW w:w="2500" w:type="pct"/>
            <w:vAlign w:val="center"/>
          </w:tcPr>
          <w:p w14:paraId="444050E7" w14:textId="77777777" w:rsidR="00BD611D" w:rsidRPr="00852AC6" w:rsidRDefault="00BD611D" w:rsidP="00EA7D31">
            <w:pPr>
              <w:widowControl/>
              <w:rPr>
                <w:rFonts w:ascii="宋体" w:eastAsia="宋体" w:hAnsi="宋体" w:cs="宋体"/>
                <w:kern w:val="0"/>
                <w:sz w:val="18"/>
                <w:szCs w:val="18"/>
              </w:rPr>
            </w:pPr>
            <w:r w:rsidRPr="00852AC6">
              <w:rPr>
                <w:rStyle w:val="fontstyle01"/>
                <w:rFonts w:hint="default"/>
                <w:color w:val="auto"/>
              </w:rPr>
              <w:t xml:space="preserve">广东南粤银行股份有限公司 </w:t>
            </w:r>
          </w:p>
        </w:tc>
        <w:tc>
          <w:tcPr>
            <w:tcW w:w="2500" w:type="pct"/>
            <w:shd w:val="clear" w:color="auto" w:fill="auto"/>
            <w:vAlign w:val="center"/>
          </w:tcPr>
          <w:p w14:paraId="726C9744" w14:textId="45CCA319" w:rsidR="00BD611D" w:rsidRPr="00852AC6" w:rsidRDefault="00BD611D" w:rsidP="00EA7D31">
            <w:pPr>
              <w:widowControl/>
              <w:jc w:val="center"/>
              <w:rPr>
                <w:rFonts w:ascii="宋体" w:eastAsia="宋体" w:hAnsi="宋体" w:cs="宋体"/>
                <w:kern w:val="0"/>
                <w:sz w:val="18"/>
                <w:szCs w:val="18"/>
              </w:rPr>
            </w:pPr>
            <w:r w:rsidRPr="00852AC6">
              <w:rPr>
                <w:rStyle w:val="fontstyle01"/>
                <w:rFonts w:hint="default"/>
                <w:color w:val="auto"/>
              </w:rPr>
              <w:t>本企业</w:t>
            </w:r>
            <w:r w:rsidR="005B297A" w:rsidRPr="00852AC6">
              <w:rPr>
                <w:rStyle w:val="fontstyle01"/>
                <w:rFonts w:hint="default"/>
                <w:color w:val="auto"/>
              </w:rPr>
              <w:t>之</w:t>
            </w:r>
            <w:r w:rsidRPr="00852AC6">
              <w:rPr>
                <w:rStyle w:val="fontstyle01"/>
                <w:rFonts w:hint="default"/>
                <w:color w:val="auto"/>
              </w:rPr>
              <w:t>联营企业</w:t>
            </w:r>
          </w:p>
        </w:tc>
      </w:tr>
      <w:tr w:rsidR="00852AC6" w:rsidRPr="00852AC6" w14:paraId="135E03EC" w14:textId="77777777" w:rsidTr="00EA7D31">
        <w:trPr>
          <w:trHeight w:val="284"/>
        </w:trPr>
        <w:tc>
          <w:tcPr>
            <w:tcW w:w="2500" w:type="pct"/>
            <w:vAlign w:val="center"/>
          </w:tcPr>
          <w:p w14:paraId="6FF10698" w14:textId="14E47D67" w:rsidR="005B297A" w:rsidRPr="00852AC6" w:rsidRDefault="005B297A" w:rsidP="00EA7D31">
            <w:pPr>
              <w:widowControl/>
              <w:rPr>
                <w:rStyle w:val="fontstyle01"/>
                <w:rFonts w:hint="default"/>
                <w:color w:val="auto"/>
              </w:rPr>
            </w:pPr>
            <w:r w:rsidRPr="00852AC6">
              <w:rPr>
                <w:rFonts w:ascii="Times New Roman" w:hAnsi="Times New Roman" w:cs="Times New Roman"/>
                <w:sz w:val="18"/>
                <w:szCs w:val="18"/>
              </w:rPr>
              <w:t>武汉晨鸣汉阳纸业股份有限公司</w:t>
            </w:r>
          </w:p>
        </w:tc>
        <w:tc>
          <w:tcPr>
            <w:tcW w:w="2500" w:type="pct"/>
            <w:shd w:val="clear" w:color="auto" w:fill="auto"/>
            <w:vAlign w:val="center"/>
          </w:tcPr>
          <w:p w14:paraId="0C96E1B8" w14:textId="1CAB9770" w:rsidR="005B297A" w:rsidRPr="00852AC6" w:rsidRDefault="005B297A" w:rsidP="00EA7D31">
            <w:pPr>
              <w:widowControl/>
              <w:jc w:val="center"/>
              <w:rPr>
                <w:rStyle w:val="fontstyle01"/>
                <w:rFonts w:hint="default"/>
                <w:color w:val="auto"/>
              </w:rPr>
            </w:pPr>
            <w:r w:rsidRPr="00852AC6">
              <w:rPr>
                <w:rFonts w:ascii="Times New Roman" w:hAnsi="Times New Roman" w:cs="Times New Roman"/>
                <w:sz w:val="18"/>
                <w:szCs w:val="18"/>
              </w:rPr>
              <w:t>本公司之</w:t>
            </w:r>
            <w:r w:rsidRPr="00852AC6">
              <w:rPr>
                <w:rFonts w:ascii="Times New Roman" w:hAnsi="Times New Roman" w:cs="Times New Roman" w:hint="eastAsia"/>
                <w:sz w:val="18"/>
                <w:szCs w:val="18"/>
              </w:rPr>
              <w:t>联营</w:t>
            </w:r>
            <w:r w:rsidRPr="00852AC6">
              <w:rPr>
                <w:rFonts w:ascii="Times New Roman" w:hAnsi="Times New Roman" w:cs="Times New Roman"/>
                <w:sz w:val="18"/>
                <w:szCs w:val="18"/>
              </w:rPr>
              <w:t>企业</w:t>
            </w:r>
          </w:p>
        </w:tc>
      </w:tr>
    </w:tbl>
    <w:p w14:paraId="15608572" w14:textId="77777777" w:rsidR="00BD611D" w:rsidRPr="00852AC6" w:rsidRDefault="00BD611D" w:rsidP="00BD611D">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lastRenderedPageBreak/>
        <w:t>其他说明：潍坊港区木片码头有限公司曾用名为潍坊森达美西港有限公司</w:t>
      </w:r>
    </w:p>
    <w:p w14:paraId="32EC2189" w14:textId="77777777" w:rsidR="00BD611D" w:rsidRPr="00852AC6" w:rsidRDefault="00BD611D" w:rsidP="00BD611D">
      <w:pPr>
        <w:pStyle w:val="3"/>
        <w:keepNext w:val="0"/>
        <w:keepLines w:val="0"/>
        <w:spacing w:line="280" w:lineRule="exact"/>
        <w:jc w:val="left"/>
        <w:rPr>
          <w:rFonts w:ascii="Times New Roman" w:eastAsiaTheme="minorEastAsia" w:hAnsi="Times New Roman" w:cs="Times New Roman"/>
          <w:b/>
          <w:bCs/>
        </w:rPr>
      </w:pPr>
      <w:r w:rsidRPr="00852AC6">
        <w:rPr>
          <w:rFonts w:ascii="Times New Roman" w:eastAsiaTheme="minorEastAsia" w:hAnsi="Times New Roman" w:cs="Times New Roman"/>
          <w:b/>
          <w:bCs/>
        </w:rPr>
        <w:t>4</w:t>
      </w:r>
      <w:r w:rsidRPr="00852AC6">
        <w:rPr>
          <w:rFonts w:ascii="Times New Roman" w:eastAsiaTheme="minorEastAsia" w:hAnsi="Times New Roman" w:cs="Times New Roman"/>
          <w:b/>
          <w:bCs/>
        </w:rPr>
        <w:t>、其他关联方情况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846"/>
        <w:gridCol w:w="4847"/>
      </w:tblGrid>
      <w:tr w:rsidR="00852AC6" w:rsidRPr="00852AC6" w14:paraId="2057D1BD" w14:textId="77777777" w:rsidTr="00EA7D31">
        <w:trPr>
          <w:trHeight w:val="284"/>
        </w:trPr>
        <w:tc>
          <w:tcPr>
            <w:tcW w:w="2500" w:type="pct"/>
            <w:shd w:val="clear" w:color="auto" w:fill="D3D3D3"/>
            <w:vAlign w:val="center"/>
          </w:tcPr>
          <w:p w14:paraId="27CF444F"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其他关联方名称</w:t>
            </w:r>
          </w:p>
        </w:tc>
        <w:tc>
          <w:tcPr>
            <w:tcW w:w="2500" w:type="pct"/>
            <w:shd w:val="clear" w:color="auto" w:fill="D3D3D3"/>
            <w:vAlign w:val="center"/>
          </w:tcPr>
          <w:p w14:paraId="557C65BC"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其他关联方与本企业关系</w:t>
            </w:r>
          </w:p>
        </w:tc>
      </w:tr>
      <w:tr w:rsidR="00852AC6" w:rsidRPr="00852AC6" w14:paraId="27A35F45" w14:textId="77777777" w:rsidTr="00EA7D31">
        <w:trPr>
          <w:trHeight w:val="284"/>
        </w:trPr>
        <w:tc>
          <w:tcPr>
            <w:tcW w:w="2500" w:type="pct"/>
            <w:vAlign w:val="center"/>
          </w:tcPr>
          <w:p w14:paraId="6415FD79" w14:textId="77777777" w:rsidR="00BD611D" w:rsidRPr="00852AC6" w:rsidRDefault="00BD611D" w:rsidP="00EA7D31">
            <w:pPr>
              <w:spacing w:before="40" w:after="40" w:line="240" w:lineRule="exact"/>
              <w:rPr>
                <w:rStyle w:val="fontstyle01"/>
                <w:rFonts w:hint="default"/>
                <w:color w:val="auto"/>
              </w:rPr>
            </w:pPr>
            <w:r w:rsidRPr="00852AC6">
              <w:rPr>
                <w:rStyle w:val="fontstyle01"/>
                <w:rFonts w:hint="default"/>
                <w:color w:val="auto"/>
              </w:rPr>
              <w:t>寿光汇</w:t>
            </w:r>
            <w:proofErr w:type="gramStart"/>
            <w:r w:rsidRPr="00852AC6">
              <w:rPr>
                <w:rStyle w:val="fontstyle01"/>
                <w:rFonts w:hint="default"/>
                <w:color w:val="auto"/>
              </w:rPr>
              <w:t>鑫</w:t>
            </w:r>
            <w:proofErr w:type="gramEnd"/>
            <w:r w:rsidRPr="00852AC6">
              <w:rPr>
                <w:rStyle w:val="fontstyle01"/>
                <w:rFonts w:hint="default"/>
                <w:color w:val="auto"/>
              </w:rPr>
              <w:t xml:space="preserve">建材有限公司 </w:t>
            </w:r>
          </w:p>
        </w:tc>
        <w:tc>
          <w:tcPr>
            <w:tcW w:w="2500" w:type="pct"/>
            <w:vAlign w:val="center"/>
          </w:tcPr>
          <w:p w14:paraId="3AAA058A"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Style w:val="fontstyle01"/>
                <w:rFonts w:hint="default"/>
                <w:color w:val="auto"/>
              </w:rPr>
              <w:t>公司董事、高级管理人员投资之公司的附属公司</w:t>
            </w:r>
          </w:p>
        </w:tc>
      </w:tr>
      <w:tr w:rsidR="00852AC6" w:rsidRPr="00852AC6" w14:paraId="00299AF5" w14:textId="77777777" w:rsidTr="00EA7D31">
        <w:trPr>
          <w:trHeight w:val="284"/>
        </w:trPr>
        <w:tc>
          <w:tcPr>
            <w:tcW w:w="2500" w:type="pct"/>
            <w:vAlign w:val="center"/>
          </w:tcPr>
          <w:p w14:paraId="45C4AD1B" w14:textId="06FB1E37" w:rsidR="005B297A" w:rsidRPr="00852AC6" w:rsidRDefault="005B297A" w:rsidP="00EA7D31">
            <w:pPr>
              <w:spacing w:before="40" w:after="40" w:line="240" w:lineRule="exact"/>
              <w:rPr>
                <w:rStyle w:val="fontstyle01"/>
                <w:rFonts w:hint="default"/>
                <w:color w:val="auto"/>
              </w:rPr>
            </w:pPr>
            <w:r w:rsidRPr="00852AC6">
              <w:rPr>
                <w:rFonts w:ascii="Times New Roman" w:hAnsi="Times New Roman" w:cs="Times New Roman"/>
                <w:sz w:val="18"/>
                <w:szCs w:val="18"/>
              </w:rPr>
              <w:t>利得科技有限公司</w:t>
            </w:r>
          </w:p>
        </w:tc>
        <w:tc>
          <w:tcPr>
            <w:tcW w:w="2500" w:type="pct"/>
            <w:vAlign w:val="center"/>
          </w:tcPr>
          <w:p w14:paraId="2531BCED" w14:textId="3DCF97BB" w:rsidR="005B297A" w:rsidRPr="00852AC6" w:rsidRDefault="0055525F" w:rsidP="00EA7D31">
            <w:pPr>
              <w:spacing w:before="40" w:after="40" w:line="240" w:lineRule="exact"/>
              <w:jc w:val="center"/>
              <w:rPr>
                <w:rStyle w:val="fontstyle01"/>
                <w:rFonts w:hint="default"/>
                <w:color w:val="auto"/>
              </w:rPr>
            </w:pPr>
            <w:r w:rsidRPr="00852AC6">
              <w:rPr>
                <w:rFonts w:ascii="Times New Roman" w:hAnsi="Times New Roman" w:cs="Times New Roman" w:hint="eastAsia"/>
                <w:sz w:val="18"/>
                <w:szCs w:val="18"/>
              </w:rPr>
              <w:t>本公司之参股公司</w:t>
            </w:r>
          </w:p>
        </w:tc>
      </w:tr>
      <w:tr w:rsidR="00852AC6" w:rsidRPr="00852AC6" w14:paraId="32C5ADEA" w14:textId="77777777" w:rsidTr="00EA7D31">
        <w:trPr>
          <w:trHeight w:val="284"/>
        </w:trPr>
        <w:tc>
          <w:tcPr>
            <w:tcW w:w="2500" w:type="pct"/>
            <w:vAlign w:val="center"/>
          </w:tcPr>
          <w:p w14:paraId="20F2731F" w14:textId="4E916388" w:rsidR="005B297A" w:rsidRPr="00852AC6" w:rsidRDefault="005B297A" w:rsidP="00EA7D31">
            <w:pPr>
              <w:spacing w:before="40" w:after="40" w:line="240" w:lineRule="exact"/>
              <w:rPr>
                <w:rStyle w:val="fontstyle01"/>
                <w:rFonts w:hint="default"/>
                <w:color w:val="auto"/>
              </w:rPr>
            </w:pPr>
            <w:proofErr w:type="gramStart"/>
            <w:r w:rsidRPr="00852AC6">
              <w:rPr>
                <w:rFonts w:ascii="Times New Roman" w:hAnsi="Times New Roman" w:cs="Times New Roman"/>
                <w:sz w:val="18"/>
                <w:szCs w:val="18"/>
              </w:rPr>
              <w:t>寿光晨鸣广源地</w:t>
            </w:r>
            <w:proofErr w:type="gramEnd"/>
            <w:r w:rsidRPr="00852AC6">
              <w:rPr>
                <w:rFonts w:ascii="Times New Roman" w:hAnsi="Times New Roman" w:cs="Times New Roman"/>
                <w:sz w:val="18"/>
                <w:szCs w:val="18"/>
              </w:rPr>
              <w:t>产有限公司</w:t>
            </w:r>
          </w:p>
        </w:tc>
        <w:tc>
          <w:tcPr>
            <w:tcW w:w="2500" w:type="pct"/>
            <w:vAlign w:val="center"/>
          </w:tcPr>
          <w:p w14:paraId="10374102" w14:textId="3AA42EE0" w:rsidR="005B297A" w:rsidRPr="00852AC6" w:rsidRDefault="005B297A" w:rsidP="00EA7D31">
            <w:pPr>
              <w:spacing w:before="40" w:after="40" w:line="240" w:lineRule="exact"/>
              <w:jc w:val="center"/>
              <w:rPr>
                <w:rStyle w:val="fontstyle01"/>
                <w:rFonts w:hint="default"/>
                <w:color w:val="auto"/>
              </w:rPr>
            </w:pPr>
            <w:r w:rsidRPr="00852AC6">
              <w:rPr>
                <w:rFonts w:ascii="Times New Roman" w:hAnsi="Times New Roman" w:cs="Times New Roman"/>
                <w:sz w:val="18"/>
                <w:szCs w:val="18"/>
              </w:rPr>
              <w:t>公司董事、高级管理人员投资之公司的附属公司</w:t>
            </w:r>
          </w:p>
        </w:tc>
      </w:tr>
      <w:tr w:rsidR="00852AC6" w:rsidRPr="00852AC6" w14:paraId="1C2FD628" w14:textId="77777777" w:rsidTr="00EA7D31">
        <w:trPr>
          <w:trHeight w:val="284"/>
        </w:trPr>
        <w:tc>
          <w:tcPr>
            <w:tcW w:w="2500" w:type="pct"/>
            <w:vAlign w:val="center"/>
          </w:tcPr>
          <w:p w14:paraId="182FCAD6" w14:textId="47A71261" w:rsidR="005B297A" w:rsidRPr="00852AC6" w:rsidRDefault="005B297A" w:rsidP="00EA7D31">
            <w:pPr>
              <w:spacing w:before="40" w:after="40" w:line="240" w:lineRule="exact"/>
              <w:rPr>
                <w:rStyle w:val="fontstyle01"/>
                <w:rFonts w:hint="default"/>
                <w:color w:val="auto"/>
              </w:rPr>
            </w:pPr>
            <w:r w:rsidRPr="00852AC6">
              <w:rPr>
                <w:rStyle w:val="fontstyle01"/>
                <w:rFonts w:hint="default"/>
                <w:color w:val="auto"/>
              </w:rPr>
              <w:t>山东御景大酒店有限公司</w:t>
            </w:r>
          </w:p>
        </w:tc>
        <w:tc>
          <w:tcPr>
            <w:tcW w:w="2500" w:type="pct"/>
            <w:vAlign w:val="center"/>
          </w:tcPr>
          <w:p w14:paraId="7C852D82" w14:textId="6F78E642" w:rsidR="005B297A" w:rsidRPr="00852AC6" w:rsidRDefault="005B297A" w:rsidP="00EA7D31">
            <w:pPr>
              <w:spacing w:before="40" w:after="40" w:line="240" w:lineRule="exact"/>
              <w:jc w:val="center"/>
              <w:rPr>
                <w:rStyle w:val="fontstyle01"/>
                <w:rFonts w:hint="default"/>
                <w:color w:val="auto"/>
              </w:rPr>
            </w:pPr>
            <w:r w:rsidRPr="00852AC6">
              <w:rPr>
                <w:rFonts w:ascii="Times New Roman" w:hAnsi="Times New Roman" w:cs="Times New Roman"/>
                <w:sz w:val="18"/>
                <w:szCs w:val="18"/>
              </w:rPr>
              <w:t>公司董事、高级管理人员投资之公司的附属公司</w:t>
            </w:r>
          </w:p>
        </w:tc>
      </w:tr>
      <w:tr w:rsidR="00852AC6" w:rsidRPr="00852AC6" w14:paraId="5025D17F" w14:textId="77777777" w:rsidTr="00EA7D31">
        <w:trPr>
          <w:trHeight w:val="284"/>
        </w:trPr>
        <w:tc>
          <w:tcPr>
            <w:tcW w:w="2500" w:type="pct"/>
            <w:vAlign w:val="center"/>
          </w:tcPr>
          <w:p w14:paraId="418A8F44" w14:textId="748791BD" w:rsidR="00BD611D" w:rsidRPr="00852AC6" w:rsidRDefault="00F13395" w:rsidP="00EA7D31">
            <w:pPr>
              <w:spacing w:before="40" w:after="40" w:line="240" w:lineRule="exact"/>
              <w:rPr>
                <w:rStyle w:val="fontstyle01"/>
                <w:rFonts w:hint="default"/>
                <w:color w:val="auto"/>
              </w:rPr>
            </w:pPr>
            <w:r w:rsidRPr="00852AC6">
              <w:rPr>
                <w:rStyle w:val="fontstyle01"/>
                <w:rFonts w:hint="default"/>
                <w:color w:val="auto"/>
              </w:rPr>
              <w:t>陈洪国、胡长青、李兴春、李伟先、李峰；李康、邱兰菊、桑爱玲；李雪芹、李振中、李明堂、葛光明、董连明、袁西坤等</w:t>
            </w:r>
            <w:r w:rsidR="00BD611D" w:rsidRPr="00852AC6">
              <w:rPr>
                <w:rStyle w:val="fontstyle01"/>
                <w:rFonts w:hint="default"/>
                <w:color w:val="auto"/>
              </w:rPr>
              <w:t xml:space="preserve"> </w:t>
            </w:r>
          </w:p>
        </w:tc>
        <w:tc>
          <w:tcPr>
            <w:tcW w:w="2500" w:type="pct"/>
            <w:vAlign w:val="center"/>
          </w:tcPr>
          <w:p w14:paraId="7BA6FC31"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Style w:val="fontstyle01"/>
                <w:rFonts w:hint="default"/>
                <w:color w:val="auto"/>
              </w:rPr>
              <w:t>公司关键管理人员</w:t>
            </w:r>
          </w:p>
        </w:tc>
      </w:tr>
    </w:tbl>
    <w:p w14:paraId="55E2CBFA" w14:textId="77777777" w:rsidR="00BD611D" w:rsidRPr="00852AC6" w:rsidRDefault="00BD611D" w:rsidP="00BD611D">
      <w:pPr>
        <w:pStyle w:val="3"/>
        <w:keepNext w:val="0"/>
        <w:keepLines w:val="0"/>
        <w:spacing w:line="280" w:lineRule="exact"/>
        <w:jc w:val="left"/>
        <w:rPr>
          <w:rFonts w:ascii="Times New Roman" w:eastAsiaTheme="minorEastAsia" w:hAnsi="Times New Roman" w:cs="Times New Roman"/>
          <w:b/>
          <w:bCs/>
        </w:rPr>
      </w:pPr>
      <w:r w:rsidRPr="00852AC6">
        <w:rPr>
          <w:rFonts w:ascii="Times New Roman" w:eastAsiaTheme="minorEastAsia" w:hAnsi="Times New Roman" w:cs="Times New Roman"/>
          <w:b/>
          <w:bCs/>
        </w:rPr>
        <w:t>5</w:t>
      </w:r>
      <w:r w:rsidRPr="00852AC6">
        <w:rPr>
          <w:rFonts w:ascii="Times New Roman" w:eastAsiaTheme="minorEastAsia" w:hAnsi="Times New Roman" w:cs="Times New Roman"/>
          <w:b/>
          <w:bCs/>
        </w:rPr>
        <w:t>、关联交易情况</w:t>
      </w:r>
    </w:p>
    <w:p w14:paraId="78B823A9" w14:textId="77777777" w:rsidR="00BD611D" w:rsidRPr="00852AC6" w:rsidRDefault="00BD611D" w:rsidP="00BD611D">
      <w:pPr>
        <w:keepNext/>
        <w:keepLines/>
        <w:spacing w:before="300" w:after="300" w:line="280" w:lineRule="exact"/>
        <w:outlineLvl w:val="3"/>
        <w:rPr>
          <w:rFonts w:ascii="宋体" w:eastAsia="宋体" w:hAnsi="宋体" w:cs="宋体"/>
          <w:b/>
          <w:bCs/>
          <w:szCs w:val="21"/>
        </w:rPr>
      </w:pPr>
      <w:r w:rsidRPr="00852AC6">
        <w:rPr>
          <w:rFonts w:ascii="宋体" w:eastAsia="宋体" w:hAnsi="宋体" w:cs="宋体"/>
          <w:b/>
          <w:bCs/>
          <w:szCs w:val="21"/>
        </w:rPr>
        <w:t>（1）购销商品、提供和接受劳务的关联交易</w:t>
      </w:r>
    </w:p>
    <w:p w14:paraId="4B3D1589" w14:textId="77777777" w:rsidR="00BD611D" w:rsidRPr="00852AC6" w:rsidRDefault="00BD611D" w:rsidP="00BD611D">
      <w:pPr>
        <w:spacing w:before="40" w:after="40" w:line="240" w:lineRule="exact"/>
        <w:rPr>
          <w:rFonts w:ascii="宋体" w:eastAsia="宋体" w:hAnsi="宋体" w:cs="宋体"/>
          <w:sz w:val="18"/>
          <w:szCs w:val="18"/>
        </w:rPr>
      </w:pPr>
      <w:r w:rsidRPr="00852AC6">
        <w:rPr>
          <w:rFonts w:ascii="宋体" w:eastAsia="宋体" w:hAnsi="宋体" w:cs="宋体"/>
          <w:sz w:val="18"/>
          <w:szCs w:val="18"/>
        </w:rPr>
        <w:t>采购商品/接受劳务情况表</w:t>
      </w:r>
    </w:p>
    <w:p w14:paraId="01700E74" w14:textId="77777777" w:rsidR="00BD611D" w:rsidRPr="00852AC6" w:rsidRDefault="00BD611D" w:rsidP="00283B49">
      <w:pPr>
        <w:jc w:val="right"/>
        <w:rPr>
          <w:rFonts w:ascii="Times New Roman" w:hAnsi="Times New Roman" w:cs="Times New Roman"/>
          <w:sz w:val="18"/>
          <w:szCs w:val="18"/>
        </w:rPr>
      </w:pPr>
      <w:r w:rsidRPr="00852AC6">
        <w:rPr>
          <w:rFonts w:ascii="Times New Roman" w:hAnsi="Times New Roman" w:cs="Times New Roman"/>
          <w:sz w:val="18"/>
          <w:szCs w:val="18"/>
        </w:rPr>
        <w:t>单位：</w:t>
      </w:r>
      <w:r w:rsidRPr="00852AC6">
        <w:rPr>
          <w:rFonts w:ascii="Times New Roman" w:hAnsi="Times New Roman" w:cs="Times New Roman" w:hint="eastAsia"/>
          <w:sz w:val="18"/>
          <w:szCs w:val="18"/>
        </w:rPr>
        <w:t>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304"/>
        <w:gridCol w:w="1280"/>
        <w:gridCol w:w="1138"/>
        <w:gridCol w:w="1543"/>
        <w:gridCol w:w="1559"/>
        <w:gridCol w:w="1869"/>
      </w:tblGrid>
      <w:tr w:rsidR="00852AC6" w:rsidRPr="00852AC6" w14:paraId="1CBBF983" w14:textId="77777777" w:rsidTr="007C5CBA">
        <w:trPr>
          <w:trHeight w:val="284"/>
        </w:trPr>
        <w:tc>
          <w:tcPr>
            <w:tcW w:w="1188" w:type="pct"/>
            <w:shd w:val="clear" w:color="auto" w:fill="D3D3D3"/>
            <w:vAlign w:val="center"/>
          </w:tcPr>
          <w:p w14:paraId="42E717E9"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关联方</w:t>
            </w:r>
          </w:p>
        </w:tc>
        <w:tc>
          <w:tcPr>
            <w:tcW w:w="660" w:type="pct"/>
            <w:shd w:val="clear" w:color="auto" w:fill="D3D3D3"/>
            <w:vAlign w:val="center"/>
          </w:tcPr>
          <w:p w14:paraId="368D2016"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关联交易内容</w:t>
            </w:r>
          </w:p>
        </w:tc>
        <w:tc>
          <w:tcPr>
            <w:tcW w:w="587" w:type="pct"/>
            <w:shd w:val="clear" w:color="auto" w:fill="D3D3D3"/>
            <w:vAlign w:val="center"/>
          </w:tcPr>
          <w:p w14:paraId="5F14B426"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本期发生额</w:t>
            </w:r>
          </w:p>
        </w:tc>
        <w:tc>
          <w:tcPr>
            <w:tcW w:w="796" w:type="pct"/>
            <w:shd w:val="clear" w:color="auto" w:fill="D3D3D3"/>
            <w:vAlign w:val="center"/>
          </w:tcPr>
          <w:p w14:paraId="384FEC93"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获批的交易额度</w:t>
            </w:r>
          </w:p>
        </w:tc>
        <w:tc>
          <w:tcPr>
            <w:tcW w:w="804" w:type="pct"/>
            <w:shd w:val="clear" w:color="auto" w:fill="D3D3D3"/>
            <w:vAlign w:val="center"/>
          </w:tcPr>
          <w:p w14:paraId="6D3383EA"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是否超过交易额度</w:t>
            </w:r>
          </w:p>
        </w:tc>
        <w:tc>
          <w:tcPr>
            <w:tcW w:w="964" w:type="pct"/>
            <w:shd w:val="clear" w:color="auto" w:fill="D3D3D3"/>
            <w:vAlign w:val="center"/>
          </w:tcPr>
          <w:p w14:paraId="6C5890E8"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上期发生额</w:t>
            </w:r>
          </w:p>
        </w:tc>
      </w:tr>
      <w:tr w:rsidR="00852AC6" w:rsidRPr="00852AC6" w14:paraId="46B9B36A" w14:textId="77777777" w:rsidTr="007C5CBA">
        <w:trPr>
          <w:trHeight w:val="284"/>
        </w:trPr>
        <w:tc>
          <w:tcPr>
            <w:tcW w:w="1188" w:type="pct"/>
            <w:vAlign w:val="center"/>
          </w:tcPr>
          <w:p w14:paraId="725FD959" w14:textId="77777777" w:rsidR="00BD611D" w:rsidRPr="00852AC6" w:rsidRDefault="00BD611D" w:rsidP="00FB4000">
            <w:pPr>
              <w:spacing w:before="40" w:after="40" w:line="240" w:lineRule="exact"/>
              <w:rPr>
                <w:rFonts w:ascii="宋体" w:eastAsia="宋体" w:hAnsi="宋体" w:cs="宋体"/>
                <w:sz w:val="18"/>
                <w:szCs w:val="18"/>
              </w:rPr>
            </w:pPr>
            <w:r w:rsidRPr="00852AC6">
              <w:rPr>
                <w:rStyle w:val="fontstyle01"/>
                <w:rFonts w:hint="default"/>
                <w:color w:val="auto"/>
              </w:rPr>
              <w:t xml:space="preserve">潍坊港区木片码头有限公司 </w:t>
            </w:r>
          </w:p>
        </w:tc>
        <w:tc>
          <w:tcPr>
            <w:tcW w:w="660" w:type="pct"/>
            <w:vAlign w:val="center"/>
          </w:tcPr>
          <w:p w14:paraId="62222577"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Style w:val="fontstyle01"/>
                <w:rFonts w:hint="default"/>
                <w:color w:val="auto"/>
              </w:rPr>
              <w:t xml:space="preserve">港杂费 </w:t>
            </w:r>
          </w:p>
        </w:tc>
        <w:tc>
          <w:tcPr>
            <w:tcW w:w="587" w:type="pct"/>
            <w:vAlign w:val="center"/>
          </w:tcPr>
          <w:p w14:paraId="530422EA" w14:textId="77777777" w:rsidR="00BD611D" w:rsidRPr="00852AC6" w:rsidRDefault="00BD611D" w:rsidP="00EA7D31">
            <w:pPr>
              <w:spacing w:before="40" w:after="40" w:line="240" w:lineRule="exact"/>
              <w:jc w:val="right"/>
              <w:rPr>
                <w:rFonts w:ascii="Times New Roman" w:eastAsia="宋体" w:hAnsi="Times New Roman" w:cs="Times New Roman"/>
                <w:sz w:val="18"/>
                <w:szCs w:val="18"/>
              </w:rPr>
            </w:pPr>
            <w:r w:rsidRPr="00852AC6">
              <w:rPr>
                <w:rStyle w:val="fontstyle21"/>
                <w:color w:val="auto"/>
              </w:rPr>
              <w:t>56,191,147.39</w:t>
            </w:r>
          </w:p>
        </w:tc>
        <w:tc>
          <w:tcPr>
            <w:tcW w:w="796" w:type="pct"/>
            <w:vAlign w:val="center"/>
          </w:tcPr>
          <w:p w14:paraId="60BC5F4B" w14:textId="5699DED5" w:rsidR="00BD611D" w:rsidRPr="00852AC6" w:rsidRDefault="005B297A" w:rsidP="005B297A">
            <w:pPr>
              <w:spacing w:before="40" w:after="40" w:line="240" w:lineRule="exact"/>
              <w:jc w:val="right"/>
              <w:rPr>
                <w:rStyle w:val="fontstyle21"/>
                <w:color w:val="auto"/>
              </w:rPr>
            </w:pPr>
            <w:r w:rsidRPr="00852AC6">
              <w:rPr>
                <w:rStyle w:val="fontstyle21"/>
                <w:rFonts w:hint="eastAsia"/>
                <w:color w:val="auto"/>
              </w:rPr>
              <w:t>110</w:t>
            </w:r>
            <w:r w:rsidRPr="00852AC6">
              <w:rPr>
                <w:rStyle w:val="fontstyle21"/>
                <w:color w:val="auto"/>
              </w:rPr>
              <w:t>,000</w:t>
            </w:r>
            <w:r w:rsidR="004268C0" w:rsidRPr="00852AC6">
              <w:rPr>
                <w:rStyle w:val="fontstyle21"/>
                <w:rFonts w:hint="eastAsia"/>
                <w:color w:val="auto"/>
              </w:rPr>
              <w:t>,000</w:t>
            </w:r>
            <w:r w:rsidRPr="00852AC6">
              <w:rPr>
                <w:rStyle w:val="fontstyle21"/>
                <w:color w:val="auto"/>
              </w:rPr>
              <w:t>.00</w:t>
            </w:r>
            <w:r w:rsidR="00BD611D" w:rsidRPr="00852AC6">
              <w:rPr>
                <w:rStyle w:val="fontstyle21"/>
                <w:color w:val="auto"/>
              </w:rPr>
              <w:t xml:space="preserve"> </w:t>
            </w:r>
          </w:p>
        </w:tc>
        <w:tc>
          <w:tcPr>
            <w:tcW w:w="804" w:type="pct"/>
            <w:vAlign w:val="center"/>
          </w:tcPr>
          <w:p w14:paraId="35A0BCDA" w14:textId="58EA5969" w:rsidR="00BD611D" w:rsidRPr="00852AC6" w:rsidRDefault="003D7100" w:rsidP="00EA7D31">
            <w:pPr>
              <w:spacing w:before="40" w:after="40" w:line="240" w:lineRule="exact"/>
              <w:jc w:val="center"/>
              <w:rPr>
                <w:rFonts w:ascii="宋体" w:eastAsia="宋体" w:hAnsi="宋体" w:cs="宋体"/>
                <w:sz w:val="18"/>
                <w:szCs w:val="18"/>
              </w:rPr>
            </w:pPr>
            <w:r w:rsidRPr="00852AC6">
              <w:rPr>
                <w:rStyle w:val="fontstyle01"/>
                <w:rFonts w:hint="default"/>
                <w:color w:val="auto"/>
              </w:rPr>
              <w:t>否</w:t>
            </w:r>
          </w:p>
        </w:tc>
        <w:tc>
          <w:tcPr>
            <w:tcW w:w="964" w:type="pct"/>
            <w:vAlign w:val="center"/>
          </w:tcPr>
          <w:p w14:paraId="7279D3A7" w14:textId="77777777" w:rsidR="00BD611D" w:rsidRPr="00852AC6" w:rsidRDefault="00BD611D" w:rsidP="00EA7D31">
            <w:pPr>
              <w:spacing w:before="40" w:after="40" w:line="240" w:lineRule="exact"/>
              <w:jc w:val="right"/>
              <w:rPr>
                <w:rStyle w:val="fontstyle21"/>
                <w:color w:val="auto"/>
              </w:rPr>
            </w:pPr>
            <w:r w:rsidRPr="00852AC6">
              <w:rPr>
                <w:rStyle w:val="fontstyle21"/>
                <w:color w:val="auto"/>
              </w:rPr>
              <w:t>20,317,747.45</w:t>
            </w:r>
          </w:p>
        </w:tc>
      </w:tr>
      <w:tr w:rsidR="00852AC6" w:rsidRPr="00852AC6" w14:paraId="60B81552" w14:textId="77777777" w:rsidTr="007C5CBA">
        <w:trPr>
          <w:trHeight w:val="284"/>
        </w:trPr>
        <w:tc>
          <w:tcPr>
            <w:tcW w:w="1188" w:type="pct"/>
            <w:vAlign w:val="center"/>
          </w:tcPr>
          <w:p w14:paraId="27D896F4" w14:textId="4F0131FD" w:rsidR="005B297A" w:rsidRPr="00852AC6" w:rsidRDefault="005B297A" w:rsidP="00FB4000">
            <w:pPr>
              <w:spacing w:before="40" w:after="40" w:line="240" w:lineRule="exact"/>
              <w:rPr>
                <w:rStyle w:val="fontstyle01"/>
                <w:rFonts w:hint="default"/>
                <w:color w:val="auto"/>
              </w:rPr>
            </w:pPr>
            <w:r w:rsidRPr="00852AC6">
              <w:rPr>
                <w:rStyle w:val="fontstyle01"/>
                <w:rFonts w:hint="default"/>
                <w:color w:val="auto"/>
              </w:rPr>
              <w:t>山东御景大酒店有限公司</w:t>
            </w:r>
          </w:p>
        </w:tc>
        <w:tc>
          <w:tcPr>
            <w:tcW w:w="660" w:type="pct"/>
            <w:vAlign w:val="center"/>
          </w:tcPr>
          <w:p w14:paraId="3B23CE8E" w14:textId="7BE79132" w:rsidR="005B297A" w:rsidRPr="00852AC6" w:rsidRDefault="005B297A" w:rsidP="00EA7D31">
            <w:pPr>
              <w:spacing w:before="40" w:after="40" w:line="240" w:lineRule="exact"/>
              <w:jc w:val="center"/>
              <w:rPr>
                <w:rStyle w:val="fontstyle01"/>
                <w:rFonts w:hint="default"/>
                <w:color w:val="auto"/>
              </w:rPr>
            </w:pPr>
            <w:r w:rsidRPr="00852AC6">
              <w:rPr>
                <w:rStyle w:val="fontstyle01"/>
                <w:rFonts w:hint="default"/>
                <w:color w:val="auto"/>
              </w:rPr>
              <w:t>食宿等费用</w:t>
            </w:r>
          </w:p>
        </w:tc>
        <w:tc>
          <w:tcPr>
            <w:tcW w:w="587" w:type="pct"/>
            <w:vAlign w:val="center"/>
          </w:tcPr>
          <w:p w14:paraId="67B7F51A" w14:textId="7DBA26A4" w:rsidR="005B297A" w:rsidRPr="00852AC6" w:rsidRDefault="005B297A" w:rsidP="00EA7D31">
            <w:pPr>
              <w:spacing w:before="40" w:after="40" w:line="240" w:lineRule="exact"/>
              <w:jc w:val="right"/>
              <w:rPr>
                <w:rStyle w:val="fontstyle21"/>
                <w:color w:val="auto"/>
              </w:rPr>
            </w:pPr>
            <w:r w:rsidRPr="00852AC6">
              <w:rPr>
                <w:rStyle w:val="fontstyle21"/>
                <w:color w:val="auto"/>
              </w:rPr>
              <w:t>691,058.37</w:t>
            </w:r>
          </w:p>
        </w:tc>
        <w:tc>
          <w:tcPr>
            <w:tcW w:w="796" w:type="pct"/>
            <w:vAlign w:val="center"/>
          </w:tcPr>
          <w:p w14:paraId="1742C648" w14:textId="69696EF7" w:rsidR="005B297A" w:rsidRPr="00852AC6" w:rsidRDefault="005B297A" w:rsidP="00EA7D31">
            <w:pPr>
              <w:spacing w:before="40" w:after="40" w:line="240" w:lineRule="exact"/>
              <w:jc w:val="center"/>
              <w:rPr>
                <w:rStyle w:val="fontstyle01"/>
                <w:rFonts w:hint="default"/>
                <w:color w:val="auto"/>
              </w:rPr>
            </w:pPr>
            <w:r w:rsidRPr="00852AC6">
              <w:rPr>
                <w:rStyle w:val="fontstyle01"/>
                <w:rFonts w:hint="default"/>
                <w:color w:val="auto"/>
              </w:rPr>
              <w:t xml:space="preserve">不适用 </w:t>
            </w:r>
          </w:p>
        </w:tc>
        <w:tc>
          <w:tcPr>
            <w:tcW w:w="804" w:type="pct"/>
            <w:vAlign w:val="center"/>
          </w:tcPr>
          <w:p w14:paraId="77BD77D8" w14:textId="0CD2F0A5" w:rsidR="005B297A" w:rsidRPr="00852AC6" w:rsidRDefault="005B297A" w:rsidP="00EA7D31">
            <w:pPr>
              <w:spacing w:before="40" w:after="40" w:line="240" w:lineRule="exact"/>
              <w:jc w:val="center"/>
              <w:rPr>
                <w:rStyle w:val="fontstyle01"/>
                <w:rFonts w:hint="default"/>
                <w:color w:val="auto"/>
              </w:rPr>
            </w:pPr>
            <w:r w:rsidRPr="00852AC6">
              <w:rPr>
                <w:rStyle w:val="fontstyle01"/>
                <w:rFonts w:hint="default"/>
                <w:color w:val="auto"/>
              </w:rPr>
              <w:t xml:space="preserve">不适用 </w:t>
            </w:r>
          </w:p>
        </w:tc>
        <w:tc>
          <w:tcPr>
            <w:tcW w:w="964" w:type="pct"/>
            <w:vAlign w:val="center"/>
          </w:tcPr>
          <w:p w14:paraId="3AAB8272" w14:textId="77777777" w:rsidR="005B297A" w:rsidRPr="00852AC6" w:rsidRDefault="005B297A" w:rsidP="00EA7D31">
            <w:pPr>
              <w:spacing w:before="40" w:after="40" w:line="240" w:lineRule="exact"/>
              <w:jc w:val="right"/>
              <w:rPr>
                <w:rStyle w:val="fontstyle21"/>
                <w:color w:val="auto"/>
              </w:rPr>
            </w:pPr>
          </w:p>
        </w:tc>
      </w:tr>
      <w:tr w:rsidR="003D7100" w:rsidRPr="00852AC6" w14:paraId="07C39EF4" w14:textId="77777777" w:rsidTr="007C5CBA">
        <w:trPr>
          <w:trHeight w:val="284"/>
        </w:trPr>
        <w:tc>
          <w:tcPr>
            <w:tcW w:w="1188" w:type="pct"/>
            <w:vAlign w:val="center"/>
          </w:tcPr>
          <w:p w14:paraId="0D168546" w14:textId="7BF0F852" w:rsidR="003D7100" w:rsidRPr="00852AC6" w:rsidRDefault="003D7100" w:rsidP="00FB4000">
            <w:pPr>
              <w:spacing w:before="40" w:after="40" w:line="240" w:lineRule="exact"/>
              <w:rPr>
                <w:rStyle w:val="fontstyle01"/>
                <w:rFonts w:hint="default"/>
                <w:color w:val="auto"/>
              </w:rPr>
            </w:pPr>
            <w:r w:rsidRPr="00852AC6">
              <w:rPr>
                <w:rFonts w:hint="eastAsia"/>
                <w:sz w:val="18"/>
                <w:szCs w:val="18"/>
              </w:rPr>
              <w:t>寿光美特环保科技有限公司</w:t>
            </w:r>
          </w:p>
        </w:tc>
        <w:tc>
          <w:tcPr>
            <w:tcW w:w="660" w:type="pct"/>
            <w:vAlign w:val="center"/>
          </w:tcPr>
          <w:p w14:paraId="3403782A" w14:textId="667365BC" w:rsidR="003D7100" w:rsidRPr="00852AC6" w:rsidRDefault="003D7100" w:rsidP="00EA7D31">
            <w:pPr>
              <w:spacing w:before="40" w:after="40" w:line="240" w:lineRule="exact"/>
              <w:jc w:val="center"/>
              <w:rPr>
                <w:rStyle w:val="fontstyle01"/>
                <w:rFonts w:hint="default"/>
                <w:color w:val="auto"/>
              </w:rPr>
            </w:pPr>
            <w:r w:rsidRPr="00852AC6">
              <w:rPr>
                <w:rFonts w:hint="eastAsia"/>
                <w:sz w:val="18"/>
                <w:szCs w:val="18"/>
              </w:rPr>
              <w:t>购买化工材料</w:t>
            </w:r>
          </w:p>
        </w:tc>
        <w:tc>
          <w:tcPr>
            <w:tcW w:w="587" w:type="pct"/>
            <w:vAlign w:val="center"/>
          </w:tcPr>
          <w:p w14:paraId="0425C3C5" w14:textId="7412D88D" w:rsidR="003D7100" w:rsidRPr="00852AC6" w:rsidRDefault="003D7100" w:rsidP="00EA7D31">
            <w:pPr>
              <w:spacing w:before="40" w:after="40" w:line="240" w:lineRule="exact"/>
              <w:jc w:val="right"/>
              <w:rPr>
                <w:rStyle w:val="fontstyle21"/>
                <w:color w:val="auto"/>
              </w:rPr>
            </w:pPr>
            <w:r w:rsidRPr="00852AC6">
              <w:rPr>
                <w:rStyle w:val="fontstyle21"/>
                <w:color w:val="auto"/>
              </w:rPr>
              <w:t>15,577,072.00</w:t>
            </w:r>
          </w:p>
        </w:tc>
        <w:tc>
          <w:tcPr>
            <w:tcW w:w="796" w:type="pct"/>
            <w:vAlign w:val="center"/>
          </w:tcPr>
          <w:p w14:paraId="37D40E3F" w14:textId="120A91B6" w:rsidR="003D7100" w:rsidRPr="00852AC6" w:rsidRDefault="003D7100" w:rsidP="00EA7D31">
            <w:pPr>
              <w:spacing w:before="40" w:after="40" w:line="240" w:lineRule="exact"/>
              <w:jc w:val="center"/>
              <w:rPr>
                <w:rStyle w:val="fontstyle01"/>
                <w:rFonts w:hint="default"/>
                <w:color w:val="auto"/>
              </w:rPr>
            </w:pPr>
            <w:r w:rsidRPr="00852AC6">
              <w:rPr>
                <w:rStyle w:val="fontstyle01"/>
                <w:rFonts w:hint="default"/>
                <w:color w:val="auto"/>
              </w:rPr>
              <w:t>不适用</w:t>
            </w:r>
          </w:p>
        </w:tc>
        <w:tc>
          <w:tcPr>
            <w:tcW w:w="804" w:type="pct"/>
            <w:vAlign w:val="center"/>
          </w:tcPr>
          <w:p w14:paraId="5D334AC5" w14:textId="3A84A997" w:rsidR="003D7100" w:rsidRPr="00852AC6" w:rsidRDefault="003D7100" w:rsidP="00EA7D31">
            <w:pPr>
              <w:spacing w:before="40" w:after="40" w:line="240" w:lineRule="exact"/>
              <w:jc w:val="center"/>
              <w:rPr>
                <w:rStyle w:val="fontstyle01"/>
                <w:rFonts w:hint="default"/>
                <w:color w:val="auto"/>
              </w:rPr>
            </w:pPr>
            <w:r w:rsidRPr="00852AC6">
              <w:rPr>
                <w:rStyle w:val="fontstyle01"/>
                <w:rFonts w:hint="default"/>
                <w:color w:val="auto"/>
              </w:rPr>
              <w:t>不适用</w:t>
            </w:r>
          </w:p>
        </w:tc>
        <w:tc>
          <w:tcPr>
            <w:tcW w:w="964" w:type="pct"/>
            <w:vAlign w:val="center"/>
          </w:tcPr>
          <w:p w14:paraId="13C85723" w14:textId="5929448A" w:rsidR="003D7100" w:rsidRPr="00852AC6" w:rsidRDefault="007C5CBA" w:rsidP="007C5CBA">
            <w:pPr>
              <w:spacing w:before="40" w:after="40" w:line="240" w:lineRule="exact"/>
              <w:jc w:val="right"/>
              <w:rPr>
                <w:rStyle w:val="fontstyle21"/>
                <w:color w:val="auto"/>
              </w:rPr>
            </w:pPr>
            <w:r w:rsidRPr="007C5CBA">
              <w:rPr>
                <w:rFonts w:ascii="Times New Roman" w:hAnsi="Times New Roman" w:cs="Times New Roman"/>
                <w:sz w:val="18"/>
                <w:szCs w:val="18"/>
              </w:rPr>
              <w:t>45,798,569.04</w:t>
            </w:r>
          </w:p>
        </w:tc>
      </w:tr>
    </w:tbl>
    <w:p w14:paraId="5D24CC30" w14:textId="77777777" w:rsidR="00BD611D" w:rsidRPr="00852AC6" w:rsidRDefault="00BD611D" w:rsidP="00BD611D">
      <w:pPr>
        <w:spacing w:before="120" w:after="120" w:line="240" w:lineRule="exact"/>
        <w:jc w:val="right"/>
        <w:rPr>
          <w:rFonts w:ascii="宋体" w:eastAsia="宋体" w:hAnsi="宋体" w:cs="宋体"/>
          <w:sz w:val="18"/>
          <w:szCs w:val="18"/>
        </w:rPr>
      </w:pPr>
    </w:p>
    <w:p w14:paraId="67BA2FBE" w14:textId="77777777" w:rsidR="00BD611D" w:rsidRPr="00852AC6" w:rsidRDefault="00BD611D" w:rsidP="00BD611D">
      <w:pPr>
        <w:spacing w:before="100" w:after="40" w:line="240" w:lineRule="exact"/>
        <w:rPr>
          <w:rFonts w:ascii="宋体" w:eastAsia="宋体" w:hAnsi="宋体" w:cs="宋体"/>
          <w:sz w:val="18"/>
          <w:szCs w:val="18"/>
        </w:rPr>
      </w:pPr>
      <w:r w:rsidRPr="00852AC6">
        <w:rPr>
          <w:rFonts w:ascii="宋体" w:eastAsia="宋体" w:hAnsi="宋体" w:cs="宋体"/>
          <w:sz w:val="18"/>
          <w:szCs w:val="18"/>
        </w:rPr>
        <w:t>出售商品/提供劳务情况表</w:t>
      </w:r>
    </w:p>
    <w:p w14:paraId="6CC671D9" w14:textId="77777777" w:rsidR="00BD611D" w:rsidRPr="00852AC6" w:rsidRDefault="00BD611D" w:rsidP="00283B49">
      <w:pPr>
        <w:jc w:val="right"/>
        <w:rPr>
          <w:rFonts w:ascii="Times New Roman" w:hAnsi="Times New Roman" w:cs="Times New Roman"/>
          <w:sz w:val="18"/>
          <w:szCs w:val="18"/>
        </w:rPr>
      </w:pPr>
      <w:r w:rsidRPr="00852AC6">
        <w:rPr>
          <w:rFonts w:ascii="Times New Roman" w:hAnsi="Times New Roman" w:cs="Times New Roman"/>
          <w:sz w:val="18"/>
          <w:szCs w:val="18"/>
        </w:rPr>
        <w:t>单位：</w:t>
      </w:r>
      <w:r w:rsidRPr="00852AC6">
        <w:rPr>
          <w:rFonts w:ascii="Times New Roman" w:hAnsi="Times New Roman" w:cs="Times New Roman" w:hint="eastAsia"/>
          <w:sz w:val="18"/>
          <w:szCs w:val="18"/>
        </w:rPr>
        <w:t>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148"/>
        <w:gridCol w:w="2551"/>
        <w:gridCol w:w="2127"/>
        <w:gridCol w:w="1867"/>
      </w:tblGrid>
      <w:tr w:rsidR="00852AC6" w:rsidRPr="00852AC6" w14:paraId="5CF65FA2" w14:textId="77777777" w:rsidTr="00EA7D31">
        <w:trPr>
          <w:trHeight w:val="284"/>
        </w:trPr>
        <w:tc>
          <w:tcPr>
            <w:tcW w:w="1624" w:type="pct"/>
            <w:shd w:val="clear" w:color="auto" w:fill="D3D3D3"/>
            <w:vAlign w:val="center"/>
          </w:tcPr>
          <w:p w14:paraId="140A8C45"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关联方</w:t>
            </w:r>
          </w:p>
        </w:tc>
        <w:tc>
          <w:tcPr>
            <w:tcW w:w="1316" w:type="pct"/>
            <w:shd w:val="clear" w:color="auto" w:fill="D3D3D3"/>
            <w:vAlign w:val="center"/>
          </w:tcPr>
          <w:p w14:paraId="73B3DEE6"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关联交易内容</w:t>
            </w:r>
          </w:p>
        </w:tc>
        <w:tc>
          <w:tcPr>
            <w:tcW w:w="1097" w:type="pct"/>
            <w:shd w:val="clear" w:color="auto" w:fill="D3D3D3"/>
            <w:vAlign w:val="center"/>
          </w:tcPr>
          <w:p w14:paraId="567B015C"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本期发生额</w:t>
            </w:r>
          </w:p>
        </w:tc>
        <w:tc>
          <w:tcPr>
            <w:tcW w:w="963" w:type="pct"/>
            <w:shd w:val="clear" w:color="auto" w:fill="D3D3D3"/>
            <w:vAlign w:val="center"/>
          </w:tcPr>
          <w:p w14:paraId="47EFFE2A"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上期发生额</w:t>
            </w:r>
          </w:p>
        </w:tc>
      </w:tr>
      <w:tr w:rsidR="00852AC6" w:rsidRPr="00852AC6" w14:paraId="43037A77" w14:textId="77777777" w:rsidTr="005B297A">
        <w:trPr>
          <w:trHeight w:val="284"/>
        </w:trPr>
        <w:tc>
          <w:tcPr>
            <w:tcW w:w="1624" w:type="pct"/>
            <w:vAlign w:val="center"/>
          </w:tcPr>
          <w:p w14:paraId="72BFA38A" w14:textId="77777777" w:rsidR="00BD611D" w:rsidRPr="00852AC6" w:rsidRDefault="00BD611D" w:rsidP="00EA7D31">
            <w:pPr>
              <w:spacing w:before="40" w:after="40" w:line="240" w:lineRule="exact"/>
              <w:rPr>
                <w:rFonts w:ascii="宋体" w:eastAsia="宋体" w:hAnsi="宋体" w:cs="宋体"/>
                <w:sz w:val="18"/>
                <w:szCs w:val="18"/>
              </w:rPr>
            </w:pPr>
            <w:r w:rsidRPr="00852AC6">
              <w:rPr>
                <w:rFonts w:ascii="宋体" w:eastAsia="宋体" w:hAnsi="宋体" w:cs="宋体" w:hint="eastAsia"/>
                <w:sz w:val="18"/>
                <w:szCs w:val="18"/>
              </w:rPr>
              <w:t>寿光晨</w:t>
            </w:r>
            <w:proofErr w:type="gramStart"/>
            <w:r w:rsidRPr="00852AC6">
              <w:rPr>
                <w:rFonts w:ascii="宋体" w:eastAsia="宋体" w:hAnsi="宋体" w:cs="宋体" w:hint="eastAsia"/>
                <w:sz w:val="18"/>
                <w:szCs w:val="18"/>
              </w:rPr>
              <w:t>鸣汇森</w:t>
            </w:r>
            <w:proofErr w:type="gramEnd"/>
            <w:r w:rsidRPr="00852AC6">
              <w:rPr>
                <w:rFonts w:ascii="宋体" w:eastAsia="宋体" w:hAnsi="宋体" w:cs="宋体" w:hint="eastAsia"/>
                <w:sz w:val="18"/>
                <w:szCs w:val="18"/>
              </w:rPr>
              <w:t>新型建材有限公司</w:t>
            </w:r>
          </w:p>
        </w:tc>
        <w:tc>
          <w:tcPr>
            <w:tcW w:w="1316" w:type="pct"/>
            <w:shd w:val="clear" w:color="auto" w:fill="auto"/>
            <w:vAlign w:val="center"/>
          </w:tcPr>
          <w:p w14:paraId="3CF1CF3B" w14:textId="77777777" w:rsidR="00BD611D" w:rsidRPr="00852AC6" w:rsidRDefault="00BD611D" w:rsidP="005B297A">
            <w:pPr>
              <w:widowControl/>
              <w:jc w:val="center"/>
              <w:rPr>
                <w:rFonts w:ascii="宋体" w:eastAsia="宋体" w:hAnsi="宋体" w:cs="宋体"/>
                <w:sz w:val="18"/>
                <w:szCs w:val="18"/>
              </w:rPr>
            </w:pPr>
            <w:r w:rsidRPr="00852AC6">
              <w:rPr>
                <w:rFonts w:ascii="宋体" w:eastAsia="宋体" w:hAnsi="宋体" w:cs="宋体" w:hint="eastAsia"/>
                <w:sz w:val="18"/>
                <w:szCs w:val="18"/>
              </w:rPr>
              <w:t>销售电、汽</w:t>
            </w:r>
          </w:p>
        </w:tc>
        <w:tc>
          <w:tcPr>
            <w:tcW w:w="1097" w:type="pct"/>
            <w:shd w:val="clear" w:color="auto" w:fill="auto"/>
            <w:vAlign w:val="center"/>
          </w:tcPr>
          <w:p w14:paraId="23A7EC11" w14:textId="77777777" w:rsidR="00BD611D" w:rsidRPr="00852AC6" w:rsidRDefault="00BD611D" w:rsidP="00EA7D31">
            <w:pPr>
              <w:spacing w:before="40" w:after="40" w:line="240" w:lineRule="exact"/>
              <w:jc w:val="right"/>
              <w:rPr>
                <w:rStyle w:val="fontstyle21"/>
                <w:color w:val="auto"/>
              </w:rPr>
            </w:pPr>
            <w:r w:rsidRPr="00852AC6">
              <w:rPr>
                <w:rStyle w:val="fontstyle21"/>
                <w:color w:val="auto"/>
              </w:rPr>
              <w:t>6,547,010.44</w:t>
            </w:r>
          </w:p>
        </w:tc>
        <w:tc>
          <w:tcPr>
            <w:tcW w:w="963" w:type="pct"/>
            <w:shd w:val="clear" w:color="auto" w:fill="auto"/>
            <w:vAlign w:val="center"/>
          </w:tcPr>
          <w:p w14:paraId="7C1815A6" w14:textId="77777777" w:rsidR="00BD611D" w:rsidRPr="00852AC6" w:rsidRDefault="00BD611D" w:rsidP="00EA7D31">
            <w:pPr>
              <w:spacing w:before="40" w:after="40" w:line="240" w:lineRule="exact"/>
              <w:jc w:val="right"/>
              <w:rPr>
                <w:rStyle w:val="fontstyle21"/>
                <w:color w:val="auto"/>
              </w:rPr>
            </w:pPr>
            <w:r w:rsidRPr="00852AC6">
              <w:rPr>
                <w:rStyle w:val="fontstyle21"/>
                <w:color w:val="auto"/>
              </w:rPr>
              <w:t>7,876,218.22</w:t>
            </w:r>
          </w:p>
        </w:tc>
      </w:tr>
      <w:tr w:rsidR="00852AC6" w:rsidRPr="00852AC6" w14:paraId="74269884" w14:textId="77777777" w:rsidTr="005B297A">
        <w:trPr>
          <w:trHeight w:val="284"/>
        </w:trPr>
        <w:tc>
          <w:tcPr>
            <w:tcW w:w="1624" w:type="pct"/>
            <w:vAlign w:val="center"/>
          </w:tcPr>
          <w:p w14:paraId="777DF620" w14:textId="77777777" w:rsidR="00BD611D" w:rsidRPr="00852AC6" w:rsidRDefault="00BD611D" w:rsidP="00EA7D31">
            <w:pPr>
              <w:spacing w:before="40" w:after="40" w:line="240" w:lineRule="exact"/>
              <w:rPr>
                <w:rFonts w:ascii="宋体" w:eastAsia="宋体" w:hAnsi="宋体" w:cs="宋体"/>
                <w:sz w:val="18"/>
                <w:szCs w:val="18"/>
              </w:rPr>
            </w:pPr>
            <w:r w:rsidRPr="00852AC6">
              <w:rPr>
                <w:rFonts w:ascii="宋体" w:eastAsia="宋体" w:hAnsi="宋体" w:cs="宋体" w:hint="eastAsia"/>
                <w:sz w:val="18"/>
                <w:szCs w:val="18"/>
              </w:rPr>
              <w:t>寿光汇</w:t>
            </w:r>
            <w:proofErr w:type="gramStart"/>
            <w:r w:rsidRPr="00852AC6">
              <w:rPr>
                <w:rFonts w:ascii="宋体" w:eastAsia="宋体" w:hAnsi="宋体" w:cs="宋体" w:hint="eastAsia"/>
                <w:sz w:val="18"/>
                <w:szCs w:val="18"/>
              </w:rPr>
              <w:t>鑫</w:t>
            </w:r>
            <w:proofErr w:type="gramEnd"/>
            <w:r w:rsidRPr="00852AC6">
              <w:rPr>
                <w:rFonts w:ascii="宋体" w:eastAsia="宋体" w:hAnsi="宋体" w:cs="宋体" w:hint="eastAsia"/>
                <w:sz w:val="18"/>
                <w:szCs w:val="18"/>
              </w:rPr>
              <w:t>建材有限公司</w:t>
            </w:r>
          </w:p>
        </w:tc>
        <w:tc>
          <w:tcPr>
            <w:tcW w:w="1316" w:type="pct"/>
            <w:shd w:val="clear" w:color="auto" w:fill="auto"/>
            <w:vAlign w:val="center"/>
          </w:tcPr>
          <w:p w14:paraId="36583418" w14:textId="77777777" w:rsidR="00BD611D" w:rsidRPr="00852AC6" w:rsidRDefault="00BD611D" w:rsidP="005B297A">
            <w:pPr>
              <w:widowControl/>
              <w:jc w:val="center"/>
              <w:rPr>
                <w:rFonts w:ascii="宋体" w:eastAsia="宋体" w:hAnsi="宋体" w:cs="宋体"/>
                <w:sz w:val="18"/>
                <w:szCs w:val="18"/>
              </w:rPr>
            </w:pPr>
            <w:r w:rsidRPr="00852AC6">
              <w:rPr>
                <w:rFonts w:ascii="宋体" w:eastAsia="宋体" w:hAnsi="宋体" w:cs="宋体" w:hint="eastAsia"/>
                <w:sz w:val="18"/>
                <w:szCs w:val="18"/>
              </w:rPr>
              <w:t>销售水泥、煤炭、油料等</w:t>
            </w:r>
          </w:p>
        </w:tc>
        <w:tc>
          <w:tcPr>
            <w:tcW w:w="1097" w:type="pct"/>
            <w:shd w:val="clear" w:color="auto" w:fill="auto"/>
            <w:vAlign w:val="center"/>
          </w:tcPr>
          <w:p w14:paraId="70D349F8" w14:textId="77777777" w:rsidR="00BD611D" w:rsidRPr="00852AC6" w:rsidRDefault="00BD611D" w:rsidP="00EA7D31">
            <w:pPr>
              <w:spacing w:before="40" w:after="40" w:line="240" w:lineRule="exact"/>
              <w:jc w:val="right"/>
              <w:rPr>
                <w:rStyle w:val="fontstyle21"/>
                <w:color w:val="auto"/>
              </w:rPr>
            </w:pPr>
            <w:r w:rsidRPr="00852AC6">
              <w:rPr>
                <w:rStyle w:val="fontstyle21"/>
                <w:color w:val="auto"/>
              </w:rPr>
              <w:t>60,485.79</w:t>
            </w:r>
          </w:p>
        </w:tc>
        <w:tc>
          <w:tcPr>
            <w:tcW w:w="963" w:type="pct"/>
            <w:shd w:val="clear" w:color="auto" w:fill="auto"/>
            <w:vAlign w:val="center"/>
          </w:tcPr>
          <w:p w14:paraId="74C99358" w14:textId="77777777" w:rsidR="00BD611D" w:rsidRPr="00852AC6" w:rsidRDefault="00BD611D" w:rsidP="00EA7D31">
            <w:pPr>
              <w:spacing w:before="40" w:after="40" w:line="240" w:lineRule="exact"/>
              <w:jc w:val="right"/>
              <w:rPr>
                <w:rStyle w:val="fontstyle21"/>
                <w:color w:val="auto"/>
              </w:rPr>
            </w:pPr>
            <w:r w:rsidRPr="00852AC6">
              <w:rPr>
                <w:rStyle w:val="fontstyle21"/>
                <w:color w:val="auto"/>
              </w:rPr>
              <w:t>55,815.97</w:t>
            </w:r>
          </w:p>
        </w:tc>
      </w:tr>
      <w:tr w:rsidR="00852AC6" w:rsidRPr="00852AC6" w14:paraId="753B14B1" w14:textId="77777777" w:rsidTr="005B297A">
        <w:trPr>
          <w:trHeight w:val="284"/>
        </w:trPr>
        <w:tc>
          <w:tcPr>
            <w:tcW w:w="1624" w:type="pct"/>
            <w:vAlign w:val="center"/>
          </w:tcPr>
          <w:p w14:paraId="0E6E59AE" w14:textId="1117DD2D" w:rsidR="005B297A" w:rsidRPr="00852AC6" w:rsidRDefault="005B297A" w:rsidP="00EA7D31">
            <w:pPr>
              <w:spacing w:before="40" w:after="40" w:line="240" w:lineRule="exact"/>
              <w:rPr>
                <w:rFonts w:ascii="宋体" w:eastAsia="宋体" w:hAnsi="宋体" w:cs="宋体"/>
                <w:sz w:val="18"/>
                <w:szCs w:val="18"/>
              </w:rPr>
            </w:pPr>
            <w:r w:rsidRPr="00852AC6">
              <w:rPr>
                <w:rFonts w:ascii="宋体" w:eastAsia="宋体" w:hAnsi="宋体" w:cs="宋体" w:hint="eastAsia"/>
                <w:sz w:val="18"/>
                <w:szCs w:val="18"/>
              </w:rPr>
              <w:t>山东御景大酒店有限公司</w:t>
            </w:r>
          </w:p>
        </w:tc>
        <w:tc>
          <w:tcPr>
            <w:tcW w:w="1316" w:type="pct"/>
            <w:shd w:val="clear" w:color="auto" w:fill="auto"/>
            <w:vAlign w:val="center"/>
          </w:tcPr>
          <w:p w14:paraId="3A7332D7" w14:textId="5B8CC2EA" w:rsidR="005B297A" w:rsidRPr="00852AC6" w:rsidRDefault="005B297A" w:rsidP="005B297A">
            <w:pPr>
              <w:widowControl/>
              <w:jc w:val="center"/>
              <w:rPr>
                <w:rFonts w:ascii="宋体" w:eastAsia="宋体" w:hAnsi="宋体" w:cs="宋体"/>
                <w:sz w:val="18"/>
                <w:szCs w:val="18"/>
              </w:rPr>
            </w:pPr>
            <w:r w:rsidRPr="00852AC6">
              <w:rPr>
                <w:rFonts w:ascii="宋体" w:eastAsia="宋体" w:hAnsi="宋体" w:cs="宋体" w:hint="eastAsia"/>
                <w:sz w:val="18"/>
                <w:szCs w:val="18"/>
              </w:rPr>
              <w:t>销售电、油料等</w:t>
            </w:r>
          </w:p>
        </w:tc>
        <w:tc>
          <w:tcPr>
            <w:tcW w:w="1097" w:type="pct"/>
            <w:shd w:val="clear" w:color="auto" w:fill="auto"/>
            <w:vAlign w:val="center"/>
          </w:tcPr>
          <w:p w14:paraId="707238A5" w14:textId="421E745B" w:rsidR="005B297A" w:rsidRPr="00852AC6" w:rsidRDefault="005B297A" w:rsidP="00EA7D31">
            <w:pPr>
              <w:spacing w:before="40" w:after="40" w:line="240" w:lineRule="exact"/>
              <w:jc w:val="right"/>
              <w:rPr>
                <w:rStyle w:val="fontstyle21"/>
                <w:color w:val="auto"/>
              </w:rPr>
            </w:pPr>
            <w:r w:rsidRPr="00852AC6">
              <w:rPr>
                <w:rStyle w:val="fontstyle21"/>
                <w:color w:val="auto"/>
              </w:rPr>
              <w:t>26,143.93</w:t>
            </w:r>
          </w:p>
        </w:tc>
        <w:tc>
          <w:tcPr>
            <w:tcW w:w="963" w:type="pct"/>
            <w:shd w:val="clear" w:color="auto" w:fill="auto"/>
            <w:vAlign w:val="center"/>
          </w:tcPr>
          <w:p w14:paraId="68F40A46" w14:textId="77777777" w:rsidR="005B297A" w:rsidRPr="00852AC6" w:rsidRDefault="005B297A" w:rsidP="00EA7D31">
            <w:pPr>
              <w:spacing w:before="40" w:after="40" w:line="240" w:lineRule="exact"/>
              <w:jc w:val="right"/>
              <w:rPr>
                <w:rStyle w:val="fontstyle21"/>
                <w:color w:val="auto"/>
              </w:rPr>
            </w:pPr>
          </w:p>
        </w:tc>
      </w:tr>
      <w:tr w:rsidR="00852AC6" w:rsidRPr="00852AC6" w14:paraId="7976AF4B" w14:textId="77777777" w:rsidTr="005B297A">
        <w:trPr>
          <w:trHeight w:val="284"/>
        </w:trPr>
        <w:tc>
          <w:tcPr>
            <w:tcW w:w="1624" w:type="pct"/>
            <w:vAlign w:val="center"/>
          </w:tcPr>
          <w:p w14:paraId="1258D345" w14:textId="78A71072" w:rsidR="003D7100" w:rsidRPr="00852AC6" w:rsidRDefault="003D7100" w:rsidP="00EA7D31">
            <w:pPr>
              <w:spacing w:before="40" w:after="40" w:line="240" w:lineRule="exact"/>
              <w:rPr>
                <w:rFonts w:ascii="宋体" w:eastAsia="宋体" w:hAnsi="宋体" w:cs="宋体"/>
                <w:sz w:val="18"/>
                <w:szCs w:val="18"/>
              </w:rPr>
            </w:pPr>
            <w:r w:rsidRPr="00852AC6">
              <w:rPr>
                <w:rFonts w:ascii="宋体" w:eastAsia="宋体" w:hAnsi="宋体" w:cs="宋体" w:hint="eastAsia"/>
                <w:sz w:val="18"/>
                <w:szCs w:val="18"/>
              </w:rPr>
              <w:t>寿光美特环保科技有限公司</w:t>
            </w:r>
          </w:p>
        </w:tc>
        <w:tc>
          <w:tcPr>
            <w:tcW w:w="1316" w:type="pct"/>
            <w:shd w:val="clear" w:color="auto" w:fill="auto"/>
            <w:vAlign w:val="center"/>
          </w:tcPr>
          <w:p w14:paraId="74ADC4CC" w14:textId="42C5E388" w:rsidR="003D7100" w:rsidRPr="00852AC6" w:rsidRDefault="003D7100" w:rsidP="005B297A">
            <w:pPr>
              <w:widowControl/>
              <w:jc w:val="center"/>
              <w:rPr>
                <w:rFonts w:ascii="宋体" w:eastAsia="宋体" w:hAnsi="宋体" w:cs="宋体"/>
                <w:sz w:val="18"/>
                <w:szCs w:val="18"/>
              </w:rPr>
            </w:pPr>
            <w:r w:rsidRPr="00852AC6">
              <w:rPr>
                <w:rFonts w:ascii="宋体" w:eastAsia="宋体" w:hAnsi="宋体" w:cs="宋体" w:hint="eastAsia"/>
                <w:sz w:val="18"/>
                <w:szCs w:val="18"/>
              </w:rPr>
              <w:t>销售电、水等</w:t>
            </w:r>
          </w:p>
        </w:tc>
        <w:tc>
          <w:tcPr>
            <w:tcW w:w="1097" w:type="pct"/>
            <w:shd w:val="clear" w:color="auto" w:fill="auto"/>
            <w:vAlign w:val="center"/>
          </w:tcPr>
          <w:p w14:paraId="4963B1EE" w14:textId="2C7A7C58" w:rsidR="003D7100" w:rsidRPr="00852AC6" w:rsidRDefault="003D7100" w:rsidP="00EA7D31">
            <w:pPr>
              <w:spacing w:before="40" w:after="40" w:line="240" w:lineRule="exact"/>
              <w:jc w:val="right"/>
              <w:rPr>
                <w:rStyle w:val="fontstyle21"/>
                <w:color w:val="auto"/>
              </w:rPr>
            </w:pPr>
            <w:r w:rsidRPr="00852AC6">
              <w:rPr>
                <w:rStyle w:val="fontstyle21"/>
                <w:color w:val="auto"/>
              </w:rPr>
              <w:t>2,153,097.10</w:t>
            </w:r>
          </w:p>
        </w:tc>
        <w:tc>
          <w:tcPr>
            <w:tcW w:w="963" w:type="pct"/>
            <w:shd w:val="clear" w:color="auto" w:fill="auto"/>
            <w:vAlign w:val="center"/>
          </w:tcPr>
          <w:p w14:paraId="10ADDFFD" w14:textId="7CC7F76A" w:rsidR="003D7100" w:rsidRPr="00852AC6" w:rsidRDefault="003D7100" w:rsidP="00EA7D31">
            <w:pPr>
              <w:spacing w:before="40" w:after="40" w:line="240" w:lineRule="exact"/>
              <w:jc w:val="right"/>
              <w:rPr>
                <w:rStyle w:val="fontstyle21"/>
                <w:color w:val="auto"/>
              </w:rPr>
            </w:pPr>
            <w:r w:rsidRPr="00852AC6">
              <w:rPr>
                <w:rStyle w:val="fontstyle21"/>
                <w:color w:val="auto"/>
              </w:rPr>
              <w:t>4,292,299.10</w:t>
            </w:r>
          </w:p>
        </w:tc>
      </w:tr>
    </w:tbl>
    <w:p w14:paraId="07B60268" w14:textId="77777777" w:rsidR="00BD611D" w:rsidRPr="00852AC6" w:rsidRDefault="00BD611D" w:rsidP="00BD611D">
      <w:pPr>
        <w:keepNext/>
        <w:keepLines/>
        <w:spacing w:before="300" w:after="300" w:line="280" w:lineRule="exact"/>
        <w:outlineLvl w:val="3"/>
        <w:rPr>
          <w:rFonts w:ascii="Times New Roman" w:eastAsia="宋体" w:hAnsi="Times New Roman" w:cs="Times New Roman"/>
          <w:b/>
          <w:bCs/>
          <w:szCs w:val="21"/>
        </w:rPr>
      </w:pP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2</w:t>
      </w:r>
      <w:r w:rsidRPr="00852AC6">
        <w:rPr>
          <w:rFonts w:ascii="Times New Roman" w:eastAsia="宋体" w:hAnsi="Times New Roman" w:cs="Times New Roman"/>
          <w:b/>
          <w:bCs/>
          <w:szCs w:val="21"/>
        </w:rPr>
        <w:t>）关联租赁情况</w:t>
      </w:r>
    </w:p>
    <w:p w14:paraId="6C870C65" w14:textId="77777777" w:rsidR="00BD611D" w:rsidRPr="00852AC6" w:rsidRDefault="00BD611D" w:rsidP="00BD611D">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本公司作为出租方：</w:t>
      </w:r>
    </w:p>
    <w:p w14:paraId="13F37CE0" w14:textId="77777777" w:rsidR="00BD611D" w:rsidRPr="00852AC6" w:rsidRDefault="00BD611D" w:rsidP="00283B49">
      <w:pPr>
        <w:jc w:val="right"/>
        <w:rPr>
          <w:rFonts w:ascii="Times New Roman" w:hAnsi="Times New Roman" w:cs="Times New Roman"/>
          <w:sz w:val="18"/>
          <w:szCs w:val="18"/>
        </w:rPr>
      </w:pPr>
      <w:r w:rsidRPr="00852AC6">
        <w:rPr>
          <w:rFonts w:ascii="Times New Roman" w:hAnsi="Times New Roman" w:cs="Times New Roman"/>
          <w:sz w:val="18"/>
          <w:szCs w:val="18"/>
        </w:rPr>
        <w:t>单位：元</w:t>
      </w:r>
    </w:p>
    <w:tbl>
      <w:tblPr>
        <w:tblW w:w="5059" w:type="pct"/>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106"/>
        <w:gridCol w:w="1859"/>
        <w:gridCol w:w="2422"/>
        <w:gridCol w:w="2420"/>
      </w:tblGrid>
      <w:tr w:rsidR="00852AC6" w:rsidRPr="00852AC6" w14:paraId="68D58C88" w14:textId="77777777" w:rsidTr="00EA7D31">
        <w:trPr>
          <w:trHeight w:val="284"/>
        </w:trPr>
        <w:tc>
          <w:tcPr>
            <w:tcW w:w="1583" w:type="pct"/>
            <w:shd w:val="clear" w:color="auto" w:fill="D3D3D3"/>
            <w:vAlign w:val="center"/>
          </w:tcPr>
          <w:p w14:paraId="7F0A4C5A"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承租方名称</w:t>
            </w:r>
          </w:p>
        </w:tc>
        <w:tc>
          <w:tcPr>
            <w:tcW w:w="948" w:type="pct"/>
            <w:shd w:val="clear" w:color="auto" w:fill="D3D3D3"/>
            <w:vAlign w:val="center"/>
          </w:tcPr>
          <w:p w14:paraId="492014A0"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租赁资产种类</w:t>
            </w:r>
          </w:p>
        </w:tc>
        <w:tc>
          <w:tcPr>
            <w:tcW w:w="1235" w:type="pct"/>
            <w:shd w:val="clear" w:color="auto" w:fill="D3D3D3"/>
            <w:vAlign w:val="center"/>
          </w:tcPr>
          <w:p w14:paraId="6EC42898"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本期确认的租赁收入</w:t>
            </w:r>
          </w:p>
        </w:tc>
        <w:tc>
          <w:tcPr>
            <w:tcW w:w="1234" w:type="pct"/>
            <w:shd w:val="clear" w:color="auto" w:fill="D3D3D3"/>
            <w:vAlign w:val="center"/>
          </w:tcPr>
          <w:p w14:paraId="765653B0"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上期确认的租赁收入</w:t>
            </w:r>
          </w:p>
        </w:tc>
      </w:tr>
      <w:tr w:rsidR="00852AC6" w:rsidRPr="00852AC6" w14:paraId="1C2429F8" w14:textId="77777777" w:rsidTr="00EA7D31">
        <w:trPr>
          <w:trHeight w:val="284"/>
        </w:trPr>
        <w:tc>
          <w:tcPr>
            <w:tcW w:w="1583" w:type="pct"/>
            <w:vAlign w:val="center"/>
          </w:tcPr>
          <w:p w14:paraId="637D3883" w14:textId="77777777" w:rsidR="00BD611D" w:rsidRPr="00852AC6" w:rsidRDefault="00BD611D" w:rsidP="00EA7D31">
            <w:pPr>
              <w:spacing w:before="40" w:after="40" w:line="240" w:lineRule="exact"/>
              <w:rPr>
                <w:rFonts w:ascii="宋体" w:eastAsia="宋体" w:hAnsi="宋体" w:cs="宋体"/>
                <w:sz w:val="18"/>
                <w:szCs w:val="18"/>
              </w:rPr>
            </w:pPr>
            <w:r w:rsidRPr="00852AC6">
              <w:rPr>
                <w:rFonts w:ascii="宋体" w:eastAsia="宋体" w:hAnsi="宋体" w:cs="宋体"/>
                <w:sz w:val="18"/>
                <w:szCs w:val="18"/>
              </w:rPr>
              <w:t>寿光市美特环保科技有限公司</w:t>
            </w:r>
          </w:p>
        </w:tc>
        <w:tc>
          <w:tcPr>
            <w:tcW w:w="948" w:type="pct"/>
            <w:shd w:val="clear" w:color="auto" w:fill="auto"/>
            <w:vAlign w:val="center"/>
          </w:tcPr>
          <w:p w14:paraId="55EDE423" w14:textId="77777777" w:rsidR="00BD611D" w:rsidRPr="00852AC6" w:rsidRDefault="00BD611D" w:rsidP="00EA7D31">
            <w:pPr>
              <w:widowControl/>
              <w:rPr>
                <w:rFonts w:ascii="Times New Roman" w:eastAsia="宋体" w:hAnsi="Times New Roman" w:cs="Times New Roman"/>
                <w:kern w:val="0"/>
                <w:sz w:val="18"/>
                <w:szCs w:val="18"/>
              </w:rPr>
            </w:pPr>
            <w:r w:rsidRPr="00852AC6">
              <w:rPr>
                <w:rFonts w:ascii="宋体" w:eastAsia="宋体" w:hAnsi="宋体" w:hint="eastAsia"/>
                <w:sz w:val="18"/>
                <w:szCs w:val="18"/>
              </w:rPr>
              <w:t>房屋建筑物</w:t>
            </w:r>
          </w:p>
        </w:tc>
        <w:tc>
          <w:tcPr>
            <w:tcW w:w="1235" w:type="pct"/>
            <w:shd w:val="clear" w:color="auto" w:fill="auto"/>
            <w:vAlign w:val="center"/>
          </w:tcPr>
          <w:p w14:paraId="2255F7CC" w14:textId="77777777" w:rsidR="00BD611D" w:rsidRPr="00852AC6" w:rsidRDefault="00BD611D" w:rsidP="00EA7D31">
            <w:pPr>
              <w:spacing w:before="40" w:after="40" w:line="240" w:lineRule="exact"/>
              <w:jc w:val="right"/>
              <w:rPr>
                <w:rStyle w:val="fontstyle21"/>
                <w:color w:val="auto"/>
              </w:rPr>
            </w:pPr>
            <w:r w:rsidRPr="00852AC6">
              <w:rPr>
                <w:rStyle w:val="fontstyle21"/>
                <w:color w:val="auto"/>
              </w:rPr>
              <w:t xml:space="preserve"> 733,944.95 </w:t>
            </w:r>
          </w:p>
        </w:tc>
        <w:tc>
          <w:tcPr>
            <w:tcW w:w="1234" w:type="pct"/>
            <w:shd w:val="clear" w:color="auto" w:fill="auto"/>
            <w:vAlign w:val="center"/>
          </w:tcPr>
          <w:p w14:paraId="571001DC" w14:textId="77777777" w:rsidR="00BD611D" w:rsidRPr="00852AC6" w:rsidRDefault="00BD611D" w:rsidP="00EA7D31">
            <w:pPr>
              <w:spacing w:before="40" w:after="40" w:line="240" w:lineRule="exact"/>
              <w:jc w:val="right"/>
              <w:rPr>
                <w:rStyle w:val="fontstyle21"/>
                <w:color w:val="auto"/>
              </w:rPr>
            </w:pPr>
            <w:r w:rsidRPr="00852AC6">
              <w:rPr>
                <w:rStyle w:val="fontstyle21"/>
                <w:color w:val="auto"/>
              </w:rPr>
              <w:t xml:space="preserve"> 733,944.95 </w:t>
            </w:r>
          </w:p>
        </w:tc>
      </w:tr>
      <w:tr w:rsidR="00852AC6" w:rsidRPr="00852AC6" w14:paraId="2F2BB986" w14:textId="77777777" w:rsidTr="00EA7D31">
        <w:trPr>
          <w:trHeight w:val="284"/>
        </w:trPr>
        <w:tc>
          <w:tcPr>
            <w:tcW w:w="1583" w:type="pct"/>
            <w:vAlign w:val="center"/>
          </w:tcPr>
          <w:p w14:paraId="326AC8CA" w14:textId="77777777" w:rsidR="00BD611D" w:rsidRPr="00852AC6" w:rsidRDefault="00BD611D" w:rsidP="00EA7D31">
            <w:pPr>
              <w:spacing w:before="40" w:after="40" w:line="240" w:lineRule="exact"/>
              <w:rPr>
                <w:rFonts w:ascii="宋体" w:eastAsia="宋体" w:hAnsi="宋体" w:cs="宋体"/>
                <w:sz w:val="18"/>
                <w:szCs w:val="18"/>
              </w:rPr>
            </w:pPr>
            <w:r w:rsidRPr="00852AC6">
              <w:rPr>
                <w:rFonts w:ascii="宋体" w:eastAsia="宋体" w:hAnsi="宋体" w:cs="宋体" w:hint="eastAsia"/>
                <w:sz w:val="18"/>
                <w:szCs w:val="18"/>
              </w:rPr>
              <w:t>晨鸣（青岛）资产管理有限公司</w:t>
            </w:r>
          </w:p>
        </w:tc>
        <w:tc>
          <w:tcPr>
            <w:tcW w:w="948" w:type="pct"/>
            <w:shd w:val="clear" w:color="auto" w:fill="auto"/>
            <w:vAlign w:val="center"/>
          </w:tcPr>
          <w:p w14:paraId="45A5C1FA" w14:textId="77777777" w:rsidR="00BD611D" w:rsidRPr="00852AC6" w:rsidRDefault="00BD611D" w:rsidP="00EA7D31">
            <w:pPr>
              <w:widowControl/>
              <w:rPr>
                <w:rFonts w:ascii="Times New Roman" w:eastAsia="宋体" w:hAnsi="Times New Roman" w:cs="Times New Roman"/>
                <w:kern w:val="0"/>
                <w:sz w:val="18"/>
                <w:szCs w:val="18"/>
              </w:rPr>
            </w:pPr>
            <w:r w:rsidRPr="00852AC6">
              <w:rPr>
                <w:rFonts w:ascii="宋体" w:eastAsia="宋体" w:hAnsi="宋体" w:hint="eastAsia"/>
                <w:sz w:val="18"/>
                <w:szCs w:val="18"/>
              </w:rPr>
              <w:t>房屋建筑物</w:t>
            </w:r>
          </w:p>
        </w:tc>
        <w:tc>
          <w:tcPr>
            <w:tcW w:w="1235" w:type="pct"/>
            <w:shd w:val="clear" w:color="auto" w:fill="auto"/>
            <w:vAlign w:val="center"/>
          </w:tcPr>
          <w:p w14:paraId="030F7070" w14:textId="77777777" w:rsidR="00BD611D" w:rsidRPr="00852AC6" w:rsidRDefault="00BD611D" w:rsidP="00EA7D31">
            <w:pPr>
              <w:spacing w:before="40" w:after="40" w:line="240" w:lineRule="exact"/>
              <w:jc w:val="right"/>
              <w:rPr>
                <w:rStyle w:val="fontstyle21"/>
                <w:color w:val="auto"/>
              </w:rPr>
            </w:pPr>
            <w:r w:rsidRPr="00852AC6">
              <w:rPr>
                <w:rStyle w:val="fontstyle21"/>
                <w:color w:val="auto"/>
              </w:rPr>
              <w:t xml:space="preserve"> 506,019.39 </w:t>
            </w:r>
          </w:p>
        </w:tc>
        <w:tc>
          <w:tcPr>
            <w:tcW w:w="1234" w:type="pct"/>
            <w:shd w:val="clear" w:color="auto" w:fill="auto"/>
            <w:vAlign w:val="center"/>
          </w:tcPr>
          <w:p w14:paraId="02591949" w14:textId="77777777" w:rsidR="00BD611D" w:rsidRPr="00852AC6" w:rsidRDefault="00BD611D" w:rsidP="00EA7D31">
            <w:pPr>
              <w:spacing w:before="40" w:after="40" w:line="240" w:lineRule="exact"/>
              <w:jc w:val="right"/>
              <w:rPr>
                <w:rStyle w:val="fontstyle21"/>
                <w:color w:val="auto"/>
              </w:rPr>
            </w:pPr>
            <w:r w:rsidRPr="00852AC6">
              <w:rPr>
                <w:rStyle w:val="fontstyle21"/>
                <w:color w:val="auto"/>
              </w:rPr>
              <w:t xml:space="preserve"> 431,707.46 </w:t>
            </w:r>
          </w:p>
        </w:tc>
      </w:tr>
      <w:tr w:rsidR="00852AC6" w:rsidRPr="00852AC6" w14:paraId="25A93B35" w14:textId="77777777" w:rsidTr="00EA7D31">
        <w:trPr>
          <w:trHeight w:val="284"/>
        </w:trPr>
        <w:tc>
          <w:tcPr>
            <w:tcW w:w="1583" w:type="pct"/>
            <w:vAlign w:val="center"/>
          </w:tcPr>
          <w:p w14:paraId="3B791667" w14:textId="77777777" w:rsidR="00BD611D" w:rsidRPr="00852AC6" w:rsidRDefault="00BD611D" w:rsidP="00EA7D31">
            <w:pPr>
              <w:spacing w:before="40" w:after="40" w:line="240" w:lineRule="exact"/>
              <w:rPr>
                <w:rFonts w:ascii="宋体" w:eastAsia="宋体" w:hAnsi="宋体" w:cs="宋体"/>
                <w:sz w:val="18"/>
                <w:szCs w:val="18"/>
              </w:rPr>
            </w:pPr>
            <w:r w:rsidRPr="00852AC6">
              <w:rPr>
                <w:rFonts w:ascii="宋体" w:eastAsia="宋体" w:hAnsi="宋体" w:cs="宋体" w:hint="eastAsia"/>
                <w:sz w:val="18"/>
                <w:szCs w:val="18"/>
              </w:rPr>
              <w:t>利得科技有限公司</w:t>
            </w:r>
          </w:p>
        </w:tc>
        <w:tc>
          <w:tcPr>
            <w:tcW w:w="948" w:type="pct"/>
            <w:shd w:val="clear" w:color="auto" w:fill="auto"/>
            <w:vAlign w:val="center"/>
          </w:tcPr>
          <w:p w14:paraId="2F5D3F9E" w14:textId="77777777" w:rsidR="00BD611D" w:rsidRPr="00852AC6" w:rsidRDefault="00BD611D" w:rsidP="00EA7D31">
            <w:pPr>
              <w:widowControl/>
              <w:rPr>
                <w:rFonts w:ascii="Times New Roman" w:eastAsia="宋体" w:hAnsi="Times New Roman" w:cs="Times New Roman"/>
                <w:kern w:val="0"/>
                <w:sz w:val="18"/>
                <w:szCs w:val="18"/>
              </w:rPr>
            </w:pPr>
            <w:r w:rsidRPr="00852AC6">
              <w:rPr>
                <w:rFonts w:ascii="宋体" w:eastAsia="宋体" w:hAnsi="宋体" w:hint="eastAsia"/>
                <w:sz w:val="18"/>
                <w:szCs w:val="18"/>
              </w:rPr>
              <w:t>房屋建筑物</w:t>
            </w:r>
          </w:p>
        </w:tc>
        <w:tc>
          <w:tcPr>
            <w:tcW w:w="1235" w:type="pct"/>
            <w:shd w:val="clear" w:color="auto" w:fill="auto"/>
            <w:vAlign w:val="center"/>
          </w:tcPr>
          <w:p w14:paraId="275E4DD7" w14:textId="77777777" w:rsidR="00BD611D" w:rsidRPr="00852AC6" w:rsidRDefault="00BD611D" w:rsidP="00EA7D31">
            <w:pPr>
              <w:spacing w:before="40" w:after="40" w:line="240" w:lineRule="exact"/>
              <w:jc w:val="right"/>
              <w:rPr>
                <w:rStyle w:val="fontstyle21"/>
                <w:color w:val="auto"/>
              </w:rPr>
            </w:pPr>
            <w:r w:rsidRPr="00852AC6">
              <w:rPr>
                <w:rStyle w:val="fontstyle21"/>
                <w:color w:val="auto"/>
              </w:rPr>
              <w:t xml:space="preserve"> 949,010.43 </w:t>
            </w:r>
          </w:p>
        </w:tc>
        <w:tc>
          <w:tcPr>
            <w:tcW w:w="1234" w:type="pct"/>
            <w:shd w:val="clear" w:color="auto" w:fill="auto"/>
            <w:vAlign w:val="center"/>
          </w:tcPr>
          <w:p w14:paraId="67DD08D8" w14:textId="77777777" w:rsidR="00BD611D" w:rsidRPr="00852AC6" w:rsidRDefault="00BD611D" w:rsidP="00EA7D31">
            <w:pPr>
              <w:spacing w:before="40" w:after="40" w:line="240" w:lineRule="exact"/>
              <w:jc w:val="right"/>
              <w:rPr>
                <w:rStyle w:val="fontstyle21"/>
                <w:color w:val="auto"/>
              </w:rPr>
            </w:pPr>
            <w:r w:rsidRPr="00852AC6">
              <w:rPr>
                <w:rStyle w:val="fontstyle21"/>
                <w:color w:val="auto"/>
              </w:rPr>
              <w:t xml:space="preserve"> 949,010.43 </w:t>
            </w:r>
          </w:p>
        </w:tc>
      </w:tr>
    </w:tbl>
    <w:p w14:paraId="685139F1" w14:textId="77777777" w:rsidR="00BD611D" w:rsidRPr="00852AC6" w:rsidRDefault="00BD611D" w:rsidP="00BD611D">
      <w:pPr>
        <w:keepNext/>
        <w:keepLines/>
        <w:spacing w:before="300" w:after="300" w:line="280" w:lineRule="exact"/>
        <w:outlineLvl w:val="3"/>
        <w:rPr>
          <w:rFonts w:ascii="Times New Roman" w:eastAsia="宋体" w:hAnsi="Times New Roman" w:cs="Times New Roman"/>
          <w:b/>
          <w:bCs/>
          <w:szCs w:val="21"/>
        </w:rPr>
      </w:pP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3</w:t>
      </w:r>
      <w:r w:rsidRPr="00852AC6">
        <w:rPr>
          <w:rFonts w:ascii="Times New Roman" w:eastAsia="宋体" w:hAnsi="Times New Roman" w:cs="Times New Roman"/>
          <w:b/>
          <w:bCs/>
          <w:szCs w:val="21"/>
        </w:rPr>
        <w:t>）关联担保情况</w:t>
      </w:r>
    </w:p>
    <w:p w14:paraId="0F28BCA7" w14:textId="77777777" w:rsidR="00BD611D" w:rsidRPr="00852AC6" w:rsidRDefault="00BD611D" w:rsidP="00BD611D">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本公司作为担保方</w:t>
      </w:r>
    </w:p>
    <w:p w14:paraId="28DA0DF0" w14:textId="77777777" w:rsidR="00BD611D" w:rsidRPr="00852AC6" w:rsidRDefault="00BD611D" w:rsidP="00BD611D">
      <w:pPr>
        <w:spacing w:before="40" w:after="40" w:line="240" w:lineRule="exact"/>
        <w:jc w:val="right"/>
        <w:rPr>
          <w:rFonts w:ascii="Times New Roman" w:hAnsi="Times New Roman" w:cs="Times New Roman"/>
          <w:sz w:val="18"/>
          <w:szCs w:val="18"/>
        </w:rPr>
      </w:pPr>
      <w:r w:rsidRPr="00852AC6">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863"/>
        <w:gridCol w:w="1985"/>
        <w:gridCol w:w="1559"/>
        <w:gridCol w:w="1407"/>
        <w:gridCol w:w="1879"/>
      </w:tblGrid>
      <w:tr w:rsidR="00852AC6" w:rsidRPr="00852AC6" w14:paraId="7BC2C1EB" w14:textId="77777777" w:rsidTr="000C1FCC">
        <w:trPr>
          <w:trHeight w:val="284"/>
        </w:trPr>
        <w:tc>
          <w:tcPr>
            <w:tcW w:w="1477" w:type="pct"/>
            <w:shd w:val="clear" w:color="auto" w:fill="D9D9D9" w:themeFill="background1" w:themeFillShade="D9"/>
            <w:vAlign w:val="center"/>
          </w:tcPr>
          <w:p w14:paraId="50557DAA"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lastRenderedPageBreak/>
              <w:t>被担保方</w:t>
            </w:r>
          </w:p>
        </w:tc>
        <w:tc>
          <w:tcPr>
            <w:tcW w:w="1024" w:type="pct"/>
            <w:shd w:val="clear" w:color="auto" w:fill="D9D9D9" w:themeFill="background1" w:themeFillShade="D9"/>
            <w:vAlign w:val="center"/>
          </w:tcPr>
          <w:p w14:paraId="7AC2B58D"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担保金额</w:t>
            </w:r>
          </w:p>
        </w:tc>
        <w:tc>
          <w:tcPr>
            <w:tcW w:w="804" w:type="pct"/>
            <w:shd w:val="clear" w:color="auto" w:fill="D9D9D9" w:themeFill="background1" w:themeFillShade="D9"/>
            <w:vAlign w:val="center"/>
          </w:tcPr>
          <w:p w14:paraId="1ABBD76A"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担保起始日</w:t>
            </w:r>
          </w:p>
        </w:tc>
        <w:tc>
          <w:tcPr>
            <w:tcW w:w="726" w:type="pct"/>
            <w:shd w:val="clear" w:color="auto" w:fill="D9D9D9" w:themeFill="background1" w:themeFillShade="D9"/>
            <w:vAlign w:val="center"/>
          </w:tcPr>
          <w:p w14:paraId="3343B448"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担保到期日</w:t>
            </w:r>
          </w:p>
        </w:tc>
        <w:tc>
          <w:tcPr>
            <w:tcW w:w="969" w:type="pct"/>
            <w:shd w:val="clear" w:color="auto" w:fill="D9D9D9" w:themeFill="background1" w:themeFillShade="D9"/>
            <w:vAlign w:val="center"/>
          </w:tcPr>
          <w:p w14:paraId="4767FF87"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担保是否已经履行完毕</w:t>
            </w:r>
          </w:p>
        </w:tc>
      </w:tr>
      <w:tr w:rsidR="00852AC6" w:rsidRPr="00852AC6" w14:paraId="07D18238" w14:textId="77777777" w:rsidTr="000C1FCC">
        <w:trPr>
          <w:trHeight w:val="284"/>
        </w:trPr>
        <w:tc>
          <w:tcPr>
            <w:tcW w:w="1477" w:type="pct"/>
            <w:shd w:val="clear" w:color="auto" w:fill="auto"/>
            <w:vAlign w:val="center"/>
          </w:tcPr>
          <w:p w14:paraId="79965971"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潍坊港区木片码头有限公司</w:t>
            </w:r>
          </w:p>
        </w:tc>
        <w:tc>
          <w:tcPr>
            <w:tcW w:w="1024" w:type="pct"/>
            <w:shd w:val="clear" w:color="auto" w:fill="auto"/>
            <w:vAlign w:val="center"/>
          </w:tcPr>
          <w:p w14:paraId="17F234AC"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85,000,000.00 </w:t>
            </w:r>
          </w:p>
        </w:tc>
        <w:tc>
          <w:tcPr>
            <w:tcW w:w="804" w:type="pct"/>
            <w:shd w:val="clear" w:color="auto" w:fill="auto"/>
            <w:vAlign w:val="center"/>
          </w:tcPr>
          <w:p w14:paraId="41DB5E43"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2017-12-20</w:t>
            </w:r>
          </w:p>
        </w:tc>
        <w:tc>
          <w:tcPr>
            <w:tcW w:w="726" w:type="pct"/>
            <w:shd w:val="clear" w:color="auto" w:fill="auto"/>
            <w:vAlign w:val="center"/>
          </w:tcPr>
          <w:p w14:paraId="17BBF786"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2027-12-20</w:t>
            </w:r>
          </w:p>
        </w:tc>
        <w:tc>
          <w:tcPr>
            <w:tcW w:w="969" w:type="pct"/>
            <w:vAlign w:val="center"/>
          </w:tcPr>
          <w:p w14:paraId="21139896"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6D8677B2" w14:textId="77777777" w:rsidTr="000C1FCC">
        <w:trPr>
          <w:trHeight w:val="284"/>
        </w:trPr>
        <w:tc>
          <w:tcPr>
            <w:tcW w:w="1477" w:type="pct"/>
            <w:shd w:val="clear" w:color="auto" w:fill="auto"/>
            <w:vAlign w:val="center"/>
          </w:tcPr>
          <w:p w14:paraId="0B7D5C03"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寿光美伦纸业有限责任公司</w:t>
            </w:r>
          </w:p>
        </w:tc>
        <w:tc>
          <w:tcPr>
            <w:tcW w:w="1024" w:type="pct"/>
            <w:shd w:val="clear" w:color="auto" w:fill="auto"/>
            <w:vAlign w:val="center"/>
          </w:tcPr>
          <w:p w14:paraId="633FA55F"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91,760,456.12 </w:t>
            </w:r>
          </w:p>
        </w:tc>
        <w:tc>
          <w:tcPr>
            <w:tcW w:w="804" w:type="pct"/>
            <w:shd w:val="clear" w:color="auto" w:fill="auto"/>
            <w:vAlign w:val="center"/>
          </w:tcPr>
          <w:p w14:paraId="1BB815E4"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2023-7-25</w:t>
            </w:r>
          </w:p>
        </w:tc>
        <w:tc>
          <w:tcPr>
            <w:tcW w:w="726" w:type="pct"/>
            <w:shd w:val="clear" w:color="auto" w:fill="auto"/>
            <w:vAlign w:val="center"/>
          </w:tcPr>
          <w:p w14:paraId="002C8048"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2024-7-25</w:t>
            </w:r>
          </w:p>
        </w:tc>
        <w:tc>
          <w:tcPr>
            <w:tcW w:w="969" w:type="pct"/>
            <w:vAlign w:val="center"/>
          </w:tcPr>
          <w:p w14:paraId="46420354"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599C3520" w14:textId="77777777" w:rsidTr="000C1FCC">
        <w:trPr>
          <w:trHeight w:val="284"/>
        </w:trPr>
        <w:tc>
          <w:tcPr>
            <w:tcW w:w="1477" w:type="pct"/>
            <w:shd w:val="clear" w:color="auto" w:fill="auto"/>
            <w:vAlign w:val="center"/>
          </w:tcPr>
          <w:p w14:paraId="5AAAC925"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寿光美伦纸业有限责任公司</w:t>
            </w:r>
          </w:p>
        </w:tc>
        <w:tc>
          <w:tcPr>
            <w:tcW w:w="1024" w:type="pct"/>
            <w:shd w:val="clear" w:color="auto" w:fill="auto"/>
            <w:vAlign w:val="center"/>
          </w:tcPr>
          <w:p w14:paraId="64F3766B"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20,000,000.00 </w:t>
            </w:r>
          </w:p>
        </w:tc>
        <w:tc>
          <w:tcPr>
            <w:tcW w:w="804" w:type="pct"/>
            <w:shd w:val="clear" w:color="auto" w:fill="auto"/>
            <w:vAlign w:val="center"/>
          </w:tcPr>
          <w:p w14:paraId="6B12C8E0"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2023-8-25</w:t>
            </w:r>
          </w:p>
        </w:tc>
        <w:tc>
          <w:tcPr>
            <w:tcW w:w="726" w:type="pct"/>
            <w:shd w:val="clear" w:color="auto" w:fill="auto"/>
            <w:vAlign w:val="center"/>
          </w:tcPr>
          <w:p w14:paraId="4AB129B1"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2024-8-24</w:t>
            </w:r>
          </w:p>
        </w:tc>
        <w:tc>
          <w:tcPr>
            <w:tcW w:w="969" w:type="pct"/>
            <w:vAlign w:val="center"/>
          </w:tcPr>
          <w:p w14:paraId="09994FEF"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7EAA3A48" w14:textId="77777777" w:rsidTr="000C1FCC">
        <w:trPr>
          <w:trHeight w:val="284"/>
        </w:trPr>
        <w:tc>
          <w:tcPr>
            <w:tcW w:w="1477" w:type="pct"/>
            <w:shd w:val="clear" w:color="auto" w:fill="auto"/>
            <w:vAlign w:val="center"/>
          </w:tcPr>
          <w:p w14:paraId="58AEFA65"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寿光美伦纸业有限责任公司</w:t>
            </w:r>
          </w:p>
        </w:tc>
        <w:tc>
          <w:tcPr>
            <w:tcW w:w="1024" w:type="pct"/>
            <w:shd w:val="clear" w:color="auto" w:fill="auto"/>
            <w:vAlign w:val="center"/>
          </w:tcPr>
          <w:p w14:paraId="4BC8D280"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10,000,000.00 </w:t>
            </w:r>
          </w:p>
        </w:tc>
        <w:tc>
          <w:tcPr>
            <w:tcW w:w="804" w:type="pct"/>
            <w:shd w:val="clear" w:color="auto" w:fill="auto"/>
            <w:vAlign w:val="center"/>
          </w:tcPr>
          <w:p w14:paraId="72406239"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2024-1-3</w:t>
            </w:r>
          </w:p>
        </w:tc>
        <w:tc>
          <w:tcPr>
            <w:tcW w:w="726" w:type="pct"/>
            <w:shd w:val="clear" w:color="auto" w:fill="auto"/>
            <w:vAlign w:val="center"/>
          </w:tcPr>
          <w:p w14:paraId="2B0509DD"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2025-1-2</w:t>
            </w:r>
          </w:p>
        </w:tc>
        <w:tc>
          <w:tcPr>
            <w:tcW w:w="969" w:type="pct"/>
            <w:vAlign w:val="center"/>
          </w:tcPr>
          <w:p w14:paraId="7B581F00"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0B0D5D51" w14:textId="77777777" w:rsidTr="000C1FCC">
        <w:trPr>
          <w:trHeight w:val="284"/>
        </w:trPr>
        <w:tc>
          <w:tcPr>
            <w:tcW w:w="1477" w:type="pct"/>
            <w:shd w:val="clear" w:color="auto" w:fill="auto"/>
            <w:vAlign w:val="center"/>
          </w:tcPr>
          <w:p w14:paraId="638AE2F3"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寿光美伦纸业有限责任公司</w:t>
            </w:r>
          </w:p>
        </w:tc>
        <w:tc>
          <w:tcPr>
            <w:tcW w:w="1024" w:type="pct"/>
            <w:shd w:val="clear" w:color="auto" w:fill="auto"/>
            <w:vAlign w:val="center"/>
          </w:tcPr>
          <w:p w14:paraId="62317BC9"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101,044,826.08 </w:t>
            </w:r>
          </w:p>
        </w:tc>
        <w:tc>
          <w:tcPr>
            <w:tcW w:w="804" w:type="pct"/>
            <w:shd w:val="clear" w:color="auto" w:fill="auto"/>
            <w:vAlign w:val="center"/>
          </w:tcPr>
          <w:p w14:paraId="1F66C35C"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2024-5-27</w:t>
            </w:r>
          </w:p>
        </w:tc>
        <w:tc>
          <w:tcPr>
            <w:tcW w:w="726" w:type="pct"/>
            <w:shd w:val="clear" w:color="auto" w:fill="auto"/>
            <w:vAlign w:val="center"/>
          </w:tcPr>
          <w:p w14:paraId="44616522"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2025-5-28</w:t>
            </w:r>
          </w:p>
        </w:tc>
        <w:tc>
          <w:tcPr>
            <w:tcW w:w="969" w:type="pct"/>
            <w:vAlign w:val="center"/>
          </w:tcPr>
          <w:p w14:paraId="6771927B"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76770D92" w14:textId="77777777" w:rsidTr="000C1FCC">
        <w:trPr>
          <w:trHeight w:val="284"/>
        </w:trPr>
        <w:tc>
          <w:tcPr>
            <w:tcW w:w="1477" w:type="pct"/>
            <w:shd w:val="clear" w:color="auto" w:fill="auto"/>
            <w:vAlign w:val="center"/>
          </w:tcPr>
          <w:p w14:paraId="1AC19DBB"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寿光美伦纸业有限责任公司</w:t>
            </w:r>
          </w:p>
        </w:tc>
        <w:tc>
          <w:tcPr>
            <w:tcW w:w="1024" w:type="pct"/>
            <w:shd w:val="clear" w:color="auto" w:fill="auto"/>
            <w:vAlign w:val="center"/>
          </w:tcPr>
          <w:p w14:paraId="10CCD658"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45,727,471.68 </w:t>
            </w:r>
          </w:p>
        </w:tc>
        <w:tc>
          <w:tcPr>
            <w:tcW w:w="804" w:type="pct"/>
            <w:shd w:val="clear" w:color="auto" w:fill="auto"/>
            <w:vAlign w:val="center"/>
          </w:tcPr>
          <w:p w14:paraId="1D47A56B"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2024-5-31</w:t>
            </w:r>
          </w:p>
        </w:tc>
        <w:tc>
          <w:tcPr>
            <w:tcW w:w="726" w:type="pct"/>
            <w:shd w:val="clear" w:color="auto" w:fill="auto"/>
            <w:vAlign w:val="center"/>
          </w:tcPr>
          <w:p w14:paraId="60A1BD3B"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2025-5-31</w:t>
            </w:r>
          </w:p>
        </w:tc>
        <w:tc>
          <w:tcPr>
            <w:tcW w:w="969" w:type="pct"/>
            <w:vAlign w:val="center"/>
          </w:tcPr>
          <w:p w14:paraId="37E56596"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55DE0E68" w14:textId="77777777" w:rsidTr="000C1FCC">
        <w:trPr>
          <w:trHeight w:val="284"/>
        </w:trPr>
        <w:tc>
          <w:tcPr>
            <w:tcW w:w="1477" w:type="pct"/>
            <w:shd w:val="clear" w:color="auto" w:fill="auto"/>
            <w:vAlign w:val="center"/>
          </w:tcPr>
          <w:p w14:paraId="50509153"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寿光美伦纸业有限责任公司</w:t>
            </w:r>
          </w:p>
        </w:tc>
        <w:tc>
          <w:tcPr>
            <w:tcW w:w="1024" w:type="pct"/>
            <w:shd w:val="clear" w:color="auto" w:fill="auto"/>
            <w:vAlign w:val="center"/>
          </w:tcPr>
          <w:p w14:paraId="3DE3FD96"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98,114,605.57 </w:t>
            </w:r>
          </w:p>
        </w:tc>
        <w:tc>
          <w:tcPr>
            <w:tcW w:w="804" w:type="pct"/>
            <w:shd w:val="clear" w:color="auto" w:fill="auto"/>
            <w:vAlign w:val="center"/>
          </w:tcPr>
          <w:p w14:paraId="6E843490"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2024-6-4</w:t>
            </w:r>
          </w:p>
        </w:tc>
        <w:tc>
          <w:tcPr>
            <w:tcW w:w="726" w:type="pct"/>
            <w:shd w:val="clear" w:color="auto" w:fill="auto"/>
            <w:vAlign w:val="center"/>
          </w:tcPr>
          <w:p w14:paraId="60E166AE"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2025-6-5</w:t>
            </w:r>
          </w:p>
        </w:tc>
        <w:tc>
          <w:tcPr>
            <w:tcW w:w="969" w:type="pct"/>
            <w:vAlign w:val="center"/>
          </w:tcPr>
          <w:p w14:paraId="422D107B"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0E636260" w14:textId="77777777" w:rsidTr="000C1FCC">
        <w:trPr>
          <w:trHeight w:val="284"/>
        </w:trPr>
        <w:tc>
          <w:tcPr>
            <w:tcW w:w="1477" w:type="pct"/>
            <w:shd w:val="clear" w:color="auto" w:fill="auto"/>
            <w:vAlign w:val="center"/>
          </w:tcPr>
          <w:p w14:paraId="42DB8FD0"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寿光美伦纸业有限责任公司</w:t>
            </w:r>
          </w:p>
        </w:tc>
        <w:tc>
          <w:tcPr>
            <w:tcW w:w="1024" w:type="pct"/>
            <w:shd w:val="clear" w:color="auto" w:fill="auto"/>
            <w:vAlign w:val="center"/>
          </w:tcPr>
          <w:p w14:paraId="7C28E4D8"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178,130,000.00 </w:t>
            </w:r>
          </w:p>
        </w:tc>
        <w:tc>
          <w:tcPr>
            <w:tcW w:w="804" w:type="pct"/>
            <w:shd w:val="clear" w:color="auto" w:fill="auto"/>
            <w:vAlign w:val="center"/>
          </w:tcPr>
          <w:p w14:paraId="47E01AD8"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2024-6-26</w:t>
            </w:r>
          </w:p>
        </w:tc>
        <w:tc>
          <w:tcPr>
            <w:tcW w:w="726" w:type="pct"/>
            <w:shd w:val="clear" w:color="auto" w:fill="auto"/>
            <w:vAlign w:val="center"/>
          </w:tcPr>
          <w:p w14:paraId="7B72AB5A"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2025-6-25</w:t>
            </w:r>
          </w:p>
        </w:tc>
        <w:tc>
          <w:tcPr>
            <w:tcW w:w="969" w:type="pct"/>
            <w:vAlign w:val="center"/>
          </w:tcPr>
          <w:p w14:paraId="7924A88F"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34CC5C2F" w14:textId="77777777" w:rsidTr="000C1FCC">
        <w:trPr>
          <w:trHeight w:val="284"/>
        </w:trPr>
        <w:tc>
          <w:tcPr>
            <w:tcW w:w="1477" w:type="pct"/>
            <w:shd w:val="clear" w:color="auto" w:fill="auto"/>
            <w:vAlign w:val="center"/>
          </w:tcPr>
          <w:p w14:paraId="15C1AA0F"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寿光美伦纸业有限责任公司</w:t>
            </w:r>
          </w:p>
        </w:tc>
        <w:tc>
          <w:tcPr>
            <w:tcW w:w="1024" w:type="pct"/>
            <w:shd w:val="clear" w:color="auto" w:fill="auto"/>
            <w:vAlign w:val="center"/>
          </w:tcPr>
          <w:p w14:paraId="41A5C93B"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205,149,907.49 </w:t>
            </w:r>
          </w:p>
        </w:tc>
        <w:tc>
          <w:tcPr>
            <w:tcW w:w="804" w:type="pct"/>
            <w:shd w:val="clear" w:color="auto" w:fill="auto"/>
            <w:vAlign w:val="center"/>
          </w:tcPr>
          <w:p w14:paraId="1025B6BA"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2024-1-10</w:t>
            </w:r>
          </w:p>
        </w:tc>
        <w:tc>
          <w:tcPr>
            <w:tcW w:w="726" w:type="pct"/>
            <w:shd w:val="clear" w:color="auto" w:fill="auto"/>
            <w:vAlign w:val="center"/>
          </w:tcPr>
          <w:p w14:paraId="11DFAC54"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2024-7-9</w:t>
            </w:r>
          </w:p>
        </w:tc>
        <w:tc>
          <w:tcPr>
            <w:tcW w:w="969" w:type="pct"/>
            <w:vAlign w:val="center"/>
          </w:tcPr>
          <w:p w14:paraId="4CE2D32E"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6B6AAFC8" w14:textId="77777777" w:rsidTr="000C1FCC">
        <w:trPr>
          <w:trHeight w:val="284"/>
        </w:trPr>
        <w:tc>
          <w:tcPr>
            <w:tcW w:w="1477" w:type="pct"/>
            <w:shd w:val="clear" w:color="auto" w:fill="auto"/>
            <w:vAlign w:val="center"/>
          </w:tcPr>
          <w:p w14:paraId="1EF95410"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寿光美伦纸业有限责任公司</w:t>
            </w:r>
          </w:p>
        </w:tc>
        <w:tc>
          <w:tcPr>
            <w:tcW w:w="1024" w:type="pct"/>
            <w:shd w:val="clear" w:color="auto" w:fill="auto"/>
            <w:vAlign w:val="center"/>
          </w:tcPr>
          <w:p w14:paraId="5E1AAD3F"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35,479,479.53 </w:t>
            </w:r>
          </w:p>
        </w:tc>
        <w:tc>
          <w:tcPr>
            <w:tcW w:w="804" w:type="pct"/>
            <w:shd w:val="clear" w:color="auto" w:fill="auto"/>
            <w:vAlign w:val="center"/>
          </w:tcPr>
          <w:p w14:paraId="40753602"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2024-2-6</w:t>
            </w:r>
          </w:p>
        </w:tc>
        <w:tc>
          <w:tcPr>
            <w:tcW w:w="726" w:type="pct"/>
            <w:shd w:val="clear" w:color="auto" w:fill="auto"/>
            <w:vAlign w:val="center"/>
          </w:tcPr>
          <w:p w14:paraId="6BA5C8AF"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2024-8-5</w:t>
            </w:r>
          </w:p>
        </w:tc>
        <w:tc>
          <w:tcPr>
            <w:tcW w:w="969" w:type="pct"/>
            <w:vAlign w:val="center"/>
          </w:tcPr>
          <w:p w14:paraId="5210D93C"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2257A328" w14:textId="77777777" w:rsidTr="000C1FCC">
        <w:trPr>
          <w:trHeight w:val="284"/>
        </w:trPr>
        <w:tc>
          <w:tcPr>
            <w:tcW w:w="1477" w:type="pct"/>
            <w:shd w:val="clear" w:color="auto" w:fill="auto"/>
            <w:vAlign w:val="center"/>
          </w:tcPr>
          <w:p w14:paraId="76E67574"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寿光美伦纸业有限责任公司</w:t>
            </w:r>
          </w:p>
        </w:tc>
        <w:tc>
          <w:tcPr>
            <w:tcW w:w="1024" w:type="pct"/>
            <w:shd w:val="clear" w:color="auto" w:fill="auto"/>
            <w:vAlign w:val="center"/>
          </w:tcPr>
          <w:p w14:paraId="0234CF44"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44,000,000.00 </w:t>
            </w:r>
          </w:p>
        </w:tc>
        <w:tc>
          <w:tcPr>
            <w:tcW w:w="804" w:type="pct"/>
            <w:shd w:val="clear" w:color="auto" w:fill="auto"/>
            <w:vAlign w:val="center"/>
          </w:tcPr>
          <w:p w14:paraId="3F001B60"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2024-2-27</w:t>
            </w:r>
          </w:p>
        </w:tc>
        <w:tc>
          <w:tcPr>
            <w:tcW w:w="726" w:type="pct"/>
            <w:shd w:val="clear" w:color="auto" w:fill="auto"/>
            <w:vAlign w:val="center"/>
          </w:tcPr>
          <w:p w14:paraId="02270A26"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2025-2-26</w:t>
            </w:r>
          </w:p>
        </w:tc>
        <w:tc>
          <w:tcPr>
            <w:tcW w:w="969" w:type="pct"/>
            <w:vAlign w:val="center"/>
          </w:tcPr>
          <w:p w14:paraId="2EBCF6DF"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3B30B652" w14:textId="77777777" w:rsidTr="000C1FCC">
        <w:trPr>
          <w:trHeight w:val="284"/>
        </w:trPr>
        <w:tc>
          <w:tcPr>
            <w:tcW w:w="1477" w:type="pct"/>
            <w:shd w:val="clear" w:color="auto" w:fill="auto"/>
            <w:vAlign w:val="center"/>
          </w:tcPr>
          <w:p w14:paraId="171AED5B"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寿光美伦纸业有限责任公司</w:t>
            </w:r>
          </w:p>
        </w:tc>
        <w:tc>
          <w:tcPr>
            <w:tcW w:w="1024" w:type="pct"/>
            <w:shd w:val="clear" w:color="auto" w:fill="auto"/>
            <w:vAlign w:val="center"/>
          </w:tcPr>
          <w:p w14:paraId="7F107BE5"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190,445,746.04 </w:t>
            </w:r>
          </w:p>
        </w:tc>
        <w:tc>
          <w:tcPr>
            <w:tcW w:w="804" w:type="pct"/>
            <w:shd w:val="clear" w:color="auto" w:fill="auto"/>
            <w:vAlign w:val="center"/>
          </w:tcPr>
          <w:p w14:paraId="366DF71B"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2024-6-19</w:t>
            </w:r>
          </w:p>
        </w:tc>
        <w:tc>
          <w:tcPr>
            <w:tcW w:w="726" w:type="pct"/>
            <w:shd w:val="clear" w:color="auto" w:fill="auto"/>
            <w:vAlign w:val="center"/>
          </w:tcPr>
          <w:p w14:paraId="33AD847A"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2024-12-16</w:t>
            </w:r>
          </w:p>
        </w:tc>
        <w:tc>
          <w:tcPr>
            <w:tcW w:w="969" w:type="pct"/>
            <w:vAlign w:val="center"/>
          </w:tcPr>
          <w:p w14:paraId="22C0029B"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190D58D8" w14:textId="77777777" w:rsidTr="000C1FCC">
        <w:trPr>
          <w:trHeight w:val="284"/>
        </w:trPr>
        <w:tc>
          <w:tcPr>
            <w:tcW w:w="1477" w:type="pct"/>
            <w:shd w:val="clear" w:color="auto" w:fill="auto"/>
            <w:vAlign w:val="center"/>
          </w:tcPr>
          <w:p w14:paraId="56CF429A"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寿光美伦纸业有限责任公司</w:t>
            </w:r>
          </w:p>
        </w:tc>
        <w:tc>
          <w:tcPr>
            <w:tcW w:w="1024" w:type="pct"/>
            <w:shd w:val="clear" w:color="auto" w:fill="auto"/>
            <w:vAlign w:val="center"/>
          </w:tcPr>
          <w:p w14:paraId="683AED7A"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70,732,488.20 </w:t>
            </w:r>
          </w:p>
        </w:tc>
        <w:tc>
          <w:tcPr>
            <w:tcW w:w="804" w:type="pct"/>
            <w:shd w:val="clear" w:color="auto" w:fill="auto"/>
            <w:vAlign w:val="center"/>
          </w:tcPr>
          <w:p w14:paraId="37B551DD"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2024-6-24</w:t>
            </w:r>
          </w:p>
        </w:tc>
        <w:tc>
          <w:tcPr>
            <w:tcW w:w="726" w:type="pct"/>
            <w:shd w:val="clear" w:color="auto" w:fill="auto"/>
            <w:vAlign w:val="center"/>
          </w:tcPr>
          <w:p w14:paraId="42125E61"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2024-12-23</w:t>
            </w:r>
          </w:p>
        </w:tc>
        <w:tc>
          <w:tcPr>
            <w:tcW w:w="969" w:type="pct"/>
            <w:vAlign w:val="center"/>
          </w:tcPr>
          <w:p w14:paraId="55BB99EF"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7869739D" w14:textId="77777777" w:rsidTr="000C1FCC">
        <w:trPr>
          <w:trHeight w:val="284"/>
        </w:trPr>
        <w:tc>
          <w:tcPr>
            <w:tcW w:w="1477" w:type="pct"/>
            <w:shd w:val="clear" w:color="auto" w:fill="auto"/>
            <w:vAlign w:val="center"/>
          </w:tcPr>
          <w:p w14:paraId="301602FA"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寿光美伦纸业有限责任公司</w:t>
            </w:r>
          </w:p>
        </w:tc>
        <w:tc>
          <w:tcPr>
            <w:tcW w:w="1024" w:type="pct"/>
            <w:shd w:val="clear" w:color="auto" w:fill="auto"/>
            <w:vAlign w:val="center"/>
          </w:tcPr>
          <w:p w14:paraId="577D069D"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20,000,000.00 </w:t>
            </w:r>
          </w:p>
        </w:tc>
        <w:tc>
          <w:tcPr>
            <w:tcW w:w="804" w:type="pct"/>
            <w:shd w:val="clear" w:color="auto" w:fill="auto"/>
            <w:vAlign w:val="center"/>
          </w:tcPr>
          <w:p w14:paraId="72738E0C"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2023-8-25</w:t>
            </w:r>
          </w:p>
        </w:tc>
        <w:tc>
          <w:tcPr>
            <w:tcW w:w="726" w:type="pct"/>
            <w:shd w:val="clear" w:color="auto" w:fill="auto"/>
            <w:vAlign w:val="center"/>
          </w:tcPr>
          <w:p w14:paraId="561D5A78"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2024-8-23</w:t>
            </w:r>
          </w:p>
        </w:tc>
        <w:tc>
          <w:tcPr>
            <w:tcW w:w="969" w:type="pct"/>
            <w:vAlign w:val="center"/>
          </w:tcPr>
          <w:p w14:paraId="3F248E07"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3F775155" w14:textId="77777777" w:rsidTr="000C1FCC">
        <w:trPr>
          <w:trHeight w:val="284"/>
        </w:trPr>
        <w:tc>
          <w:tcPr>
            <w:tcW w:w="1477" w:type="pct"/>
            <w:shd w:val="clear" w:color="auto" w:fill="auto"/>
            <w:vAlign w:val="center"/>
          </w:tcPr>
          <w:p w14:paraId="00853C69"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寿光美伦纸业有限责任公司</w:t>
            </w:r>
          </w:p>
        </w:tc>
        <w:tc>
          <w:tcPr>
            <w:tcW w:w="1024" w:type="pct"/>
            <w:shd w:val="clear" w:color="auto" w:fill="auto"/>
            <w:vAlign w:val="center"/>
          </w:tcPr>
          <w:p w14:paraId="126B2AB1"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5,000,000.00 </w:t>
            </w:r>
          </w:p>
        </w:tc>
        <w:tc>
          <w:tcPr>
            <w:tcW w:w="804" w:type="pct"/>
            <w:shd w:val="clear" w:color="auto" w:fill="auto"/>
            <w:vAlign w:val="center"/>
          </w:tcPr>
          <w:p w14:paraId="345171AA"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2024-3-7</w:t>
            </w:r>
          </w:p>
        </w:tc>
        <w:tc>
          <w:tcPr>
            <w:tcW w:w="726" w:type="pct"/>
            <w:shd w:val="clear" w:color="auto" w:fill="auto"/>
            <w:vAlign w:val="center"/>
          </w:tcPr>
          <w:p w14:paraId="33824FED"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2025-3-7</w:t>
            </w:r>
          </w:p>
        </w:tc>
        <w:tc>
          <w:tcPr>
            <w:tcW w:w="969" w:type="pct"/>
            <w:vAlign w:val="center"/>
          </w:tcPr>
          <w:p w14:paraId="29410C08"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474E4E50" w14:textId="77777777" w:rsidTr="000C1FCC">
        <w:trPr>
          <w:trHeight w:val="284"/>
        </w:trPr>
        <w:tc>
          <w:tcPr>
            <w:tcW w:w="1477" w:type="pct"/>
            <w:shd w:val="clear" w:color="auto" w:fill="auto"/>
            <w:vAlign w:val="center"/>
          </w:tcPr>
          <w:p w14:paraId="5F77F179"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寿光美伦纸业有限责任公司</w:t>
            </w:r>
          </w:p>
        </w:tc>
        <w:tc>
          <w:tcPr>
            <w:tcW w:w="1024" w:type="pct"/>
            <w:shd w:val="clear" w:color="auto" w:fill="auto"/>
            <w:vAlign w:val="center"/>
          </w:tcPr>
          <w:p w14:paraId="17778B0C"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50,000,000.00 </w:t>
            </w:r>
          </w:p>
        </w:tc>
        <w:tc>
          <w:tcPr>
            <w:tcW w:w="804" w:type="pct"/>
            <w:shd w:val="clear" w:color="auto" w:fill="auto"/>
            <w:vAlign w:val="center"/>
          </w:tcPr>
          <w:p w14:paraId="601E07E6"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2023-7-12</w:t>
            </w:r>
          </w:p>
        </w:tc>
        <w:tc>
          <w:tcPr>
            <w:tcW w:w="726" w:type="pct"/>
            <w:shd w:val="clear" w:color="auto" w:fill="auto"/>
            <w:vAlign w:val="center"/>
          </w:tcPr>
          <w:p w14:paraId="7B21F9C3"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2024-7-12</w:t>
            </w:r>
          </w:p>
        </w:tc>
        <w:tc>
          <w:tcPr>
            <w:tcW w:w="969" w:type="pct"/>
            <w:vAlign w:val="center"/>
          </w:tcPr>
          <w:p w14:paraId="6177ADAA"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18A878B2" w14:textId="77777777" w:rsidTr="000C1FCC">
        <w:trPr>
          <w:trHeight w:val="284"/>
        </w:trPr>
        <w:tc>
          <w:tcPr>
            <w:tcW w:w="1477" w:type="pct"/>
            <w:shd w:val="clear" w:color="auto" w:fill="auto"/>
            <w:vAlign w:val="center"/>
          </w:tcPr>
          <w:p w14:paraId="221F410F"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寿光美伦纸业有限责任公司</w:t>
            </w:r>
          </w:p>
        </w:tc>
        <w:tc>
          <w:tcPr>
            <w:tcW w:w="1024" w:type="pct"/>
            <w:shd w:val="clear" w:color="auto" w:fill="auto"/>
            <w:vAlign w:val="center"/>
          </w:tcPr>
          <w:p w14:paraId="240FA8CE"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15,000,000.00 </w:t>
            </w:r>
          </w:p>
        </w:tc>
        <w:tc>
          <w:tcPr>
            <w:tcW w:w="804" w:type="pct"/>
            <w:shd w:val="clear" w:color="auto" w:fill="auto"/>
            <w:vAlign w:val="center"/>
          </w:tcPr>
          <w:p w14:paraId="07CB9DD6"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2024-1-3</w:t>
            </w:r>
          </w:p>
        </w:tc>
        <w:tc>
          <w:tcPr>
            <w:tcW w:w="726" w:type="pct"/>
            <w:shd w:val="clear" w:color="auto" w:fill="auto"/>
            <w:vAlign w:val="center"/>
          </w:tcPr>
          <w:p w14:paraId="2972DAA8"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2024-12-27</w:t>
            </w:r>
          </w:p>
        </w:tc>
        <w:tc>
          <w:tcPr>
            <w:tcW w:w="969" w:type="pct"/>
            <w:vAlign w:val="center"/>
          </w:tcPr>
          <w:p w14:paraId="363B368C"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22F2B816" w14:textId="77777777" w:rsidTr="000C1FCC">
        <w:trPr>
          <w:trHeight w:val="284"/>
        </w:trPr>
        <w:tc>
          <w:tcPr>
            <w:tcW w:w="1477" w:type="pct"/>
            <w:shd w:val="clear" w:color="auto" w:fill="auto"/>
            <w:vAlign w:val="center"/>
          </w:tcPr>
          <w:p w14:paraId="122B045B"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寿光美伦纸业有限责任公司</w:t>
            </w:r>
          </w:p>
        </w:tc>
        <w:tc>
          <w:tcPr>
            <w:tcW w:w="1024" w:type="pct"/>
            <w:shd w:val="clear" w:color="auto" w:fill="auto"/>
            <w:vAlign w:val="center"/>
          </w:tcPr>
          <w:p w14:paraId="1752D9AC"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90,000,000.00 </w:t>
            </w:r>
          </w:p>
        </w:tc>
        <w:tc>
          <w:tcPr>
            <w:tcW w:w="804" w:type="pct"/>
            <w:shd w:val="clear" w:color="auto" w:fill="auto"/>
            <w:vAlign w:val="center"/>
          </w:tcPr>
          <w:p w14:paraId="60756151"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2023-10-23</w:t>
            </w:r>
          </w:p>
        </w:tc>
        <w:tc>
          <w:tcPr>
            <w:tcW w:w="726" w:type="pct"/>
            <w:shd w:val="clear" w:color="auto" w:fill="auto"/>
            <w:vAlign w:val="center"/>
          </w:tcPr>
          <w:p w14:paraId="1223455B"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2024-10-23</w:t>
            </w:r>
          </w:p>
        </w:tc>
        <w:tc>
          <w:tcPr>
            <w:tcW w:w="969" w:type="pct"/>
            <w:vAlign w:val="center"/>
          </w:tcPr>
          <w:p w14:paraId="6E28813B"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6B1AE62C" w14:textId="77777777" w:rsidTr="000C1FCC">
        <w:trPr>
          <w:trHeight w:val="284"/>
        </w:trPr>
        <w:tc>
          <w:tcPr>
            <w:tcW w:w="1477" w:type="pct"/>
            <w:shd w:val="clear" w:color="auto" w:fill="auto"/>
            <w:vAlign w:val="center"/>
          </w:tcPr>
          <w:p w14:paraId="548CDD03"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寿光美伦纸业有限责任公司</w:t>
            </w:r>
          </w:p>
        </w:tc>
        <w:tc>
          <w:tcPr>
            <w:tcW w:w="1024" w:type="pct"/>
            <w:shd w:val="clear" w:color="auto" w:fill="auto"/>
            <w:vAlign w:val="center"/>
          </w:tcPr>
          <w:p w14:paraId="3B079EB2"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185,000,000.00 </w:t>
            </w:r>
          </w:p>
        </w:tc>
        <w:tc>
          <w:tcPr>
            <w:tcW w:w="804" w:type="pct"/>
            <w:shd w:val="clear" w:color="auto" w:fill="auto"/>
            <w:vAlign w:val="center"/>
          </w:tcPr>
          <w:p w14:paraId="2E5FEE01"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2024-6-13</w:t>
            </w:r>
          </w:p>
        </w:tc>
        <w:tc>
          <w:tcPr>
            <w:tcW w:w="726" w:type="pct"/>
            <w:shd w:val="clear" w:color="auto" w:fill="auto"/>
            <w:vAlign w:val="center"/>
          </w:tcPr>
          <w:p w14:paraId="313A5FF3"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2024-12-11</w:t>
            </w:r>
          </w:p>
        </w:tc>
        <w:tc>
          <w:tcPr>
            <w:tcW w:w="969" w:type="pct"/>
            <w:vAlign w:val="center"/>
          </w:tcPr>
          <w:p w14:paraId="277FC0F9"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1CEA350D" w14:textId="77777777" w:rsidTr="000C1FCC">
        <w:trPr>
          <w:trHeight w:val="284"/>
        </w:trPr>
        <w:tc>
          <w:tcPr>
            <w:tcW w:w="1477" w:type="pct"/>
            <w:shd w:val="clear" w:color="auto" w:fill="auto"/>
            <w:vAlign w:val="center"/>
          </w:tcPr>
          <w:p w14:paraId="01FD1E66"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寿光美伦纸业有限责任公司</w:t>
            </w:r>
          </w:p>
        </w:tc>
        <w:tc>
          <w:tcPr>
            <w:tcW w:w="1024" w:type="pct"/>
            <w:shd w:val="clear" w:color="auto" w:fill="auto"/>
            <w:vAlign w:val="center"/>
          </w:tcPr>
          <w:p w14:paraId="6683DEA2"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100,000,000.00 </w:t>
            </w:r>
          </w:p>
        </w:tc>
        <w:tc>
          <w:tcPr>
            <w:tcW w:w="804" w:type="pct"/>
            <w:shd w:val="clear" w:color="auto" w:fill="auto"/>
            <w:vAlign w:val="center"/>
          </w:tcPr>
          <w:p w14:paraId="6C00D3CE"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2024-6-13</w:t>
            </w:r>
          </w:p>
        </w:tc>
        <w:tc>
          <w:tcPr>
            <w:tcW w:w="726" w:type="pct"/>
            <w:shd w:val="clear" w:color="auto" w:fill="auto"/>
            <w:vAlign w:val="center"/>
          </w:tcPr>
          <w:p w14:paraId="76CA6657"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2024-12-11</w:t>
            </w:r>
          </w:p>
        </w:tc>
        <w:tc>
          <w:tcPr>
            <w:tcW w:w="969" w:type="pct"/>
            <w:vAlign w:val="center"/>
          </w:tcPr>
          <w:p w14:paraId="4DC51602"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0D908C64" w14:textId="77777777" w:rsidTr="000C1FCC">
        <w:trPr>
          <w:trHeight w:val="284"/>
        </w:trPr>
        <w:tc>
          <w:tcPr>
            <w:tcW w:w="1477" w:type="pct"/>
            <w:shd w:val="clear" w:color="auto" w:fill="auto"/>
            <w:vAlign w:val="center"/>
          </w:tcPr>
          <w:p w14:paraId="600203E5"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寿光美伦纸业有限责任公司</w:t>
            </w:r>
          </w:p>
        </w:tc>
        <w:tc>
          <w:tcPr>
            <w:tcW w:w="1024" w:type="pct"/>
            <w:shd w:val="clear" w:color="auto" w:fill="auto"/>
            <w:vAlign w:val="center"/>
          </w:tcPr>
          <w:p w14:paraId="485C4FAB"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43,000,000.00 </w:t>
            </w:r>
          </w:p>
        </w:tc>
        <w:tc>
          <w:tcPr>
            <w:tcW w:w="804" w:type="pct"/>
            <w:shd w:val="clear" w:color="auto" w:fill="auto"/>
            <w:vAlign w:val="center"/>
          </w:tcPr>
          <w:p w14:paraId="1869270B"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2023-12-19</w:t>
            </w:r>
          </w:p>
        </w:tc>
        <w:tc>
          <w:tcPr>
            <w:tcW w:w="726" w:type="pct"/>
            <w:shd w:val="clear" w:color="auto" w:fill="auto"/>
            <w:vAlign w:val="center"/>
          </w:tcPr>
          <w:p w14:paraId="150B9542"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2024-12-18</w:t>
            </w:r>
          </w:p>
        </w:tc>
        <w:tc>
          <w:tcPr>
            <w:tcW w:w="969" w:type="pct"/>
            <w:vAlign w:val="center"/>
          </w:tcPr>
          <w:p w14:paraId="7869CAA8"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30CF8225" w14:textId="77777777" w:rsidTr="000C1FCC">
        <w:trPr>
          <w:trHeight w:val="284"/>
        </w:trPr>
        <w:tc>
          <w:tcPr>
            <w:tcW w:w="1477" w:type="pct"/>
            <w:shd w:val="clear" w:color="auto" w:fill="auto"/>
            <w:vAlign w:val="center"/>
          </w:tcPr>
          <w:p w14:paraId="7D668774"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寿光美伦纸业有限责任公司</w:t>
            </w:r>
          </w:p>
        </w:tc>
        <w:tc>
          <w:tcPr>
            <w:tcW w:w="1024" w:type="pct"/>
            <w:shd w:val="clear" w:color="auto" w:fill="auto"/>
            <w:vAlign w:val="center"/>
          </w:tcPr>
          <w:p w14:paraId="61677702"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10,000,000.00 </w:t>
            </w:r>
          </w:p>
        </w:tc>
        <w:tc>
          <w:tcPr>
            <w:tcW w:w="804" w:type="pct"/>
            <w:shd w:val="clear" w:color="auto" w:fill="auto"/>
            <w:vAlign w:val="center"/>
          </w:tcPr>
          <w:p w14:paraId="594D69F5"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2024-4-12</w:t>
            </w:r>
          </w:p>
        </w:tc>
        <w:tc>
          <w:tcPr>
            <w:tcW w:w="726" w:type="pct"/>
            <w:shd w:val="clear" w:color="auto" w:fill="auto"/>
            <w:vAlign w:val="center"/>
          </w:tcPr>
          <w:p w14:paraId="09E6BADE"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2024-12-11</w:t>
            </w:r>
          </w:p>
        </w:tc>
        <w:tc>
          <w:tcPr>
            <w:tcW w:w="969" w:type="pct"/>
            <w:vAlign w:val="center"/>
          </w:tcPr>
          <w:p w14:paraId="739B8879"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11F985BA" w14:textId="77777777" w:rsidTr="000C1FCC">
        <w:trPr>
          <w:trHeight w:val="284"/>
        </w:trPr>
        <w:tc>
          <w:tcPr>
            <w:tcW w:w="1477" w:type="pct"/>
            <w:shd w:val="clear" w:color="auto" w:fill="auto"/>
            <w:vAlign w:val="center"/>
          </w:tcPr>
          <w:p w14:paraId="23C08668"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寿光美伦纸业有限责任公司</w:t>
            </w:r>
          </w:p>
        </w:tc>
        <w:tc>
          <w:tcPr>
            <w:tcW w:w="1024" w:type="pct"/>
            <w:shd w:val="clear" w:color="auto" w:fill="auto"/>
            <w:vAlign w:val="center"/>
          </w:tcPr>
          <w:p w14:paraId="2BF109C4"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10,000,000.00 </w:t>
            </w:r>
          </w:p>
        </w:tc>
        <w:tc>
          <w:tcPr>
            <w:tcW w:w="804" w:type="pct"/>
            <w:shd w:val="clear" w:color="auto" w:fill="auto"/>
            <w:vAlign w:val="center"/>
          </w:tcPr>
          <w:p w14:paraId="591070B4"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2024-4-12</w:t>
            </w:r>
          </w:p>
        </w:tc>
        <w:tc>
          <w:tcPr>
            <w:tcW w:w="726" w:type="pct"/>
            <w:shd w:val="clear" w:color="auto" w:fill="auto"/>
            <w:vAlign w:val="center"/>
          </w:tcPr>
          <w:p w14:paraId="66C094B0"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2024-12-11</w:t>
            </w:r>
          </w:p>
        </w:tc>
        <w:tc>
          <w:tcPr>
            <w:tcW w:w="969" w:type="pct"/>
            <w:vAlign w:val="center"/>
          </w:tcPr>
          <w:p w14:paraId="051501FA"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6CE73B6C" w14:textId="77777777" w:rsidTr="000C1FCC">
        <w:trPr>
          <w:trHeight w:val="284"/>
        </w:trPr>
        <w:tc>
          <w:tcPr>
            <w:tcW w:w="1477" w:type="pct"/>
            <w:shd w:val="clear" w:color="auto" w:fill="auto"/>
            <w:vAlign w:val="center"/>
          </w:tcPr>
          <w:p w14:paraId="2C8BE300"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寿光美伦纸业有限责任公司</w:t>
            </w:r>
          </w:p>
        </w:tc>
        <w:tc>
          <w:tcPr>
            <w:tcW w:w="1024" w:type="pct"/>
            <w:shd w:val="clear" w:color="auto" w:fill="auto"/>
            <w:vAlign w:val="center"/>
          </w:tcPr>
          <w:p w14:paraId="0D9033D8"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50,000,000.00 </w:t>
            </w:r>
          </w:p>
        </w:tc>
        <w:tc>
          <w:tcPr>
            <w:tcW w:w="804" w:type="pct"/>
            <w:shd w:val="clear" w:color="auto" w:fill="auto"/>
            <w:vAlign w:val="center"/>
          </w:tcPr>
          <w:p w14:paraId="7021ABD3"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2024-6-28</w:t>
            </w:r>
          </w:p>
        </w:tc>
        <w:tc>
          <w:tcPr>
            <w:tcW w:w="726" w:type="pct"/>
            <w:shd w:val="clear" w:color="auto" w:fill="auto"/>
            <w:vAlign w:val="center"/>
          </w:tcPr>
          <w:p w14:paraId="56C9ACFF"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2025-6-27</w:t>
            </w:r>
          </w:p>
        </w:tc>
        <w:tc>
          <w:tcPr>
            <w:tcW w:w="969" w:type="pct"/>
            <w:vAlign w:val="center"/>
          </w:tcPr>
          <w:p w14:paraId="11FE8955"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216B517B" w14:textId="77777777" w:rsidTr="00AE2F0A">
        <w:trPr>
          <w:trHeight w:val="284"/>
        </w:trPr>
        <w:tc>
          <w:tcPr>
            <w:tcW w:w="1477" w:type="pct"/>
            <w:shd w:val="clear" w:color="auto" w:fill="auto"/>
            <w:vAlign w:val="center"/>
          </w:tcPr>
          <w:p w14:paraId="230EC41D" w14:textId="30BE5F6D" w:rsidR="00AE2F0A" w:rsidRPr="00852AC6" w:rsidRDefault="00AE2F0A" w:rsidP="00034AEB">
            <w:pPr>
              <w:spacing w:line="240" w:lineRule="exact"/>
              <w:jc w:val="both"/>
              <w:rPr>
                <w:rFonts w:ascii="宋体" w:eastAsia="宋体" w:hAnsi="宋体"/>
                <w:sz w:val="18"/>
                <w:szCs w:val="18"/>
              </w:rPr>
            </w:pPr>
            <w:r w:rsidRPr="00852AC6">
              <w:rPr>
                <w:rFonts w:ascii="宋体" w:eastAsia="宋体" w:hAnsi="宋体" w:hint="eastAsia"/>
                <w:sz w:val="18"/>
                <w:szCs w:val="18"/>
              </w:rPr>
              <w:t>寿光美伦纸业有限责任公司</w:t>
            </w:r>
          </w:p>
        </w:tc>
        <w:tc>
          <w:tcPr>
            <w:tcW w:w="1024" w:type="pct"/>
            <w:shd w:val="clear" w:color="auto" w:fill="auto"/>
            <w:vAlign w:val="center"/>
          </w:tcPr>
          <w:p w14:paraId="0886566B" w14:textId="125F9D16" w:rsidR="00AE2F0A" w:rsidRPr="00852AC6" w:rsidRDefault="00AE2F0A">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 xml:space="preserve"> 41,912,850.21 </w:t>
            </w:r>
          </w:p>
        </w:tc>
        <w:tc>
          <w:tcPr>
            <w:tcW w:w="804" w:type="pct"/>
            <w:shd w:val="clear" w:color="auto" w:fill="auto"/>
            <w:vAlign w:val="center"/>
          </w:tcPr>
          <w:p w14:paraId="24ADFE18" w14:textId="791A0937" w:rsidR="00AE2F0A" w:rsidRPr="00852AC6" w:rsidRDefault="00AE2F0A">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2024-4-12</w:t>
            </w:r>
          </w:p>
        </w:tc>
        <w:tc>
          <w:tcPr>
            <w:tcW w:w="726" w:type="pct"/>
            <w:shd w:val="clear" w:color="auto" w:fill="auto"/>
            <w:vAlign w:val="center"/>
          </w:tcPr>
          <w:p w14:paraId="41F9B38A" w14:textId="76E073F8" w:rsidR="00AE2F0A" w:rsidRPr="00852AC6" w:rsidRDefault="00AE2F0A">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2025-4-12</w:t>
            </w:r>
          </w:p>
        </w:tc>
        <w:tc>
          <w:tcPr>
            <w:tcW w:w="969" w:type="pct"/>
            <w:vAlign w:val="center"/>
          </w:tcPr>
          <w:p w14:paraId="2369804A" w14:textId="1BCDEE00" w:rsidR="00AE2F0A" w:rsidRPr="00852AC6" w:rsidRDefault="00AE2F0A">
            <w:pPr>
              <w:spacing w:line="240" w:lineRule="exact"/>
              <w:jc w:val="center"/>
              <w:rPr>
                <w:rFonts w:ascii="宋体" w:eastAsia="宋体" w:hAnsi="宋体"/>
                <w:sz w:val="18"/>
                <w:szCs w:val="18"/>
              </w:rPr>
            </w:pPr>
            <w:r w:rsidRPr="00852AC6">
              <w:rPr>
                <w:rFonts w:ascii="宋体" w:eastAsia="宋体" w:hAnsi="宋体" w:hint="eastAsia"/>
                <w:sz w:val="18"/>
                <w:szCs w:val="18"/>
              </w:rPr>
              <w:t>否</w:t>
            </w:r>
          </w:p>
        </w:tc>
      </w:tr>
      <w:tr w:rsidR="00852AC6" w:rsidRPr="00852AC6" w14:paraId="6186224A" w14:textId="77777777" w:rsidTr="000C1FCC">
        <w:trPr>
          <w:trHeight w:val="284"/>
        </w:trPr>
        <w:tc>
          <w:tcPr>
            <w:tcW w:w="1477" w:type="pct"/>
            <w:shd w:val="clear" w:color="auto" w:fill="auto"/>
            <w:vAlign w:val="center"/>
          </w:tcPr>
          <w:p w14:paraId="7DDF8B40"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山东晨鸣纸业销售有限公司</w:t>
            </w:r>
          </w:p>
        </w:tc>
        <w:tc>
          <w:tcPr>
            <w:tcW w:w="1024" w:type="pct"/>
            <w:shd w:val="clear" w:color="auto" w:fill="auto"/>
            <w:vAlign w:val="center"/>
          </w:tcPr>
          <w:p w14:paraId="03EE218C"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296,829,334.44 </w:t>
            </w:r>
          </w:p>
        </w:tc>
        <w:tc>
          <w:tcPr>
            <w:tcW w:w="804" w:type="pct"/>
            <w:shd w:val="clear" w:color="auto" w:fill="auto"/>
            <w:vAlign w:val="center"/>
          </w:tcPr>
          <w:p w14:paraId="61899EBF"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2023-8-14</w:t>
            </w:r>
          </w:p>
        </w:tc>
        <w:tc>
          <w:tcPr>
            <w:tcW w:w="726" w:type="pct"/>
            <w:shd w:val="clear" w:color="auto" w:fill="auto"/>
            <w:vAlign w:val="center"/>
          </w:tcPr>
          <w:p w14:paraId="779BE9A3"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2024-8-14</w:t>
            </w:r>
          </w:p>
        </w:tc>
        <w:tc>
          <w:tcPr>
            <w:tcW w:w="969" w:type="pct"/>
            <w:vAlign w:val="center"/>
          </w:tcPr>
          <w:p w14:paraId="335F13C4"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73AD580B" w14:textId="77777777" w:rsidTr="000C1FCC">
        <w:trPr>
          <w:trHeight w:val="284"/>
        </w:trPr>
        <w:tc>
          <w:tcPr>
            <w:tcW w:w="1477" w:type="pct"/>
            <w:shd w:val="clear" w:color="auto" w:fill="auto"/>
            <w:vAlign w:val="center"/>
          </w:tcPr>
          <w:p w14:paraId="71DE53C9"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山东晨鸣纸业销售有限公司</w:t>
            </w:r>
          </w:p>
        </w:tc>
        <w:tc>
          <w:tcPr>
            <w:tcW w:w="1024" w:type="pct"/>
            <w:shd w:val="clear" w:color="auto" w:fill="auto"/>
            <w:vAlign w:val="center"/>
          </w:tcPr>
          <w:p w14:paraId="79413D3A"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111,125,326.61 </w:t>
            </w:r>
          </w:p>
        </w:tc>
        <w:tc>
          <w:tcPr>
            <w:tcW w:w="804" w:type="pct"/>
            <w:shd w:val="clear" w:color="auto" w:fill="auto"/>
            <w:vAlign w:val="center"/>
          </w:tcPr>
          <w:p w14:paraId="56D6D9F9"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2023-9-18</w:t>
            </w:r>
          </w:p>
        </w:tc>
        <w:tc>
          <w:tcPr>
            <w:tcW w:w="726" w:type="pct"/>
            <w:shd w:val="clear" w:color="auto" w:fill="auto"/>
            <w:vAlign w:val="center"/>
          </w:tcPr>
          <w:p w14:paraId="0B7501B3"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2024-9-18</w:t>
            </w:r>
          </w:p>
        </w:tc>
        <w:tc>
          <w:tcPr>
            <w:tcW w:w="969" w:type="pct"/>
            <w:vAlign w:val="center"/>
          </w:tcPr>
          <w:p w14:paraId="22CED425"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5B102CC0" w14:textId="77777777" w:rsidTr="000C1FCC">
        <w:trPr>
          <w:trHeight w:val="284"/>
        </w:trPr>
        <w:tc>
          <w:tcPr>
            <w:tcW w:w="1477" w:type="pct"/>
            <w:shd w:val="clear" w:color="auto" w:fill="auto"/>
            <w:vAlign w:val="center"/>
          </w:tcPr>
          <w:p w14:paraId="5C179E92"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山东晨鸣纸业销售有限公司</w:t>
            </w:r>
          </w:p>
        </w:tc>
        <w:tc>
          <w:tcPr>
            <w:tcW w:w="1024" w:type="pct"/>
            <w:shd w:val="clear" w:color="auto" w:fill="auto"/>
            <w:vAlign w:val="center"/>
          </w:tcPr>
          <w:p w14:paraId="112B3B8E"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54,723,975.97 </w:t>
            </w:r>
          </w:p>
        </w:tc>
        <w:tc>
          <w:tcPr>
            <w:tcW w:w="804" w:type="pct"/>
            <w:shd w:val="clear" w:color="auto" w:fill="auto"/>
            <w:vAlign w:val="center"/>
          </w:tcPr>
          <w:p w14:paraId="42987B5F"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2023-9-26</w:t>
            </w:r>
          </w:p>
        </w:tc>
        <w:tc>
          <w:tcPr>
            <w:tcW w:w="726" w:type="pct"/>
            <w:shd w:val="clear" w:color="auto" w:fill="auto"/>
            <w:vAlign w:val="center"/>
          </w:tcPr>
          <w:p w14:paraId="6EC1BB9C"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2024-9-26</w:t>
            </w:r>
          </w:p>
        </w:tc>
        <w:tc>
          <w:tcPr>
            <w:tcW w:w="969" w:type="pct"/>
            <w:vAlign w:val="center"/>
          </w:tcPr>
          <w:p w14:paraId="1947302F"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378C002E" w14:textId="77777777" w:rsidTr="000C1FCC">
        <w:trPr>
          <w:trHeight w:val="284"/>
        </w:trPr>
        <w:tc>
          <w:tcPr>
            <w:tcW w:w="1477" w:type="pct"/>
            <w:shd w:val="clear" w:color="auto" w:fill="auto"/>
            <w:vAlign w:val="center"/>
          </w:tcPr>
          <w:p w14:paraId="1691AC00"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山东晨鸣纸业销售有限公司</w:t>
            </w:r>
          </w:p>
        </w:tc>
        <w:tc>
          <w:tcPr>
            <w:tcW w:w="1024" w:type="pct"/>
            <w:shd w:val="clear" w:color="auto" w:fill="auto"/>
            <w:vAlign w:val="center"/>
          </w:tcPr>
          <w:p w14:paraId="6D804534"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181,517,502.43 </w:t>
            </w:r>
          </w:p>
        </w:tc>
        <w:tc>
          <w:tcPr>
            <w:tcW w:w="804" w:type="pct"/>
            <w:shd w:val="clear" w:color="auto" w:fill="auto"/>
            <w:vAlign w:val="center"/>
          </w:tcPr>
          <w:p w14:paraId="6CEBC77C"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2023-10-7</w:t>
            </w:r>
          </w:p>
        </w:tc>
        <w:tc>
          <w:tcPr>
            <w:tcW w:w="726" w:type="pct"/>
            <w:shd w:val="clear" w:color="auto" w:fill="auto"/>
            <w:vAlign w:val="center"/>
          </w:tcPr>
          <w:p w14:paraId="2C50D9F5"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2024-10-7</w:t>
            </w:r>
          </w:p>
        </w:tc>
        <w:tc>
          <w:tcPr>
            <w:tcW w:w="969" w:type="pct"/>
            <w:vAlign w:val="center"/>
          </w:tcPr>
          <w:p w14:paraId="34C653DC"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0CF21295" w14:textId="77777777" w:rsidTr="000C1FCC">
        <w:trPr>
          <w:trHeight w:val="284"/>
        </w:trPr>
        <w:tc>
          <w:tcPr>
            <w:tcW w:w="1477" w:type="pct"/>
            <w:shd w:val="clear" w:color="auto" w:fill="auto"/>
            <w:vAlign w:val="center"/>
          </w:tcPr>
          <w:p w14:paraId="10EFB5B6"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山东晨鸣纸业销售有限公司</w:t>
            </w:r>
          </w:p>
        </w:tc>
        <w:tc>
          <w:tcPr>
            <w:tcW w:w="1024" w:type="pct"/>
            <w:shd w:val="clear" w:color="auto" w:fill="auto"/>
            <w:vAlign w:val="center"/>
          </w:tcPr>
          <w:p w14:paraId="571AC827"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198,262,078.03 </w:t>
            </w:r>
          </w:p>
        </w:tc>
        <w:tc>
          <w:tcPr>
            <w:tcW w:w="804" w:type="pct"/>
            <w:shd w:val="clear" w:color="auto" w:fill="auto"/>
            <w:vAlign w:val="center"/>
          </w:tcPr>
          <w:p w14:paraId="397D737C"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2023-10-7</w:t>
            </w:r>
          </w:p>
        </w:tc>
        <w:tc>
          <w:tcPr>
            <w:tcW w:w="726" w:type="pct"/>
            <w:shd w:val="clear" w:color="auto" w:fill="auto"/>
            <w:vAlign w:val="center"/>
          </w:tcPr>
          <w:p w14:paraId="1CC4246E"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2024-10-7</w:t>
            </w:r>
          </w:p>
        </w:tc>
        <w:tc>
          <w:tcPr>
            <w:tcW w:w="969" w:type="pct"/>
            <w:vAlign w:val="center"/>
          </w:tcPr>
          <w:p w14:paraId="2BB65545"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0D8F530F" w14:textId="77777777" w:rsidTr="000C1FCC">
        <w:trPr>
          <w:trHeight w:val="284"/>
        </w:trPr>
        <w:tc>
          <w:tcPr>
            <w:tcW w:w="1477" w:type="pct"/>
            <w:shd w:val="clear" w:color="auto" w:fill="auto"/>
            <w:vAlign w:val="center"/>
          </w:tcPr>
          <w:p w14:paraId="3DBFA1CA"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山东晨鸣纸业销售有限公司</w:t>
            </w:r>
          </w:p>
        </w:tc>
        <w:tc>
          <w:tcPr>
            <w:tcW w:w="1024" w:type="pct"/>
            <w:shd w:val="clear" w:color="auto" w:fill="auto"/>
            <w:vAlign w:val="center"/>
          </w:tcPr>
          <w:p w14:paraId="7BAE9D0B"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50,000,000.00 </w:t>
            </w:r>
          </w:p>
        </w:tc>
        <w:tc>
          <w:tcPr>
            <w:tcW w:w="804" w:type="pct"/>
            <w:shd w:val="clear" w:color="auto" w:fill="auto"/>
            <w:vAlign w:val="center"/>
          </w:tcPr>
          <w:p w14:paraId="74CBA6F4"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2023-10-18</w:t>
            </w:r>
          </w:p>
        </w:tc>
        <w:tc>
          <w:tcPr>
            <w:tcW w:w="726" w:type="pct"/>
            <w:shd w:val="clear" w:color="auto" w:fill="auto"/>
            <w:vAlign w:val="center"/>
          </w:tcPr>
          <w:p w14:paraId="43D0D780"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2024-10-11</w:t>
            </w:r>
          </w:p>
        </w:tc>
        <w:tc>
          <w:tcPr>
            <w:tcW w:w="969" w:type="pct"/>
            <w:vAlign w:val="center"/>
          </w:tcPr>
          <w:p w14:paraId="3DE822E4"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6904DF00" w14:textId="77777777" w:rsidTr="000C1FCC">
        <w:trPr>
          <w:trHeight w:val="284"/>
        </w:trPr>
        <w:tc>
          <w:tcPr>
            <w:tcW w:w="1477" w:type="pct"/>
            <w:shd w:val="clear" w:color="auto" w:fill="auto"/>
            <w:vAlign w:val="center"/>
          </w:tcPr>
          <w:p w14:paraId="4E720BD6"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山东晨鸣纸业销售有限公司</w:t>
            </w:r>
          </w:p>
        </w:tc>
        <w:tc>
          <w:tcPr>
            <w:tcW w:w="1024" w:type="pct"/>
            <w:shd w:val="clear" w:color="auto" w:fill="auto"/>
            <w:vAlign w:val="center"/>
          </w:tcPr>
          <w:p w14:paraId="083D0316"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40,000,000.00 </w:t>
            </w:r>
          </w:p>
        </w:tc>
        <w:tc>
          <w:tcPr>
            <w:tcW w:w="804" w:type="pct"/>
            <w:shd w:val="clear" w:color="auto" w:fill="auto"/>
            <w:vAlign w:val="center"/>
          </w:tcPr>
          <w:p w14:paraId="27AC1D83"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2023-11-28</w:t>
            </w:r>
          </w:p>
        </w:tc>
        <w:tc>
          <w:tcPr>
            <w:tcW w:w="726" w:type="pct"/>
            <w:shd w:val="clear" w:color="auto" w:fill="auto"/>
            <w:vAlign w:val="center"/>
          </w:tcPr>
          <w:p w14:paraId="10F4FF1D"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2024-11-28</w:t>
            </w:r>
          </w:p>
        </w:tc>
        <w:tc>
          <w:tcPr>
            <w:tcW w:w="969" w:type="pct"/>
            <w:vAlign w:val="center"/>
          </w:tcPr>
          <w:p w14:paraId="21EBAAD1"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6E59A1F5" w14:textId="77777777" w:rsidTr="000C1FCC">
        <w:trPr>
          <w:trHeight w:val="284"/>
        </w:trPr>
        <w:tc>
          <w:tcPr>
            <w:tcW w:w="1477" w:type="pct"/>
            <w:shd w:val="clear" w:color="auto" w:fill="auto"/>
            <w:vAlign w:val="center"/>
          </w:tcPr>
          <w:p w14:paraId="7AEC0359"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山东晨鸣纸业销售有限公司</w:t>
            </w:r>
          </w:p>
        </w:tc>
        <w:tc>
          <w:tcPr>
            <w:tcW w:w="1024" w:type="pct"/>
            <w:shd w:val="clear" w:color="auto" w:fill="auto"/>
            <w:vAlign w:val="center"/>
          </w:tcPr>
          <w:p w14:paraId="4B49734E"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50,000,000.00 </w:t>
            </w:r>
          </w:p>
        </w:tc>
        <w:tc>
          <w:tcPr>
            <w:tcW w:w="804" w:type="pct"/>
            <w:shd w:val="clear" w:color="auto" w:fill="auto"/>
            <w:vAlign w:val="center"/>
          </w:tcPr>
          <w:p w14:paraId="5BD9487B"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2024-1-4</w:t>
            </w:r>
          </w:p>
        </w:tc>
        <w:tc>
          <w:tcPr>
            <w:tcW w:w="726" w:type="pct"/>
            <w:shd w:val="clear" w:color="auto" w:fill="auto"/>
            <w:vAlign w:val="center"/>
          </w:tcPr>
          <w:p w14:paraId="39BE8C06"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2024-7-2</w:t>
            </w:r>
          </w:p>
        </w:tc>
        <w:tc>
          <w:tcPr>
            <w:tcW w:w="969" w:type="pct"/>
            <w:vAlign w:val="center"/>
          </w:tcPr>
          <w:p w14:paraId="5E0E86E3"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3D713013" w14:textId="77777777" w:rsidTr="000C1FCC">
        <w:trPr>
          <w:trHeight w:val="284"/>
        </w:trPr>
        <w:tc>
          <w:tcPr>
            <w:tcW w:w="1477" w:type="pct"/>
            <w:shd w:val="clear" w:color="auto" w:fill="auto"/>
            <w:vAlign w:val="center"/>
          </w:tcPr>
          <w:p w14:paraId="7FA718A1"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山东晨鸣纸业销售有限公司</w:t>
            </w:r>
          </w:p>
        </w:tc>
        <w:tc>
          <w:tcPr>
            <w:tcW w:w="1024" w:type="pct"/>
            <w:shd w:val="clear" w:color="auto" w:fill="auto"/>
            <w:vAlign w:val="center"/>
          </w:tcPr>
          <w:p w14:paraId="4868D698"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150,000,000.00 </w:t>
            </w:r>
          </w:p>
        </w:tc>
        <w:tc>
          <w:tcPr>
            <w:tcW w:w="804" w:type="pct"/>
            <w:shd w:val="clear" w:color="auto" w:fill="auto"/>
            <w:vAlign w:val="center"/>
          </w:tcPr>
          <w:p w14:paraId="78FD53AA"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2024-2-8</w:t>
            </w:r>
          </w:p>
        </w:tc>
        <w:tc>
          <w:tcPr>
            <w:tcW w:w="726" w:type="pct"/>
            <w:shd w:val="clear" w:color="auto" w:fill="auto"/>
            <w:vAlign w:val="center"/>
          </w:tcPr>
          <w:p w14:paraId="297FA7C8"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2025-2-12</w:t>
            </w:r>
          </w:p>
        </w:tc>
        <w:tc>
          <w:tcPr>
            <w:tcW w:w="969" w:type="pct"/>
            <w:vAlign w:val="center"/>
          </w:tcPr>
          <w:p w14:paraId="21546346"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1FAA3EBD" w14:textId="77777777" w:rsidTr="000C1FCC">
        <w:trPr>
          <w:trHeight w:val="284"/>
        </w:trPr>
        <w:tc>
          <w:tcPr>
            <w:tcW w:w="1477" w:type="pct"/>
            <w:shd w:val="clear" w:color="auto" w:fill="auto"/>
            <w:vAlign w:val="center"/>
          </w:tcPr>
          <w:p w14:paraId="3A4E12DB"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山东晨鸣纸业销售有限公司</w:t>
            </w:r>
          </w:p>
        </w:tc>
        <w:tc>
          <w:tcPr>
            <w:tcW w:w="1024" w:type="pct"/>
            <w:shd w:val="clear" w:color="auto" w:fill="auto"/>
            <w:vAlign w:val="center"/>
          </w:tcPr>
          <w:p w14:paraId="6036401C"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329,962,137.74 </w:t>
            </w:r>
          </w:p>
        </w:tc>
        <w:tc>
          <w:tcPr>
            <w:tcW w:w="804" w:type="pct"/>
            <w:shd w:val="clear" w:color="auto" w:fill="auto"/>
            <w:vAlign w:val="center"/>
          </w:tcPr>
          <w:p w14:paraId="1C46693C"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2024-4-1</w:t>
            </w:r>
          </w:p>
        </w:tc>
        <w:tc>
          <w:tcPr>
            <w:tcW w:w="726" w:type="pct"/>
            <w:shd w:val="clear" w:color="auto" w:fill="auto"/>
            <w:vAlign w:val="center"/>
          </w:tcPr>
          <w:p w14:paraId="543FEE53"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2025-4-2</w:t>
            </w:r>
          </w:p>
        </w:tc>
        <w:tc>
          <w:tcPr>
            <w:tcW w:w="969" w:type="pct"/>
            <w:vAlign w:val="center"/>
          </w:tcPr>
          <w:p w14:paraId="33A6C397"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4BCDBB8D" w14:textId="77777777" w:rsidTr="000C1FCC">
        <w:trPr>
          <w:trHeight w:val="284"/>
        </w:trPr>
        <w:tc>
          <w:tcPr>
            <w:tcW w:w="1477" w:type="pct"/>
            <w:shd w:val="clear" w:color="auto" w:fill="auto"/>
            <w:vAlign w:val="center"/>
          </w:tcPr>
          <w:p w14:paraId="6135AC0E"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山东晨鸣纸业销售有限公司</w:t>
            </w:r>
          </w:p>
        </w:tc>
        <w:tc>
          <w:tcPr>
            <w:tcW w:w="1024" w:type="pct"/>
            <w:shd w:val="clear" w:color="auto" w:fill="auto"/>
            <w:vAlign w:val="center"/>
          </w:tcPr>
          <w:p w14:paraId="6316754B"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130,349,733.69 </w:t>
            </w:r>
          </w:p>
        </w:tc>
        <w:tc>
          <w:tcPr>
            <w:tcW w:w="804" w:type="pct"/>
            <w:shd w:val="clear" w:color="auto" w:fill="auto"/>
            <w:vAlign w:val="center"/>
          </w:tcPr>
          <w:p w14:paraId="6F9EA0C6"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2024-4-3</w:t>
            </w:r>
          </w:p>
        </w:tc>
        <w:tc>
          <w:tcPr>
            <w:tcW w:w="726" w:type="pct"/>
            <w:shd w:val="clear" w:color="auto" w:fill="auto"/>
            <w:vAlign w:val="center"/>
          </w:tcPr>
          <w:p w14:paraId="338AC6AA"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2025-4-7</w:t>
            </w:r>
          </w:p>
        </w:tc>
        <w:tc>
          <w:tcPr>
            <w:tcW w:w="969" w:type="pct"/>
            <w:vAlign w:val="center"/>
          </w:tcPr>
          <w:p w14:paraId="6DF42F76"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062CB876" w14:textId="77777777" w:rsidTr="000C1FCC">
        <w:trPr>
          <w:trHeight w:val="284"/>
        </w:trPr>
        <w:tc>
          <w:tcPr>
            <w:tcW w:w="1477" w:type="pct"/>
            <w:shd w:val="clear" w:color="auto" w:fill="auto"/>
            <w:vAlign w:val="center"/>
          </w:tcPr>
          <w:p w14:paraId="2EA0E977"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山东晨鸣纸业销售有限公司</w:t>
            </w:r>
          </w:p>
        </w:tc>
        <w:tc>
          <w:tcPr>
            <w:tcW w:w="1024" w:type="pct"/>
            <w:shd w:val="clear" w:color="auto" w:fill="auto"/>
            <w:vAlign w:val="center"/>
          </w:tcPr>
          <w:p w14:paraId="6E293A84"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160,000,000.00 </w:t>
            </w:r>
          </w:p>
        </w:tc>
        <w:tc>
          <w:tcPr>
            <w:tcW w:w="804" w:type="pct"/>
            <w:shd w:val="clear" w:color="auto" w:fill="auto"/>
            <w:vAlign w:val="center"/>
          </w:tcPr>
          <w:p w14:paraId="3EB6D450"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2024-5-23</w:t>
            </w:r>
          </w:p>
        </w:tc>
        <w:tc>
          <w:tcPr>
            <w:tcW w:w="726" w:type="pct"/>
            <w:shd w:val="clear" w:color="auto" w:fill="auto"/>
            <w:vAlign w:val="center"/>
          </w:tcPr>
          <w:p w14:paraId="06FBCC5F"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2024-11-19</w:t>
            </w:r>
          </w:p>
        </w:tc>
        <w:tc>
          <w:tcPr>
            <w:tcW w:w="969" w:type="pct"/>
            <w:vAlign w:val="center"/>
          </w:tcPr>
          <w:p w14:paraId="04DBFAAF"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7357831F" w14:textId="77777777" w:rsidTr="000C1FCC">
        <w:trPr>
          <w:trHeight w:val="284"/>
        </w:trPr>
        <w:tc>
          <w:tcPr>
            <w:tcW w:w="1477" w:type="pct"/>
            <w:shd w:val="clear" w:color="auto" w:fill="auto"/>
            <w:vAlign w:val="center"/>
          </w:tcPr>
          <w:p w14:paraId="7CAD32C6"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山东晨鸣纸业销售有限公司</w:t>
            </w:r>
          </w:p>
        </w:tc>
        <w:tc>
          <w:tcPr>
            <w:tcW w:w="1024" w:type="pct"/>
            <w:shd w:val="clear" w:color="auto" w:fill="auto"/>
            <w:vAlign w:val="center"/>
          </w:tcPr>
          <w:p w14:paraId="1B81C0B4"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260,000,000.00 </w:t>
            </w:r>
          </w:p>
        </w:tc>
        <w:tc>
          <w:tcPr>
            <w:tcW w:w="804" w:type="pct"/>
            <w:shd w:val="clear" w:color="auto" w:fill="auto"/>
            <w:vAlign w:val="center"/>
          </w:tcPr>
          <w:p w14:paraId="5BCA8D16"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2024-5-23</w:t>
            </w:r>
          </w:p>
        </w:tc>
        <w:tc>
          <w:tcPr>
            <w:tcW w:w="726" w:type="pct"/>
            <w:shd w:val="clear" w:color="auto" w:fill="auto"/>
            <w:vAlign w:val="center"/>
          </w:tcPr>
          <w:p w14:paraId="04935AB7"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2024-11-19</w:t>
            </w:r>
          </w:p>
        </w:tc>
        <w:tc>
          <w:tcPr>
            <w:tcW w:w="969" w:type="pct"/>
            <w:vAlign w:val="center"/>
          </w:tcPr>
          <w:p w14:paraId="240BCA2A"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260852F7" w14:textId="77777777" w:rsidTr="000C1FCC">
        <w:trPr>
          <w:trHeight w:val="284"/>
        </w:trPr>
        <w:tc>
          <w:tcPr>
            <w:tcW w:w="1477" w:type="pct"/>
            <w:shd w:val="clear" w:color="auto" w:fill="auto"/>
            <w:vAlign w:val="center"/>
          </w:tcPr>
          <w:p w14:paraId="7F4E429B"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上海晨鸣浆纸销售有限公司</w:t>
            </w:r>
          </w:p>
        </w:tc>
        <w:tc>
          <w:tcPr>
            <w:tcW w:w="1024" w:type="pct"/>
            <w:shd w:val="clear" w:color="auto" w:fill="auto"/>
            <w:vAlign w:val="center"/>
          </w:tcPr>
          <w:p w14:paraId="785E285F"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4,500,000.00 </w:t>
            </w:r>
          </w:p>
        </w:tc>
        <w:tc>
          <w:tcPr>
            <w:tcW w:w="804" w:type="pct"/>
            <w:shd w:val="clear" w:color="auto" w:fill="auto"/>
            <w:vAlign w:val="center"/>
          </w:tcPr>
          <w:p w14:paraId="4F3FAC49"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2023-11-21</w:t>
            </w:r>
          </w:p>
        </w:tc>
        <w:tc>
          <w:tcPr>
            <w:tcW w:w="726" w:type="pct"/>
            <w:shd w:val="clear" w:color="auto" w:fill="auto"/>
            <w:vAlign w:val="center"/>
          </w:tcPr>
          <w:p w14:paraId="58C15C63"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2024-11-20</w:t>
            </w:r>
          </w:p>
        </w:tc>
        <w:tc>
          <w:tcPr>
            <w:tcW w:w="969" w:type="pct"/>
            <w:vAlign w:val="center"/>
          </w:tcPr>
          <w:p w14:paraId="0D022313"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67A18CD8" w14:textId="77777777" w:rsidTr="000C1FCC">
        <w:trPr>
          <w:trHeight w:val="284"/>
        </w:trPr>
        <w:tc>
          <w:tcPr>
            <w:tcW w:w="1477" w:type="pct"/>
            <w:shd w:val="clear" w:color="auto" w:fill="auto"/>
            <w:vAlign w:val="center"/>
          </w:tcPr>
          <w:p w14:paraId="28639703"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上海晨鸣浆纸销售有限公司</w:t>
            </w:r>
          </w:p>
        </w:tc>
        <w:tc>
          <w:tcPr>
            <w:tcW w:w="1024" w:type="pct"/>
            <w:shd w:val="clear" w:color="auto" w:fill="auto"/>
            <w:vAlign w:val="center"/>
          </w:tcPr>
          <w:p w14:paraId="0FA51A4C"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8,000,000.00 </w:t>
            </w:r>
          </w:p>
        </w:tc>
        <w:tc>
          <w:tcPr>
            <w:tcW w:w="804" w:type="pct"/>
            <w:shd w:val="clear" w:color="auto" w:fill="auto"/>
            <w:vAlign w:val="center"/>
          </w:tcPr>
          <w:p w14:paraId="4BEE7EAB"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2024-6-4</w:t>
            </w:r>
          </w:p>
        </w:tc>
        <w:tc>
          <w:tcPr>
            <w:tcW w:w="726" w:type="pct"/>
            <w:shd w:val="clear" w:color="auto" w:fill="auto"/>
            <w:vAlign w:val="center"/>
          </w:tcPr>
          <w:p w14:paraId="177E54A5"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2025-5-30</w:t>
            </w:r>
          </w:p>
        </w:tc>
        <w:tc>
          <w:tcPr>
            <w:tcW w:w="969" w:type="pct"/>
            <w:vAlign w:val="center"/>
          </w:tcPr>
          <w:p w14:paraId="6481EE58"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05164E57" w14:textId="77777777" w:rsidTr="000C1FCC">
        <w:trPr>
          <w:trHeight w:val="284"/>
        </w:trPr>
        <w:tc>
          <w:tcPr>
            <w:tcW w:w="1477" w:type="pct"/>
            <w:shd w:val="clear" w:color="auto" w:fill="auto"/>
            <w:vAlign w:val="center"/>
          </w:tcPr>
          <w:p w14:paraId="3BA5235E"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上海晨鸣浆纸销售有限公司</w:t>
            </w:r>
          </w:p>
        </w:tc>
        <w:tc>
          <w:tcPr>
            <w:tcW w:w="1024" w:type="pct"/>
            <w:shd w:val="clear" w:color="auto" w:fill="auto"/>
            <w:vAlign w:val="center"/>
          </w:tcPr>
          <w:p w14:paraId="494AB260"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9,000,000.00 </w:t>
            </w:r>
          </w:p>
        </w:tc>
        <w:tc>
          <w:tcPr>
            <w:tcW w:w="804" w:type="pct"/>
            <w:shd w:val="clear" w:color="auto" w:fill="auto"/>
            <w:vAlign w:val="center"/>
          </w:tcPr>
          <w:p w14:paraId="51A9F5EC"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2024-6-6</w:t>
            </w:r>
          </w:p>
        </w:tc>
        <w:tc>
          <w:tcPr>
            <w:tcW w:w="726" w:type="pct"/>
            <w:shd w:val="clear" w:color="auto" w:fill="auto"/>
            <w:vAlign w:val="center"/>
          </w:tcPr>
          <w:p w14:paraId="004C51E7"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2024-11-20</w:t>
            </w:r>
          </w:p>
        </w:tc>
        <w:tc>
          <w:tcPr>
            <w:tcW w:w="969" w:type="pct"/>
            <w:vAlign w:val="center"/>
          </w:tcPr>
          <w:p w14:paraId="0AEEC55E"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72CE2220" w14:textId="77777777" w:rsidTr="000C1FCC">
        <w:trPr>
          <w:trHeight w:val="284"/>
        </w:trPr>
        <w:tc>
          <w:tcPr>
            <w:tcW w:w="1477" w:type="pct"/>
            <w:shd w:val="clear" w:color="auto" w:fill="auto"/>
            <w:vAlign w:val="center"/>
          </w:tcPr>
          <w:p w14:paraId="43C82162"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上海晨鸣浆纸销售有限公司</w:t>
            </w:r>
          </w:p>
        </w:tc>
        <w:tc>
          <w:tcPr>
            <w:tcW w:w="1024" w:type="pct"/>
            <w:shd w:val="clear" w:color="auto" w:fill="auto"/>
            <w:vAlign w:val="center"/>
          </w:tcPr>
          <w:p w14:paraId="6FB5899D"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9,000,000.00 </w:t>
            </w:r>
          </w:p>
        </w:tc>
        <w:tc>
          <w:tcPr>
            <w:tcW w:w="804" w:type="pct"/>
            <w:shd w:val="clear" w:color="auto" w:fill="auto"/>
            <w:vAlign w:val="center"/>
          </w:tcPr>
          <w:p w14:paraId="226D3D41"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2024-6-14</w:t>
            </w:r>
          </w:p>
        </w:tc>
        <w:tc>
          <w:tcPr>
            <w:tcW w:w="726" w:type="pct"/>
            <w:shd w:val="clear" w:color="auto" w:fill="auto"/>
            <w:vAlign w:val="center"/>
          </w:tcPr>
          <w:p w14:paraId="53D3ABC5"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2025-6-9</w:t>
            </w:r>
          </w:p>
        </w:tc>
        <w:tc>
          <w:tcPr>
            <w:tcW w:w="969" w:type="pct"/>
            <w:vAlign w:val="center"/>
          </w:tcPr>
          <w:p w14:paraId="7A719781"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4FCC0774" w14:textId="77777777" w:rsidTr="000C1FCC">
        <w:trPr>
          <w:trHeight w:val="284"/>
        </w:trPr>
        <w:tc>
          <w:tcPr>
            <w:tcW w:w="1477" w:type="pct"/>
            <w:shd w:val="clear" w:color="auto" w:fill="auto"/>
            <w:vAlign w:val="center"/>
          </w:tcPr>
          <w:p w14:paraId="690025FA"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上海晨鸣浆纸销售有限公司</w:t>
            </w:r>
          </w:p>
        </w:tc>
        <w:tc>
          <w:tcPr>
            <w:tcW w:w="1024" w:type="pct"/>
            <w:shd w:val="clear" w:color="auto" w:fill="auto"/>
            <w:vAlign w:val="center"/>
          </w:tcPr>
          <w:p w14:paraId="45BDC781"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8,000,000.00 </w:t>
            </w:r>
          </w:p>
        </w:tc>
        <w:tc>
          <w:tcPr>
            <w:tcW w:w="804" w:type="pct"/>
            <w:shd w:val="clear" w:color="auto" w:fill="auto"/>
            <w:vAlign w:val="center"/>
          </w:tcPr>
          <w:p w14:paraId="1C9B77FB"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2024-6-20</w:t>
            </w:r>
          </w:p>
        </w:tc>
        <w:tc>
          <w:tcPr>
            <w:tcW w:w="726" w:type="pct"/>
            <w:shd w:val="clear" w:color="auto" w:fill="auto"/>
            <w:vAlign w:val="center"/>
          </w:tcPr>
          <w:p w14:paraId="1356A30A"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2025-5-28</w:t>
            </w:r>
          </w:p>
        </w:tc>
        <w:tc>
          <w:tcPr>
            <w:tcW w:w="969" w:type="pct"/>
            <w:vAlign w:val="center"/>
          </w:tcPr>
          <w:p w14:paraId="7DB97BB7"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09F4EF6F" w14:textId="77777777" w:rsidTr="000C1FCC">
        <w:trPr>
          <w:trHeight w:val="284"/>
        </w:trPr>
        <w:tc>
          <w:tcPr>
            <w:tcW w:w="1477" w:type="pct"/>
            <w:shd w:val="clear" w:color="auto" w:fill="auto"/>
            <w:vAlign w:val="center"/>
          </w:tcPr>
          <w:p w14:paraId="6146BD3D"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上海晨鸣浆纸销售有限公司</w:t>
            </w:r>
          </w:p>
        </w:tc>
        <w:tc>
          <w:tcPr>
            <w:tcW w:w="1024" w:type="pct"/>
            <w:shd w:val="clear" w:color="auto" w:fill="auto"/>
            <w:vAlign w:val="center"/>
          </w:tcPr>
          <w:p w14:paraId="71D6ADAA"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20,000,000.00 </w:t>
            </w:r>
          </w:p>
        </w:tc>
        <w:tc>
          <w:tcPr>
            <w:tcW w:w="804" w:type="pct"/>
            <w:shd w:val="clear" w:color="auto" w:fill="auto"/>
            <w:vAlign w:val="center"/>
          </w:tcPr>
          <w:p w14:paraId="53D15129"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2024-6-21</w:t>
            </w:r>
          </w:p>
        </w:tc>
        <w:tc>
          <w:tcPr>
            <w:tcW w:w="726" w:type="pct"/>
            <w:shd w:val="clear" w:color="auto" w:fill="auto"/>
            <w:vAlign w:val="center"/>
          </w:tcPr>
          <w:p w14:paraId="20237C38"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2025-6-18</w:t>
            </w:r>
          </w:p>
        </w:tc>
        <w:tc>
          <w:tcPr>
            <w:tcW w:w="969" w:type="pct"/>
            <w:vAlign w:val="center"/>
          </w:tcPr>
          <w:p w14:paraId="0C614085"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2F69A12F" w14:textId="77777777" w:rsidTr="000C1FCC">
        <w:trPr>
          <w:trHeight w:val="284"/>
        </w:trPr>
        <w:tc>
          <w:tcPr>
            <w:tcW w:w="1477" w:type="pct"/>
            <w:shd w:val="clear" w:color="auto" w:fill="auto"/>
            <w:vAlign w:val="center"/>
          </w:tcPr>
          <w:p w14:paraId="149222E2"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晨鸣（香港）有限公司</w:t>
            </w:r>
          </w:p>
        </w:tc>
        <w:tc>
          <w:tcPr>
            <w:tcW w:w="1024" w:type="pct"/>
            <w:shd w:val="clear" w:color="auto" w:fill="auto"/>
            <w:vAlign w:val="center"/>
          </w:tcPr>
          <w:p w14:paraId="4550FC5C"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14,150,000.00 </w:t>
            </w:r>
          </w:p>
        </w:tc>
        <w:tc>
          <w:tcPr>
            <w:tcW w:w="804" w:type="pct"/>
            <w:shd w:val="clear" w:color="auto" w:fill="auto"/>
            <w:vAlign w:val="center"/>
          </w:tcPr>
          <w:p w14:paraId="4EEE4178"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2024-6-17</w:t>
            </w:r>
          </w:p>
        </w:tc>
        <w:tc>
          <w:tcPr>
            <w:tcW w:w="726" w:type="pct"/>
            <w:shd w:val="clear" w:color="auto" w:fill="auto"/>
            <w:vAlign w:val="center"/>
          </w:tcPr>
          <w:p w14:paraId="25526F96"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2024-8-5</w:t>
            </w:r>
          </w:p>
        </w:tc>
        <w:tc>
          <w:tcPr>
            <w:tcW w:w="969" w:type="pct"/>
            <w:vAlign w:val="center"/>
          </w:tcPr>
          <w:p w14:paraId="668FA2E9"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51B0446C" w14:textId="77777777" w:rsidTr="000C1FCC">
        <w:trPr>
          <w:trHeight w:val="284"/>
        </w:trPr>
        <w:tc>
          <w:tcPr>
            <w:tcW w:w="1477" w:type="pct"/>
            <w:shd w:val="clear" w:color="auto" w:fill="auto"/>
            <w:vAlign w:val="center"/>
          </w:tcPr>
          <w:p w14:paraId="02594811"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晨鸣（香港）有限公司</w:t>
            </w:r>
          </w:p>
        </w:tc>
        <w:tc>
          <w:tcPr>
            <w:tcW w:w="1024" w:type="pct"/>
            <w:shd w:val="clear" w:color="auto" w:fill="auto"/>
            <w:vAlign w:val="center"/>
          </w:tcPr>
          <w:p w14:paraId="362E6C4C"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34,417,275.07 </w:t>
            </w:r>
          </w:p>
        </w:tc>
        <w:tc>
          <w:tcPr>
            <w:tcW w:w="804" w:type="pct"/>
            <w:shd w:val="clear" w:color="auto" w:fill="auto"/>
            <w:vAlign w:val="center"/>
          </w:tcPr>
          <w:p w14:paraId="2DFD7B53"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2024-1-4</w:t>
            </w:r>
          </w:p>
        </w:tc>
        <w:tc>
          <w:tcPr>
            <w:tcW w:w="726" w:type="pct"/>
            <w:shd w:val="clear" w:color="auto" w:fill="auto"/>
            <w:vAlign w:val="center"/>
          </w:tcPr>
          <w:p w14:paraId="7070F637"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2030-1-3</w:t>
            </w:r>
          </w:p>
        </w:tc>
        <w:tc>
          <w:tcPr>
            <w:tcW w:w="969" w:type="pct"/>
            <w:vAlign w:val="center"/>
          </w:tcPr>
          <w:p w14:paraId="38A29EBB"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426F8614" w14:textId="77777777" w:rsidTr="000C1FCC">
        <w:trPr>
          <w:trHeight w:val="284"/>
        </w:trPr>
        <w:tc>
          <w:tcPr>
            <w:tcW w:w="1477" w:type="pct"/>
            <w:shd w:val="clear" w:color="auto" w:fill="auto"/>
            <w:vAlign w:val="center"/>
          </w:tcPr>
          <w:p w14:paraId="723DD0ED"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lastRenderedPageBreak/>
              <w:t>吉林晨鸣纸业有限责任公司</w:t>
            </w:r>
          </w:p>
        </w:tc>
        <w:tc>
          <w:tcPr>
            <w:tcW w:w="1024" w:type="pct"/>
            <w:shd w:val="clear" w:color="auto" w:fill="auto"/>
            <w:vAlign w:val="center"/>
          </w:tcPr>
          <w:p w14:paraId="4885114D"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14,000,000.00 </w:t>
            </w:r>
          </w:p>
        </w:tc>
        <w:tc>
          <w:tcPr>
            <w:tcW w:w="804" w:type="pct"/>
            <w:shd w:val="clear" w:color="auto" w:fill="auto"/>
            <w:vAlign w:val="center"/>
          </w:tcPr>
          <w:p w14:paraId="33F5A4E5"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2024-3-11</w:t>
            </w:r>
          </w:p>
        </w:tc>
        <w:tc>
          <w:tcPr>
            <w:tcW w:w="726" w:type="pct"/>
            <w:shd w:val="clear" w:color="auto" w:fill="auto"/>
            <w:vAlign w:val="center"/>
          </w:tcPr>
          <w:p w14:paraId="71C3AA93"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2024-9-6</w:t>
            </w:r>
          </w:p>
        </w:tc>
        <w:tc>
          <w:tcPr>
            <w:tcW w:w="969" w:type="pct"/>
            <w:vAlign w:val="center"/>
          </w:tcPr>
          <w:p w14:paraId="7A73AAE1"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4D869CB5" w14:textId="77777777" w:rsidTr="000C1FCC">
        <w:trPr>
          <w:trHeight w:val="284"/>
        </w:trPr>
        <w:tc>
          <w:tcPr>
            <w:tcW w:w="1477" w:type="pct"/>
            <w:shd w:val="clear" w:color="auto" w:fill="auto"/>
            <w:vAlign w:val="center"/>
          </w:tcPr>
          <w:p w14:paraId="4B778F59"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吉林晨鸣纸业有限责任公司</w:t>
            </w:r>
          </w:p>
        </w:tc>
        <w:tc>
          <w:tcPr>
            <w:tcW w:w="1024" w:type="pct"/>
            <w:shd w:val="clear" w:color="auto" w:fill="auto"/>
            <w:vAlign w:val="center"/>
          </w:tcPr>
          <w:p w14:paraId="44C31A41"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33,505,524.00 </w:t>
            </w:r>
          </w:p>
        </w:tc>
        <w:tc>
          <w:tcPr>
            <w:tcW w:w="804" w:type="pct"/>
            <w:shd w:val="clear" w:color="auto" w:fill="auto"/>
            <w:vAlign w:val="center"/>
          </w:tcPr>
          <w:p w14:paraId="0BD3100D"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2024-1-19</w:t>
            </w:r>
          </w:p>
        </w:tc>
        <w:tc>
          <w:tcPr>
            <w:tcW w:w="726" w:type="pct"/>
            <w:shd w:val="clear" w:color="auto" w:fill="auto"/>
            <w:vAlign w:val="center"/>
          </w:tcPr>
          <w:p w14:paraId="3B1B6D6F"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2024-7-23</w:t>
            </w:r>
          </w:p>
        </w:tc>
        <w:tc>
          <w:tcPr>
            <w:tcW w:w="969" w:type="pct"/>
            <w:vAlign w:val="center"/>
          </w:tcPr>
          <w:p w14:paraId="26420355"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68511C27" w14:textId="77777777" w:rsidTr="000C1FCC">
        <w:trPr>
          <w:trHeight w:val="284"/>
        </w:trPr>
        <w:tc>
          <w:tcPr>
            <w:tcW w:w="1477" w:type="pct"/>
            <w:shd w:val="clear" w:color="auto" w:fill="auto"/>
            <w:vAlign w:val="center"/>
          </w:tcPr>
          <w:p w14:paraId="4036BADF"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吉林晨鸣纸业有限责任公司</w:t>
            </w:r>
          </w:p>
        </w:tc>
        <w:tc>
          <w:tcPr>
            <w:tcW w:w="1024" w:type="pct"/>
            <w:shd w:val="clear" w:color="auto" w:fill="auto"/>
            <w:vAlign w:val="center"/>
          </w:tcPr>
          <w:p w14:paraId="0EABE52A"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16,000,000.00 </w:t>
            </w:r>
          </w:p>
        </w:tc>
        <w:tc>
          <w:tcPr>
            <w:tcW w:w="804" w:type="pct"/>
            <w:shd w:val="clear" w:color="auto" w:fill="auto"/>
            <w:vAlign w:val="center"/>
          </w:tcPr>
          <w:p w14:paraId="7383422A"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2024-6-19</w:t>
            </w:r>
          </w:p>
        </w:tc>
        <w:tc>
          <w:tcPr>
            <w:tcW w:w="726" w:type="pct"/>
            <w:shd w:val="clear" w:color="auto" w:fill="auto"/>
            <w:vAlign w:val="center"/>
          </w:tcPr>
          <w:p w14:paraId="0D8E3128"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2025-6-17</w:t>
            </w:r>
          </w:p>
        </w:tc>
        <w:tc>
          <w:tcPr>
            <w:tcW w:w="969" w:type="pct"/>
            <w:vAlign w:val="center"/>
          </w:tcPr>
          <w:p w14:paraId="23009497"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24CEC06D" w14:textId="77777777" w:rsidTr="000C1FCC">
        <w:trPr>
          <w:trHeight w:val="284"/>
        </w:trPr>
        <w:tc>
          <w:tcPr>
            <w:tcW w:w="1477" w:type="pct"/>
            <w:shd w:val="clear" w:color="auto" w:fill="auto"/>
            <w:vAlign w:val="center"/>
          </w:tcPr>
          <w:p w14:paraId="0AB1DFF5"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吉林晨鸣纸业有限责任公司</w:t>
            </w:r>
          </w:p>
        </w:tc>
        <w:tc>
          <w:tcPr>
            <w:tcW w:w="1024" w:type="pct"/>
            <w:shd w:val="clear" w:color="auto" w:fill="auto"/>
            <w:vAlign w:val="center"/>
          </w:tcPr>
          <w:p w14:paraId="64E98109"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63,640,000.00 </w:t>
            </w:r>
          </w:p>
        </w:tc>
        <w:tc>
          <w:tcPr>
            <w:tcW w:w="804" w:type="pct"/>
            <w:shd w:val="clear" w:color="auto" w:fill="auto"/>
            <w:vAlign w:val="center"/>
          </w:tcPr>
          <w:p w14:paraId="6D081799"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2024-4-16</w:t>
            </w:r>
          </w:p>
        </w:tc>
        <w:tc>
          <w:tcPr>
            <w:tcW w:w="726" w:type="pct"/>
            <w:shd w:val="clear" w:color="auto" w:fill="auto"/>
            <w:vAlign w:val="center"/>
          </w:tcPr>
          <w:p w14:paraId="6A7E46E9"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2024-10-16</w:t>
            </w:r>
          </w:p>
        </w:tc>
        <w:tc>
          <w:tcPr>
            <w:tcW w:w="969" w:type="pct"/>
            <w:vAlign w:val="center"/>
          </w:tcPr>
          <w:p w14:paraId="09733BEE"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38AEB1E4" w14:textId="77777777" w:rsidTr="000C1FCC">
        <w:trPr>
          <w:trHeight w:val="284"/>
        </w:trPr>
        <w:tc>
          <w:tcPr>
            <w:tcW w:w="1477" w:type="pct"/>
            <w:shd w:val="clear" w:color="auto" w:fill="auto"/>
            <w:vAlign w:val="center"/>
          </w:tcPr>
          <w:p w14:paraId="2AB8DA75"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吉林晨鸣纸业有限责任公司</w:t>
            </w:r>
          </w:p>
        </w:tc>
        <w:tc>
          <w:tcPr>
            <w:tcW w:w="1024" w:type="pct"/>
            <w:shd w:val="clear" w:color="auto" w:fill="auto"/>
            <w:vAlign w:val="center"/>
          </w:tcPr>
          <w:p w14:paraId="10A19193"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200,000,000.00 </w:t>
            </w:r>
          </w:p>
        </w:tc>
        <w:tc>
          <w:tcPr>
            <w:tcW w:w="804" w:type="pct"/>
            <w:shd w:val="clear" w:color="auto" w:fill="auto"/>
            <w:vAlign w:val="center"/>
          </w:tcPr>
          <w:p w14:paraId="215A6A6E"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2024-1-19</w:t>
            </w:r>
          </w:p>
        </w:tc>
        <w:tc>
          <w:tcPr>
            <w:tcW w:w="726" w:type="pct"/>
            <w:shd w:val="clear" w:color="auto" w:fill="auto"/>
            <w:vAlign w:val="center"/>
          </w:tcPr>
          <w:p w14:paraId="24B1B004"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2024-7-18</w:t>
            </w:r>
          </w:p>
        </w:tc>
        <w:tc>
          <w:tcPr>
            <w:tcW w:w="969" w:type="pct"/>
            <w:vAlign w:val="center"/>
          </w:tcPr>
          <w:p w14:paraId="4FBA49D1"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4ED6178A" w14:textId="77777777" w:rsidTr="000C1FCC">
        <w:trPr>
          <w:trHeight w:val="284"/>
        </w:trPr>
        <w:tc>
          <w:tcPr>
            <w:tcW w:w="1477" w:type="pct"/>
            <w:shd w:val="clear" w:color="auto" w:fill="auto"/>
            <w:vAlign w:val="center"/>
          </w:tcPr>
          <w:p w14:paraId="20EB3EF0"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吉林晨鸣纸业有限责任公司</w:t>
            </w:r>
          </w:p>
        </w:tc>
        <w:tc>
          <w:tcPr>
            <w:tcW w:w="1024" w:type="pct"/>
            <w:shd w:val="clear" w:color="auto" w:fill="auto"/>
            <w:vAlign w:val="center"/>
          </w:tcPr>
          <w:p w14:paraId="7BDA3F1F"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200,000,000.00 </w:t>
            </w:r>
          </w:p>
        </w:tc>
        <w:tc>
          <w:tcPr>
            <w:tcW w:w="804" w:type="pct"/>
            <w:shd w:val="clear" w:color="auto" w:fill="auto"/>
            <w:vAlign w:val="center"/>
          </w:tcPr>
          <w:p w14:paraId="7EB48277"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2023-12-15</w:t>
            </w:r>
          </w:p>
        </w:tc>
        <w:tc>
          <w:tcPr>
            <w:tcW w:w="726" w:type="pct"/>
            <w:shd w:val="clear" w:color="auto" w:fill="auto"/>
            <w:vAlign w:val="center"/>
          </w:tcPr>
          <w:p w14:paraId="6DFE1952"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2025-12-15</w:t>
            </w:r>
          </w:p>
        </w:tc>
        <w:tc>
          <w:tcPr>
            <w:tcW w:w="969" w:type="pct"/>
            <w:vAlign w:val="center"/>
          </w:tcPr>
          <w:p w14:paraId="481E5600"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1C7A0BA0" w14:textId="77777777" w:rsidTr="000C1FCC">
        <w:trPr>
          <w:trHeight w:val="284"/>
        </w:trPr>
        <w:tc>
          <w:tcPr>
            <w:tcW w:w="1477" w:type="pct"/>
            <w:shd w:val="clear" w:color="auto" w:fill="auto"/>
            <w:vAlign w:val="center"/>
          </w:tcPr>
          <w:p w14:paraId="0651E54C"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黄冈晨鸣浆纸有限公司</w:t>
            </w:r>
          </w:p>
        </w:tc>
        <w:tc>
          <w:tcPr>
            <w:tcW w:w="1024" w:type="pct"/>
            <w:shd w:val="clear" w:color="auto" w:fill="auto"/>
            <w:vAlign w:val="center"/>
          </w:tcPr>
          <w:p w14:paraId="0ED65820"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45,000,000.00 </w:t>
            </w:r>
          </w:p>
        </w:tc>
        <w:tc>
          <w:tcPr>
            <w:tcW w:w="804" w:type="pct"/>
            <w:shd w:val="clear" w:color="auto" w:fill="auto"/>
            <w:vAlign w:val="center"/>
          </w:tcPr>
          <w:p w14:paraId="4FFF69FD"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2023-8-10</w:t>
            </w:r>
          </w:p>
        </w:tc>
        <w:tc>
          <w:tcPr>
            <w:tcW w:w="726" w:type="pct"/>
            <w:shd w:val="clear" w:color="auto" w:fill="auto"/>
            <w:vAlign w:val="center"/>
          </w:tcPr>
          <w:p w14:paraId="1491E8C1"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2024-8-9</w:t>
            </w:r>
          </w:p>
        </w:tc>
        <w:tc>
          <w:tcPr>
            <w:tcW w:w="969" w:type="pct"/>
            <w:vAlign w:val="center"/>
          </w:tcPr>
          <w:p w14:paraId="3C9ADF6C"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24F03C2E" w14:textId="77777777" w:rsidTr="000C1FCC">
        <w:trPr>
          <w:trHeight w:val="284"/>
        </w:trPr>
        <w:tc>
          <w:tcPr>
            <w:tcW w:w="1477" w:type="pct"/>
            <w:shd w:val="clear" w:color="auto" w:fill="auto"/>
            <w:vAlign w:val="center"/>
          </w:tcPr>
          <w:p w14:paraId="111CC75A"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黄冈晨鸣浆纸有限公司</w:t>
            </w:r>
          </w:p>
        </w:tc>
        <w:tc>
          <w:tcPr>
            <w:tcW w:w="1024" w:type="pct"/>
            <w:shd w:val="clear" w:color="auto" w:fill="auto"/>
            <w:vAlign w:val="center"/>
          </w:tcPr>
          <w:p w14:paraId="18189373"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30,000,000.00 </w:t>
            </w:r>
          </w:p>
        </w:tc>
        <w:tc>
          <w:tcPr>
            <w:tcW w:w="804" w:type="pct"/>
            <w:shd w:val="clear" w:color="auto" w:fill="auto"/>
            <w:vAlign w:val="center"/>
          </w:tcPr>
          <w:p w14:paraId="01DD6EC2"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2023-7-18</w:t>
            </w:r>
          </w:p>
        </w:tc>
        <w:tc>
          <w:tcPr>
            <w:tcW w:w="726" w:type="pct"/>
            <w:shd w:val="clear" w:color="auto" w:fill="auto"/>
            <w:vAlign w:val="center"/>
          </w:tcPr>
          <w:p w14:paraId="26EEC2FF"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2024-7-17</w:t>
            </w:r>
          </w:p>
        </w:tc>
        <w:tc>
          <w:tcPr>
            <w:tcW w:w="969" w:type="pct"/>
            <w:vAlign w:val="center"/>
          </w:tcPr>
          <w:p w14:paraId="30BB8529"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36E0F30E" w14:textId="77777777" w:rsidTr="000C1FCC">
        <w:trPr>
          <w:trHeight w:val="284"/>
        </w:trPr>
        <w:tc>
          <w:tcPr>
            <w:tcW w:w="1477" w:type="pct"/>
            <w:shd w:val="clear" w:color="auto" w:fill="auto"/>
            <w:vAlign w:val="center"/>
          </w:tcPr>
          <w:p w14:paraId="2F4172B9"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黄冈晨鸣浆纸有限公司</w:t>
            </w:r>
          </w:p>
        </w:tc>
        <w:tc>
          <w:tcPr>
            <w:tcW w:w="1024" w:type="pct"/>
            <w:shd w:val="clear" w:color="auto" w:fill="auto"/>
            <w:vAlign w:val="center"/>
          </w:tcPr>
          <w:p w14:paraId="7CDAFE04"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90,000,000.00 </w:t>
            </w:r>
          </w:p>
        </w:tc>
        <w:tc>
          <w:tcPr>
            <w:tcW w:w="804" w:type="pct"/>
            <w:shd w:val="clear" w:color="auto" w:fill="auto"/>
            <w:vAlign w:val="center"/>
          </w:tcPr>
          <w:p w14:paraId="784FE559"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2024-5-20</w:t>
            </w:r>
          </w:p>
        </w:tc>
        <w:tc>
          <w:tcPr>
            <w:tcW w:w="726" w:type="pct"/>
            <w:shd w:val="clear" w:color="auto" w:fill="auto"/>
            <w:vAlign w:val="center"/>
          </w:tcPr>
          <w:p w14:paraId="2C1E77F3"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2025-5-19</w:t>
            </w:r>
          </w:p>
        </w:tc>
        <w:tc>
          <w:tcPr>
            <w:tcW w:w="969" w:type="pct"/>
            <w:vAlign w:val="center"/>
          </w:tcPr>
          <w:p w14:paraId="27EC7F6B"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24CF9090" w14:textId="77777777" w:rsidTr="000C1FCC">
        <w:trPr>
          <w:trHeight w:val="284"/>
        </w:trPr>
        <w:tc>
          <w:tcPr>
            <w:tcW w:w="1477" w:type="pct"/>
            <w:shd w:val="clear" w:color="auto" w:fill="auto"/>
            <w:vAlign w:val="center"/>
          </w:tcPr>
          <w:p w14:paraId="6ED928FD"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黄冈晨鸣浆纸有限公司</w:t>
            </w:r>
          </w:p>
        </w:tc>
        <w:tc>
          <w:tcPr>
            <w:tcW w:w="1024" w:type="pct"/>
            <w:shd w:val="clear" w:color="auto" w:fill="auto"/>
            <w:vAlign w:val="center"/>
          </w:tcPr>
          <w:p w14:paraId="1C066800"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20,000,000.00 </w:t>
            </w:r>
          </w:p>
        </w:tc>
        <w:tc>
          <w:tcPr>
            <w:tcW w:w="804" w:type="pct"/>
            <w:shd w:val="clear" w:color="auto" w:fill="auto"/>
            <w:vAlign w:val="center"/>
          </w:tcPr>
          <w:p w14:paraId="3CD085AB"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2024-4-28</w:t>
            </w:r>
          </w:p>
        </w:tc>
        <w:tc>
          <w:tcPr>
            <w:tcW w:w="726" w:type="pct"/>
            <w:shd w:val="clear" w:color="auto" w:fill="auto"/>
            <w:vAlign w:val="center"/>
          </w:tcPr>
          <w:p w14:paraId="26A4B768"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2025-4-27</w:t>
            </w:r>
          </w:p>
        </w:tc>
        <w:tc>
          <w:tcPr>
            <w:tcW w:w="969" w:type="pct"/>
            <w:vAlign w:val="center"/>
          </w:tcPr>
          <w:p w14:paraId="181CD2CC"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49BDAFE7" w14:textId="77777777" w:rsidTr="000C1FCC">
        <w:trPr>
          <w:trHeight w:val="284"/>
        </w:trPr>
        <w:tc>
          <w:tcPr>
            <w:tcW w:w="1477" w:type="pct"/>
            <w:shd w:val="clear" w:color="auto" w:fill="auto"/>
            <w:vAlign w:val="center"/>
          </w:tcPr>
          <w:p w14:paraId="49E99D7C"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黄冈晨鸣浆纸有限公司</w:t>
            </w:r>
          </w:p>
        </w:tc>
        <w:tc>
          <w:tcPr>
            <w:tcW w:w="1024" w:type="pct"/>
            <w:shd w:val="clear" w:color="auto" w:fill="auto"/>
            <w:vAlign w:val="center"/>
          </w:tcPr>
          <w:p w14:paraId="224B683A"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20,000,000.00 </w:t>
            </w:r>
          </w:p>
        </w:tc>
        <w:tc>
          <w:tcPr>
            <w:tcW w:w="804" w:type="pct"/>
            <w:shd w:val="clear" w:color="auto" w:fill="auto"/>
            <w:vAlign w:val="center"/>
          </w:tcPr>
          <w:p w14:paraId="41EA4C2A"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2023-8-18</w:t>
            </w:r>
          </w:p>
        </w:tc>
        <w:tc>
          <w:tcPr>
            <w:tcW w:w="726" w:type="pct"/>
            <w:shd w:val="clear" w:color="auto" w:fill="auto"/>
            <w:vAlign w:val="center"/>
          </w:tcPr>
          <w:p w14:paraId="5478D1F4"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2024-8-16</w:t>
            </w:r>
          </w:p>
        </w:tc>
        <w:tc>
          <w:tcPr>
            <w:tcW w:w="969" w:type="pct"/>
            <w:vAlign w:val="center"/>
          </w:tcPr>
          <w:p w14:paraId="3A1B70A8"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034045BD" w14:textId="77777777" w:rsidTr="000C1FCC">
        <w:trPr>
          <w:trHeight w:val="284"/>
        </w:trPr>
        <w:tc>
          <w:tcPr>
            <w:tcW w:w="1477" w:type="pct"/>
            <w:shd w:val="clear" w:color="auto" w:fill="auto"/>
            <w:vAlign w:val="center"/>
          </w:tcPr>
          <w:p w14:paraId="0D1206B7"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黄冈晨鸣浆纸有限公司</w:t>
            </w:r>
          </w:p>
        </w:tc>
        <w:tc>
          <w:tcPr>
            <w:tcW w:w="1024" w:type="pct"/>
            <w:shd w:val="clear" w:color="auto" w:fill="auto"/>
            <w:vAlign w:val="center"/>
          </w:tcPr>
          <w:p w14:paraId="07984D23"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120,000,000.00 </w:t>
            </w:r>
          </w:p>
        </w:tc>
        <w:tc>
          <w:tcPr>
            <w:tcW w:w="804" w:type="pct"/>
            <w:shd w:val="clear" w:color="auto" w:fill="auto"/>
            <w:vAlign w:val="center"/>
          </w:tcPr>
          <w:p w14:paraId="78D3E318"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2023-7-12</w:t>
            </w:r>
          </w:p>
        </w:tc>
        <w:tc>
          <w:tcPr>
            <w:tcW w:w="726" w:type="pct"/>
            <w:shd w:val="clear" w:color="auto" w:fill="auto"/>
            <w:vAlign w:val="center"/>
          </w:tcPr>
          <w:p w14:paraId="73BC1670"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2024-7-11</w:t>
            </w:r>
          </w:p>
        </w:tc>
        <w:tc>
          <w:tcPr>
            <w:tcW w:w="969" w:type="pct"/>
            <w:vAlign w:val="center"/>
          </w:tcPr>
          <w:p w14:paraId="11B5B728"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38F6EEBD" w14:textId="77777777" w:rsidTr="000C1FCC">
        <w:trPr>
          <w:trHeight w:val="284"/>
        </w:trPr>
        <w:tc>
          <w:tcPr>
            <w:tcW w:w="1477" w:type="pct"/>
            <w:shd w:val="clear" w:color="auto" w:fill="auto"/>
            <w:vAlign w:val="center"/>
          </w:tcPr>
          <w:p w14:paraId="53C00CB8"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黄冈晨鸣浆纸有限公司</w:t>
            </w:r>
          </w:p>
        </w:tc>
        <w:tc>
          <w:tcPr>
            <w:tcW w:w="1024" w:type="pct"/>
            <w:shd w:val="clear" w:color="auto" w:fill="auto"/>
            <w:vAlign w:val="center"/>
          </w:tcPr>
          <w:p w14:paraId="09B4DD5E"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50,000,000.00 </w:t>
            </w:r>
          </w:p>
        </w:tc>
        <w:tc>
          <w:tcPr>
            <w:tcW w:w="804" w:type="pct"/>
            <w:shd w:val="clear" w:color="auto" w:fill="auto"/>
            <w:vAlign w:val="center"/>
          </w:tcPr>
          <w:p w14:paraId="7A9D268D"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2023-9-28</w:t>
            </w:r>
          </w:p>
        </w:tc>
        <w:tc>
          <w:tcPr>
            <w:tcW w:w="726" w:type="pct"/>
            <w:shd w:val="clear" w:color="auto" w:fill="auto"/>
            <w:vAlign w:val="center"/>
          </w:tcPr>
          <w:p w14:paraId="79DCF365"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2024-9-28</w:t>
            </w:r>
          </w:p>
        </w:tc>
        <w:tc>
          <w:tcPr>
            <w:tcW w:w="969" w:type="pct"/>
            <w:vAlign w:val="center"/>
          </w:tcPr>
          <w:p w14:paraId="2C72536B"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7582F39D" w14:textId="77777777" w:rsidTr="000C1FCC">
        <w:trPr>
          <w:trHeight w:val="284"/>
        </w:trPr>
        <w:tc>
          <w:tcPr>
            <w:tcW w:w="1477" w:type="pct"/>
            <w:shd w:val="clear" w:color="auto" w:fill="auto"/>
            <w:vAlign w:val="center"/>
          </w:tcPr>
          <w:p w14:paraId="74318B58"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黄冈晨鸣浆纸有限公司</w:t>
            </w:r>
          </w:p>
        </w:tc>
        <w:tc>
          <w:tcPr>
            <w:tcW w:w="1024" w:type="pct"/>
            <w:shd w:val="clear" w:color="auto" w:fill="auto"/>
            <w:vAlign w:val="center"/>
          </w:tcPr>
          <w:p w14:paraId="2BBBA223"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50,000,000.00 </w:t>
            </w:r>
          </w:p>
        </w:tc>
        <w:tc>
          <w:tcPr>
            <w:tcW w:w="804" w:type="pct"/>
            <w:shd w:val="clear" w:color="auto" w:fill="auto"/>
            <w:vAlign w:val="center"/>
          </w:tcPr>
          <w:p w14:paraId="5847D33C"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2023-10-13</w:t>
            </w:r>
          </w:p>
        </w:tc>
        <w:tc>
          <w:tcPr>
            <w:tcW w:w="726" w:type="pct"/>
            <w:shd w:val="clear" w:color="auto" w:fill="auto"/>
            <w:vAlign w:val="center"/>
          </w:tcPr>
          <w:p w14:paraId="567F7951"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2024-10-13</w:t>
            </w:r>
          </w:p>
        </w:tc>
        <w:tc>
          <w:tcPr>
            <w:tcW w:w="969" w:type="pct"/>
            <w:vAlign w:val="center"/>
          </w:tcPr>
          <w:p w14:paraId="735DEE11"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6F9DEC87" w14:textId="77777777" w:rsidTr="000C1FCC">
        <w:trPr>
          <w:trHeight w:val="284"/>
        </w:trPr>
        <w:tc>
          <w:tcPr>
            <w:tcW w:w="1477" w:type="pct"/>
            <w:shd w:val="clear" w:color="auto" w:fill="auto"/>
            <w:vAlign w:val="center"/>
          </w:tcPr>
          <w:p w14:paraId="3BC8CE63"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黄冈晨鸣浆纤贸易有限公司</w:t>
            </w:r>
          </w:p>
        </w:tc>
        <w:tc>
          <w:tcPr>
            <w:tcW w:w="1024" w:type="pct"/>
            <w:shd w:val="clear" w:color="auto" w:fill="auto"/>
            <w:vAlign w:val="center"/>
          </w:tcPr>
          <w:p w14:paraId="21A28BA7"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10,000,000.00 </w:t>
            </w:r>
          </w:p>
        </w:tc>
        <w:tc>
          <w:tcPr>
            <w:tcW w:w="804" w:type="pct"/>
            <w:shd w:val="clear" w:color="auto" w:fill="auto"/>
            <w:vAlign w:val="center"/>
          </w:tcPr>
          <w:p w14:paraId="73D4376B"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2023-8-31</w:t>
            </w:r>
          </w:p>
        </w:tc>
        <w:tc>
          <w:tcPr>
            <w:tcW w:w="726" w:type="pct"/>
            <w:shd w:val="clear" w:color="auto" w:fill="auto"/>
            <w:vAlign w:val="center"/>
          </w:tcPr>
          <w:p w14:paraId="2F5EF517"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2024-8-30</w:t>
            </w:r>
          </w:p>
        </w:tc>
        <w:tc>
          <w:tcPr>
            <w:tcW w:w="969" w:type="pct"/>
            <w:vAlign w:val="center"/>
          </w:tcPr>
          <w:p w14:paraId="68ED3883"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64F45919" w14:textId="77777777" w:rsidTr="000C1FCC">
        <w:trPr>
          <w:trHeight w:val="284"/>
        </w:trPr>
        <w:tc>
          <w:tcPr>
            <w:tcW w:w="1477" w:type="pct"/>
            <w:shd w:val="clear" w:color="auto" w:fill="auto"/>
            <w:vAlign w:val="center"/>
          </w:tcPr>
          <w:p w14:paraId="1887E950"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黄冈晨鸣浆纤贸易有限公司</w:t>
            </w:r>
          </w:p>
        </w:tc>
        <w:tc>
          <w:tcPr>
            <w:tcW w:w="1024" w:type="pct"/>
            <w:shd w:val="clear" w:color="auto" w:fill="auto"/>
            <w:vAlign w:val="center"/>
          </w:tcPr>
          <w:p w14:paraId="310E55B0"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10,000,000.00 </w:t>
            </w:r>
          </w:p>
        </w:tc>
        <w:tc>
          <w:tcPr>
            <w:tcW w:w="804" w:type="pct"/>
            <w:shd w:val="clear" w:color="auto" w:fill="auto"/>
            <w:vAlign w:val="center"/>
          </w:tcPr>
          <w:p w14:paraId="0DFA208D"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2023-9-26</w:t>
            </w:r>
          </w:p>
        </w:tc>
        <w:tc>
          <w:tcPr>
            <w:tcW w:w="726" w:type="pct"/>
            <w:shd w:val="clear" w:color="auto" w:fill="auto"/>
            <w:vAlign w:val="center"/>
          </w:tcPr>
          <w:p w14:paraId="4FBF6C02"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2024-9-26</w:t>
            </w:r>
          </w:p>
        </w:tc>
        <w:tc>
          <w:tcPr>
            <w:tcW w:w="969" w:type="pct"/>
            <w:vAlign w:val="center"/>
          </w:tcPr>
          <w:p w14:paraId="7D9F57B3"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0BB9BD40" w14:textId="77777777" w:rsidTr="000C1FCC">
        <w:trPr>
          <w:trHeight w:val="284"/>
        </w:trPr>
        <w:tc>
          <w:tcPr>
            <w:tcW w:w="1477" w:type="pct"/>
            <w:shd w:val="clear" w:color="auto" w:fill="auto"/>
            <w:vAlign w:val="center"/>
          </w:tcPr>
          <w:p w14:paraId="0D0B03A7"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黄冈晨鸣浆纤贸易有限公司</w:t>
            </w:r>
          </w:p>
        </w:tc>
        <w:tc>
          <w:tcPr>
            <w:tcW w:w="1024" w:type="pct"/>
            <w:shd w:val="clear" w:color="auto" w:fill="auto"/>
            <w:vAlign w:val="center"/>
          </w:tcPr>
          <w:p w14:paraId="7A97E2E6"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10,000,000.00 </w:t>
            </w:r>
          </w:p>
        </w:tc>
        <w:tc>
          <w:tcPr>
            <w:tcW w:w="804" w:type="pct"/>
            <w:shd w:val="clear" w:color="auto" w:fill="auto"/>
            <w:vAlign w:val="center"/>
          </w:tcPr>
          <w:p w14:paraId="2FE88B77"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2023-11-13</w:t>
            </w:r>
          </w:p>
        </w:tc>
        <w:tc>
          <w:tcPr>
            <w:tcW w:w="726" w:type="pct"/>
            <w:shd w:val="clear" w:color="auto" w:fill="auto"/>
            <w:vAlign w:val="center"/>
          </w:tcPr>
          <w:p w14:paraId="073B1C17"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2024-11-13</w:t>
            </w:r>
          </w:p>
        </w:tc>
        <w:tc>
          <w:tcPr>
            <w:tcW w:w="969" w:type="pct"/>
            <w:vAlign w:val="center"/>
          </w:tcPr>
          <w:p w14:paraId="01B15941"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651E0B8C" w14:textId="77777777" w:rsidTr="000C1FCC">
        <w:trPr>
          <w:trHeight w:val="284"/>
        </w:trPr>
        <w:tc>
          <w:tcPr>
            <w:tcW w:w="1477" w:type="pct"/>
            <w:shd w:val="clear" w:color="auto" w:fill="auto"/>
            <w:vAlign w:val="center"/>
          </w:tcPr>
          <w:p w14:paraId="6F9E014A"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黄冈晨鸣浆纤贸易有限公司</w:t>
            </w:r>
          </w:p>
        </w:tc>
        <w:tc>
          <w:tcPr>
            <w:tcW w:w="1024" w:type="pct"/>
            <w:shd w:val="clear" w:color="auto" w:fill="auto"/>
            <w:vAlign w:val="center"/>
          </w:tcPr>
          <w:p w14:paraId="1BA457D5"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10,000,000.00 </w:t>
            </w:r>
          </w:p>
        </w:tc>
        <w:tc>
          <w:tcPr>
            <w:tcW w:w="804" w:type="pct"/>
            <w:shd w:val="clear" w:color="auto" w:fill="auto"/>
            <w:vAlign w:val="center"/>
          </w:tcPr>
          <w:p w14:paraId="0ACA3669"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2023-11-24</w:t>
            </w:r>
          </w:p>
        </w:tc>
        <w:tc>
          <w:tcPr>
            <w:tcW w:w="726" w:type="pct"/>
            <w:shd w:val="clear" w:color="auto" w:fill="auto"/>
            <w:vAlign w:val="center"/>
          </w:tcPr>
          <w:p w14:paraId="0A961E2F"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2024-11-22</w:t>
            </w:r>
          </w:p>
        </w:tc>
        <w:tc>
          <w:tcPr>
            <w:tcW w:w="969" w:type="pct"/>
            <w:vAlign w:val="center"/>
          </w:tcPr>
          <w:p w14:paraId="3C10A1DA"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3760DEBE" w14:textId="77777777" w:rsidTr="000C1FCC">
        <w:trPr>
          <w:trHeight w:val="284"/>
        </w:trPr>
        <w:tc>
          <w:tcPr>
            <w:tcW w:w="1477" w:type="pct"/>
            <w:shd w:val="clear" w:color="auto" w:fill="auto"/>
            <w:vAlign w:val="center"/>
          </w:tcPr>
          <w:p w14:paraId="4CADF484"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寿光晨鸣进出口贸易有限公司</w:t>
            </w:r>
          </w:p>
        </w:tc>
        <w:tc>
          <w:tcPr>
            <w:tcW w:w="1024" w:type="pct"/>
            <w:shd w:val="clear" w:color="auto" w:fill="auto"/>
            <w:vAlign w:val="center"/>
          </w:tcPr>
          <w:p w14:paraId="488A530E"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149,999,600.00 </w:t>
            </w:r>
          </w:p>
        </w:tc>
        <w:tc>
          <w:tcPr>
            <w:tcW w:w="804" w:type="pct"/>
            <w:shd w:val="clear" w:color="auto" w:fill="auto"/>
            <w:vAlign w:val="center"/>
          </w:tcPr>
          <w:p w14:paraId="7DA11786"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2023-12-21</w:t>
            </w:r>
          </w:p>
        </w:tc>
        <w:tc>
          <w:tcPr>
            <w:tcW w:w="726" w:type="pct"/>
            <w:shd w:val="clear" w:color="auto" w:fill="auto"/>
            <w:vAlign w:val="center"/>
          </w:tcPr>
          <w:p w14:paraId="28106EE9"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2024-6-19</w:t>
            </w:r>
          </w:p>
        </w:tc>
        <w:tc>
          <w:tcPr>
            <w:tcW w:w="969" w:type="pct"/>
            <w:vAlign w:val="center"/>
          </w:tcPr>
          <w:p w14:paraId="197BA475"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05A22630" w14:textId="77777777" w:rsidTr="000C1FCC">
        <w:trPr>
          <w:trHeight w:val="284"/>
        </w:trPr>
        <w:tc>
          <w:tcPr>
            <w:tcW w:w="1477" w:type="pct"/>
            <w:shd w:val="clear" w:color="auto" w:fill="auto"/>
            <w:vAlign w:val="center"/>
          </w:tcPr>
          <w:p w14:paraId="1A4DE862"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湛江晨鸣浆纸有限公司</w:t>
            </w:r>
          </w:p>
        </w:tc>
        <w:tc>
          <w:tcPr>
            <w:tcW w:w="1024" w:type="pct"/>
            <w:shd w:val="clear" w:color="auto" w:fill="auto"/>
            <w:vAlign w:val="center"/>
          </w:tcPr>
          <w:p w14:paraId="39D8A469"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200,000,000.00 </w:t>
            </w:r>
          </w:p>
        </w:tc>
        <w:tc>
          <w:tcPr>
            <w:tcW w:w="804" w:type="pct"/>
            <w:shd w:val="clear" w:color="auto" w:fill="auto"/>
            <w:vAlign w:val="center"/>
          </w:tcPr>
          <w:p w14:paraId="47281B73"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2023-7-21</w:t>
            </w:r>
          </w:p>
        </w:tc>
        <w:tc>
          <w:tcPr>
            <w:tcW w:w="726" w:type="pct"/>
            <w:shd w:val="clear" w:color="auto" w:fill="auto"/>
            <w:vAlign w:val="center"/>
          </w:tcPr>
          <w:p w14:paraId="68B1D34E"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2024-7-20</w:t>
            </w:r>
          </w:p>
        </w:tc>
        <w:tc>
          <w:tcPr>
            <w:tcW w:w="969" w:type="pct"/>
            <w:vAlign w:val="center"/>
          </w:tcPr>
          <w:p w14:paraId="090450F3"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7FEB807D" w14:textId="77777777" w:rsidTr="000C1FCC">
        <w:trPr>
          <w:trHeight w:val="284"/>
        </w:trPr>
        <w:tc>
          <w:tcPr>
            <w:tcW w:w="1477" w:type="pct"/>
            <w:shd w:val="clear" w:color="auto" w:fill="auto"/>
            <w:vAlign w:val="center"/>
          </w:tcPr>
          <w:p w14:paraId="389FC3D9"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湛江晨鸣浆纸有限公司</w:t>
            </w:r>
          </w:p>
        </w:tc>
        <w:tc>
          <w:tcPr>
            <w:tcW w:w="1024" w:type="pct"/>
            <w:shd w:val="clear" w:color="auto" w:fill="auto"/>
            <w:vAlign w:val="center"/>
          </w:tcPr>
          <w:p w14:paraId="64292F73"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60,000,000.00 </w:t>
            </w:r>
          </w:p>
        </w:tc>
        <w:tc>
          <w:tcPr>
            <w:tcW w:w="804" w:type="pct"/>
            <w:shd w:val="clear" w:color="auto" w:fill="auto"/>
            <w:vAlign w:val="center"/>
          </w:tcPr>
          <w:p w14:paraId="1B0E43E5"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2023-7-28</w:t>
            </w:r>
          </w:p>
        </w:tc>
        <w:tc>
          <w:tcPr>
            <w:tcW w:w="726" w:type="pct"/>
            <w:shd w:val="clear" w:color="auto" w:fill="auto"/>
            <w:vAlign w:val="center"/>
          </w:tcPr>
          <w:p w14:paraId="0D4F5800"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2024-7-27</w:t>
            </w:r>
          </w:p>
        </w:tc>
        <w:tc>
          <w:tcPr>
            <w:tcW w:w="969" w:type="pct"/>
            <w:vAlign w:val="center"/>
          </w:tcPr>
          <w:p w14:paraId="37EFA721"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32978E3E" w14:textId="77777777" w:rsidTr="000C1FCC">
        <w:trPr>
          <w:trHeight w:val="284"/>
        </w:trPr>
        <w:tc>
          <w:tcPr>
            <w:tcW w:w="1477" w:type="pct"/>
            <w:shd w:val="clear" w:color="auto" w:fill="auto"/>
            <w:vAlign w:val="center"/>
          </w:tcPr>
          <w:p w14:paraId="08AD4402"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湛江晨鸣浆纸有限公司</w:t>
            </w:r>
          </w:p>
        </w:tc>
        <w:tc>
          <w:tcPr>
            <w:tcW w:w="1024" w:type="pct"/>
            <w:shd w:val="clear" w:color="auto" w:fill="auto"/>
            <w:vAlign w:val="center"/>
          </w:tcPr>
          <w:p w14:paraId="7A16B94B"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100,000,000.00 </w:t>
            </w:r>
          </w:p>
        </w:tc>
        <w:tc>
          <w:tcPr>
            <w:tcW w:w="804" w:type="pct"/>
            <w:shd w:val="clear" w:color="auto" w:fill="auto"/>
            <w:vAlign w:val="center"/>
          </w:tcPr>
          <w:p w14:paraId="54CF77C4"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2023-8-8</w:t>
            </w:r>
          </w:p>
        </w:tc>
        <w:tc>
          <w:tcPr>
            <w:tcW w:w="726" w:type="pct"/>
            <w:shd w:val="clear" w:color="auto" w:fill="auto"/>
            <w:vAlign w:val="center"/>
          </w:tcPr>
          <w:p w14:paraId="36328E45"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2024-8-7</w:t>
            </w:r>
          </w:p>
        </w:tc>
        <w:tc>
          <w:tcPr>
            <w:tcW w:w="969" w:type="pct"/>
            <w:vAlign w:val="center"/>
          </w:tcPr>
          <w:p w14:paraId="4C88AE67"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14D084CA" w14:textId="77777777" w:rsidTr="000C1FCC">
        <w:trPr>
          <w:trHeight w:val="284"/>
        </w:trPr>
        <w:tc>
          <w:tcPr>
            <w:tcW w:w="1477" w:type="pct"/>
            <w:shd w:val="clear" w:color="auto" w:fill="auto"/>
            <w:vAlign w:val="center"/>
          </w:tcPr>
          <w:p w14:paraId="7B38BEC8"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湛江晨鸣浆纸有限公司</w:t>
            </w:r>
          </w:p>
        </w:tc>
        <w:tc>
          <w:tcPr>
            <w:tcW w:w="1024" w:type="pct"/>
            <w:shd w:val="clear" w:color="auto" w:fill="auto"/>
            <w:vAlign w:val="center"/>
          </w:tcPr>
          <w:p w14:paraId="4AFBEBD4"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100,000,000.00 </w:t>
            </w:r>
          </w:p>
        </w:tc>
        <w:tc>
          <w:tcPr>
            <w:tcW w:w="804" w:type="pct"/>
            <w:shd w:val="clear" w:color="auto" w:fill="auto"/>
            <w:vAlign w:val="center"/>
          </w:tcPr>
          <w:p w14:paraId="3D92F085"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2023-8-11</w:t>
            </w:r>
          </w:p>
        </w:tc>
        <w:tc>
          <w:tcPr>
            <w:tcW w:w="726" w:type="pct"/>
            <w:shd w:val="clear" w:color="auto" w:fill="auto"/>
            <w:vAlign w:val="center"/>
          </w:tcPr>
          <w:p w14:paraId="4921E340"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2024-8-10</w:t>
            </w:r>
          </w:p>
        </w:tc>
        <w:tc>
          <w:tcPr>
            <w:tcW w:w="969" w:type="pct"/>
            <w:vAlign w:val="center"/>
          </w:tcPr>
          <w:p w14:paraId="3417EC49"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267323FD" w14:textId="77777777" w:rsidTr="000C1FCC">
        <w:trPr>
          <w:trHeight w:val="284"/>
        </w:trPr>
        <w:tc>
          <w:tcPr>
            <w:tcW w:w="1477" w:type="pct"/>
            <w:shd w:val="clear" w:color="auto" w:fill="auto"/>
            <w:vAlign w:val="center"/>
          </w:tcPr>
          <w:p w14:paraId="1E82EBD0"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湛江晨鸣浆纸有限公司</w:t>
            </w:r>
          </w:p>
        </w:tc>
        <w:tc>
          <w:tcPr>
            <w:tcW w:w="1024" w:type="pct"/>
            <w:shd w:val="clear" w:color="auto" w:fill="auto"/>
            <w:vAlign w:val="center"/>
          </w:tcPr>
          <w:p w14:paraId="1F9D4768"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3,900,000.00 </w:t>
            </w:r>
          </w:p>
        </w:tc>
        <w:tc>
          <w:tcPr>
            <w:tcW w:w="804" w:type="pct"/>
            <w:shd w:val="clear" w:color="auto" w:fill="auto"/>
            <w:vAlign w:val="center"/>
          </w:tcPr>
          <w:p w14:paraId="6FC92723"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2023-8-11</w:t>
            </w:r>
          </w:p>
        </w:tc>
        <w:tc>
          <w:tcPr>
            <w:tcW w:w="726" w:type="pct"/>
            <w:shd w:val="clear" w:color="auto" w:fill="auto"/>
            <w:vAlign w:val="center"/>
          </w:tcPr>
          <w:p w14:paraId="12EF5910"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2024-8-10</w:t>
            </w:r>
          </w:p>
        </w:tc>
        <w:tc>
          <w:tcPr>
            <w:tcW w:w="969" w:type="pct"/>
            <w:vAlign w:val="center"/>
          </w:tcPr>
          <w:p w14:paraId="03386B25"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28E9F6FD" w14:textId="77777777" w:rsidTr="000C1FCC">
        <w:trPr>
          <w:trHeight w:val="284"/>
        </w:trPr>
        <w:tc>
          <w:tcPr>
            <w:tcW w:w="1477" w:type="pct"/>
            <w:shd w:val="clear" w:color="auto" w:fill="auto"/>
            <w:vAlign w:val="center"/>
          </w:tcPr>
          <w:p w14:paraId="2A386792"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湛江晨鸣浆纸有限公司</w:t>
            </w:r>
          </w:p>
        </w:tc>
        <w:tc>
          <w:tcPr>
            <w:tcW w:w="1024" w:type="pct"/>
            <w:shd w:val="clear" w:color="auto" w:fill="auto"/>
            <w:vAlign w:val="center"/>
          </w:tcPr>
          <w:p w14:paraId="50EA2188"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67,000,000.00 </w:t>
            </w:r>
          </w:p>
        </w:tc>
        <w:tc>
          <w:tcPr>
            <w:tcW w:w="804" w:type="pct"/>
            <w:shd w:val="clear" w:color="auto" w:fill="auto"/>
            <w:vAlign w:val="center"/>
          </w:tcPr>
          <w:p w14:paraId="411541E9"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2023-8-14</w:t>
            </w:r>
          </w:p>
        </w:tc>
        <w:tc>
          <w:tcPr>
            <w:tcW w:w="726" w:type="pct"/>
            <w:shd w:val="clear" w:color="auto" w:fill="auto"/>
            <w:vAlign w:val="center"/>
          </w:tcPr>
          <w:p w14:paraId="678E69E0"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2024-8-13</w:t>
            </w:r>
          </w:p>
        </w:tc>
        <w:tc>
          <w:tcPr>
            <w:tcW w:w="969" w:type="pct"/>
            <w:vAlign w:val="center"/>
          </w:tcPr>
          <w:p w14:paraId="5D80953C"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41973CC4" w14:textId="77777777" w:rsidTr="000C1FCC">
        <w:trPr>
          <w:trHeight w:val="284"/>
        </w:trPr>
        <w:tc>
          <w:tcPr>
            <w:tcW w:w="1477" w:type="pct"/>
            <w:shd w:val="clear" w:color="auto" w:fill="auto"/>
            <w:vAlign w:val="center"/>
          </w:tcPr>
          <w:p w14:paraId="32B519BC"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湛江晨鸣浆纸有限公司</w:t>
            </w:r>
          </w:p>
        </w:tc>
        <w:tc>
          <w:tcPr>
            <w:tcW w:w="1024" w:type="pct"/>
            <w:shd w:val="clear" w:color="auto" w:fill="auto"/>
            <w:vAlign w:val="center"/>
          </w:tcPr>
          <w:p w14:paraId="68A90242"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59,000,000.00 </w:t>
            </w:r>
          </w:p>
        </w:tc>
        <w:tc>
          <w:tcPr>
            <w:tcW w:w="804" w:type="pct"/>
            <w:shd w:val="clear" w:color="auto" w:fill="auto"/>
            <w:vAlign w:val="center"/>
          </w:tcPr>
          <w:p w14:paraId="36C88A53"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2023-8-14</w:t>
            </w:r>
          </w:p>
        </w:tc>
        <w:tc>
          <w:tcPr>
            <w:tcW w:w="726" w:type="pct"/>
            <w:shd w:val="clear" w:color="auto" w:fill="auto"/>
            <w:vAlign w:val="center"/>
          </w:tcPr>
          <w:p w14:paraId="466F5EA7"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2024-8-13</w:t>
            </w:r>
          </w:p>
        </w:tc>
        <w:tc>
          <w:tcPr>
            <w:tcW w:w="969" w:type="pct"/>
            <w:vAlign w:val="center"/>
          </w:tcPr>
          <w:p w14:paraId="398F17F7"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19F51707" w14:textId="77777777" w:rsidTr="000C1FCC">
        <w:trPr>
          <w:trHeight w:val="284"/>
        </w:trPr>
        <w:tc>
          <w:tcPr>
            <w:tcW w:w="1477" w:type="pct"/>
            <w:shd w:val="clear" w:color="auto" w:fill="auto"/>
            <w:vAlign w:val="center"/>
          </w:tcPr>
          <w:p w14:paraId="62030378"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湛江晨鸣浆纸有限公司</w:t>
            </w:r>
          </w:p>
        </w:tc>
        <w:tc>
          <w:tcPr>
            <w:tcW w:w="1024" w:type="pct"/>
            <w:shd w:val="clear" w:color="auto" w:fill="auto"/>
            <w:vAlign w:val="center"/>
          </w:tcPr>
          <w:p w14:paraId="28A8EB63"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100,000,000.00 </w:t>
            </w:r>
          </w:p>
        </w:tc>
        <w:tc>
          <w:tcPr>
            <w:tcW w:w="804" w:type="pct"/>
            <w:shd w:val="clear" w:color="auto" w:fill="auto"/>
            <w:vAlign w:val="center"/>
          </w:tcPr>
          <w:p w14:paraId="735AF1CE"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2023-8-24</w:t>
            </w:r>
          </w:p>
        </w:tc>
        <w:tc>
          <w:tcPr>
            <w:tcW w:w="726" w:type="pct"/>
            <w:shd w:val="clear" w:color="auto" w:fill="auto"/>
            <w:vAlign w:val="center"/>
          </w:tcPr>
          <w:p w14:paraId="02FB5890"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2024-8-23</w:t>
            </w:r>
          </w:p>
        </w:tc>
        <w:tc>
          <w:tcPr>
            <w:tcW w:w="969" w:type="pct"/>
            <w:vAlign w:val="center"/>
          </w:tcPr>
          <w:p w14:paraId="7F812F00"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3C04D377" w14:textId="77777777" w:rsidTr="000C1FCC">
        <w:trPr>
          <w:trHeight w:val="284"/>
        </w:trPr>
        <w:tc>
          <w:tcPr>
            <w:tcW w:w="1477" w:type="pct"/>
            <w:shd w:val="clear" w:color="auto" w:fill="auto"/>
            <w:vAlign w:val="center"/>
          </w:tcPr>
          <w:p w14:paraId="6A8133E5"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湛江晨鸣浆纸有限公司</w:t>
            </w:r>
          </w:p>
        </w:tc>
        <w:tc>
          <w:tcPr>
            <w:tcW w:w="1024" w:type="pct"/>
            <w:shd w:val="clear" w:color="auto" w:fill="auto"/>
            <w:vAlign w:val="center"/>
          </w:tcPr>
          <w:p w14:paraId="79B0B58D"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100,000,000.00 </w:t>
            </w:r>
          </w:p>
        </w:tc>
        <w:tc>
          <w:tcPr>
            <w:tcW w:w="804" w:type="pct"/>
            <w:shd w:val="clear" w:color="auto" w:fill="auto"/>
            <w:vAlign w:val="center"/>
          </w:tcPr>
          <w:p w14:paraId="0B31C881"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2023-9-27</w:t>
            </w:r>
          </w:p>
        </w:tc>
        <w:tc>
          <w:tcPr>
            <w:tcW w:w="726" w:type="pct"/>
            <w:shd w:val="clear" w:color="auto" w:fill="auto"/>
            <w:vAlign w:val="center"/>
          </w:tcPr>
          <w:p w14:paraId="0FE5AE18"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2024-9-26</w:t>
            </w:r>
          </w:p>
        </w:tc>
        <w:tc>
          <w:tcPr>
            <w:tcW w:w="969" w:type="pct"/>
            <w:vAlign w:val="center"/>
          </w:tcPr>
          <w:p w14:paraId="79548F27"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7F0A681B" w14:textId="77777777" w:rsidTr="000C1FCC">
        <w:trPr>
          <w:trHeight w:val="284"/>
        </w:trPr>
        <w:tc>
          <w:tcPr>
            <w:tcW w:w="1477" w:type="pct"/>
            <w:shd w:val="clear" w:color="auto" w:fill="auto"/>
            <w:vAlign w:val="center"/>
          </w:tcPr>
          <w:p w14:paraId="20313F4B"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湛江晨鸣浆纸有限公司</w:t>
            </w:r>
          </w:p>
        </w:tc>
        <w:tc>
          <w:tcPr>
            <w:tcW w:w="1024" w:type="pct"/>
            <w:shd w:val="clear" w:color="auto" w:fill="auto"/>
            <w:vAlign w:val="center"/>
          </w:tcPr>
          <w:p w14:paraId="1C55E987"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78,000,000.00 </w:t>
            </w:r>
          </w:p>
        </w:tc>
        <w:tc>
          <w:tcPr>
            <w:tcW w:w="804" w:type="pct"/>
            <w:shd w:val="clear" w:color="auto" w:fill="auto"/>
            <w:vAlign w:val="center"/>
          </w:tcPr>
          <w:p w14:paraId="26ECAC3F"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2023-10-11</w:t>
            </w:r>
          </w:p>
        </w:tc>
        <w:tc>
          <w:tcPr>
            <w:tcW w:w="726" w:type="pct"/>
            <w:shd w:val="clear" w:color="auto" w:fill="auto"/>
            <w:vAlign w:val="center"/>
          </w:tcPr>
          <w:p w14:paraId="6098BC4F"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2024-10-11</w:t>
            </w:r>
          </w:p>
        </w:tc>
        <w:tc>
          <w:tcPr>
            <w:tcW w:w="969" w:type="pct"/>
            <w:vAlign w:val="center"/>
          </w:tcPr>
          <w:p w14:paraId="5E7D1138"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7EA9A0BD" w14:textId="77777777" w:rsidTr="000C1FCC">
        <w:trPr>
          <w:trHeight w:val="284"/>
        </w:trPr>
        <w:tc>
          <w:tcPr>
            <w:tcW w:w="1477" w:type="pct"/>
            <w:shd w:val="clear" w:color="auto" w:fill="auto"/>
            <w:vAlign w:val="center"/>
          </w:tcPr>
          <w:p w14:paraId="4D48E10C"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湛江晨鸣浆纸有限公司</w:t>
            </w:r>
          </w:p>
        </w:tc>
        <w:tc>
          <w:tcPr>
            <w:tcW w:w="1024" w:type="pct"/>
            <w:shd w:val="clear" w:color="auto" w:fill="auto"/>
            <w:vAlign w:val="center"/>
          </w:tcPr>
          <w:p w14:paraId="7FEE7255"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113,000,000.00 </w:t>
            </w:r>
          </w:p>
        </w:tc>
        <w:tc>
          <w:tcPr>
            <w:tcW w:w="804" w:type="pct"/>
            <w:shd w:val="clear" w:color="auto" w:fill="auto"/>
            <w:vAlign w:val="center"/>
          </w:tcPr>
          <w:p w14:paraId="79A51312"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2023-10-12</w:t>
            </w:r>
          </w:p>
        </w:tc>
        <w:tc>
          <w:tcPr>
            <w:tcW w:w="726" w:type="pct"/>
            <w:shd w:val="clear" w:color="auto" w:fill="auto"/>
            <w:vAlign w:val="center"/>
          </w:tcPr>
          <w:p w14:paraId="4CD9A4D5"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2024-10-12</w:t>
            </w:r>
          </w:p>
        </w:tc>
        <w:tc>
          <w:tcPr>
            <w:tcW w:w="969" w:type="pct"/>
            <w:vAlign w:val="center"/>
          </w:tcPr>
          <w:p w14:paraId="54954CA1"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39130329" w14:textId="77777777" w:rsidTr="000C1FCC">
        <w:trPr>
          <w:trHeight w:val="284"/>
        </w:trPr>
        <w:tc>
          <w:tcPr>
            <w:tcW w:w="1477" w:type="pct"/>
            <w:shd w:val="clear" w:color="auto" w:fill="auto"/>
            <w:vAlign w:val="center"/>
          </w:tcPr>
          <w:p w14:paraId="4C887436"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湛江晨鸣浆纸有限公司</w:t>
            </w:r>
          </w:p>
        </w:tc>
        <w:tc>
          <w:tcPr>
            <w:tcW w:w="1024" w:type="pct"/>
            <w:shd w:val="clear" w:color="auto" w:fill="auto"/>
            <w:vAlign w:val="center"/>
          </w:tcPr>
          <w:p w14:paraId="29DF17B5"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85,500,000.00 </w:t>
            </w:r>
          </w:p>
        </w:tc>
        <w:tc>
          <w:tcPr>
            <w:tcW w:w="804" w:type="pct"/>
            <w:shd w:val="clear" w:color="auto" w:fill="auto"/>
            <w:vAlign w:val="center"/>
          </w:tcPr>
          <w:p w14:paraId="6E9D374B"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2023-11-29</w:t>
            </w:r>
          </w:p>
        </w:tc>
        <w:tc>
          <w:tcPr>
            <w:tcW w:w="726" w:type="pct"/>
            <w:shd w:val="clear" w:color="auto" w:fill="auto"/>
            <w:vAlign w:val="center"/>
          </w:tcPr>
          <w:p w14:paraId="205F2F76"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2024-11-21</w:t>
            </w:r>
          </w:p>
        </w:tc>
        <w:tc>
          <w:tcPr>
            <w:tcW w:w="969" w:type="pct"/>
            <w:vAlign w:val="center"/>
          </w:tcPr>
          <w:p w14:paraId="7EAC750A"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0E0D41EF" w14:textId="77777777" w:rsidTr="000C1FCC">
        <w:trPr>
          <w:trHeight w:val="284"/>
        </w:trPr>
        <w:tc>
          <w:tcPr>
            <w:tcW w:w="1477" w:type="pct"/>
            <w:shd w:val="clear" w:color="auto" w:fill="auto"/>
            <w:vAlign w:val="center"/>
          </w:tcPr>
          <w:p w14:paraId="296CFF68"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湛江晨鸣浆纸有限公司</w:t>
            </w:r>
          </w:p>
        </w:tc>
        <w:tc>
          <w:tcPr>
            <w:tcW w:w="1024" w:type="pct"/>
            <w:shd w:val="clear" w:color="auto" w:fill="auto"/>
            <w:vAlign w:val="center"/>
          </w:tcPr>
          <w:p w14:paraId="558F0582"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6,000,000.00 </w:t>
            </w:r>
          </w:p>
        </w:tc>
        <w:tc>
          <w:tcPr>
            <w:tcW w:w="804" w:type="pct"/>
            <w:shd w:val="clear" w:color="auto" w:fill="auto"/>
            <w:vAlign w:val="center"/>
          </w:tcPr>
          <w:p w14:paraId="6AD32610"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2023-12-4</w:t>
            </w:r>
          </w:p>
        </w:tc>
        <w:tc>
          <w:tcPr>
            <w:tcW w:w="726" w:type="pct"/>
            <w:shd w:val="clear" w:color="auto" w:fill="auto"/>
            <w:vAlign w:val="center"/>
          </w:tcPr>
          <w:p w14:paraId="41682BD9"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2024-11-26</w:t>
            </w:r>
          </w:p>
        </w:tc>
        <w:tc>
          <w:tcPr>
            <w:tcW w:w="969" w:type="pct"/>
            <w:vAlign w:val="center"/>
          </w:tcPr>
          <w:p w14:paraId="5466FD38"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2E4D02FA" w14:textId="77777777" w:rsidTr="000C1FCC">
        <w:trPr>
          <w:trHeight w:val="284"/>
        </w:trPr>
        <w:tc>
          <w:tcPr>
            <w:tcW w:w="1477" w:type="pct"/>
            <w:shd w:val="clear" w:color="auto" w:fill="auto"/>
            <w:vAlign w:val="center"/>
          </w:tcPr>
          <w:p w14:paraId="2DA73994"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湛江晨鸣浆纸有限公司</w:t>
            </w:r>
          </w:p>
        </w:tc>
        <w:tc>
          <w:tcPr>
            <w:tcW w:w="1024" w:type="pct"/>
            <w:shd w:val="clear" w:color="auto" w:fill="auto"/>
            <w:vAlign w:val="center"/>
          </w:tcPr>
          <w:p w14:paraId="0358AEBF"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100,000,000.00 </w:t>
            </w:r>
          </w:p>
        </w:tc>
        <w:tc>
          <w:tcPr>
            <w:tcW w:w="804" w:type="pct"/>
            <w:shd w:val="clear" w:color="auto" w:fill="auto"/>
            <w:vAlign w:val="center"/>
          </w:tcPr>
          <w:p w14:paraId="7C348FE7"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2023-12-9</w:t>
            </w:r>
          </w:p>
        </w:tc>
        <w:tc>
          <w:tcPr>
            <w:tcW w:w="726" w:type="pct"/>
            <w:shd w:val="clear" w:color="auto" w:fill="auto"/>
            <w:vAlign w:val="center"/>
          </w:tcPr>
          <w:p w14:paraId="07818BCE"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2024-12-8</w:t>
            </w:r>
          </w:p>
        </w:tc>
        <w:tc>
          <w:tcPr>
            <w:tcW w:w="969" w:type="pct"/>
            <w:vAlign w:val="center"/>
          </w:tcPr>
          <w:p w14:paraId="0FDD0D1E"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6BFC7546" w14:textId="77777777" w:rsidTr="000C1FCC">
        <w:trPr>
          <w:trHeight w:val="284"/>
        </w:trPr>
        <w:tc>
          <w:tcPr>
            <w:tcW w:w="1477" w:type="pct"/>
            <w:shd w:val="clear" w:color="auto" w:fill="auto"/>
            <w:vAlign w:val="center"/>
          </w:tcPr>
          <w:p w14:paraId="5B780ACF"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湛江晨鸣浆纸有限公司</w:t>
            </w:r>
          </w:p>
        </w:tc>
        <w:tc>
          <w:tcPr>
            <w:tcW w:w="1024" w:type="pct"/>
            <w:shd w:val="clear" w:color="auto" w:fill="auto"/>
            <w:vAlign w:val="center"/>
          </w:tcPr>
          <w:p w14:paraId="274386CF"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100,000,000.00 </w:t>
            </w:r>
          </w:p>
        </w:tc>
        <w:tc>
          <w:tcPr>
            <w:tcW w:w="804" w:type="pct"/>
            <w:shd w:val="clear" w:color="auto" w:fill="auto"/>
            <w:vAlign w:val="center"/>
          </w:tcPr>
          <w:p w14:paraId="64978458"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2024-1-3</w:t>
            </w:r>
          </w:p>
        </w:tc>
        <w:tc>
          <w:tcPr>
            <w:tcW w:w="726" w:type="pct"/>
            <w:shd w:val="clear" w:color="auto" w:fill="auto"/>
            <w:vAlign w:val="center"/>
          </w:tcPr>
          <w:p w14:paraId="23BD194F"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2025-1-2</w:t>
            </w:r>
          </w:p>
        </w:tc>
        <w:tc>
          <w:tcPr>
            <w:tcW w:w="969" w:type="pct"/>
            <w:vAlign w:val="center"/>
          </w:tcPr>
          <w:p w14:paraId="2880B069"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1FD252C8" w14:textId="77777777" w:rsidTr="000C1FCC">
        <w:trPr>
          <w:trHeight w:val="284"/>
        </w:trPr>
        <w:tc>
          <w:tcPr>
            <w:tcW w:w="1477" w:type="pct"/>
            <w:shd w:val="clear" w:color="auto" w:fill="auto"/>
            <w:vAlign w:val="center"/>
          </w:tcPr>
          <w:p w14:paraId="4F2BE30F"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湛江晨鸣浆纸有限公司</w:t>
            </w:r>
          </w:p>
        </w:tc>
        <w:tc>
          <w:tcPr>
            <w:tcW w:w="1024" w:type="pct"/>
            <w:shd w:val="clear" w:color="auto" w:fill="auto"/>
            <w:vAlign w:val="center"/>
          </w:tcPr>
          <w:p w14:paraId="61B28E30"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67,000,000.00 </w:t>
            </w:r>
          </w:p>
        </w:tc>
        <w:tc>
          <w:tcPr>
            <w:tcW w:w="804" w:type="pct"/>
            <w:shd w:val="clear" w:color="auto" w:fill="auto"/>
            <w:vAlign w:val="center"/>
          </w:tcPr>
          <w:p w14:paraId="1A05BC2E"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2024-1-11</w:t>
            </w:r>
          </w:p>
        </w:tc>
        <w:tc>
          <w:tcPr>
            <w:tcW w:w="726" w:type="pct"/>
            <w:shd w:val="clear" w:color="auto" w:fill="auto"/>
            <w:vAlign w:val="center"/>
          </w:tcPr>
          <w:p w14:paraId="6910E409"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2024-7-10</w:t>
            </w:r>
          </w:p>
        </w:tc>
        <w:tc>
          <w:tcPr>
            <w:tcW w:w="969" w:type="pct"/>
            <w:vAlign w:val="center"/>
          </w:tcPr>
          <w:p w14:paraId="4809175E"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3628FB04" w14:textId="77777777" w:rsidTr="000C1FCC">
        <w:trPr>
          <w:trHeight w:val="284"/>
        </w:trPr>
        <w:tc>
          <w:tcPr>
            <w:tcW w:w="1477" w:type="pct"/>
            <w:shd w:val="clear" w:color="auto" w:fill="auto"/>
            <w:vAlign w:val="center"/>
          </w:tcPr>
          <w:p w14:paraId="62BE9021"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湛江晨鸣浆纸有限公司</w:t>
            </w:r>
          </w:p>
        </w:tc>
        <w:tc>
          <w:tcPr>
            <w:tcW w:w="1024" w:type="pct"/>
            <w:shd w:val="clear" w:color="auto" w:fill="auto"/>
            <w:vAlign w:val="center"/>
          </w:tcPr>
          <w:p w14:paraId="43AC3B26"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65,000,000.00 </w:t>
            </w:r>
          </w:p>
        </w:tc>
        <w:tc>
          <w:tcPr>
            <w:tcW w:w="804" w:type="pct"/>
            <w:shd w:val="clear" w:color="auto" w:fill="auto"/>
            <w:vAlign w:val="center"/>
          </w:tcPr>
          <w:p w14:paraId="4165EFA1"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2024-1-16</w:t>
            </w:r>
          </w:p>
        </w:tc>
        <w:tc>
          <w:tcPr>
            <w:tcW w:w="726" w:type="pct"/>
            <w:shd w:val="clear" w:color="auto" w:fill="auto"/>
            <w:vAlign w:val="center"/>
          </w:tcPr>
          <w:p w14:paraId="7EA6D09F"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2024-7-15</w:t>
            </w:r>
          </w:p>
        </w:tc>
        <w:tc>
          <w:tcPr>
            <w:tcW w:w="969" w:type="pct"/>
            <w:vAlign w:val="center"/>
          </w:tcPr>
          <w:p w14:paraId="609E5B7F"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105F253B" w14:textId="77777777" w:rsidTr="000C1FCC">
        <w:trPr>
          <w:trHeight w:val="284"/>
        </w:trPr>
        <w:tc>
          <w:tcPr>
            <w:tcW w:w="1477" w:type="pct"/>
            <w:shd w:val="clear" w:color="auto" w:fill="auto"/>
            <w:vAlign w:val="center"/>
          </w:tcPr>
          <w:p w14:paraId="5D32A729"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湛江晨鸣浆纸有限公司</w:t>
            </w:r>
          </w:p>
        </w:tc>
        <w:tc>
          <w:tcPr>
            <w:tcW w:w="1024" w:type="pct"/>
            <w:shd w:val="clear" w:color="auto" w:fill="auto"/>
            <w:vAlign w:val="center"/>
          </w:tcPr>
          <w:p w14:paraId="7B43C082"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200,000,000.00 </w:t>
            </w:r>
          </w:p>
        </w:tc>
        <w:tc>
          <w:tcPr>
            <w:tcW w:w="804" w:type="pct"/>
            <w:shd w:val="clear" w:color="auto" w:fill="auto"/>
            <w:vAlign w:val="center"/>
          </w:tcPr>
          <w:p w14:paraId="713D3BA7"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2024-1-23</w:t>
            </w:r>
          </w:p>
        </w:tc>
        <w:tc>
          <w:tcPr>
            <w:tcW w:w="726" w:type="pct"/>
            <w:shd w:val="clear" w:color="auto" w:fill="auto"/>
            <w:vAlign w:val="center"/>
          </w:tcPr>
          <w:p w14:paraId="55265C3E"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2024-7-22</w:t>
            </w:r>
          </w:p>
        </w:tc>
        <w:tc>
          <w:tcPr>
            <w:tcW w:w="969" w:type="pct"/>
            <w:vAlign w:val="center"/>
          </w:tcPr>
          <w:p w14:paraId="3BADA9FD"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292ABBBD" w14:textId="77777777" w:rsidTr="000C1FCC">
        <w:trPr>
          <w:trHeight w:val="284"/>
        </w:trPr>
        <w:tc>
          <w:tcPr>
            <w:tcW w:w="1477" w:type="pct"/>
            <w:shd w:val="clear" w:color="auto" w:fill="auto"/>
            <w:vAlign w:val="center"/>
          </w:tcPr>
          <w:p w14:paraId="2D240580"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湛江晨鸣浆纸有限公司</w:t>
            </w:r>
          </w:p>
        </w:tc>
        <w:tc>
          <w:tcPr>
            <w:tcW w:w="1024" w:type="pct"/>
            <w:shd w:val="clear" w:color="auto" w:fill="auto"/>
            <w:vAlign w:val="center"/>
          </w:tcPr>
          <w:p w14:paraId="59F3DAC3"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37,000,000.00 </w:t>
            </w:r>
          </w:p>
        </w:tc>
        <w:tc>
          <w:tcPr>
            <w:tcW w:w="804" w:type="pct"/>
            <w:shd w:val="clear" w:color="auto" w:fill="auto"/>
            <w:vAlign w:val="center"/>
          </w:tcPr>
          <w:p w14:paraId="7B1C4DD1"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2024-1-18</w:t>
            </w:r>
          </w:p>
        </w:tc>
        <w:tc>
          <w:tcPr>
            <w:tcW w:w="726" w:type="pct"/>
            <w:shd w:val="clear" w:color="auto" w:fill="auto"/>
            <w:vAlign w:val="center"/>
          </w:tcPr>
          <w:p w14:paraId="07E2491C"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2024-7-16</w:t>
            </w:r>
          </w:p>
        </w:tc>
        <w:tc>
          <w:tcPr>
            <w:tcW w:w="969" w:type="pct"/>
            <w:vAlign w:val="center"/>
          </w:tcPr>
          <w:p w14:paraId="0F1B6628"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4CB30987" w14:textId="77777777" w:rsidTr="000C1FCC">
        <w:trPr>
          <w:trHeight w:val="284"/>
        </w:trPr>
        <w:tc>
          <w:tcPr>
            <w:tcW w:w="1477" w:type="pct"/>
            <w:shd w:val="clear" w:color="auto" w:fill="auto"/>
            <w:vAlign w:val="center"/>
          </w:tcPr>
          <w:p w14:paraId="677105C5"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湛江晨鸣浆纸有限公司</w:t>
            </w:r>
          </w:p>
        </w:tc>
        <w:tc>
          <w:tcPr>
            <w:tcW w:w="1024" w:type="pct"/>
            <w:shd w:val="clear" w:color="auto" w:fill="auto"/>
            <w:vAlign w:val="center"/>
          </w:tcPr>
          <w:p w14:paraId="75F734AC"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48,000,000.00 </w:t>
            </w:r>
          </w:p>
        </w:tc>
        <w:tc>
          <w:tcPr>
            <w:tcW w:w="804" w:type="pct"/>
            <w:shd w:val="clear" w:color="auto" w:fill="auto"/>
            <w:vAlign w:val="center"/>
          </w:tcPr>
          <w:p w14:paraId="27ACB015"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2024-2-1</w:t>
            </w:r>
          </w:p>
        </w:tc>
        <w:tc>
          <w:tcPr>
            <w:tcW w:w="726" w:type="pct"/>
            <w:shd w:val="clear" w:color="auto" w:fill="auto"/>
            <w:vAlign w:val="center"/>
          </w:tcPr>
          <w:p w14:paraId="26EBEA60"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2024-7-26</w:t>
            </w:r>
          </w:p>
        </w:tc>
        <w:tc>
          <w:tcPr>
            <w:tcW w:w="969" w:type="pct"/>
            <w:vAlign w:val="center"/>
          </w:tcPr>
          <w:p w14:paraId="438B290F"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4A8494A5" w14:textId="77777777" w:rsidTr="000C1FCC">
        <w:trPr>
          <w:trHeight w:val="284"/>
        </w:trPr>
        <w:tc>
          <w:tcPr>
            <w:tcW w:w="1477" w:type="pct"/>
            <w:shd w:val="clear" w:color="auto" w:fill="auto"/>
            <w:vAlign w:val="center"/>
          </w:tcPr>
          <w:p w14:paraId="0B815B29"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湛江晨鸣浆纸有限公司</w:t>
            </w:r>
          </w:p>
        </w:tc>
        <w:tc>
          <w:tcPr>
            <w:tcW w:w="1024" w:type="pct"/>
            <w:shd w:val="clear" w:color="auto" w:fill="auto"/>
            <w:vAlign w:val="center"/>
          </w:tcPr>
          <w:p w14:paraId="7C92E292"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6,000,000.00 </w:t>
            </w:r>
          </w:p>
        </w:tc>
        <w:tc>
          <w:tcPr>
            <w:tcW w:w="804" w:type="pct"/>
            <w:shd w:val="clear" w:color="auto" w:fill="auto"/>
            <w:vAlign w:val="center"/>
          </w:tcPr>
          <w:p w14:paraId="2A0B0176"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2024-3-18</w:t>
            </w:r>
          </w:p>
        </w:tc>
        <w:tc>
          <w:tcPr>
            <w:tcW w:w="726" w:type="pct"/>
            <w:shd w:val="clear" w:color="auto" w:fill="auto"/>
            <w:vAlign w:val="center"/>
          </w:tcPr>
          <w:p w14:paraId="0343E077"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2024-9-11</w:t>
            </w:r>
          </w:p>
        </w:tc>
        <w:tc>
          <w:tcPr>
            <w:tcW w:w="969" w:type="pct"/>
            <w:vAlign w:val="center"/>
          </w:tcPr>
          <w:p w14:paraId="5E06EB7A"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35B759B0" w14:textId="77777777" w:rsidTr="000C1FCC">
        <w:trPr>
          <w:trHeight w:val="284"/>
        </w:trPr>
        <w:tc>
          <w:tcPr>
            <w:tcW w:w="1477" w:type="pct"/>
            <w:shd w:val="clear" w:color="auto" w:fill="auto"/>
            <w:vAlign w:val="center"/>
          </w:tcPr>
          <w:p w14:paraId="5B4748F1"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湛江晨鸣浆纸有限公司</w:t>
            </w:r>
          </w:p>
        </w:tc>
        <w:tc>
          <w:tcPr>
            <w:tcW w:w="1024" w:type="pct"/>
            <w:shd w:val="clear" w:color="auto" w:fill="auto"/>
            <w:vAlign w:val="center"/>
          </w:tcPr>
          <w:p w14:paraId="58C63EEF"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38,000,000.00 </w:t>
            </w:r>
          </w:p>
        </w:tc>
        <w:tc>
          <w:tcPr>
            <w:tcW w:w="804" w:type="pct"/>
            <w:shd w:val="clear" w:color="auto" w:fill="auto"/>
            <w:vAlign w:val="center"/>
          </w:tcPr>
          <w:p w14:paraId="48693A8E"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2024-3-21</w:t>
            </w:r>
          </w:p>
        </w:tc>
        <w:tc>
          <w:tcPr>
            <w:tcW w:w="726" w:type="pct"/>
            <w:shd w:val="clear" w:color="auto" w:fill="auto"/>
            <w:vAlign w:val="center"/>
          </w:tcPr>
          <w:p w14:paraId="07F82A5D"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2025-3-20</w:t>
            </w:r>
          </w:p>
        </w:tc>
        <w:tc>
          <w:tcPr>
            <w:tcW w:w="969" w:type="pct"/>
            <w:vAlign w:val="center"/>
          </w:tcPr>
          <w:p w14:paraId="567DDDEB"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6C83766F" w14:textId="77777777" w:rsidTr="000C1FCC">
        <w:trPr>
          <w:trHeight w:val="284"/>
        </w:trPr>
        <w:tc>
          <w:tcPr>
            <w:tcW w:w="1477" w:type="pct"/>
            <w:shd w:val="clear" w:color="auto" w:fill="auto"/>
            <w:vAlign w:val="center"/>
          </w:tcPr>
          <w:p w14:paraId="55F87C31"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湛江晨鸣浆纸有限公司</w:t>
            </w:r>
          </w:p>
        </w:tc>
        <w:tc>
          <w:tcPr>
            <w:tcW w:w="1024" w:type="pct"/>
            <w:shd w:val="clear" w:color="auto" w:fill="auto"/>
            <w:vAlign w:val="center"/>
          </w:tcPr>
          <w:p w14:paraId="38C15A0A"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205,000,000.00 </w:t>
            </w:r>
          </w:p>
        </w:tc>
        <w:tc>
          <w:tcPr>
            <w:tcW w:w="804" w:type="pct"/>
            <w:shd w:val="clear" w:color="auto" w:fill="auto"/>
            <w:vAlign w:val="center"/>
          </w:tcPr>
          <w:p w14:paraId="6CA7FD3C"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2024-3-20</w:t>
            </w:r>
          </w:p>
        </w:tc>
        <w:tc>
          <w:tcPr>
            <w:tcW w:w="726" w:type="pct"/>
            <w:shd w:val="clear" w:color="auto" w:fill="auto"/>
            <w:vAlign w:val="center"/>
          </w:tcPr>
          <w:p w14:paraId="03AACB34"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2025-3-20</w:t>
            </w:r>
          </w:p>
        </w:tc>
        <w:tc>
          <w:tcPr>
            <w:tcW w:w="969" w:type="pct"/>
            <w:vAlign w:val="center"/>
          </w:tcPr>
          <w:p w14:paraId="4A424CA7"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766DDBCC" w14:textId="77777777" w:rsidTr="000C1FCC">
        <w:trPr>
          <w:trHeight w:val="284"/>
        </w:trPr>
        <w:tc>
          <w:tcPr>
            <w:tcW w:w="1477" w:type="pct"/>
            <w:shd w:val="clear" w:color="auto" w:fill="auto"/>
            <w:vAlign w:val="center"/>
          </w:tcPr>
          <w:p w14:paraId="0A638361"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湛江晨鸣浆纸有限公司</w:t>
            </w:r>
          </w:p>
        </w:tc>
        <w:tc>
          <w:tcPr>
            <w:tcW w:w="1024" w:type="pct"/>
            <w:shd w:val="clear" w:color="auto" w:fill="auto"/>
            <w:vAlign w:val="center"/>
          </w:tcPr>
          <w:p w14:paraId="26B3C7E1"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10,500,000.00 </w:t>
            </w:r>
          </w:p>
        </w:tc>
        <w:tc>
          <w:tcPr>
            <w:tcW w:w="804" w:type="pct"/>
            <w:shd w:val="clear" w:color="auto" w:fill="auto"/>
            <w:vAlign w:val="center"/>
          </w:tcPr>
          <w:p w14:paraId="5A07B996"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2024-3-26</w:t>
            </w:r>
          </w:p>
        </w:tc>
        <w:tc>
          <w:tcPr>
            <w:tcW w:w="726" w:type="pct"/>
            <w:shd w:val="clear" w:color="auto" w:fill="auto"/>
            <w:vAlign w:val="center"/>
          </w:tcPr>
          <w:p w14:paraId="756787D4"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2025-3-26</w:t>
            </w:r>
          </w:p>
        </w:tc>
        <w:tc>
          <w:tcPr>
            <w:tcW w:w="969" w:type="pct"/>
            <w:vAlign w:val="center"/>
          </w:tcPr>
          <w:p w14:paraId="1FD2D624"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459F3721" w14:textId="77777777" w:rsidTr="000C1FCC">
        <w:trPr>
          <w:trHeight w:val="284"/>
        </w:trPr>
        <w:tc>
          <w:tcPr>
            <w:tcW w:w="1477" w:type="pct"/>
            <w:shd w:val="clear" w:color="auto" w:fill="auto"/>
            <w:vAlign w:val="center"/>
          </w:tcPr>
          <w:p w14:paraId="6F960E34"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湛江晨鸣浆纸有限公司</w:t>
            </w:r>
          </w:p>
        </w:tc>
        <w:tc>
          <w:tcPr>
            <w:tcW w:w="1024" w:type="pct"/>
            <w:shd w:val="clear" w:color="auto" w:fill="auto"/>
            <w:vAlign w:val="center"/>
          </w:tcPr>
          <w:p w14:paraId="6AABCCB6"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31,000,000.00 </w:t>
            </w:r>
          </w:p>
        </w:tc>
        <w:tc>
          <w:tcPr>
            <w:tcW w:w="804" w:type="pct"/>
            <w:shd w:val="clear" w:color="auto" w:fill="auto"/>
            <w:vAlign w:val="center"/>
          </w:tcPr>
          <w:p w14:paraId="5BD94AA4"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2024-3-28</w:t>
            </w:r>
          </w:p>
        </w:tc>
        <w:tc>
          <w:tcPr>
            <w:tcW w:w="726" w:type="pct"/>
            <w:shd w:val="clear" w:color="auto" w:fill="auto"/>
            <w:vAlign w:val="center"/>
          </w:tcPr>
          <w:p w14:paraId="3A115E54"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2025-3-27</w:t>
            </w:r>
          </w:p>
        </w:tc>
        <w:tc>
          <w:tcPr>
            <w:tcW w:w="969" w:type="pct"/>
            <w:vAlign w:val="center"/>
          </w:tcPr>
          <w:p w14:paraId="475C93CF"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0F59A07D" w14:textId="77777777" w:rsidTr="000C1FCC">
        <w:trPr>
          <w:trHeight w:val="284"/>
        </w:trPr>
        <w:tc>
          <w:tcPr>
            <w:tcW w:w="1477" w:type="pct"/>
            <w:shd w:val="clear" w:color="auto" w:fill="auto"/>
            <w:vAlign w:val="center"/>
          </w:tcPr>
          <w:p w14:paraId="0812B90B"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湛江晨鸣浆纸有限公司</w:t>
            </w:r>
          </w:p>
        </w:tc>
        <w:tc>
          <w:tcPr>
            <w:tcW w:w="1024" w:type="pct"/>
            <w:shd w:val="clear" w:color="auto" w:fill="auto"/>
            <w:vAlign w:val="center"/>
          </w:tcPr>
          <w:p w14:paraId="51519C7C"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30,000,000.00 </w:t>
            </w:r>
          </w:p>
        </w:tc>
        <w:tc>
          <w:tcPr>
            <w:tcW w:w="804" w:type="pct"/>
            <w:shd w:val="clear" w:color="auto" w:fill="auto"/>
            <w:vAlign w:val="center"/>
          </w:tcPr>
          <w:p w14:paraId="42ED1172"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2024-3-29</w:t>
            </w:r>
          </w:p>
        </w:tc>
        <w:tc>
          <w:tcPr>
            <w:tcW w:w="726" w:type="pct"/>
            <w:shd w:val="clear" w:color="auto" w:fill="auto"/>
            <w:vAlign w:val="center"/>
          </w:tcPr>
          <w:p w14:paraId="1BC3186F"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2025-3-27</w:t>
            </w:r>
          </w:p>
        </w:tc>
        <w:tc>
          <w:tcPr>
            <w:tcW w:w="969" w:type="pct"/>
            <w:vAlign w:val="center"/>
          </w:tcPr>
          <w:p w14:paraId="268D21E2"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5AAD999D" w14:textId="77777777" w:rsidTr="000C1FCC">
        <w:trPr>
          <w:trHeight w:val="284"/>
        </w:trPr>
        <w:tc>
          <w:tcPr>
            <w:tcW w:w="1477" w:type="pct"/>
            <w:shd w:val="clear" w:color="auto" w:fill="auto"/>
            <w:vAlign w:val="center"/>
          </w:tcPr>
          <w:p w14:paraId="7C6E9686"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湛江晨鸣浆纸有限公司</w:t>
            </w:r>
          </w:p>
        </w:tc>
        <w:tc>
          <w:tcPr>
            <w:tcW w:w="1024" w:type="pct"/>
            <w:shd w:val="clear" w:color="auto" w:fill="auto"/>
            <w:vAlign w:val="center"/>
          </w:tcPr>
          <w:p w14:paraId="39919EF2"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100,000,000.00 </w:t>
            </w:r>
          </w:p>
        </w:tc>
        <w:tc>
          <w:tcPr>
            <w:tcW w:w="804" w:type="pct"/>
            <w:shd w:val="clear" w:color="auto" w:fill="auto"/>
            <w:vAlign w:val="center"/>
          </w:tcPr>
          <w:p w14:paraId="228B84F4"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2024-4-9</w:t>
            </w:r>
          </w:p>
        </w:tc>
        <w:tc>
          <w:tcPr>
            <w:tcW w:w="726" w:type="pct"/>
            <w:shd w:val="clear" w:color="auto" w:fill="auto"/>
            <w:vAlign w:val="center"/>
          </w:tcPr>
          <w:p w14:paraId="5D7852B7"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2024-9-6</w:t>
            </w:r>
          </w:p>
        </w:tc>
        <w:tc>
          <w:tcPr>
            <w:tcW w:w="969" w:type="pct"/>
            <w:vAlign w:val="center"/>
          </w:tcPr>
          <w:p w14:paraId="6C0A1AA8"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13400986" w14:textId="77777777" w:rsidTr="000C1FCC">
        <w:trPr>
          <w:trHeight w:val="284"/>
        </w:trPr>
        <w:tc>
          <w:tcPr>
            <w:tcW w:w="1477" w:type="pct"/>
            <w:shd w:val="clear" w:color="auto" w:fill="auto"/>
            <w:vAlign w:val="center"/>
          </w:tcPr>
          <w:p w14:paraId="50EAFC2B"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湛江晨鸣浆纸有限公司</w:t>
            </w:r>
          </w:p>
        </w:tc>
        <w:tc>
          <w:tcPr>
            <w:tcW w:w="1024" w:type="pct"/>
            <w:shd w:val="clear" w:color="auto" w:fill="auto"/>
            <w:vAlign w:val="center"/>
          </w:tcPr>
          <w:p w14:paraId="61D8D92F"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50,290,000.00 </w:t>
            </w:r>
          </w:p>
        </w:tc>
        <w:tc>
          <w:tcPr>
            <w:tcW w:w="804" w:type="pct"/>
            <w:shd w:val="clear" w:color="auto" w:fill="auto"/>
            <w:vAlign w:val="center"/>
          </w:tcPr>
          <w:p w14:paraId="5710B890"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2024-4-15</w:t>
            </w:r>
          </w:p>
        </w:tc>
        <w:tc>
          <w:tcPr>
            <w:tcW w:w="726" w:type="pct"/>
            <w:shd w:val="clear" w:color="auto" w:fill="auto"/>
            <w:vAlign w:val="center"/>
          </w:tcPr>
          <w:p w14:paraId="37855A02"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2024-10-15</w:t>
            </w:r>
          </w:p>
        </w:tc>
        <w:tc>
          <w:tcPr>
            <w:tcW w:w="969" w:type="pct"/>
            <w:vAlign w:val="center"/>
          </w:tcPr>
          <w:p w14:paraId="11DAD592"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0F0C1545" w14:textId="77777777" w:rsidTr="000C1FCC">
        <w:trPr>
          <w:trHeight w:val="284"/>
        </w:trPr>
        <w:tc>
          <w:tcPr>
            <w:tcW w:w="1477" w:type="pct"/>
            <w:shd w:val="clear" w:color="auto" w:fill="auto"/>
            <w:vAlign w:val="center"/>
          </w:tcPr>
          <w:p w14:paraId="1ABA1819"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lastRenderedPageBreak/>
              <w:t>湛江晨鸣浆纸有限公司</w:t>
            </w:r>
          </w:p>
        </w:tc>
        <w:tc>
          <w:tcPr>
            <w:tcW w:w="1024" w:type="pct"/>
            <w:shd w:val="clear" w:color="auto" w:fill="auto"/>
            <w:vAlign w:val="center"/>
          </w:tcPr>
          <w:p w14:paraId="703B3652"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75,200,000.00 </w:t>
            </w:r>
          </w:p>
        </w:tc>
        <w:tc>
          <w:tcPr>
            <w:tcW w:w="804" w:type="pct"/>
            <w:shd w:val="clear" w:color="auto" w:fill="auto"/>
            <w:vAlign w:val="center"/>
          </w:tcPr>
          <w:p w14:paraId="2A9FCD52"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2024-5-11</w:t>
            </w:r>
          </w:p>
        </w:tc>
        <w:tc>
          <w:tcPr>
            <w:tcW w:w="726" w:type="pct"/>
            <w:shd w:val="clear" w:color="auto" w:fill="auto"/>
            <w:vAlign w:val="center"/>
          </w:tcPr>
          <w:p w14:paraId="4F947B0F"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2024-11-11</w:t>
            </w:r>
          </w:p>
        </w:tc>
        <w:tc>
          <w:tcPr>
            <w:tcW w:w="969" w:type="pct"/>
            <w:vAlign w:val="center"/>
          </w:tcPr>
          <w:p w14:paraId="0E41D81A"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2F0FF841" w14:textId="77777777" w:rsidTr="000C1FCC">
        <w:trPr>
          <w:trHeight w:val="284"/>
        </w:trPr>
        <w:tc>
          <w:tcPr>
            <w:tcW w:w="1477" w:type="pct"/>
            <w:shd w:val="clear" w:color="auto" w:fill="auto"/>
            <w:vAlign w:val="center"/>
          </w:tcPr>
          <w:p w14:paraId="5D98B7E7"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湛江晨鸣浆纸有限公司</w:t>
            </w:r>
          </w:p>
        </w:tc>
        <w:tc>
          <w:tcPr>
            <w:tcW w:w="1024" w:type="pct"/>
            <w:shd w:val="clear" w:color="auto" w:fill="auto"/>
            <w:vAlign w:val="center"/>
          </w:tcPr>
          <w:p w14:paraId="46D40FD4"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23,500,000.00 </w:t>
            </w:r>
          </w:p>
        </w:tc>
        <w:tc>
          <w:tcPr>
            <w:tcW w:w="804" w:type="pct"/>
            <w:shd w:val="clear" w:color="auto" w:fill="auto"/>
            <w:vAlign w:val="center"/>
          </w:tcPr>
          <w:p w14:paraId="50701BF8"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2024-5-11</w:t>
            </w:r>
          </w:p>
        </w:tc>
        <w:tc>
          <w:tcPr>
            <w:tcW w:w="726" w:type="pct"/>
            <w:shd w:val="clear" w:color="auto" w:fill="auto"/>
            <w:vAlign w:val="center"/>
          </w:tcPr>
          <w:p w14:paraId="77EDDEC5"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2024-11-11</w:t>
            </w:r>
          </w:p>
        </w:tc>
        <w:tc>
          <w:tcPr>
            <w:tcW w:w="969" w:type="pct"/>
            <w:vAlign w:val="center"/>
          </w:tcPr>
          <w:p w14:paraId="7B88180F"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1C692BB3" w14:textId="77777777" w:rsidTr="000C1FCC">
        <w:trPr>
          <w:trHeight w:val="284"/>
        </w:trPr>
        <w:tc>
          <w:tcPr>
            <w:tcW w:w="1477" w:type="pct"/>
            <w:shd w:val="clear" w:color="auto" w:fill="auto"/>
            <w:vAlign w:val="center"/>
          </w:tcPr>
          <w:p w14:paraId="12B39262"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湛江晨鸣浆纸有限公司</w:t>
            </w:r>
          </w:p>
        </w:tc>
        <w:tc>
          <w:tcPr>
            <w:tcW w:w="1024" w:type="pct"/>
            <w:shd w:val="clear" w:color="auto" w:fill="auto"/>
            <w:vAlign w:val="center"/>
          </w:tcPr>
          <w:p w14:paraId="0E0378FF"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50,290,000.00 </w:t>
            </w:r>
          </w:p>
        </w:tc>
        <w:tc>
          <w:tcPr>
            <w:tcW w:w="804" w:type="pct"/>
            <w:shd w:val="clear" w:color="auto" w:fill="auto"/>
            <w:vAlign w:val="center"/>
          </w:tcPr>
          <w:p w14:paraId="36457560"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2024-5-15</w:t>
            </w:r>
          </w:p>
        </w:tc>
        <w:tc>
          <w:tcPr>
            <w:tcW w:w="726" w:type="pct"/>
            <w:shd w:val="clear" w:color="auto" w:fill="auto"/>
            <w:vAlign w:val="center"/>
          </w:tcPr>
          <w:p w14:paraId="21B4BA32"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2024-11-15</w:t>
            </w:r>
          </w:p>
        </w:tc>
        <w:tc>
          <w:tcPr>
            <w:tcW w:w="969" w:type="pct"/>
            <w:vAlign w:val="center"/>
          </w:tcPr>
          <w:p w14:paraId="2D57CD3B"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45594C04" w14:textId="77777777" w:rsidTr="000C1FCC">
        <w:trPr>
          <w:trHeight w:val="284"/>
        </w:trPr>
        <w:tc>
          <w:tcPr>
            <w:tcW w:w="1477" w:type="pct"/>
            <w:shd w:val="clear" w:color="auto" w:fill="auto"/>
            <w:vAlign w:val="center"/>
          </w:tcPr>
          <w:p w14:paraId="09BE2EA6"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湛江晨鸣浆纸有限公司</w:t>
            </w:r>
          </w:p>
        </w:tc>
        <w:tc>
          <w:tcPr>
            <w:tcW w:w="1024" w:type="pct"/>
            <w:shd w:val="clear" w:color="auto" w:fill="auto"/>
            <w:vAlign w:val="center"/>
          </w:tcPr>
          <w:p w14:paraId="601047C1"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209,000,000.00 </w:t>
            </w:r>
          </w:p>
        </w:tc>
        <w:tc>
          <w:tcPr>
            <w:tcW w:w="804" w:type="pct"/>
            <w:shd w:val="clear" w:color="auto" w:fill="auto"/>
            <w:vAlign w:val="center"/>
          </w:tcPr>
          <w:p w14:paraId="6B9DB2D1"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2024-5-16</w:t>
            </w:r>
          </w:p>
        </w:tc>
        <w:tc>
          <w:tcPr>
            <w:tcW w:w="726" w:type="pct"/>
            <w:shd w:val="clear" w:color="auto" w:fill="auto"/>
            <w:vAlign w:val="center"/>
          </w:tcPr>
          <w:p w14:paraId="1BE1F7DC"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2024-11-11</w:t>
            </w:r>
          </w:p>
        </w:tc>
        <w:tc>
          <w:tcPr>
            <w:tcW w:w="969" w:type="pct"/>
            <w:vAlign w:val="center"/>
          </w:tcPr>
          <w:p w14:paraId="46EE7708"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61227AFF" w14:textId="77777777" w:rsidTr="000C1FCC">
        <w:trPr>
          <w:trHeight w:val="284"/>
        </w:trPr>
        <w:tc>
          <w:tcPr>
            <w:tcW w:w="1477" w:type="pct"/>
            <w:shd w:val="clear" w:color="auto" w:fill="auto"/>
            <w:vAlign w:val="center"/>
          </w:tcPr>
          <w:p w14:paraId="0DC614B1"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湛江晨鸣浆纸有限公司</w:t>
            </w:r>
          </w:p>
        </w:tc>
        <w:tc>
          <w:tcPr>
            <w:tcW w:w="1024" w:type="pct"/>
            <w:shd w:val="clear" w:color="auto" w:fill="auto"/>
            <w:vAlign w:val="center"/>
          </w:tcPr>
          <w:p w14:paraId="0314789C"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25,000,000.00 </w:t>
            </w:r>
          </w:p>
        </w:tc>
        <w:tc>
          <w:tcPr>
            <w:tcW w:w="804" w:type="pct"/>
            <w:shd w:val="clear" w:color="auto" w:fill="auto"/>
            <w:vAlign w:val="center"/>
          </w:tcPr>
          <w:p w14:paraId="4363B5E3"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2024-5-16</w:t>
            </w:r>
          </w:p>
        </w:tc>
        <w:tc>
          <w:tcPr>
            <w:tcW w:w="726" w:type="pct"/>
            <w:shd w:val="clear" w:color="auto" w:fill="auto"/>
            <w:vAlign w:val="center"/>
          </w:tcPr>
          <w:p w14:paraId="6345AEAA"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2025-5-15</w:t>
            </w:r>
          </w:p>
        </w:tc>
        <w:tc>
          <w:tcPr>
            <w:tcW w:w="969" w:type="pct"/>
            <w:vAlign w:val="center"/>
          </w:tcPr>
          <w:p w14:paraId="034AA181"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26E24B17" w14:textId="77777777" w:rsidTr="000C1FCC">
        <w:trPr>
          <w:trHeight w:val="284"/>
        </w:trPr>
        <w:tc>
          <w:tcPr>
            <w:tcW w:w="1477" w:type="pct"/>
            <w:shd w:val="clear" w:color="auto" w:fill="auto"/>
            <w:vAlign w:val="center"/>
          </w:tcPr>
          <w:p w14:paraId="02D57E21"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湛江晨鸣浆纸有限公司</w:t>
            </w:r>
          </w:p>
        </w:tc>
        <w:tc>
          <w:tcPr>
            <w:tcW w:w="1024" w:type="pct"/>
            <w:shd w:val="clear" w:color="auto" w:fill="auto"/>
            <w:vAlign w:val="center"/>
          </w:tcPr>
          <w:p w14:paraId="53547B46"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50,000,000.00 </w:t>
            </w:r>
          </w:p>
        </w:tc>
        <w:tc>
          <w:tcPr>
            <w:tcW w:w="804" w:type="pct"/>
            <w:shd w:val="clear" w:color="auto" w:fill="auto"/>
            <w:vAlign w:val="center"/>
          </w:tcPr>
          <w:p w14:paraId="6B0A0A9D"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2024-5-22</w:t>
            </w:r>
          </w:p>
        </w:tc>
        <w:tc>
          <w:tcPr>
            <w:tcW w:w="726" w:type="pct"/>
            <w:shd w:val="clear" w:color="auto" w:fill="auto"/>
            <w:vAlign w:val="center"/>
          </w:tcPr>
          <w:p w14:paraId="7B46263D"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2024-11-21</w:t>
            </w:r>
          </w:p>
        </w:tc>
        <w:tc>
          <w:tcPr>
            <w:tcW w:w="969" w:type="pct"/>
            <w:vAlign w:val="center"/>
          </w:tcPr>
          <w:p w14:paraId="4D35E014"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58CBB0F3" w14:textId="77777777" w:rsidTr="000C1FCC">
        <w:trPr>
          <w:trHeight w:val="284"/>
        </w:trPr>
        <w:tc>
          <w:tcPr>
            <w:tcW w:w="1477" w:type="pct"/>
            <w:shd w:val="clear" w:color="auto" w:fill="auto"/>
            <w:vAlign w:val="center"/>
          </w:tcPr>
          <w:p w14:paraId="52677371"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湛江晨鸣浆纸有限公司</w:t>
            </w:r>
          </w:p>
        </w:tc>
        <w:tc>
          <w:tcPr>
            <w:tcW w:w="1024" w:type="pct"/>
            <w:shd w:val="clear" w:color="auto" w:fill="auto"/>
            <w:vAlign w:val="center"/>
          </w:tcPr>
          <w:p w14:paraId="65C497D5"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81,200,000.00 </w:t>
            </w:r>
          </w:p>
        </w:tc>
        <w:tc>
          <w:tcPr>
            <w:tcW w:w="804" w:type="pct"/>
            <w:shd w:val="clear" w:color="auto" w:fill="auto"/>
            <w:vAlign w:val="center"/>
          </w:tcPr>
          <w:p w14:paraId="4201A1CB"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2024-5-23</w:t>
            </w:r>
          </w:p>
        </w:tc>
        <w:tc>
          <w:tcPr>
            <w:tcW w:w="726" w:type="pct"/>
            <w:shd w:val="clear" w:color="auto" w:fill="auto"/>
            <w:vAlign w:val="center"/>
          </w:tcPr>
          <w:p w14:paraId="53A8B34D"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2024-11-26</w:t>
            </w:r>
          </w:p>
        </w:tc>
        <w:tc>
          <w:tcPr>
            <w:tcW w:w="969" w:type="pct"/>
            <w:vAlign w:val="center"/>
          </w:tcPr>
          <w:p w14:paraId="09F3608D"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557A9601" w14:textId="77777777" w:rsidTr="000C1FCC">
        <w:trPr>
          <w:trHeight w:val="284"/>
        </w:trPr>
        <w:tc>
          <w:tcPr>
            <w:tcW w:w="1477" w:type="pct"/>
            <w:shd w:val="clear" w:color="auto" w:fill="auto"/>
            <w:vAlign w:val="center"/>
          </w:tcPr>
          <w:p w14:paraId="19504F2B"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湛江晨鸣浆纸有限公司</w:t>
            </w:r>
          </w:p>
        </w:tc>
        <w:tc>
          <w:tcPr>
            <w:tcW w:w="1024" w:type="pct"/>
            <w:shd w:val="clear" w:color="auto" w:fill="auto"/>
            <w:vAlign w:val="center"/>
          </w:tcPr>
          <w:p w14:paraId="38F9E5E2"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60,000,000.00 </w:t>
            </w:r>
          </w:p>
        </w:tc>
        <w:tc>
          <w:tcPr>
            <w:tcW w:w="804" w:type="pct"/>
            <w:shd w:val="clear" w:color="auto" w:fill="auto"/>
            <w:vAlign w:val="center"/>
          </w:tcPr>
          <w:p w14:paraId="65F4F0F5"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2024-5-27</w:t>
            </w:r>
          </w:p>
        </w:tc>
        <w:tc>
          <w:tcPr>
            <w:tcW w:w="726" w:type="pct"/>
            <w:shd w:val="clear" w:color="auto" w:fill="auto"/>
            <w:vAlign w:val="center"/>
          </w:tcPr>
          <w:p w14:paraId="00CCC964"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2025-5-26</w:t>
            </w:r>
          </w:p>
        </w:tc>
        <w:tc>
          <w:tcPr>
            <w:tcW w:w="969" w:type="pct"/>
            <w:vAlign w:val="center"/>
          </w:tcPr>
          <w:p w14:paraId="4B56A166"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031A9DE9" w14:textId="77777777" w:rsidTr="000C1FCC">
        <w:trPr>
          <w:trHeight w:val="284"/>
        </w:trPr>
        <w:tc>
          <w:tcPr>
            <w:tcW w:w="1477" w:type="pct"/>
            <w:shd w:val="clear" w:color="auto" w:fill="auto"/>
            <w:vAlign w:val="center"/>
          </w:tcPr>
          <w:p w14:paraId="5AD98266"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湛江晨鸣浆纸有限公司</w:t>
            </w:r>
          </w:p>
        </w:tc>
        <w:tc>
          <w:tcPr>
            <w:tcW w:w="1024" w:type="pct"/>
            <w:shd w:val="clear" w:color="auto" w:fill="auto"/>
            <w:vAlign w:val="center"/>
          </w:tcPr>
          <w:p w14:paraId="656C5B51"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45,000,000.00 </w:t>
            </w:r>
          </w:p>
        </w:tc>
        <w:tc>
          <w:tcPr>
            <w:tcW w:w="804" w:type="pct"/>
            <w:shd w:val="clear" w:color="auto" w:fill="auto"/>
            <w:vAlign w:val="center"/>
          </w:tcPr>
          <w:p w14:paraId="08F83195"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2024-5-29</w:t>
            </w:r>
          </w:p>
        </w:tc>
        <w:tc>
          <w:tcPr>
            <w:tcW w:w="726" w:type="pct"/>
            <w:shd w:val="clear" w:color="auto" w:fill="auto"/>
            <w:vAlign w:val="center"/>
          </w:tcPr>
          <w:p w14:paraId="3492DDF9"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2025-5-28</w:t>
            </w:r>
          </w:p>
        </w:tc>
        <w:tc>
          <w:tcPr>
            <w:tcW w:w="969" w:type="pct"/>
            <w:vAlign w:val="center"/>
          </w:tcPr>
          <w:p w14:paraId="015A5FD2"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3214A079" w14:textId="77777777" w:rsidTr="000C1FCC">
        <w:trPr>
          <w:trHeight w:val="284"/>
        </w:trPr>
        <w:tc>
          <w:tcPr>
            <w:tcW w:w="1477" w:type="pct"/>
            <w:shd w:val="clear" w:color="auto" w:fill="auto"/>
            <w:vAlign w:val="center"/>
          </w:tcPr>
          <w:p w14:paraId="2F28A3FA"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湛江晨鸣浆纸有限公司</w:t>
            </w:r>
          </w:p>
        </w:tc>
        <w:tc>
          <w:tcPr>
            <w:tcW w:w="1024" w:type="pct"/>
            <w:shd w:val="clear" w:color="auto" w:fill="auto"/>
            <w:vAlign w:val="center"/>
          </w:tcPr>
          <w:p w14:paraId="452772DD"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63,000,000.00 </w:t>
            </w:r>
          </w:p>
        </w:tc>
        <w:tc>
          <w:tcPr>
            <w:tcW w:w="804" w:type="pct"/>
            <w:shd w:val="clear" w:color="auto" w:fill="auto"/>
            <w:vAlign w:val="center"/>
          </w:tcPr>
          <w:p w14:paraId="156E6CF4"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2024-5-31</w:t>
            </w:r>
          </w:p>
        </w:tc>
        <w:tc>
          <w:tcPr>
            <w:tcW w:w="726" w:type="pct"/>
            <w:shd w:val="clear" w:color="auto" w:fill="auto"/>
            <w:vAlign w:val="center"/>
          </w:tcPr>
          <w:p w14:paraId="485694A6"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2025-5-29</w:t>
            </w:r>
          </w:p>
        </w:tc>
        <w:tc>
          <w:tcPr>
            <w:tcW w:w="969" w:type="pct"/>
            <w:vAlign w:val="center"/>
          </w:tcPr>
          <w:p w14:paraId="3C916D23"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28669BE6" w14:textId="77777777" w:rsidTr="000C1FCC">
        <w:trPr>
          <w:trHeight w:val="284"/>
        </w:trPr>
        <w:tc>
          <w:tcPr>
            <w:tcW w:w="1477" w:type="pct"/>
            <w:shd w:val="clear" w:color="auto" w:fill="auto"/>
            <w:vAlign w:val="center"/>
          </w:tcPr>
          <w:p w14:paraId="5C5D03BE"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湛江晨鸣浆纸有限公司</w:t>
            </w:r>
          </w:p>
        </w:tc>
        <w:tc>
          <w:tcPr>
            <w:tcW w:w="1024" w:type="pct"/>
            <w:shd w:val="clear" w:color="auto" w:fill="auto"/>
            <w:vAlign w:val="center"/>
          </w:tcPr>
          <w:p w14:paraId="77657C4B"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40,000,000.00 </w:t>
            </w:r>
          </w:p>
        </w:tc>
        <w:tc>
          <w:tcPr>
            <w:tcW w:w="804" w:type="pct"/>
            <w:shd w:val="clear" w:color="auto" w:fill="auto"/>
            <w:vAlign w:val="center"/>
          </w:tcPr>
          <w:p w14:paraId="0B5E3525"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2024-6-6</w:t>
            </w:r>
          </w:p>
        </w:tc>
        <w:tc>
          <w:tcPr>
            <w:tcW w:w="726" w:type="pct"/>
            <w:shd w:val="clear" w:color="auto" w:fill="auto"/>
            <w:vAlign w:val="center"/>
          </w:tcPr>
          <w:p w14:paraId="3829957F"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2025-6-5</w:t>
            </w:r>
          </w:p>
        </w:tc>
        <w:tc>
          <w:tcPr>
            <w:tcW w:w="969" w:type="pct"/>
            <w:vAlign w:val="center"/>
          </w:tcPr>
          <w:p w14:paraId="2E5906CC"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1A4804FF" w14:textId="77777777" w:rsidTr="000C1FCC">
        <w:trPr>
          <w:trHeight w:val="284"/>
        </w:trPr>
        <w:tc>
          <w:tcPr>
            <w:tcW w:w="1477" w:type="pct"/>
            <w:shd w:val="clear" w:color="auto" w:fill="auto"/>
            <w:vAlign w:val="center"/>
          </w:tcPr>
          <w:p w14:paraId="03778D97"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湛江晨鸣浆纸有限公司</w:t>
            </w:r>
          </w:p>
        </w:tc>
        <w:tc>
          <w:tcPr>
            <w:tcW w:w="1024" w:type="pct"/>
            <w:shd w:val="clear" w:color="auto" w:fill="auto"/>
            <w:vAlign w:val="center"/>
          </w:tcPr>
          <w:p w14:paraId="1C7F94D4"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38,372,000.00 </w:t>
            </w:r>
          </w:p>
        </w:tc>
        <w:tc>
          <w:tcPr>
            <w:tcW w:w="804" w:type="pct"/>
            <w:shd w:val="clear" w:color="auto" w:fill="auto"/>
            <w:vAlign w:val="center"/>
          </w:tcPr>
          <w:p w14:paraId="657D3A9E"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2024-6-6</w:t>
            </w:r>
          </w:p>
        </w:tc>
        <w:tc>
          <w:tcPr>
            <w:tcW w:w="726" w:type="pct"/>
            <w:shd w:val="clear" w:color="auto" w:fill="auto"/>
            <w:vAlign w:val="center"/>
          </w:tcPr>
          <w:p w14:paraId="103EA2AF"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2025-6-3</w:t>
            </w:r>
          </w:p>
        </w:tc>
        <w:tc>
          <w:tcPr>
            <w:tcW w:w="969" w:type="pct"/>
            <w:vAlign w:val="center"/>
          </w:tcPr>
          <w:p w14:paraId="4DF3BA89"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1DA2B651" w14:textId="77777777" w:rsidTr="000C1FCC">
        <w:trPr>
          <w:trHeight w:val="284"/>
        </w:trPr>
        <w:tc>
          <w:tcPr>
            <w:tcW w:w="1477" w:type="pct"/>
            <w:shd w:val="clear" w:color="auto" w:fill="auto"/>
            <w:vAlign w:val="center"/>
          </w:tcPr>
          <w:p w14:paraId="57F45B57"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湛江晨鸣浆纸有限公司</w:t>
            </w:r>
          </w:p>
        </w:tc>
        <w:tc>
          <w:tcPr>
            <w:tcW w:w="1024" w:type="pct"/>
            <w:shd w:val="clear" w:color="auto" w:fill="auto"/>
            <w:vAlign w:val="center"/>
          </w:tcPr>
          <w:p w14:paraId="5460F4FE"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47,784,000.00 </w:t>
            </w:r>
          </w:p>
        </w:tc>
        <w:tc>
          <w:tcPr>
            <w:tcW w:w="804" w:type="pct"/>
            <w:shd w:val="clear" w:color="auto" w:fill="auto"/>
            <w:vAlign w:val="center"/>
          </w:tcPr>
          <w:p w14:paraId="26A38CB1"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2024-6-6</w:t>
            </w:r>
          </w:p>
        </w:tc>
        <w:tc>
          <w:tcPr>
            <w:tcW w:w="726" w:type="pct"/>
            <w:shd w:val="clear" w:color="auto" w:fill="auto"/>
            <w:vAlign w:val="center"/>
          </w:tcPr>
          <w:p w14:paraId="6B5922A9"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2025-6-3</w:t>
            </w:r>
          </w:p>
        </w:tc>
        <w:tc>
          <w:tcPr>
            <w:tcW w:w="969" w:type="pct"/>
            <w:vAlign w:val="center"/>
          </w:tcPr>
          <w:p w14:paraId="5593AEB8"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250AC3CE" w14:textId="77777777" w:rsidTr="000C1FCC">
        <w:trPr>
          <w:trHeight w:val="284"/>
        </w:trPr>
        <w:tc>
          <w:tcPr>
            <w:tcW w:w="1477" w:type="pct"/>
            <w:shd w:val="clear" w:color="auto" w:fill="auto"/>
            <w:vAlign w:val="center"/>
          </w:tcPr>
          <w:p w14:paraId="0639035E"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湛江晨鸣浆纸有限公司</w:t>
            </w:r>
          </w:p>
        </w:tc>
        <w:tc>
          <w:tcPr>
            <w:tcW w:w="1024" w:type="pct"/>
            <w:shd w:val="clear" w:color="auto" w:fill="auto"/>
            <w:vAlign w:val="center"/>
          </w:tcPr>
          <w:p w14:paraId="5442DAA1"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40,000,000.00 </w:t>
            </w:r>
          </w:p>
        </w:tc>
        <w:tc>
          <w:tcPr>
            <w:tcW w:w="804" w:type="pct"/>
            <w:shd w:val="clear" w:color="auto" w:fill="auto"/>
            <w:vAlign w:val="center"/>
          </w:tcPr>
          <w:p w14:paraId="23CA3625"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2024-6-12</w:t>
            </w:r>
          </w:p>
        </w:tc>
        <w:tc>
          <w:tcPr>
            <w:tcW w:w="726" w:type="pct"/>
            <w:shd w:val="clear" w:color="auto" w:fill="auto"/>
            <w:vAlign w:val="center"/>
          </w:tcPr>
          <w:p w14:paraId="1F8BF340"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2024-12-11</w:t>
            </w:r>
          </w:p>
        </w:tc>
        <w:tc>
          <w:tcPr>
            <w:tcW w:w="969" w:type="pct"/>
            <w:vAlign w:val="center"/>
          </w:tcPr>
          <w:p w14:paraId="56FF8E81"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663D7BF8" w14:textId="77777777" w:rsidTr="000C1FCC">
        <w:trPr>
          <w:trHeight w:val="284"/>
        </w:trPr>
        <w:tc>
          <w:tcPr>
            <w:tcW w:w="1477" w:type="pct"/>
            <w:shd w:val="clear" w:color="auto" w:fill="auto"/>
            <w:vAlign w:val="center"/>
          </w:tcPr>
          <w:p w14:paraId="2906809E"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湛江晨鸣浆纸有限公司</w:t>
            </w:r>
          </w:p>
        </w:tc>
        <w:tc>
          <w:tcPr>
            <w:tcW w:w="1024" w:type="pct"/>
            <w:shd w:val="clear" w:color="auto" w:fill="auto"/>
            <w:vAlign w:val="center"/>
          </w:tcPr>
          <w:p w14:paraId="7980EB83"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48,000,000.00 </w:t>
            </w:r>
          </w:p>
        </w:tc>
        <w:tc>
          <w:tcPr>
            <w:tcW w:w="804" w:type="pct"/>
            <w:shd w:val="clear" w:color="auto" w:fill="auto"/>
            <w:vAlign w:val="center"/>
          </w:tcPr>
          <w:p w14:paraId="61D7F0AE"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2024-6-26</w:t>
            </w:r>
          </w:p>
        </w:tc>
        <w:tc>
          <w:tcPr>
            <w:tcW w:w="726" w:type="pct"/>
            <w:shd w:val="clear" w:color="auto" w:fill="auto"/>
            <w:vAlign w:val="center"/>
          </w:tcPr>
          <w:p w14:paraId="34393939"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2025-6-25</w:t>
            </w:r>
          </w:p>
        </w:tc>
        <w:tc>
          <w:tcPr>
            <w:tcW w:w="969" w:type="pct"/>
            <w:vAlign w:val="center"/>
          </w:tcPr>
          <w:p w14:paraId="12551CC5"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6B6F8595" w14:textId="77777777" w:rsidTr="000C1FCC">
        <w:trPr>
          <w:trHeight w:val="284"/>
        </w:trPr>
        <w:tc>
          <w:tcPr>
            <w:tcW w:w="1477" w:type="pct"/>
            <w:shd w:val="clear" w:color="auto" w:fill="auto"/>
            <w:vAlign w:val="center"/>
          </w:tcPr>
          <w:p w14:paraId="5FC9C118"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湛江晨鸣浆纸有限公司</w:t>
            </w:r>
          </w:p>
        </w:tc>
        <w:tc>
          <w:tcPr>
            <w:tcW w:w="1024" w:type="pct"/>
            <w:shd w:val="clear" w:color="auto" w:fill="auto"/>
            <w:vAlign w:val="center"/>
          </w:tcPr>
          <w:p w14:paraId="5A01940D"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62,000,000.00 </w:t>
            </w:r>
          </w:p>
        </w:tc>
        <w:tc>
          <w:tcPr>
            <w:tcW w:w="804" w:type="pct"/>
            <w:shd w:val="clear" w:color="auto" w:fill="auto"/>
            <w:vAlign w:val="center"/>
          </w:tcPr>
          <w:p w14:paraId="0999AADD"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2024-6-28</w:t>
            </w:r>
          </w:p>
        </w:tc>
        <w:tc>
          <w:tcPr>
            <w:tcW w:w="726" w:type="pct"/>
            <w:shd w:val="clear" w:color="auto" w:fill="auto"/>
            <w:vAlign w:val="center"/>
          </w:tcPr>
          <w:p w14:paraId="673CA897"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2025-6-26</w:t>
            </w:r>
          </w:p>
        </w:tc>
        <w:tc>
          <w:tcPr>
            <w:tcW w:w="969" w:type="pct"/>
            <w:vAlign w:val="center"/>
          </w:tcPr>
          <w:p w14:paraId="1D1C8D90"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687FA5BA" w14:textId="77777777" w:rsidTr="000C1FCC">
        <w:trPr>
          <w:trHeight w:val="284"/>
        </w:trPr>
        <w:tc>
          <w:tcPr>
            <w:tcW w:w="1477" w:type="pct"/>
            <w:shd w:val="clear" w:color="auto" w:fill="auto"/>
            <w:vAlign w:val="center"/>
          </w:tcPr>
          <w:p w14:paraId="30648EC7"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湛江晨鸣浆纸有限公司</w:t>
            </w:r>
          </w:p>
        </w:tc>
        <w:tc>
          <w:tcPr>
            <w:tcW w:w="1024" w:type="pct"/>
            <w:shd w:val="clear" w:color="auto" w:fill="auto"/>
            <w:vAlign w:val="center"/>
          </w:tcPr>
          <w:p w14:paraId="1CC6467B"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70,540,260.41 </w:t>
            </w:r>
          </w:p>
        </w:tc>
        <w:tc>
          <w:tcPr>
            <w:tcW w:w="804" w:type="pct"/>
            <w:shd w:val="clear" w:color="auto" w:fill="auto"/>
            <w:vAlign w:val="center"/>
          </w:tcPr>
          <w:p w14:paraId="7D8A9C85"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2022-6-29</w:t>
            </w:r>
          </w:p>
        </w:tc>
        <w:tc>
          <w:tcPr>
            <w:tcW w:w="726" w:type="pct"/>
            <w:shd w:val="clear" w:color="auto" w:fill="auto"/>
            <w:vAlign w:val="center"/>
          </w:tcPr>
          <w:p w14:paraId="49A3913A"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2025-6-29</w:t>
            </w:r>
          </w:p>
        </w:tc>
        <w:tc>
          <w:tcPr>
            <w:tcW w:w="969" w:type="pct"/>
            <w:vAlign w:val="center"/>
          </w:tcPr>
          <w:p w14:paraId="2307421A"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199C8810" w14:textId="77777777" w:rsidTr="000C1FCC">
        <w:trPr>
          <w:trHeight w:val="284"/>
        </w:trPr>
        <w:tc>
          <w:tcPr>
            <w:tcW w:w="1477" w:type="pct"/>
            <w:shd w:val="clear" w:color="auto" w:fill="auto"/>
            <w:vAlign w:val="center"/>
          </w:tcPr>
          <w:p w14:paraId="0405B8F3"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湛江晨鸣浆纸有限公司</w:t>
            </w:r>
          </w:p>
        </w:tc>
        <w:tc>
          <w:tcPr>
            <w:tcW w:w="1024" w:type="pct"/>
            <w:shd w:val="clear" w:color="auto" w:fill="auto"/>
            <w:vAlign w:val="center"/>
          </w:tcPr>
          <w:p w14:paraId="6A94F6BA"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61,000,000.00 </w:t>
            </w:r>
          </w:p>
        </w:tc>
        <w:tc>
          <w:tcPr>
            <w:tcW w:w="804" w:type="pct"/>
            <w:shd w:val="clear" w:color="auto" w:fill="auto"/>
            <w:vAlign w:val="center"/>
          </w:tcPr>
          <w:p w14:paraId="6FCA1D1A"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2023-3-31</w:t>
            </w:r>
          </w:p>
        </w:tc>
        <w:tc>
          <w:tcPr>
            <w:tcW w:w="726" w:type="pct"/>
            <w:shd w:val="clear" w:color="auto" w:fill="auto"/>
            <w:vAlign w:val="center"/>
          </w:tcPr>
          <w:p w14:paraId="37CB5EFD"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2026-3-30</w:t>
            </w:r>
          </w:p>
        </w:tc>
        <w:tc>
          <w:tcPr>
            <w:tcW w:w="969" w:type="pct"/>
            <w:vAlign w:val="center"/>
          </w:tcPr>
          <w:p w14:paraId="1007E302"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5835CF13" w14:textId="77777777" w:rsidTr="000C1FCC">
        <w:trPr>
          <w:trHeight w:val="284"/>
        </w:trPr>
        <w:tc>
          <w:tcPr>
            <w:tcW w:w="1477" w:type="pct"/>
            <w:shd w:val="clear" w:color="auto" w:fill="auto"/>
            <w:vAlign w:val="center"/>
          </w:tcPr>
          <w:p w14:paraId="251C9A77"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湛江晨鸣浆纸有限公司</w:t>
            </w:r>
          </w:p>
        </w:tc>
        <w:tc>
          <w:tcPr>
            <w:tcW w:w="1024" w:type="pct"/>
            <w:shd w:val="clear" w:color="auto" w:fill="auto"/>
            <w:vAlign w:val="center"/>
          </w:tcPr>
          <w:p w14:paraId="555E9A1A"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120,000,000.00 </w:t>
            </w:r>
          </w:p>
        </w:tc>
        <w:tc>
          <w:tcPr>
            <w:tcW w:w="804" w:type="pct"/>
            <w:shd w:val="clear" w:color="auto" w:fill="auto"/>
            <w:vAlign w:val="center"/>
          </w:tcPr>
          <w:p w14:paraId="294AAD3D"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2023-6-2</w:t>
            </w:r>
          </w:p>
        </w:tc>
        <w:tc>
          <w:tcPr>
            <w:tcW w:w="726" w:type="pct"/>
            <w:shd w:val="clear" w:color="auto" w:fill="auto"/>
            <w:vAlign w:val="center"/>
          </w:tcPr>
          <w:p w14:paraId="30E4D62D"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2026-6-2</w:t>
            </w:r>
          </w:p>
        </w:tc>
        <w:tc>
          <w:tcPr>
            <w:tcW w:w="969" w:type="pct"/>
            <w:vAlign w:val="center"/>
          </w:tcPr>
          <w:p w14:paraId="55F94E18"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76601BA5" w14:textId="77777777" w:rsidTr="000C1FCC">
        <w:trPr>
          <w:trHeight w:val="284"/>
        </w:trPr>
        <w:tc>
          <w:tcPr>
            <w:tcW w:w="1477" w:type="pct"/>
            <w:shd w:val="clear" w:color="auto" w:fill="auto"/>
            <w:vAlign w:val="center"/>
          </w:tcPr>
          <w:p w14:paraId="2355FC5F"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湛江晨鸣浆纸有限公司</w:t>
            </w:r>
          </w:p>
        </w:tc>
        <w:tc>
          <w:tcPr>
            <w:tcW w:w="1024" w:type="pct"/>
            <w:shd w:val="clear" w:color="auto" w:fill="auto"/>
            <w:vAlign w:val="center"/>
          </w:tcPr>
          <w:p w14:paraId="34BF94A4"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68,993,057.40 </w:t>
            </w:r>
          </w:p>
        </w:tc>
        <w:tc>
          <w:tcPr>
            <w:tcW w:w="804" w:type="pct"/>
            <w:shd w:val="clear" w:color="auto" w:fill="auto"/>
            <w:vAlign w:val="center"/>
          </w:tcPr>
          <w:p w14:paraId="34B62009"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2023-6-20</w:t>
            </w:r>
          </w:p>
        </w:tc>
        <w:tc>
          <w:tcPr>
            <w:tcW w:w="726" w:type="pct"/>
            <w:shd w:val="clear" w:color="auto" w:fill="auto"/>
            <w:vAlign w:val="center"/>
          </w:tcPr>
          <w:p w14:paraId="49F7C58C"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2026-6-20</w:t>
            </w:r>
          </w:p>
        </w:tc>
        <w:tc>
          <w:tcPr>
            <w:tcW w:w="969" w:type="pct"/>
            <w:vAlign w:val="center"/>
          </w:tcPr>
          <w:p w14:paraId="41626240"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22B486FF" w14:textId="77777777" w:rsidTr="000C1FCC">
        <w:trPr>
          <w:trHeight w:val="284"/>
        </w:trPr>
        <w:tc>
          <w:tcPr>
            <w:tcW w:w="1477" w:type="pct"/>
            <w:shd w:val="clear" w:color="auto" w:fill="auto"/>
            <w:vAlign w:val="center"/>
          </w:tcPr>
          <w:p w14:paraId="60118672"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湛江晨鸣浆纸有限公司</w:t>
            </w:r>
          </w:p>
        </w:tc>
        <w:tc>
          <w:tcPr>
            <w:tcW w:w="1024" w:type="pct"/>
            <w:shd w:val="clear" w:color="auto" w:fill="auto"/>
            <w:vAlign w:val="center"/>
          </w:tcPr>
          <w:p w14:paraId="1B5FA6D9"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250,000,000.00 </w:t>
            </w:r>
          </w:p>
        </w:tc>
        <w:tc>
          <w:tcPr>
            <w:tcW w:w="804" w:type="pct"/>
            <w:shd w:val="clear" w:color="auto" w:fill="auto"/>
            <w:vAlign w:val="center"/>
          </w:tcPr>
          <w:p w14:paraId="3F9087BB"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2023-7-12</w:t>
            </w:r>
          </w:p>
        </w:tc>
        <w:tc>
          <w:tcPr>
            <w:tcW w:w="726" w:type="pct"/>
            <w:shd w:val="clear" w:color="auto" w:fill="auto"/>
            <w:vAlign w:val="center"/>
          </w:tcPr>
          <w:p w14:paraId="26B3F3EA"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2026-7-12</w:t>
            </w:r>
          </w:p>
        </w:tc>
        <w:tc>
          <w:tcPr>
            <w:tcW w:w="969" w:type="pct"/>
            <w:vAlign w:val="center"/>
          </w:tcPr>
          <w:p w14:paraId="60A12FD2"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06D4FAB8" w14:textId="77777777" w:rsidTr="000C1FCC">
        <w:trPr>
          <w:trHeight w:val="284"/>
        </w:trPr>
        <w:tc>
          <w:tcPr>
            <w:tcW w:w="1477" w:type="pct"/>
            <w:shd w:val="clear" w:color="auto" w:fill="auto"/>
            <w:vAlign w:val="center"/>
          </w:tcPr>
          <w:p w14:paraId="02ABBA35"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湛江晨鸣浆纸有限公司</w:t>
            </w:r>
          </w:p>
        </w:tc>
        <w:tc>
          <w:tcPr>
            <w:tcW w:w="1024" w:type="pct"/>
            <w:shd w:val="clear" w:color="auto" w:fill="auto"/>
            <w:vAlign w:val="center"/>
          </w:tcPr>
          <w:p w14:paraId="1113475E"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100,000,000.00 </w:t>
            </w:r>
          </w:p>
        </w:tc>
        <w:tc>
          <w:tcPr>
            <w:tcW w:w="804" w:type="pct"/>
            <w:shd w:val="clear" w:color="auto" w:fill="auto"/>
            <w:vAlign w:val="center"/>
          </w:tcPr>
          <w:p w14:paraId="2BA598E6"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2024-4-29</w:t>
            </w:r>
          </w:p>
        </w:tc>
        <w:tc>
          <w:tcPr>
            <w:tcW w:w="726" w:type="pct"/>
            <w:shd w:val="clear" w:color="auto" w:fill="auto"/>
            <w:vAlign w:val="center"/>
          </w:tcPr>
          <w:p w14:paraId="0AE77F6F"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2025-10-29</w:t>
            </w:r>
          </w:p>
        </w:tc>
        <w:tc>
          <w:tcPr>
            <w:tcW w:w="969" w:type="pct"/>
            <w:vAlign w:val="center"/>
          </w:tcPr>
          <w:p w14:paraId="6E106A90"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7C6F01D4" w14:textId="77777777" w:rsidTr="000C1FCC">
        <w:trPr>
          <w:trHeight w:val="284"/>
        </w:trPr>
        <w:tc>
          <w:tcPr>
            <w:tcW w:w="1477" w:type="pct"/>
            <w:shd w:val="clear" w:color="auto" w:fill="auto"/>
            <w:vAlign w:val="center"/>
          </w:tcPr>
          <w:p w14:paraId="33A3279B"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湛江晨鸣浆纸有限公司</w:t>
            </w:r>
          </w:p>
        </w:tc>
        <w:tc>
          <w:tcPr>
            <w:tcW w:w="1024" w:type="pct"/>
            <w:shd w:val="clear" w:color="auto" w:fill="auto"/>
            <w:vAlign w:val="center"/>
          </w:tcPr>
          <w:p w14:paraId="15333915"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182,326,261.08 </w:t>
            </w:r>
          </w:p>
        </w:tc>
        <w:tc>
          <w:tcPr>
            <w:tcW w:w="804" w:type="pct"/>
            <w:shd w:val="clear" w:color="auto" w:fill="auto"/>
            <w:vAlign w:val="center"/>
          </w:tcPr>
          <w:p w14:paraId="692190F3"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2023-11-8</w:t>
            </w:r>
          </w:p>
        </w:tc>
        <w:tc>
          <w:tcPr>
            <w:tcW w:w="726" w:type="pct"/>
            <w:shd w:val="clear" w:color="auto" w:fill="auto"/>
            <w:vAlign w:val="center"/>
          </w:tcPr>
          <w:p w14:paraId="47C2AE91"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2028-11-8</w:t>
            </w:r>
          </w:p>
        </w:tc>
        <w:tc>
          <w:tcPr>
            <w:tcW w:w="969" w:type="pct"/>
            <w:vAlign w:val="center"/>
          </w:tcPr>
          <w:p w14:paraId="12AFC6EC"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7B8AF14A" w14:textId="77777777" w:rsidTr="000C1FCC">
        <w:trPr>
          <w:trHeight w:val="284"/>
        </w:trPr>
        <w:tc>
          <w:tcPr>
            <w:tcW w:w="1477" w:type="pct"/>
            <w:shd w:val="clear" w:color="auto" w:fill="auto"/>
            <w:vAlign w:val="center"/>
          </w:tcPr>
          <w:p w14:paraId="49A627C3"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湛江晨鸣浆纸有限公司</w:t>
            </w:r>
          </w:p>
        </w:tc>
        <w:tc>
          <w:tcPr>
            <w:tcW w:w="1024" w:type="pct"/>
            <w:shd w:val="clear" w:color="auto" w:fill="auto"/>
            <w:vAlign w:val="center"/>
          </w:tcPr>
          <w:p w14:paraId="06504686"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85,000,000.00 </w:t>
            </w:r>
          </w:p>
        </w:tc>
        <w:tc>
          <w:tcPr>
            <w:tcW w:w="804" w:type="pct"/>
            <w:shd w:val="clear" w:color="auto" w:fill="auto"/>
            <w:vAlign w:val="center"/>
          </w:tcPr>
          <w:p w14:paraId="50AE3E9F"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2024-1-12</w:t>
            </w:r>
          </w:p>
        </w:tc>
        <w:tc>
          <w:tcPr>
            <w:tcW w:w="726" w:type="pct"/>
            <w:shd w:val="clear" w:color="auto" w:fill="auto"/>
            <w:vAlign w:val="center"/>
          </w:tcPr>
          <w:p w14:paraId="47A53F97"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2024-7-12</w:t>
            </w:r>
          </w:p>
        </w:tc>
        <w:tc>
          <w:tcPr>
            <w:tcW w:w="969" w:type="pct"/>
            <w:vAlign w:val="center"/>
          </w:tcPr>
          <w:p w14:paraId="298557ED"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3116A7CD" w14:textId="77777777" w:rsidTr="000C1FCC">
        <w:trPr>
          <w:trHeight w:val="284"/>
        </w:trPr>
        <w:tc>
          <w:tcPr>
            <w:tcW w:w="1477" w:type="pct"/>
            <w:shd w:val="clear" w:color="auto" w:fill="auto"/>
            <w:vAlign w:val="center"/>
          </w:tcPr>
          <w:p w14:paraId="1C57AE0E"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湛江晨鸣浆纸有限公司</w:t>
            </w:r>
          </w:p>
        </w:tc>
        <w:tc>
          <w:tcPr>
            <w:tcW w:w="1024" w:type="pct"/>
            <w:shd w:val="clear" w:color="auto" w:fill="auto"/>
            <w:vAlign w:val="center"/>
          </w:tcPr>
          <w:p w14:paraId="6ABD0076"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70,000,000.00 </w:t>
            </w:r>
          </w:p>
        </w:tc>
        <w:tc>
          <w:tcPr>
            <w:tcW w:w="804" w:type="pct"/>
            <w:shd w:val="clear" w:color="auto" w:fill="auto"/>
            <w:vAlign w:val="center"/>
          </w:tcPr>
          <w:p w14:paraId="6FC7A39A"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2024-2-7</w:t>
            </w:r>
          </w:p>
        </w:tc>
        <w:tc>
          <w:tcPr>
            <w:tcW w:w="726" w:type="pct"/>
            <w:shd w:val="clear" w:color="auto" w:fill="auto"/>
            <w:vAlign w:val="center"/>
          </w:tcPr>
          <w:p w14:paraId="58DC4AFF"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2024-8-7</w:t>
            </w:r>
          </w:p>
        </w:tc>
        <w:tc>
          <w:tcPr>
            <w:tcW w:w="969" w:type="pct"/>
            <w:vAlign w:val="center"/>
          </w:tcPr>
          <w:p w14:paraId="163602D0"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0489F8BB" w14:textId="77777777" w:rsidTr="000C1FCC">
        <w:trPr>
          <w:trHeight w:val="284"/>
        </w:trPr>
        <w:tc>
          <w:tcPr>
            <w:tcW w:w="1477" w:type="pct"/>
            <w:shd w:val="clear" w:color="auto" w:fill="auto"/>
            <w:vAlign w:val="center"/>
          </w:tcPr>
          <w:p w14:paraId="4D302CD4"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湛江晨鸣浆纸有限公司</w:t>
            </w:r>
          </w:p>
        </w:tc>
        <w:tc>
          <w:tcPr>
            <w:tcW w:w="1024" w:type="pct"/>
            <w:shd w:val="clear" w:color="auto" w:fill="auto"/>
            <w:vAlign w:val="center"/>
          </w:tcPr>
          <w:p w14:paraId="4C349430"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65,000,000.00 </w:t>
            </w:r>
          </w:p>
        </w:tc>
        <w:tc>
          <w:tcPr>
            <w:tcW w:w="804" w:type="pct"/>
            <w:shd w:val="clear" w:color="auto" w:fill="auto"/>
            <w:vAlign w:val="center"/>
          </w:tcPr>
          <w:p w14:paraId="1825C0BE"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2024-3-28</w:t>
            </w:r>
          </w:p>
        </w:tc>
        <w:tc>
          <w:tcPr>
            <w:tcW w:w="726" w:type="pct"/>
            <w:shd w:val="clear" w:color="auto" w:fill="auto"/>
            <w:vAlign w:val="center"/>
          </w:tcPr>
          <w:p w14:paraId="7B60018D"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2024-9-28</w:t>
            </w:r>
          </w:p>
        </w:tc>
        <w:tc>
          <w:tcPr>
            <w:tcW w:w="969" w:type="pct"/>
            <w:vAlign w:val="center"/>
          </w:tcPr>
          <w:p w14:paraId="2D2877D5"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66777E44" w14:textId="77777777" w:rsidTr="000C1FCC">
        <w:trPr>
          <w:trHeight w:val="284"/>
        </w:trPr>
        <w:tc>
          <w:tcPr>
            <w:tcW w:w="1477" w:type="pct"/>
            <w:shd w:val="clear" w:color="auto" w:fill="auto"/>
            <w:vAlign w:val="center"/>
          </w:tcPr>
          <w:p w14:paraId="3C17C2F3"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湛江晨鸣浆纸有限公司</w:t>
            </w:r>
          </w:p>
        </w:tc>
        <w:tc>
          <w:tcPr>
            <w:tcW w:w="1024" w:type="pct"/>
            <w:shd w:val="clear" w:color="auto" w:fill="auto"/>
            <w:vAlign w:val="center"/>
          </w:tcPr>
          <w:p w14:paraId="769EB3C6"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56,000,000.00 </w:t>
            </w:r>
          </w:p>
        </w:tc>
        <w:tc>
          <w:tcPr>
            <w:tcW w:w="804" w:type="pct"/>
            <w:shd w:val="clear" w:color="auto" w:fill="auto"/>
            <w:vAlign w:val="center"/>
          </w:tcPr>
          <w:p w14:paraId="4163A86B"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2024-4-11</w:t>
            </w:r>
          </w:p>
        </w:tc>
        <w:tc>
          <w:tcPr>
            <w:tcW w:w="726" w:type="pct"/>
            <w:shd w:val="clear" w:color="auto" w:fill="auto"/>
            <w:vAlign w:val="center"/>
          </w:tcPr>
          <w:p w14:paraId="2740E385"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2024-10-11</w:t>
            </w:r>
          </w:p>
        </w:tc>
        <w:tc>
          <w:tcPr>
            <w:tcW w:w="969" w:type="pct"/>
            <w:vAlign w:val="center"/>
          </w:tcPr>
          <w:p w14:paraId="7F652633"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2CBE0734" w14:textId="77777777" w:rsidTr="000C1FCC">
        <w:trPr>
          <w:trHeight w:val="284"/>
        </w:trPr>
        <w:tc>
          <w:tcPr>
            <w:tcW w:w="1477" w:type="pct"/>
            <w:shd w:val="clear" w:color="auto" w:fill="auto"/>
            <w:vAlign w:val="center"/>
          </w:tcPr>
          <w:p w14:paraId="1133EDC4"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湛江晨鸣浆纸有限公司</w:t>
            </w:r>
          </w:p>
        </w:tc>
        <w:tc>
          <w:tcPr>
            <w:tcW w:w="1024" w:type="pct"/>
            <w:shd w:val="clear" w:color="auto" w:fill="auto"/>
            <w:vAlign w:val="center"/>
          </w:tcPr>
          <w:p w14:paraId="103543BC"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42,000,000.00 </w:t>
            </w:r>
          </w:p>
        </w:tc>
        <w:tc>
          <w:tcPr>
            <w:tcW w:w="804" w:type="pct"/>
            <w:shd w:val="clear" w:color="auto" w:fill="auto"/>
            <w:vAlign w:val="center"/>
          </w:tcPr>
          <w:p w14:paraId="66743A5E"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2024-4-12</w:t>
            </w:r>
          </w:p>
        </w:tc>
        <w:tc>
          <w:tcPr>
            <w:tcW w:w="726" w:type="pct"/>
            <w:shd w:val="clear" w:color="auto" w:fill="auto"/>
            <w:vAlign w:val="center"/>
          </w:tcPr>
          <w:p w14:paraId="13F01566"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2024-10-12</w:t>
            </w:r>
          </w:p>
        </w:tc>
        <w:tc>
          <w:tcPr>
            <w:tcW w:w="969" w:type="pct"/>
            <w:vAlign w:val="center"/>
          </w:tcPr>
          <w:p w14:paraId="7C719715"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739AFA2C" w14:textId="77777777" w:rsidTr="000C1FCC">
        <w:trPr>
          <w:trHeight w:val="284"/>
        </w:trPr>
        <w:tc>
          <w:tcPr>
            <w:tcW w:w="1477" w:type="pct"/>
            <w:shd w:val="clear" w:color="auto" w:fill="auto"/>
            <w:vAlign w:val="center"/>
          </w:tcPr>
          <w:p w14:paraId="11271210"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湛江晨鸣浆纸有限公司</w:t>
            </w:r>
          </w:p>
        </w:tc>
        <w:tc>
          <w:tcPr>
            <w:tcW w:w="1024" w:type="pct"/>
            <w:shd w:val="clear" w:color="auto" w:fill="auto"/>
            <w:vAlign w:val="center"/>
          </w:tcPr>
          <w:p w14:paraId="22EC9DD2"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40,000,000.00 </w:t>
            </w:r>
          </w:p>
        </w:tc>
        <w:tc>
          <w:tcPr>
            <w:tcW w:w="804" w:type="pct"/>
            <w:shd w:val="clear" w:color="auto" w:fill="auto"/>
            <w:vAlign w:val="center"/>
          </w:tcPr>
          <w:p w14:paraId="6A6F48FE"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2024-5-13</w:t>
            </w:r>
          </w:p>
        </w:tc>
        <w:tc>
          <w:tcPr>
            <w:tcW w:w="726" w:type="pct"/>
            <w:shd w:val="clear" w:color="auto" w:fill="auto"/>
            <w:vAlign w:val="center"/>
          </w:tcPr>
          <w:p w14:paraId="4A5031F5"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2024-11-13</w:t>
            </w:r>
          </w:p>
        </w:tc>
        <w:tc>
          <w:tcPr>
            <w:tcW w:w="969" w:type="pct"/>
            <w:vAlign w:val="center"/>
          </w:tcPr>
          <w:p w14:paraId="01995D3F"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711DD832" w14:textId="77777777" w:rsidTr="000C1FCC">
        <w:trPr>
          <w:trHeight w:val="284"/>
        </w:trPr>
        <w:tc>
          <w:tcPr>
            <w:tcW w:w="1477" w:type="pct"/>
            <w:shd w:val="clear" w:color="auto" w:fill="auto"/>
            <w:vAlign w:val="center"/>
          </w:tcPr>
          <w:p w14:paraId="1B7C6459"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湛江晨鸣浆纸有限公司</w:t>
            </w:r>
          </w:p>
        </w:tc>
        <w:tc>
          <w:tcPr>
            <w:tcW w:w="1024" w:type="pct"/>
            <w:shd w:val="clear" w:color="auto" w:fill="auto"/>
            <w:vAlign w:val="center"/>
          </w:tcPr>
          <w:p w14:paraId="0E225AAA"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20,200,000.00 </w:t>
            </w:r>
          </w:p>
        </w:tc>
        <w:tc>
          <w:tcPr>
            <w:tcW w:w="804" w:type="pct"/>
            <w:shd w:val="clear" w:color="auto" w:fill="auto"/>
            <w:vAlign w:val="center"/>
          </w:tcPr>
          <w:p w14:paraId="56FCE54D"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2024-5-14</w:t>
            </w:r>
          </w:p>
        </w:tc>
        <w:tc>
          <w:tcPr>
            <w:tcW w:w="726" w:type="pct"/>
            <w:shd w:val="clear" w:color="auto" w:fill="auto"/>
            <w:vAlign w:val="center"/>
          </w:tcPr>
          <w:p w14:paraId="3EF5A7FE"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2024-11-14</w:t>
            </w:r>
          </w:p>
        </w:tc>
        <w:tc>
          <w:tcPr>
            <w:tcW w:w="969" w:type="pct"/>
            <w:vAlign w:val="center"/>
          </w:tcPr>
          <w:p w14:paraId="713AA020"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5449C1C1" w14:textId="77777777" w:rsidTr="000C1FCC">
        <w:trPr>
          <w:trHeight w:val="284"/>
        </w:trPr>
        <w:tc>
          <w:tcPr>
            <w:tcW w:w="1477" w:type="pct"/>
            <w:shd w:val="clear" w:color="auto" w:fill="auto"/>
            <w:vAlign w:val="center"/>
          </w:tcPr>
          <w:p w14:paraId="20FBD7A6"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湛江晨鸣浆纸有限公司</w:t>
            </w:r>
          </w:p>
        </w:tc>
        <w:tc>
          <w:tcPr>
            <w:tcW w:w="1024" w:type="pct"/>
            <w:shd w:val="clear" w:color="auto" w:fill="auto"/>
            <w:vAlign w:val="center"/>
          </w:tcPr>
          <w:p w14:paraId="788CBAEA"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40,000,000.00 </w:t>
            </w:r>
          </w:p>
        </w:tc>
        <w:tc>
          <w:tcPr>
            <w:tcW w:w="804" w:type="pct"/>
            <w:shd w:val="clear" w:color="auto" w:fill="auto"/>
            <w:vAlign w:val="center"/>
          </w:tcPr>
          <w:p w14:paraId="49EBAB61"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2024-5-14</w:t>
            </w:r>
          </w:p>
        </w:tc>
        <w:tc>
          <w:tcPr>
            <w:tcW w:w="726" w:type="pct"/>
            <w:shd w:val="clear" w:color="auto" w:fill="auto"/>
            <w:vAlign w:val="center"/>
          </w:tcPr>
          <w:p w14:paraId="711A7231"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2024-11-14</w:t>
            </w:r>
          </w:p>
        </w:tc>
        <w:tc>
          <w:tcPr>
            <w:tcW w:w="969" w:type="pct"/>
            <w:vAlign w:val="center"/>
          </w:tcPr>
          <w:p w14:paraId="1E9BA65B"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657D25DC" w14:textId="77777777" w:rsidTr="000C1FCC">
        <w:trPr>
          <w:trHeight w:val="284"/>
        </w:trPr>
        <w:tc>
          <w:tcPr>
            <w:tcW w:w="1477" w:type="pct"/>
            <w:shd w:val="clear" w:color="auto" w:fill="auto"/>
            <w:vAlign w:val="center"/>
          </w:tcPr>
          <w:p w14:paraId="2C9AFB01"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湛江晨鸣浆纸有限公司</w:t>
            </w:r>
          </w:p>
        </w:tc>
        <w:tc>
          <w:tcPr>
            <w:tcW w:w="1024" w:type="pct"/>
            <w:shd w:val="clear" w:color="auto" w:fill="auto"/>
            <w:vAlign w:val="center"/>
          </w:tcPr>
          <w:p w14:paraId="509C32CC"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65,000,000.00 </w:t>
            </w:r>
          </w:p>
        </w:tc>
        <w:tc>
          <w:tcPr>
            <w:tcW w:w="804" w:type="pct"/>
            <w:shd w:val="clear" w:color="auto" w:fill="auto"/>
            <w:vAlign w:val="center"/>
          </w:tcPr>
          <w:p w14:paraId="1355A95C"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2024-6-24</w:t>
            </w:r>
          </w:p>
        </w:tc>
        <w:tc>
          <w:tcPr>
            <w:tcW w:w="726" w:type="pct"/>
            <w:shd w:val="clear" w:color="auto" w:fill="auto"/>
            <w:vAlign w:val="center"/>
          </w:tcPr>
          <w:p w14:paraId="584EDB74"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2024-12-24</w:t>
            </w:r>
          </w:p>
        </w:tc>
        <w:tc>
          <w:tcPr>
            <w:tcW w:w="969" w:type="pct"/>
            <w:vAlign w:val="center"/>
          </w:tcPr>
          <w:p w14:paraId="6445D159"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3A01B376" w14:textId="77777777" w:rsidTr="000C1FCC">
        <w:trPr>
          <w:trHeight w:val="284"/>
        </w:trPr>
        <w:tc>
          <w:tcPr>
            <w:tcW w:w="1477" w:type="pct"/>
            <w:shd w:val="clear" w:color="auto" w:fill="auto"/>
            <w:vAlign w:val="center"/>
          </w:tcPr>
          <w:p w14:paraId="0D2263A8"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湛江晨鸣浆纸有限公司</w:t>
            </w:r>
          </w:p>
        </w:tc>
        <w:tc>
          <w:tcPr>
            <w:tcW w:w="1024" w:type="pct"/>
            <w:shd w:val="clear" w:color="auto" w:fill="auto"/>
            <w:vAlign w:val="center"/>
          </w:tcPr>
          <w:p w14:paraId="7B55EBBC"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58,940,000.00 </w:t>
            </w:r>
          </w:p>
        </w:tc>
        <w:tc>
          <w:tcPr>
            <w:tcW w:w="804" w:type="pct"/>
            <w:shd w:val="clear" w:color="auto" w:fill="auto"/>
            <w:vAlign w:val="center"/>
          </w:tcPr>
          <w:p w14:paraId="2A4184FB"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2024-6-27</w:t>
            </w:r>
          </w:p>
        </w:tc>
        <w:tc>
          <w:tcPr>
            <w:tcW w:w="726" w:type="pct"/>
            <w:shd w:val="clear" w:color="auto" w:fill="auto"/>
            <w:vAlign w:val="center"/>
          </w:tcPr>
          <w:p w14:paraId="2E976A6D"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2024-12-27</w:t>
            </w:r>
          </w:p>
        </w:tc>
        <w:tc>
          <w:tcPr>
            <w:tcW w:w="969" w:type="pct"/>
            <w:vAlign w:val="center"/>
          </w:tcPr>
          <w:p w14:paraId="01DA97E4"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1CA33B19" w14:textId="77777777" w:rsidTr="000C1FCC">
        <w:trPr>
          <w:trHeight w:val="284"/>
        </w:trPr>
        <w:tc>
          <w:tcPr>
            <w:tcW w:w="1477" w:type="pct"/>
            <w:shd w:val="clear" w:color="auto" w:fill="auto"/>
            <w:vAlign w:val="center"/>
          </w:tcPr>
          <w:p w14:paraId="6E4E8118"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湛江晨鸣浆纸有限公司</w:t>
            </w:r>
          </w:p>
        </w:tc>
        <w:tc>
          <w:tcPr>
            <w:tcW w:w="1024" w:type="pct"/>
            <w:shd w:val="clear" w:color="auto" w:fill="auto"/>
            <w:vAlign w:val="center"/>
          </w:tcPr>
          <w:p w14:paraId="54BB74A5"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70,000,000.00 </w:t>
            </w:r>
          </w:p>
        </w:tc>
        <w:tc>
          <w:tcPr>
            <w:tcW w:w="804" w:type="pct"/>
            <w:shd w:val="clear" w:color="auto" w:fill="auto"/>
            <w:vAlign w:val="center"/>
          </w:tcPr>
          <w:p w14:paraId="3676D29B"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2024-6-27</w:t>
            </w:r>
          </w:p>
        </w:tc>
        <w:tc>
          <w:tcPr>
            <w:tcW w:w="726" w:type="pct"/>
            <w:shd w:val="clear" w:color="auto" w:fill="auto"/>
            <w:vAlign w:val="center"/>
          </w:tcPr>
          <w:p w14:paraId="077A5709"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2024-12-27</w:t>
            </w:r>
          </w:p>
        </w:tc>
        <w:tc>
          <w:tcPr>
            <w:tcW w:w="969" w:type="pct"/>
            <w:vAlign w:val="center"/>
          </w:tcPr>
          <w:p w14:paraId="7B6995C2"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2C2CC388" w14:textId="77777777" w:rsidTr="000C1FCC">
        <w:trPr>
          <w:trHeight w:val="284"/>
        </w:trPr>
        <w:tc>
          <w:tcPr>
            <w:tcW w:w="1477" w:type="pct"/>
            <w:shd w:val="clear" w:color="auto" w:fill="auto"/>
            <w:vAlign w:val="center"/>
          </w:tcPr>
          <w:p w14:paraId="3D1EFF14"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湛江晨鸣浆纸有限公司</w:t>
            </w:r>
          </w:p>
        </w:tc>
        <w:tc>
          <w:tcPr>
            <w:tcW w:w="1024" w:type="pct"/>
            <w:shd w:val="clear" w:color="auto" w:fill="auto"/>
            <w:vAlign w:val="center"/>
          </w:tcPr>
          <w:p w14:paraId="692C89AA"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26,620,000.00 </w:t>
            </w:r>
          </w:p>
        </w:tc>
        <w:tc>
          <w:tcPr>
            <w:tcW w:w="804" w:type="pct"/>
            <w:shd w:val="clear" w:color="auto" w:fill="auto"/>
            <w:vAlign w:val="center"/>
          </w:tcPr>
          <w:p w14:paraId="6CAA3212"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2024-6-28</w:t>
            </w:r>
          </w:p>
        </w:tc>
        <w:tc>
          <w:tcPr>
            <w:tcW w:w="726" w:type="pct"/>
            <w:shd w:val="clear" w:color="auto" w:fill="auto"/>
            <w:vAlign w:val="center"/>
          </w:tcPr>
          <w:p w14:paraId="584FCB48"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2024-12-28</w:t>
            </w:r>
          </w:p>
        </w:tc>
        <w:tc>
          <w:tcPr>
            <w:tcW w:w="969" w:type="pct"/>
            <w:vAlign w:val="center"/>
          </w:tcPr>
          <w:p w14:paraId="083674D5"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6E05C105" w14:textId="77777777" w:rsidTr="000C1FCC">
        <w:trPr>
          <w:trHeight w:val="284"/>
        </w:trPr>
        <w:tc>
          <w:tcPr>
            <w:tcW w:w="1477" w:type="pct"/>
            <w:shd w:val="clear" w:color="auto" w:fill="auto"/>
            <w:vAlign w:val="center"/>
          </w:tcPr>
          <w:p w14:paraId="4C55FC11"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湛江晨鸣浆纸有限公司</w:t>
            </w:r>
          </w:p>
        </w:tc>
        <w:tc>
          <w:tcPr>
            <w:tcW w:w="1024" w:type="pct"/>
            <w:shd w:val="clear" w:color="auto" w:fill="auto"/>
            <w:vAlign w:val="center"/>
          </w:tcPr>
          <w:p w14:paraId="19B3F2D7"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25,000,000.00 </w:t>
            </w:r>
          </w:p>
        </w:tc>
        <w:tc>
          <w:tcPr>
            <w:tcW w:w="804" w:type="pct"/>
            <w:shd w:val="clear" w:color="auto" w:fill="auto"/>
            <w:vAlign w:val="center"/>
          </w:tcPr>
          <w:p w14:paraId="2777F3B4"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2024-6-28</w:t>
            </w:r>
          </w:p>
        </w:tc>
        <w:tc>
          <w:tcPr>
            <w:tcW w:w="726" w:type="pct"/>
            <w:shd w:val="clear" w:color="auto" w:fill="auto"/>
            <w:vAlign w:val="center"/>
          </w:tcPr>
          <w:p w14:paraId="3FCD12D0"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2024-12-28</w:t>
            </w:r>
          </w:p>
        </w:tc>
        <w:tc>
          <w:tcPr>
            <w:tcW w:w="969" w:type="pct"/>
            <w:vAlign w:val="center"/>
          </w:tcPr>
          <w:p w14:paraId="395787E9"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7DAD551D" w14:textId="77777777" w:rsidTr="000C1FCC">
        <w:trPr>
          <w:trHeight w:val="284"/>
        </w:trPr>
        <w:tc>
          <w:tcPr>
            <w:tcW w:w="1477" w:type="pct"/>
            <w:shd w:val="clear" w:color="auto" w:fill="auto"/>
            <w:vAlign w:val="center"/>
          </w:tcPr>
          <w:p w14:paraId="6DCAD2AD"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湛江晨鸣浆纸有限公司</w:t>
            </w:r>
          </w:p>
        </w:tc>
        <w:tc>
          <w:tcPr>
            <w:tcW w:w="1024" w:type="pct"/>
            <w:shd w:val="clear" w:color="auto" w:fill="auto"/>
            <w:vAlign w:val="center"/>
          </w:tcPr>
          <w:p w14:paraId="19012C6A"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69,440,000.00 </w:t>
            </w:r>
          </w:p>
        </w:tc>
        <w:tc>
          <w:tcPr>
            <w:tcW w:w="804" w:type="pct"/>
            <w:shd w:val="clear" w:color="auto" w:fill="auto"/>
            <w:vAlign w:val="center"/>
          </w:tcPr>
          <w:p w14:paraId="5D1191D5"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2024-6-28</w:t>
            </w:r>
          </w:p>
        </w:tc>
        <w:tc>
          <w:tcPr>
            <w:tcW w:w="726" w:type="pct"/>
            <w:shd w:val="clear" w:color="auto" w:fill="auto"/>
            <w:vAlign w:val="center"/>
          </w:tcPr>
          <w:p w14:paraId="0614827B"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2024-12-28</w:t>
            </w:r>
          </w:p>
        </w:tc>
        <w:tc>
          <w:tcPr>
            <w:tcW w:w="969" w:type="pct"/>
            <w:vAlign w:val="center"/>
          </w:tcPr>
          <w:p w14:paraId="5BDE63F3"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2F69CB58" w14:textId="77777777" w:rsidTr="000C1FCC">
        <w:trPr>
          <w:trHeight w:val="284"/>
        </w:trPr>
        <w:tc>
          <w:tcPr>
            <w:tcW w:w="1477" w:type="pct"/>
            <w:shd w:val="clear" w:color="auto" w:fill="auto"/>
            <w:vAlign w:val="center"/>
          </w:tcPr>
          <w:p w14:paraId="7DA732B1"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湛江晨鸣浆纸有限公司</w:t>
            </w:r>
          </w:p>
        </w:tc>
        <w:tc>
          <w:tcPr>
            <w:tcW w:w="1024" w:type="pct"/>
            <w:shd w:val="clear" w:color="auto" w:fill="auto"/>
            <w:vAlign w:val="center"/>
          </w:tcPr>
          <w:p w14:paraId="1250A591"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70,000,000.00 </w:t>
            </w:r>
          </w:p>
        </w:tc>
        <w:tc>
          <w:tcPr>
            <w:tcW w:w="804" w:type="pct"/>
            <w:shd w:val="clear" w:color="auto" w:fill="auto"/>
            <w:vAlign w:val="center"/>
          </w:tcPr>
          <w:p w14:paraId="3AEC697E"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2022-6-17</w:t>
            </w:r>
          </w:p>
        </w:tc>
        <w:tc>
          <w:tcPr>
            <w:tcW w:w="726" w:type="pct"/>
            <w:shd w:val="clear" w:color="auto" w:fill="auto"/>
            <w:vAlign w:val="center"/>
          </w:tcPr>
          <w:p w14:paraId="1A97DAFF"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2025-6-16</w:t>
            </w:r>
          </w:p>
        </w:tc>
        <w:tc>
          <w:tcPr>
            <w:tcW w:w="969" w:type="pct"/>
            <w:vAlign w:val="center"/>
          </w:tcPr>
          <w:p w14:paraId="4EB92268"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43712C53" w14:textId="77777777" w:rsidTr="000C1FCC">
        <w:trPr>
          <w:trHeight w:val="284"/>
        </w:trPr>
        <w:tc>
          <w:tcPr>
            <w:tcW w:w="1477" w:type="pct"/>
            <w:shd w:val="clear" w:color="auto" w:fill="auto"/>
            <w:vAlign w:val="center"/>
          </w:tcPr>
          <w:p w14:paraId="08AAC776"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湛江晨鸣浆纸有限公司</w:t>
            </w:r>
          </w:p>
        </w:tc>
        <w:tc>
          <w:tcPr>
            <w:tcW w:w="1024" w:type="pct"/>
            <w:shd w:val="clear" w:color="auto" w:fill="auto"/>
            <w:vAlign w:val="center"/>
          </w:tcPr>
          <w:p w14:paraId="1AB2C134"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70,000,000.00 </w:t>
            </w:r>
          </w:p>
        </w:tc>
        <w:tc>
          <w:tcPr>
            <w:tcW w:w="804" w:type="pct"/>
            <w:shd w:val="clear" w:color="auto" w:fill="auto"/>
            <w:vAlign w:val="center"/>
          </w:tcPr>
          <w:p w14:paraId="56AA985E"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2022-6-17</w:t>
            </w:r>
          </w:p>
        </w:tc>
        <w:tc>
          <w:tcPr>
            <w:tcW w:w="726" w:type="pct"/>
            <w:shd w:val="clear" w:color="auto" w:fill="auto"/>
            <w:vAlign w:val="center"/>
          </w:tcPr>
          <w:p w14:paraId="69A43BFE"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2025-6-16</w:t>
            </w:r>
          </w:p>
        </w:tc>
        <w:tc>
          <w:tcPr>
            <w:tcW w:w="969" w:type="pct"/>
            <w:vAlign w:val="center"/>
          </w:tcPr>
          <w:p w14:paraId="5C9E640D"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52DE0E8F" w14:textId="77777777" w:rsidTr="000C1FCC">
        <w:trPr>
          <w:trHeight w:val="284"/>
        </w:trPr>
        <w:tc>
          <w:tcPr>
            <w:tcW w:w="1477" w:type="pct"/>
            <w:shd w:val="clear" w:color="auto" w:fill="auto"/>
            <w:vAlign w:val="center"/>
          </w:tcPr>
          <w:p w14:paraId="67BE51AE"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湛江晨鸣浆纸有限公司</w:t>
            </w:r>
          </w:p>
        </w:tc>
        <w:tc>
          <w:tcPr>
            <w:tcW w:w="1024" w:type="pct"/>
            <w:shd w:val="clear" w:color="auto" w:fill="auto"/>
            <w:vAlign w:val="center"/>
          </w:tcPr>
          <w:p w14:paraId="0B505EC6"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42,300,000.00 </w:t>
            </w:r>
          </w:p>
        </w:tc>
        <w:tc>
          <w:tcPr>
            <w:tcW w:w="804" w:type="pct"/>
            <w:shd w:val="clear" w:color="auto" w:fill="auto"/>
            <w:vAlign w:val="center"/>
          </w:tcPr>
          <w:p w14:paraId="25508E40"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2022-10-25</w:t>
            </w:r>
          </w:p>
        </w:tc>
        <w:tc>
          <w:tcPr>
            <w:tcW w:w="726" w:type="pct"/>
            <w:shd w:val="clear" w:color="auto" w:fill="auto"/>
            <w:vAlign w:val="center"/>
          </w:tcPr>
          <w:p w14:paraId="1E6DE932"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2024-10-19</w:t>
            </w:r>
          </w:p>
        </w:tc>
        <w:tc>
          <w:tcPr>
            <w:tcW w:w="969" w:type="pct"/>
            <w:vAlign w:val="center"/>
          </w:tcPr>
          <w:p w14:paraId="7997E2A0"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1CB3E273" w14:textId="77777777" w:rsidTr="000C1FCC">
        <w:trPr>
          <w:trHeight w:val="284"/>
        </w:trPr>
        <w:tc>
          <w:tcPr>
            <w:tcW w:w="1477" w:type="pct"/>
            <w:shd w:val="clear" w:color="auto" w:fill="auto"/>
            <w:vAlign w:val="center"/>
          </w:tcPr>
          <w:p w14:paraId="2BE15626"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湛江晨鸣浆纸有限公司</w:t>
            </w:r>
          </w:p>
        </w:tc>
        <w:tc>
          <w:tcPr>
            <w:tcW w:w="1024" w:type="pct"/>
            <w:shd w:val="clear" w:color="auto" w:fill="auto"/>
            <w:vAlign w:val="center"/>
          </w:tcPr>
          <w:p w14:paraId="7EB2AD3E"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100,000,000.00 </w:t>
            </w:r>
          </w:p>
        </w:tc>
        <w:tc>
          <w:tcPr>
            <w:tcW w:w="804" w:type="pct"/>
            <w:shd w:val="clear" w:color="auto" w:fill="auto"/>
            <w:vAlign w:val="center"/>
          </w:tcPr>
          <w:p w14:paraId="27AD21A1"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2023-12-26</w:t>
            </w:r>
          </w:p>
        </w:tc>
        <w:tc>
          <w:tcPr>
            <w:tcW w:w="726" w:type="pct"/>
            <w:shd w:val="clear" w:color="auto" w:fill="auto"/>
            <w:vAlign w:val="center"/>
          </w:tcPr>
          <w:p w14:paraId="37EFEBF0"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2025-1-24</w:t>
            </w:r>
          </w:p>
        </w:tc>
        <w:tc>
          <w:tcPr>
            <w:tcW w:w="969" w:type="pct"/>
            <w:vAlign w:val="center"/>
          </w:tcPr>
          <w:p w14:paraId="0A3B36D9"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45AFBEFC" w14:textId="77777777" w:rsidTr="000C1FCC">
        <w:trPr>
          <w:trHeight w:val="284"/>
        </w:trPr>
        <w:tc>
          <w:tcPr>
            <w:tcW w:w="1477" w:type="pct"/>
            <w:shd w:val="clear" w:color="auto" w:fill="auto"/>
            <w:vAlign w:val="center"/>
          </w:tcPr>
          <w:p w14:paraId="3C03116C"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海南晨鸣科技有限公司</w:t>
            </w:r>
          </w:p>
        </w:tc>
        <w:tc>
          <w:tcPr>
            <w:tcW w:w="1024" w:type="pct"/>
            <w:shd w:val="clear" w:color="auto" w:fill="auto"/>
            <w:vAlign w:val="center"/>
          </w:tcPr>
          <w:p w14:paraId="5CC02630"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60,000,000.00 </w:t>
            </w:r>
          </w:p>
        </w:tc>
        <w:tc>
          <w:tcPr>
            <w:tcW w:w="804" w:type="pct"/>
            <w:shd w:val="clear" w:color="auto" w:fill="auto"/>
            <w:vAlign w:val="center"/>
          </w:tcPr>
          <w:p w14:paraId="5285E3FE"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2024-4-11</w:t>
            </w:r>
          </w:p>
        </w:tc>
        <w:tc>
          <w:tcPr>
            <w:tcW w:w="726" w:type="pct"/>
            <w:shd w:val="clear" w:color="auto" w:fill="auto"/>
            <w:vAlign w:val="center"/>
          </w:tcPr>
          <w:p w14:paraId="758857F8"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2024-10-11</w:t>
            </w:r>
          </w:p>
        </w:tc>
        <w:tc>
          <w:tcPr>
            <w:tcW w:w="969" w:type="pct"/>
            <w:vAlign w:val="center"/>
          </w:tcPr>
          <w:p w14:paraId="0AA3B6FD"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5300C8C3" w14:textId="77777777" w:rsidTr="000C1FCC">
        <w:trPr>
          <w:trHeight w:val="284"/>
        </w:trPr>
        <w:tc>
          <w:tcPr>
            <w:tcW w:w="1477" w:type="pct"/>
            <w:shd w:val="clear" w:color="auto" w:fill="auto"/>
            <w:vAlign w:val="center"/>
          </w:tcPr>
          <w:p w14:paraId="023E906F"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海南晨鸣科技有限公司</w:t>
            </w:r>
          </w:p>
        </w:tc>
        <w:tc>
          <w:tcPr>
            <w:tcW w:w="1024" w:type="pct"/>
            <w:shd w:val="clear" w:color="auto" w:fill="auto"/>
            <w:vAlign w:val="center"/>
          </w:tcPr>
          <w:p w14:paraId="35379F5B"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50,000,000.00 </w:t>
            </w:r>
          </w:p>
        </w:tc>
        <w:tc>
          <w:tcPr>
            <w:tcW w:w="804" w:type="pct"/>
            <w:shd w:val="clear" w:color="auto" w:fill="auto"/>
            <w:vAlign w:val="center"/>
          </w:tcPr>
          <w:p w14:paraId="31E94645"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2024-5-30</w:t>
            </w:r>
          </w:p>
        </w:tc>
        <w:tc>
          <w:tcPr>
            <w:tcW w:w="726" w:type="pct"/>
            <w:shd w:val="clear" w:color="auto" w:fill="auto"/>
            <w:vAlign w:val="center"/>
          </w:tcPr>
          <w:p w14:paraId="5D39983C"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2024-11-30</w:t>
            </w:r>
          </w:p>
        </w:tc>
        <w:tc>
          <w:tcPr>
            <w:tcW w:w="969" w:type="pct"/>
            <w:vAlign w:val="center"/>
          </w:tcPr>
          <w:p w14:paraId="05922778"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0BB79054" w14:textId="77777777" w:rsidTr="000C1FCC">
        <w:trPr>
          <w:trHeight w:val="284"/>
        </w:trPr>
        <w:tc>
          <w:tcPr>
            <w:tcW w:w="1477" w:type="pct"/>
            <w:shd w:val="clear" w:color="auto" w:fill="auto"/>
            <w:vAlign w:val="center"/>
          </w:tcPr>
          <w:p w14:paraId="6022B415"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海南晨鸣科技有限公司</w:t>
            </w:r>
          </w:p>
        </w:tc>
        <w:tc>
          <w:tcPr>
            <w:tcW w:w="1024" w:type="pct"/>
            <w:shd w:val="clear" w:color="auto" w:fill="auto"/>
            <w:vAlign w:val="center"/>
          </w:tcPr>
          <w:p w14:paraId="2E638244"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50,050,000.00 </w:t>
            </w:r>
          </w:p>
        </w:tc>
        <w:tc>
          <w:tcPr>
            <w:tcW w:w="804" w:type="pct"/>
            <w:shd w:val="clear" w:color="auto" w:fill="auto"/>
            <w:vAlign w:val="center"/>
          </w:tcPr>
          <w:p w14:paraId="3A892F1D"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2023-11-29</w:t>
            </w:r>
          </w:p>
        </w:tc>
        <w:tc>
          <w:tcPr>
            <w:tcW w:w="726" w:type="pct"/>
            <w:shd w:val="clear" w:color="auto" w:fill="auto"/>
            <w:vAlign w:val="center"/>
          </w:tcPr>
          <w:p w14:paraId="3BE13F28"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2024-11-22</w:t>
            </w:r>
          </w:p>
        </w:tc>
        <w:tc>
          <w:tcPr>
            <w:tcW w:w="969" w:type="pct"/>
            <w:vAlign w:val="center"/>
          </w:tcPr>
          <w:p w14:paraId="4B40B048"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0181E495" w14:textId="77777777" w:rsidTr="000C1FCC">
        <w:trPr>
          <w:trHeight w:val="284"/>
        </w:trPr>
        <w:tc>
          <w:tcPr>
            <w:tcW w:w="1477" w:type="pct"/>
            <w:shd w:val="clear" w:color="auto" w:fill="auto"/>
            <w:vAlign w:val="center"/>
          </w:tcPr>
          <w:p w14:paraId="1C2895A6"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海南晨鸣科技有限公司</w:t>
            </w:r>
          </w:p>
        </w:tc>
        <w:tc>
          <w:tcPr>
            <w:tcW w:w="1024" w:type="pct"/>
            <w:shd w:val="clear" w:color="auto" w:fill="auto"/>
            <w:vAlign w:val="center"/>
          </w:tcPr>
          <w:p w14:paraId="5C01BE72"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19,950,000.00 </w:t>
            </w:r>
          </w:p>
        </w:tc>
        <w:tc>
          <w:tcPr>
            <w:tcW w:w="804" w:type="pct"/>
            <w:shd w:val="clear" w:color="auto" w:fill="auto"/>
            <w:vAlign w:val="center"/>
          </w:tcPr>
          <w:p w14:paraId="49F3FDA5"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2023-12-1</w:t>
            </w:r>
          </w:p>
        </w:tc>
        <w:tc>
          <w:tcPr>
            <w:tcW w:w="726" w:type="pct"/>
            <w:shd w:val="clear" w:color="auto" w:fill="auto"/>
            <w:vAlign w:val="center"/>
          </w:tcPr>
          <w:p w14:paraId="305681CD"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2024-11-25</w:t>
            </w:r>
          </w:p>
        </w:tc>
        <w:tc>
          <w:tcPr>
            <w:tcW w:w="969" w:type="pct"/>
            <w:vAlign w:val="center"/>
          </w:tcPr>
          <w:p w14:paraId="01BE6DAB"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58CE1D6B" w14:textId="77777777" w:rsidTr="000C1FCC">
        <w:trPr>
          <w:trHeight w:val="284"/>
        </w:trPr>
        <w:tc>
          <w:tcPr>
            <w:tcW w:w="1477" w:type="pct"/>
            <w:shd w:val="clear" w:color="auto" w:fill="auto"/>
            <w:vAlign w:val="center"/>
          </w:tcPr>
          <w:p w14:paraId="6F2AE917"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海南晨鸣科技有限公司</w:t>
            </w:r>
          </w:p>
        </w:tc>
        <w:tc>
          <w:tcPr>
            <w:tcW w:w="1024" w:type="pct"/>
            <w:shd w:val="clear" w:color="auto" w:fill="auto"/>
            <w:vAlign w:val="center"/>
          </w:tcPr>
          <w:p w14:paraId="5C3D1AB3"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56,400,000.00 </w:t>
            </w:r>
          </w:p>
        </w:tc>
        <w:tc>
          <w:tcPr>
            <w:tcW w:w="804" w:type="pct"/>
            <w:shd w:val="clear" w:color="auto" w:fill="auto"/>
            <w:vAlign w:val="center"/>
          </w:tcPr>
          <w:p w14:paraId="2F361BB9"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2024-1-2</w:t>
            </w:r>
          </w:p>
        </w:tc>
        <w:tc>
          <w:tcPr>
            <w:tcW w:w="726" w:type="pct"/>
            <w:shd w:val="clear" w:color="auto" w:fill="auto"/>
            <w:vAlign w:val="center"/>
          </w:tcPr>
          <w:p w14:paraId="49D241C0"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2027-7-2</w:t>
            </w:r>
          </w:p>
        </w:tc>
        <w:tc>
          <w:tcPr>
            <w:tcW w:w="969" w:type="pct"/>
            <w:vAlign w:val="center"/>
          </w:tcPr>
          <w:p w14:paraId="22314FC6"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63D9B69B" w14:textId="77777777" w:rsidTr="000C1FCC">
        <w:trPr>
          <w:trHeight w:val="284"/>
        </w:trPr>
        <w:tc>
          <w:tcPr>
            <w:tcW w:w="1477" w:type="pct"/>
            <w:shd w:val="clear" w:color="auto" w:fill="auto"/>
            <w:vAlign w:val="center"/>
          </w:tcPr>
          <w:p w14:paraId="764B7E70"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海南晨鸣科技有限公司</w:t>
            </w:r>
          </w:p>
        </w:tc>
        <w:tc>
          <w:tcPr>
            <w:tcW w:w="1024" w:type="pct"/>
            <w:shd w:val="clear" w:color="auto" w:fill="auto"/>
            <w:vAlign w:val="center"/>
          </w:tcPr>
          <w:p w14:paraId="493E9675"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186,000,000.00 </w:t>
            </w:r>
          </w:p>
        </w:tc>
        <w:tc>
          <w:tcPr>
            <w:tcW w:w="804" w:type="pct"/>
            <w:shd w:val="clear" w:color="auto" w:fill="auto"/>
            <w:vAlign w:val="center"/>
          </w:tcPr>
          <w:p w14:paraId="011EE571"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2024-3-27</w:t>
            </w:r>
          </w:p>
        </w:tc>
        <w:tc>
          <w:tcPr>
            <w:tcW w:w="726" w:type="pct"/>
            <w:shd w:val="clear" w:color="auto" w:fill="auto"/>
            <w:vAlign w:val="center"/>
          </w:tcPr>
          <w:p w14:paraId="1954D8D9"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2024-9-27</w:t>
            </w:r>
          </w:p>
        </w:tc>
        <w:tc>
          <w:tcPr>
            <w:tcW w:w="969" w:type="pct"/>
            <w:vAlign w:val="center"/>
          </w:tcPr>
          <w:p w14:paraId="670FCA88"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04B4C924" w14:textId="77777777" w:rsidTr="000C1FCC">
        <w:trPr>
          <w:trHeight w:val="284"/>
        </w:trPr>
        <w:tc>
          <w:tcPr>
            <w:tcW w:w="1477" w:type="pct"/>
            <w:shd w:val="clear" w:color="auto" w:fill="auto"/>
            <w:vAlign w:val="center"/>
          </w:tcPr>
          <w:p w14:paraId="323F4FD2"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lastRenderedPageBreak/>
              <w:t>海南晨鸣科技有限公司</w:t>
            </w:r>
          </w:p>
        </w:tc>
        <w:tc>
          <w:tcPr>
            <w:tcW w:w="1024" w:type="pct"/>
            <w:shd w:val="clear" w:color="auto" w:fill="auto"/>
            <w:vAlign w:val="center"/>
          </w:tcPr>
          <w:p w14:paraId="41E5FA44"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30,000,000.00 </w:t>
            </w:r>
          </w:p>
        </w:tc>
        <w:tc>
          <w:tcPr>
            <w:tcW w:w="804" w:type="pct"/>
            <w:shd w:val="clear" w:color="auto" w:fill="auto"/>
            <w:vAlign w:val="center"/>
          </w:tcPr>
          <w:p w14:paraId="2EBEC76A"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2024-2-2</w:t>
            </w:r>
          </w:p>
        </w:tc>
        <w:tc>
          <w:tcPr>
            <w:tcW w:w="726" w:type="pct"/>
            <w:shd w:val="clear" w:color="auto" w:fill="auto"/>
            <w:vAlign w:val="center"/>
          </w:tcPr>
          <w:p w14:paraId="67F4F6A3"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2025-1-29</w:t>
            </w:r>
          </w:p>
        </w:tc>
        <w:tc>
          <w:tcPr>
            <w:tcW w:w="969" w:type="pct"/>
            <w:vAlign w:val="center"/>
          </w:tcPr>
          <w:p w14:paraId="3BA6AFD8"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295C4E8F" w14:textId="77777777" w:rsidTr="000C1FCC">
        <w:trPr>
          <w:trHeight w:val="284"/>
        </w:trPr>
        <w:tc>
          <w:tcPr>
            <w:tcW w:w="1477" w:type="pct"/>
            <w:shd w:val="clear" w:color="auto" w:fill="auto"/>
            <w:vAlign w:val="center"/>
          </w:tcPr>
          <w:p w14:paraId="26950B20"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海南晨鸣科技有限公司</w:t>
            </w:r>
          </w:p>
        </w:tc>
        <w:tc>
          <w:tcPr>
            <w:tcW w:w="1024" w:type="pct"/>
            <w:shd w:val="clear" w:color="auto" w:fill="auto"/>
            <w:vAlign w:val="center"/>
          </w:tcPr>
          <w:p w14:paraId="3ED88213"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20,000,000.00 </w:t>
            </w:r>
          </w:p>
        </w:tc>
        <w:tc>
          <w:tcPr>
            <w:tcW w:w="804" w:type="pct"/>
            <w:shd w:val="clear" w:color="auto" w:fill="auto"/>
            <w:vAlign w:val="center"/>
          </w:tcPr>
          <w:p w14:paraId="1302D644"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2024-2-5</w:t>
            </w:r>
          </w:p>
        </w:tc>
        <w:tc>
          <w:tcPr>
            <w:tcW w:w="726" w:type="pct"/>
            <w:shd w:val="clear" w:color="auto" w:fill="auto"/>
            <w:vAlign w:val="center"/>
          </w:tcPr>
          <w:p w14:paraId="6EE2AD7E"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2025-1-31</w:t>
            </w:r>
          </w:p>
        </w:tc>
        <w:tc>
          <w:tcPr>
            <w:tcW w:w="969" w:type="pct"/>
            <w:vAlign w:val="center"/>
          </w:tcPr>
          <w:p w14:paraId="09269CDC"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3147DEFB" w14:textId="77777777" w:rsidTr="000C1FCC">
        <w:trPr>
          <w:trHeight w:val="284"/>
        </w:trPr>
        <w:tc>
          <w:tcPr>
            <w:tcW w:w="1477" w:type="pct"/>
            <w:shd w:val="clear" w:color="auto" w:fill="auto"/>
            <w:vAlign w:val="center"/>
          </w:tcPr>
          <w:p w14:paraId="553E84FC"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海南晨鸣科技有限公司</w:t>
            </w:r>
          </w:p>
        </w:tc>
        <w:tc>
          <w:tcPr>
            <w:tcW w:w="1024" w:type="pct"/>
            <w:shd w:val="clear" w:color="auto" w:fill="auto"/>
            <w:vAlign w:val="center"/>
          </w:tcPr>
          <w:p w14:paraId="5A80AADC"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39,600,000.00 </w:t>
            </w:r>
          </w:p>
        </w:tc>
        <w:tc>
          <w:tcPr>
            <w:tcW w:w="804" w:type="pct"/>
            <w:shd w:val="clear" w:color="auto" w:fill="auto"/>
            <w:vAlign w:val="center"/>
          </w:tcPr>
          <w:p w14:paraId="1527A8AB"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2024-5-21</w:t>
            </w:r>
          </w:p>
        </w:tc>
        <w:tc>
          <w:tcPr>
            <w:tcW w:w="726" w:type="pct"/>
            <w:shd w:val="clear" w:color="auto" w:fill="auto"/>
            <w:vAlign w:val="center"/>
          </w:tcPr>
          <w:p w14:paraId="2D7E6D6E"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2024-11-21</w:t>
            </w:r>
          </w:p>
        </w:tc>
        <w:tc>
          <w:tcPr>
            <w:tcW w:w="969" w:type="pct"/>
            <w:vAlign w:val="center"/>
          </w:tcPr>
          <w:p w14:paraId="6638EF79"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2D5A1B88" w14:textId="77777777" w:rsidTr="000C1FCC">
        <w:trPr>
          <w:trHeight w:val="284"/>
        </w:trPr>
        <w:tc>
          <w:tcPr>
            <w:tcW w:w="1477" w:type="pct"/>
            <w:shd w:val="clear" w:color="auto" w:fill="auto"/>
            <w:vAlign w:val="center"/>
          </w:tcPr>
          <w:p w14:paraId="2D421DD9"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海南晨鸣科技有限公司</w:t>
            </w:r>
          </w:p>
        </w:tc>
        <w:tc>
          <w:tcPr>
            <w:tcW w:w="1024" w:type="pct"/>
            <w:shd w:val="clear" w:color="auto" w:fill="auto"/>
            <w:vAlign w:val="center"/>
          </w:tcPr>
          <w:p w14:paraId="5C7FDF6D"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50,000,000.00 </w:t>
            </w:r>
          </w:p>
        </w:tc>
        <w:tc>
          <w:tcPr>
            <w:tcW w:w="804" w:type="pct"/>
            <w:shd w:val="clear" w:color="auto" w:fill="auto"/>
            <w:vAlign w:val="center"/>
          </w:tcPr>
          <w:p w14:paraId="30AB5162"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2024-4-10</w:t>
            </w:r>
          </w:p>
        </w:tc>
        <w:tc>
          <w:tcPr>
            <w:tcW w:w="726" w:type="pct"/>
            <w:shd w:val="clear" w:color="auto" w:fill="auto"/>
            <w:vAlign w:val="center"/>
          </w:tcPr>
          <w:p w14:paraId="375DEEF3"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2025-4-7</w:t>
            </w:r>
          </w:p>
        </w:tc>
        <w:tc>
          <w:tcPr>
            <w:tcW w:w="969" w:type="pct"/>
            <w:vAlign w:val="center"/>
          </w:tcPr>
          <w:p w14:paraId="29A4ABA8"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635DA5FC" w14:textId="77777777" w:rsidTr="000C1FCC">
        <w:trPr>
          <w:trHeight w:val="284"/>
        </w:trPr>
        <w:tc>
          <w:tcPr>
            <w:tcW w:w="1477" w:type="pct"/>
            <w:shd w:val="clear" w:color="auto" w:fill="auto"/>
            <w:vAlign w:val="center"/>
          </w:tcPr>
          <w:p w14:paraId="74DEFF87"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江西晨鸣纸业有限责任公司</w:t>
            </w:r>
          </w:p>
        </w:tc>
        <w:tc>
          <w:tcPr>
            <w:tcW w:w="1024" w:type="pct"/>
            <w:shd w:val="clear" w:color="auto" w:fill="auto"/>
            <w:vAlign w:val="center"/>
          </w:tcPr>
          <w:p w14:paraId="29FDD70E"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100,000,000.00 </w:t>
            </w:r>
          </w:p>
        </w:tc>
        <w:tc>
          <w:tcPr>
            <w:tcW w:w="804" w:type="pct"/>
            <w:shd w:val="clear" w:color="auto" w:fill="auto"/>
            <w:vAlign w:val="center"/>
          </w:tcPr>
          <w:p w14:paraId="0A2FF50D"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2023-7-5</w:t>
            </w:r>
          </w:p>
        </w:tc>
        <w:tc>
          <w:tcPr>
            <w:tcW w:w="726" w:type="pct"/>
            <w:shd w:val="clear" w:color="auto" w:fill="auto"/>
            <w:vAlign w:val="center"/>
          </w:tcPr>
          <w:p w14:paraId="6CD8B9B4"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2024-7-4</w:t>
            </w:r>
          </w:p>
        </w:tc>
        <w:tc>
          <w:tcPr>
            <w:tcW w:w="969" w:type="pct"/>
            <w:vAlign w:val="center"/>
          </w:tcPr>
          <w:p w14:paraId="51592141"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79D06BB7" w14:textId="77777777" w:rsidTr="000C1FCC">
        <w:trPr>
          <w:trHeight w:val="284"/>
        </w:trPr>
        <w:tc>
          <w:tcPr>
            <w:tcW w:w="1477" w:type="pct"/>
            <w:shd w:val="clear" w:color="auto" w:fill="auto"/>
            <w:vAlign w:val="center"/>
          </w:tcPr>
          <w:p w14:paraId="1AB5998E"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江西晨鸣纸业有限责任公司</w:t>
            </w:r>
          </w:p>
        </w:tc>
        <w:tc>
          <w:tcPr>
            <w:tcW w:w="1024" w:type="pct"/>
            <w:shd w:val="clear" w:color="auto" w:fill="auto"/>
            <w:vAlign w:val="center"/>
          </w:tcPr>
          <w:p w14:paraId="43D08A5E"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10,000,000.00 </w:t>
            </w:r>
          </w:p>
        </w:tc>
        <w:tc>
          <w:tcPr>
            <w:tcW w:w="804" w:type="pct"/>
            <w:shd w:val="clear" w:color="auto" w:fill="auto"/>
            <w:vAlign w:val="center"/>
          </w:tcPr>
          <w:p w14:paraId="32591150"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2023-9-5</w:t>
            </w:r>
          </w:p>
        </w:tc>
        <w:tc>
          <w:tcPr>
            <w:tcW w:w="726" w:type="pct"/>
            <w:shd w:val="clear" w:color="auto" w:fill="auto"/>
            <w:vAlign w:val="center"/>
          </w:tcPr>
          <w:p w14:paraId="1DFA09C0"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2024-8-30</w:t>
            </w:r>
          </w:p>
        </w:tc>
        <w:tc>
          <w:tcPr>
            <w:tcW w:w="969" w:type="pct"/>
            <w:vAlign w:val="center"/>
          </w:tcPr>
          <w:p w14:paraId="1C54BC81"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7C2F24EE" w14:textId="77777777" w:rsidTr="000C1FCC">
        <w:trPr>
          <w:trHeight w:val="284"/>
        </w:trPr>
        <w:tc>
          <w:tcPr>
            <w:tcW w:w="1477" w:type="pct"/>
            <w:shd w:val="clear" w:color="auto" w:fill="auto"/>
            <w:vAlign w:val="center"/>
          </w:tcPr>
          <w:p w14:paraId="4BC136ED"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江西晨鸣纸业有限责任公司</w:t>
            </w:r>
          </w:p>
        </w:tc>
        <w:tc>
          <w:tcPr>
            <w:tcW w:w="1024" w:type="pct"/>
            <w:shd w:val="clear" w:color="auto" w:fill="auto"/>
            <w:vAlign w:val="center"/>
          </w:tcPr>
          <w:p w14:paraId="4E650E12"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3,339,000.00 </w:t>
            </w:r>
          </w:p>
        </w:tc>
        <w:tc>
          <w:tcPr>
            <w:tcW w:w="804" w:type="pct"/>
            <w:shd w:val="clear" w:color="auto" w:fill="auto"/>
            <w:vAlign w:val="center"/>
          </w:tcPr>
          <w:p w14:paraId="15D99891"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2023-12-25</w:t>
            </w:r>
          </w:p>
        </w:tc>
        <w:tc>
          <w:tcPr>
            <w:tcW w:w="726" w:type="pct"/>
            <w:shd w:val="clear" w:color="auto" w:fill="auto"/>
            <w:vAlign w:val="center"/>
          </w:tcPr>
          <w:p w14:paraId="57BEA5DA"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2024-9-30</w:t>
            </w:r>
          </w:p>
        </w:tc>
        <w:tc>
          <w:tcPr>
            <w:tcW w:w="969" w:type="pct"/>
            <w:vAlign w:val="center"/>
          </w:tcPr>
          <w:p w14:paraId="47ED785B"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143D93C3" w14:textId="77777777" w:rsidTr="000C1FCC">
        <w:trPr>
          <w:trHeight w:val="284"/>
        </w:trPr>
        <w:tc>
          <w:tcPr>
            <w:tcW w:w="1477" w:type="pct"/>
            <w:shd w:val="clear" w:color="auto" w:fill="auto"/>
            <w:vAlign w:val="center"/>
          </w:tcPr>
          <w:p w14:paraId="37A8B18D"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江西晨鸣纸业有限责任公司</w:t>
            </w:r>
          </w:p>
        </w:tc>
        <w:tc>
          <w:tcPr>
            <w:tcW w:w="1024" w:type="pct"/>
            <w:shd w:val="clear" w:color="auto" w:fill="auto"/>
            <w:vAlign w:val="center"/>
          </w:tcPr>
          <w:p w14:paraId="5DB0480F"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1,452,000.00 </w:t>
            </w:r>
          </w:p>
        </w:tc>
        <w:tc>
          <w:tcPr>
            <w:tcW w:w="804" w:type="pct"/>
            <w:shd w:val="clear" w:color="auto" w:fill="auto"/>
            <w:vAlign w:val="center"/>
          </w:tcPr>
          <w:p w14:paraId="4EC95F7C"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2024-1-29</w:t>
            </w:r>
          </w:p>
        </w:tc>
        <w:tc>
          <w:tcPr>
            <w:tcW w:w="726" w:type="pct"/>
            <w:shd w:val="clear" w:color="auto" w:fill="auto"/>
            <w:vAlign w:val="center"/>
          </w:tcPr>
          <w:p w14:paraId="1E60F170"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2024-9-30</w:t>
            </w:r>
          </w:p>
        </w:tc>
        <w:tc>
          <w:tcPr>
            <w:tcW w:w="969" w:type="pct"/>
            <w:vAlign w:val="center"/>
          </w:tcPr>
          <w:p w14:paraId="081B23EB"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57D80966" w14:textId="77777777" w:rsidTr="000C1FCC">
        <w:trPr>
          <w:trHeight w:val="284"/>
        </w:trPr>
        <w:tc>
          <w:tcPr>
            <w:tcW w:w="1477" w:type="pct"/>
            <w:shd w:val="clear" w:color="auto" w:fill="auto"/>
            <w:vAlign w:val="center"/>
          </w:tcPr>
          <w:p w14:paraId="195A6BD2"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江西晨鸣纸业有限责任公司</w:t>
            </w:r>
          </w:p>
        </w:tc>
        <w:tc>
          <w:tcPr>
            <w:tcW w:w="1024" w:type="pct"/>
            <w:shd w:val="clear" w:color="auto" w:fill="auto"/>
            <w:vAlign w:val="center"/>
          </w:tcPr>
          <w:p w14:paraId="3CE711CF"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193,450,000.00 </w:t>
            </w:r>
          </w:p>
        </w:tc>
        <w:tc>
          <w:tcPr>
            <w:tcW w:w="804" w:type="pct"/>
            <w:shd w:val="clear" w:color="auto" w:fill="auto"/>
            <w:vAlign w:val="center"/>
          </w:tcPr>
          <w:p w14:paraId="07A306B9"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2024-2-23</w:t>
            </w:r>
          </w:p>
        </w:tc>
        <w:tc>
          <w:tcPr>
            <w:tcW w:w="726" w:type="pct"/>
            <w:shd w:val="clear" w:color="auto" w:fill="auto"/>
            <w:vAlign w:val="center"/>
          </w:tcPr>
          <w:p w14:paraId="1445967D"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2024-8-20</w:t>
            </w:r>
          </w:p>
        </w:tc>
        <w:tc>
          <w:tcPr>
            <w:tcW w:w="969" w:type="pct"/>
            <w:vAlign w:val="center"/>
          </w:tcPr>
          <w:p w14:paraId="4CAB047D"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0BDC4FAE" w14:textId="77777777" w:rsidTr="000C1FCC">
        <w:trPr>
          <w:trHeight w:val="284"/>
        </w:trPr>
        <w:tc>
          <w:tcPr>
            <w:tcW w:w="1477" w:type="pct"/>
            <w:shd w:val="clear" w:color="auto" w:fill="auto"/>
            <w:vAlign w:val="center"/>
          </w:tcPr>
          <w:p w14:paraId="15ED6DAB"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江西晨鸣纸业有限责任公司</w:t>
            </w:r>
          </w:p>
        </w:tc>
        <w:tc>
          <w:tcPr>
            <w:tcW w:w="1024" w:type="pct"/>
            <w:shd w:val="clear" w:color="auto" w:fill="auto"/>
            <w:vAlign w:val="center"/>
          </w:tcPr>
          <w:p w14:paraId="5094E3E8"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100,000,000.00 </w:t>
            </w:r>
          </w:p>
        </w:tc>
        <w:tc>
          <w:tcPr>
            <w:tcW w:w="804" w:type="pct"/>
            <w:shd w:val="clear" w:color="auto" w:fill="auto"/>
            <w:vAlign w:val="center"/>
          </w:tcPr>
          <w:p w14:paraId="7AF80A41"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2024-3-13</w:t>
            </w:r>
          </w:p>
        </w:tc>
        <w:tc>
          <w:tcPr>
            <w:tcW w:w="726" w:type="pct"/>
            <w:shd w:val="clear" w:color="auto" w:fill="auto"/>
            <w:vAlign w:val="center"/>
          </w:tcPr>
          <w:p w14:paraId="18AE4AB0"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2025-3-8</w:t>
            </w:r>
          </w:p>
        </w:tc>
        <w:tc>
          <w:tcPr>
            <w:tcW w:w="969" w:type="pct"/>
            <w:vAlign w:val="center"/>
          </w:tcPr>
          <w:p w14:paraId="71740B24"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27F0E8CE" w14:textId="77777777" w:rsidTr="000C1FCC">
        <w:trPr>
          <w:trHeight w:val="284"/>
        </w:trPr>
        <w:tc>
          <w:tcPr>
            <w:tcW w:w="1477" w:type="pct"/>
            <w:shd w:val="clear" w:color="auto" w:fill="auto"/>
            <w:vAlign w:val="center"/>
          </w:tcPr>
          <w:p w14:paraId="1DE97365"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江西晨鸣纸业有限责任公司</w:t>
            </w:r>
          </w:p>
        </w:tc>
        <w:tc>
          <w:tcPr>
            <w:tcW w:w="1024" w:type="pct"/>
            <w:shd w:val="clear" w:color="auto" w:fill="auto"/>
            <w:vAlign w:val="center"/>
          </w:tcPr>
          <w:p w14:paraId="1FFCB17A"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20,000,000.00 </w:t>
            </w:r>
          </w:p>
        </w:tc>
        <w:tc>
          <w:tcPr>
            <w:tcW w:w="804" w:type="pct"/>
            <w:shd w:val="clear" w:color="auto" w:fill="auto"/>
            <w:vAlign w:val="center"/>
          </w:tcPr>
          <w:p w14:paraId="3C31493F"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2024-3-22</w:t>
            </w:r>
          </w:p>
        </w:tc>
        <w:tc>
          <w:tcPr>
            <w:tcW w:w="726" w:type="pct"/>
            <w:shd w:val="clear" w:color="auto" w:fill="auto"/>
            <w:vAlign w:val="center"/>
          </w:tcPr>
          <w:p w14:paraId="49D3CB01"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2024-9-18</w:t>
            </w:r>
          </w:p>
        </w:tc>
        <w:tc>
          <w:tcPr>
            <w:tcW w:w="969" w:type="pct"/>
            <w:vAlign w:val="center"/>
          </w:tcPr>
          <w:p w14:paraId="5D1FCC63"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5252CB23" w14:textId="77777777" w:rsidTr="000C1FCC">
        <w:trPr>
          <w:trHeight w:val="284"/>
        </w:trPr>
        <w:tc>
          <w:tcPr>
            <w:tcW w:w="1477" w:type="pct"/>
            <w:shd w:val="clear" w:color="auto" w:fill="auto"/>
            <w:vAlign w:val="center"/>
          </w:tcPr>
          <w:p w14:paraId="601FDD75"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江西晨鸣纸业有限责任公司</w:t>
            </w:r>
          </w:p>
        </w:tc>
        <w:tc>
          <w:tcPr>
            <w:tcW w:w="1024" w:type="pct"/>
            <w:shd w:val="clear" w:color="auto" w:fill="auto"/>
            <w:vAlign w:val="center"/>
          </w:tcPr>
          <w:p w14:paraId="417FBB4E"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10,000,000.00 </w:t>
            </w:r>
          </w:p>
        </w:tc>
        <w:tc>
          <w:tcPr>
            <w:tcW w:w="804" w:type="pct"/>
            <w:shd w:val="clear" w:color="auto" w:fill="auto"/>
            <w:vAlign w:val="center"/>
          </w:tcPr>
          <w:p w14:paraId="5C416518"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2024-1-4</w:t>
            </w:r>
          </w:p>
        </w:tc>
        <w:tc>
          <w:tcPr>
            <w:tcW w:w="726" w:type="pct"/>
            <w:shd w:val="clear" w:color="auto" w:fill="auto"/>
            <w:vAlign w:val="center"/>
          </w:tcPr>
          <w:p w14:paraId="53D027AE"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2024-10-30</w:t>
            </w:r>
          </w:p>
        </w:tc>
        <w:tc>
          <w:tcPr>
            <w:tcW w:w="969" w:type="pct"/>
            <w:vAlign w:val="center"/>
          </w:tcPr>
          <w:p w14:paraId="738F0F81"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2B9E283D" w14:textId="77777777" w:rsidTr="000C1FCC">
        <w:trPr>
          <w:trHeight w:val="284"/>
        </w:trPr>
        <w:tc>
          <w:tcPr>
            <w:tcW w:w="1477" w:type="pct"/>
            <w:shd w:val="clear" w:color="auto" w:fill="auto"/>
            <w:vAlign w:val="center"/>
          </w:tcPr>
          <w:p w14:paraId="4D47E08B"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江西晨鸣纸业有限责任公司</w:t>
            </w:r>
          </w:p>
        </w:tc>
        <w:tc>
          <w:tcPr>
            <w:tcW w:w="1024" w:type="pct"/>
            <w:shd w:val="clear" w:color="auto" w:fill="auto"/>
            <w:vAlign w:val="center"/>
          </w:tcPr>
          <w:p w14:paraId="597E24BD"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70,000,000.00 </w:t>
            </w:r>
          </w:p>
        </w:tc>
        <w:tc>
          <w:tcPr>
            <w:tcW w:w="804" w:type="pct"/>
            <w:shd w:val="clear" w:color="auto" w:fill="auto"/>
            <w:vAlign w:val="center"/>
          </w:tcPr>
          <w:p w14:paraId="5754443F"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2024-4-25</w:t>
            </w:r>
          </w:p>
        </w:tc>
        <w:tc>
          <w:tcPr>
            <w:tcW w:w="726" w:type="pct"/>
            <w:shd w:val="clear" w:color="auto" w:fill="auto"/>
            <w:vAlign w:val="center"/>
          </w:tcPr>
          <w:p w14:paraId="56CAF9B4"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2025-4-24</w:t>
            </w:r>
          </w:p>
        </w:tc>
        <w:tc>
          <w:tcPr>
            <w:tcW w:w="969" w:type="pct"/>
            <w:vAlign w:val="center"/>
          </w:tcPr>
          <w:p w14:paraId="43DA5FE8"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7EFBC305" w14:textId="77777777" w:rsidTr="000C1FCC">
        <w:trPr>
          <w:trHeight w:val="284"/>
        </w:trPr>
        <w:tc>
          <w:tcPr>
            <w:tcW w:w="1477" w:type="pct"/>
            <w:shd w:val="clear" w:color="auto" w:fill="auto"/>
            <w:vAlign w:val="center"/>
          </w:tcPr>
          <w:p w14:paraId="6D7A87A5"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江西晨鸣纸业有限责任公司</w:t>
            </w:r>
          </w:p>
        </w:tc>
        <w:tc>
          <w:tcPr>
            <w:tcW w:w="1024" w:type="pct"/>
            <w:shd w:val="clear" w:color="auto" w:fill="auto"/>
            <w:vAlign w:val="center"/>
          </w:tcPr>
          <w:p w14:paraId="10B2BCD4"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10,000,000.00 </w:t>
            </w:r>
          </w:p>
        </w:tc>
        <w:tc>
          <w:tcPr>
            <w:tcW w:w="804" w:type="pct"/>
            <w:shd w:val="clear" w:color="auto" w:fill="auto"/>
            <w:vAlign w:val="center"/>
          </w:tcPr>
          <w:p w14:paraId="3402DC78"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2024-6-7</w:t>
            </w:r>
          </w:p>
        </w:tc>
        <w:tc>
          <w:tcPr>
            <w:tcW w:w="726" w:type="pct"/>
            <w:shd w:val="clear" w:color="auto" w:fill="auto"/>
            <w:vAlign w:val="center"/>
          </w:tcPr>
          <w:p w14:paraId="6CD0BE0F"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2025-6-3</w:t>
            </w:r>
          </w:p>
        </w:tc>
        <w:tc>
          <w:tcPr>
            <w:tcW w:w="969" w:type="pct"/>
            <w:vAlign w:val="center"/>
          </w:tcPr>
          <w:p w14:paraId="1F1836D1"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63E16E7C" w14:textId="77777777" w:rsidTr="000C1FCC">
        <w:trPr>
          <w:trHeight w:val="284"/>
        </w:trPr>
        <w:tc>
          <w:tcPr>
            <w:tcW w:w="1477" w:type="pct"/>
            <w:shd w:val="clear" w:color="auto" w:fill="auto"/>
            <w:vAlign w:val="center"/>
          </w:tcPr>
          <w:p w14:paraId="1B758184"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江西晨鸣纸业有限责任公司</w:t>
            </w:r>
          </w:p>
        </w:tc>
        <w:tc>
          <w:tcPr>
            <w:tcW w:w="1024" w:type="pct"/>
            <w:shd w:val="clear" w:color="auto" w:fill="auto"/>
            <w:vAlign w:val="center"/>
          </w:tcPr>
          <w:p w14:paraId="05F6719C"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30,000,000.00 </w:t>
            </w:r>
          </w:p>
        </w:tc>
        <w:tc>
          <w:tcPr>
            <w:tcW w:w="804" w:type="pct"/>
            <w:shd w:val="clear" w:color="auto" w:fill="auto"/>
            <w:vAlign w:val="center"/>
          </w:tcPr>
          <w:p w14:paraId="5A711A2E"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2024-6-11</w:t>
            </w:r>
          </w:p>
        </w:tc>
        <w:tc>
          <w:tcPr>
            <w:tcW w:w="726" w:type="pct"/>
            <w:shd w:val="clear" w:color="auto" w:fill="auto"/>
            <w:vAlign w:val="center"/>
          </w:tcPr>
          <w:p w14:paraId="40062C81"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2025-6-9</w:t>
            </w:r>
          </w:p>
        </w:tc>
        <w:tc>
          <w:tcPr>
            <w:tcW w:w="969" w:type="pct"/>
            <w:vAlign w:val="center"/>
          </w:tcPr>
          <w:p w14:paraId="47E629E1"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3B52CC05" w14:textId="77777777" w:rsidTr="000C1FCC">
        <w:trPr>
          <w:trHeight w:val="284"/>
        </w:trPr>
        <w:tc>
          <w:tcPr>
            <w:tcW w:w="1477" w:type="pct"/>
            <w:shd w:val="clear" w:color="auto" w:fill="auto"/>
            <w:vAlign w:val="center"/>
          </w:tcPr>
          <w:p w14:paraId="5A586B67"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江西晨鸣纸业有限责任公司</w:t>
            </w:r>
          </w:p>
        </w:tc>
        <w:tc>
          <w:tcPr>
            <w:tcW w:w="1024" w:type="pct"/>
            <w:shd w:val="clear" w:color="auto" w:fill="auto"/>
            <w:vAlign w:val="center"/>
          </w:tcPr>
          <w:p w14:paraId="0D1D3EE4"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30,000,000.00 </w:t>
            </w:r>
          </w:p>
        </w:tc>
        <w:tc>
          <w:tcPr>
            <w:tcW w:w="804" w:type="pct"/>
            <w:shd w:val="clear" w:color="auto" w:fill="auto"/>
            <w:vAlign w:val="center"/>
          </w:tcPr>
          <w:p w14:paraId="36025698"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2024-6-17</w:t>
            </w:r>
          </w:p>
        </w:tc>
        <w:tc>
          <w:tcPr>
            <w:tcW w:w="726" w:type="pct"/>
            <w:shd w:val="clear" w:color="auto" w:fill="auto"/>
            <w:vAlign w:val="center"/>
          </w:tcPr>
          <w:p w14:paraId="12C0CDAD"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2025-6-13</w:t>
            </w:r>
          </w:p>
        </w:tc>
        <w:tc>
          <w:tcPr>
            <w:tcW w:w="969" w:type="pct"/>
            <w:vAlign w:val="center"/>
          </w:tcPr>
          <w:p w14:paraId="099F3221"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41DEC3F8" w14:textId="77777777" w:rsidTr="000C1FCC">
        <w:trPr>
          <w:trHeight w:val="284"/>
        </w:trPr>
        <w:tc>
          <w:tcPr>
            <w:tcW w:w="1477" w:type="pct"/>
            <w:shd w:val="clear" w:color="auto" w:fill="auto"/>
            <w:vAlign w:val="center"/>
          </w:tcPr>
          <w:p w14:paraId="72699FD9"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江西晨鸣纸业有限责任公司</w:t>
            </w:r>
          </w:p>
        </w:tc>
        <w:tc>
          <w:tcPr>
            <w:tcW w:w="1024" w:type="pct"/>
            <w:shd w:val="clear" w:color="auto" w:fill="auto"/>
            <w:vAlign w:val="center"/>
          </w:tcPr>
          <w:p w14:paraId="59264556"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10,000,000.00 </w:t>
            </w:r>
          </w:p>
        </w:tc>
        <w:tc>
          <w:tcPr>
            <w:tcW w:w="804" w:type="pct"/>
            <w:shd w:val="clear" w:color="auto" w:fill="auto"/>
            <w:vAlign w:val="center"/>
          </w:tcPr>
          <w:p w14:paraId="2C3ED7AC"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2024-6-18</w:t>
            </w:r>
          </w:p>
        </w:tc>
        <w:tc>
          <w:tcPr>
            <w:tcW w:w="726" w:type="pct"/>
            <w:shd w:val="clear" w:color="auto" w:fill="auto"/>
            <w:vAlign w:val="center"/>
          </w:tcPr>
          <w:p w14:paraId="01E4BCC0"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2025-6-16</w:t>
            </w:r>
          </w:p>
        </w:tc>
        <w:tc>
          <w:tcPr>
            <w:tcW w:w="969" w:type="pct"/>
            <w:vAlign w:val="center"/>
          </w:tcPr>
          <w:p w14:paraId="3F29CE5E"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6B54E60F" w14:textId="77777777" w:rsidTr="000C1FCC">
        <w:trPr>
          <w:trHeight w:val="284"/>
        </w:trPr>
        <w:tc>
          <w:tcPr>
            <w:tcW w:w="1477" w:type="pct"/>
            <w:shd w:val="clear" w:color="auto" w:fill="auto"/>
            <w:vAlign w:val="center"/>
          </w:tcPr>
          <w:p w14:paraId="1A10C714"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江西晨鸣纸业有限责任公司</w:t>
            </w:r>
          </w:p>
        </w:tc>
        <w:tc>
          <w:tcPr>
            <w:tcW w:w="1024" w:type="pct"/>
            <w:shd w:val="clear" w:color="auto" w:fill="auto"/>
            <w:vAlign w:val="center"/>
          </w:tcPr>
          <w:p w14:paraId="10B216C5"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16,000,000.00 </w:t>
            </w:r>
          </w:p>
        </w:tc>
        <w:tc>
          <w:tcPr>
            <w:tcW w:w="804" w:type="pct"/>
            <w:shd w:val="clear" w:color="auto" w:fill="auto"/>
            <w:vAlign w:val="center"/>
          </w:tcPr>
          <w:p w14:paraId="1B204881"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2024-6-21</w:t>
            </w:r>
          </w:p>
        </w:tc>
        <w:tc>
          <w:tcPr>
            <w:tcW w:w="726" w:type="pct"/>
            <w:shd w:val="clear" w:color="auto" w:fill="auto"/>
            <w:vAlign w:val="center"/>
          </w:tcPr>
          <w:p w14:paraId="408A3489"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2025-6-17</w:t>
            </w:r>
          </w:p>
        </w:tc>
        <w:tc>
          <w:tcPr>
            <w:tcW w:w="969" w:type="pct"/>
            <w:vAlign w:val="center"/>
          </w:tcPr>
          <w:p w14:paraId="110E440A"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494DD7D1" w14:textId="77777777" w:rsidTr="000C1FCC">
        <w:trPr>
          <w:trHeight w:val="284"/>
        </w:trPr>
        <w:tc>
          <w:tcPr>
            <w:tcW w:w="1477" w:type="pct"/>
            <w:shd w:val="clear" w:color="auto" w:fill="auto"/>
            <w:vAlign w:val="center"/>
          </w:tcPr>
          <w:p w14:paraId="330AB0A8"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江西晨鸣纸业有限责任公司</w:t>
            </w:r>
          </w:p>
        </w:tc>
        <w:tc>
          <w:tcPr>
            <w:tcW w:w="1024" w:type="pct"/>
            <w:shd w:val="clear" w:color="auto" w:fill="auto"/>
            <w:vAlign w:val="center"/>
          </w:tcPr>
          <w:p w14:paraId="3C27E364"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10,000,000.00 </w:t>
            </w:r>
          </w:p>
        </w:tc>
        <w:tc>
          <w:tcPr>
            <w:tcW w:w="804" w:type="pct"/>
            <w:shd w:val="clear" w:color="auto" w:fill="auto"/>
            <w:vAlign w:val="center"/>
          </w:tcPr>
          <w:p w14:paraId="614B3C4E"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2024-6-24</w:t>
            </w:r>
          </w:p>
        </w:tc>
        <w:tc>
          <w:tcPr>
            <w:tcW w:w="726" w:type="pct"/>
            <w:shd w:val="clear" w:color="auto" w:fill="auto"/>
            <w:vAlign w:val="center"/>
          </w:tcPr>
          <w:p w14:paraId="1E557965"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2025-6-20</w:t>
            </w:r>
          </w:p>
        </w:tc>
        <w:tc>
          <w:tcPr>
            <w:tcW w:w="969" w:type="pct"/>
            <w:vAlign w:val="center"/>
          </w:tcPr>
          <w:p w14:paraId="501ED13C"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259ED3B5" w14:textId="77777777" w:rsidTr="000C1FCC">
        <w:trPr>
          <w:trHeight w:val="284"/>
        </w:trPr>
        <w:tc>
          <w:tcPr>
            <w:tcW w:w="1477" w:type="pct"/>
            <w:shd w:val="clear" w:color="auto" w:fill="auto"/>
            <w:vAlign w:val="center"/>
          </w:tcPr>
          <w:p w14:paraId="4A5D51C7"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江西晨鸣纸业有限责任公司</w:t>
            </w:r>
          </w:p>
        </w:tc>
        <w:tc>
          <w:tcPr>
            <w:tcW w:w="1024" w:type="pct"/>
            <w:shd w:val="clear" w:color="auto" w:fill="auto"/>
            <w:vAlign w:val="center"/>
          </w:tcPr>
          <w:p w14:paraId="79172BDC"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127,000,000.00 </w:t>
            </w:r>
          </w:p>
        </w:tc>
        <w:tc>
          <w:tcPr>
            <w:tcW w:w="804" w:type="pct"/>
            <w:shd w:val="clear" w:color="auto" w:fill="auto"/>
            <w:vAlign w:val="center"/>
          </w:tcPr>
          <w:p w14:paraId="08FA9EB2"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2024-6-20</w:t>
            </w:r>
          </w:p>
        </w:tc>
        <w:tc>
          <w:tcPr>
            <w:tcW w:w="726" w:type="pct"/>
            <w:shd w:val="clear" w:color="auto" w:fill="auto"/>
            <w:vAlign w:val="center"/>
          </w:tcPr>
          <w:p w14:paraId="11A6CB3D"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2024-12-19</w:t>
            </w:r>
          </w:p>
        </w:tc>
        <w:tc>
          <w:tcPr>
            <w:tcW w:w="969" w:type="pct"/>
            <w:vAlign w:val="center"/>
          </w:tcPr>
          <w:p w14:paraId="46CF9BF5"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764CCB50" w14:textId="77777777" w:rsidTr="000C1FCC">
        <w:trPr>
          <w:trHeight w:val="284"/>
        </w:trPr>
        <w:tc>
          <w:tcPr>
            <w:tcW w:w="1477" w:type="pct"/>
            <w:shd w:val="clear" w:color="auto" w:fill="auto"/>
            <w:vAlign w:val="center"/>
          </w:tcPr>
          <w:p w14:paraId="592C8817"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江西晨鸣纸业有限责任公司</w:t>
            </w:r>
          </w:p>
        </w:tc>
        <w:tc>
          <w:tcPr>
            <w:tcW w:w="1024" w:type="pct"/>
            <w:shd w:val="clear" w:color="auto" w:fill="auto"/>
            <w:vAlign w:val="center"/>
          </w:tcPr>
          <w:p w14:paraId="1C6DC32F"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13,000,000.00 </w:t>
            </w:r>
          </w:p>
        </w:tc>
        <w:tc>
          <w:tcPr>
            <w:tcW w:w="804" w:type="pct"/>
            <w:shd w:val="clear" w:color="auto" w:fill="auto"/>
            <w:vAlign w:val="center"/>
          </w:tcPr>
          <w:p w14:paraId="39E599F9"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2024-6-26</w:t>
            </w:r>
          </w:p>
        </w:tc>
        <w:tc>
          <w:tcPr>
            <w:tcW w:w="726" w:type="pct"/>
            <w:shd w:val="clear" w:color="auto" w:fill="auto"/>
            <w:vAlign w:val="center"/>
          </w:tcPr>
          <w:p w14:paraId="3850AC44"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2024-12-25</w:t>
            </w:r>
          </w:p>
        </w:tc>
        <w:tc>
          <w:tcPr>
            <w:tcW w:w="969" w:type="pct"/>
            <w:vAlign w:val="center"/>
          </w:tcPr>
          <w:p w14:paraId="09ED7922"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06C782C7" w14:textId="77777777" w:rsidTr="000C1FCC">
        <w:trPr>
          <w:trHeight w:val="284"/>
        </w:trPr>
        <w:tc>
          <w:tcPr>
            <w:tcW w:w="1477" w:type="pct"/>
            <w:shd w:val="clear" w:color="auto" w:fill="auto"/>
            <w:vAlign w:val="center"/>
          </w:tcPr>
          <w:p w14:paraId="7B20C494"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江西晨鸣纸业有限责任公司</w:t>
            </w:r>
          </w:p>
        </w:tc>
        <w:tc>
          <w:tcPr>
            <w:tcW w:w="1024" w:type="pct"/>
            <w:shd w:val="clear" w:color="auto" w:fill="auto"/>
            <w:vAlign w:val="center"/>
          </w:tcPr>
          <w:p w14:paraId="33226005"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10,000,000.00 </w:t>
            </w:r>
          </w:p>
        </w:tc>
        <w:tc>
          <w:tcPr>
            <w:tcW w:w="804" w:type="pct"/>
            <w:shd w:val="clear" w:color="auto" w:fill="auto"/>
            <w:vAlign w:val="center"/>
          </w:tcPr>
          <w:p w14:paraId="48CA7C34"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2024-5-31</w:t>
            </w:r>
          </w:p>
        </w:tc>
        <w:tc>
          <w:tcPr>
            <w:tcW w:w="726" w:type="pct"/>
            <w:shd w:val="clear" w:color="auto" w:fill="auto"/>
            <w:vAlign w:val="center"/>
          </w:tcPr>
          <w:p w14:paraId="1B0BAF4F"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2025-5-26</w:t>
            </w:r>
          </w:p>
        </w:tc>
        <w:tc>
          <w:tcPr>
            <w:tcW w:w="969" w:type="pct"/>
            <w:vAlign w:val="center"/>
          </w:tcPr>
          <w:p w14:paraId="2A512A10"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14A0A3E0" w14:textId="77777777" w:rsidTr="000C1FCC">
        <w:trPr>
          <w:trHeight w:val="284"/>
        </w:trPr>
        <w:tc>
          <w:tcPr>
            <w:tcW w:w="1477" w:type="pct"/>
            <w:shd w:val="clear" w:color="auto" w:fill="auto"/>
            <w:vAlign w:val="center"/>
          </w:tcPr>
          <w:p w14:paraId="2EF0D367"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江西晨鸣纸业有限责任公司</w:t>
            </w:r>
          </w:p>
        </w:tc>
        <w:tc>
          <w:tcPr>
            <w:tcW w:w="1024" w:type="pct"/>
            <w:shd w:val="clear" w:color="auto" w:fill="auto"/>
            <w:vAlign w:val="center"/>
          </w:tcPr>
          <w:p w14:paraId="67EAD85A"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34,000,000.00 </w:t>
            </w:r>
          </w:p>
        </w:tc>
        <w:tc>
          <w:tcPr>
            <w:tcW w:w="804" w:type="pct"/>
            <w:shd w:val="clear" w:color="auto" w:fill="auto"/>
            <w:vAlign w:val="center"/>
          </w:tcPr>
          <w:p w14:paraId="377AEEE7"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2024-6-20</w:t>
            </w:r>
          </w:p>
        </w:tc>
        <w:tc>
          <w:tcPr>
            <w:tcW w:w="726" w:type="pct"/>
            <w:shd w:val="clear" w:color="auto" w:fill="auto"/>
            <w:vAlign w:val="center"/>
          </w:tcPr>
          <w:p w14:paraId="022BF794"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2025-6-15</w:t>
            </w:r>
          </w:p>
        </w:tc>
        <w:tc>
          <w:tcPr>
            <w:tcW w:w="969" w:type="pct"/>
            <w:vAlign w:val="center"/>
          </w:tcPr>
          <w:p w14:paraId="6BC58C34"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047E8C53" w14:textId="77777777" w:rsidTr="000C1FCC">
        <w:trPr>
          <w:trHeight w:val="284"/>
        </w:trPr>
        <w:tc>
          <w:tcPr>
            <w:tcW w:w="1477" w:type="pct"/>
            <w:shd w:val="clear" w:color="auto" w:fill="auto"/>
            <w:vAlign w:val="center"/>
          </w:tcPr>
          <w:p w14:paraId="71BB91E0"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江西晨鸣纸业有限责任公司</w:t>
            </w:r>
          </w:p>
        </w:tc>
        <w:tc>
          <w:tcPr>
            <w:tcW w:w="1024" w:type="pct"/>
            <w:shd w:val="clear" w:color="auto" w:fill="auto"/>
            <w:vAlign w:val="center"/>
          </w:tcPr>
          <w:p w14:paraId="43D845D8"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4,600,000.00 </w:t>
            </w:r>
          </w:p>
        </w:tc>
        <w:tc>
          <w:tcPr>
            <w:tcW w:w="804" w:type="pct"/>
            <w:shd w:val="clear" w:color="auto" w:fill="auto"/>
            <w:vAlign w:val="center"/>
          </w:tcPr>
          <w:p w14:paraId="5AFC58E4"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2024-4-29</w:t>
            </w:r>
          </w:p>
        </w:tc>
        <w:tc>
          <w:tcPr>
            <w:tcW w:w="726" w:type="pct"/>
            <w:shd w:val="clear" w:color="auto" w:fill="auto"/>
            <w:vAlign w:val="center"/>
          </w:tcPr>
          <w:p w14:paraId="1DEB1279"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2025-4-29</w:t>
            </w:r>
          </w:p>
        </w:tc>
        <w:tc>
          <w:tcPr>
            <w:tcW w:w="969" w:type="pct"/>
            <w:vAlign w:val="center"/>
          </w:tcPr>
          <w:p w14:paraId="5E307828"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42102B36" w14:textId="77777777" w:rsidTr="000C1FCC">
        <w:trPr>
          <w:trHeight w:val="284"/>
        </w:trPr>
        <w:tc>
          <w:tcPr>
            <w:tcW w:w="1477" w:type="pct"/>
            <w:shd w:val="clear" w:color="auto" w:fill="auto"/>
            <w:vAlign w:val="center"/>
          </w:tcPr>
          <w:p w14:paraId="05D9EDF3"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江西晨鸣纸业有限责任公司</w:t>
            </w:r>
          </w:p>
        </w:tc>
        <w:tc>
          <w:tcPr>
            <w:tcW w:w="1024" w:type="pct"/>
            <w:shd w:val="clear" w:color="auto" w:fill="auto"/>
            <w:vAlign w:val="center"/>
          </w:tcPr>
          <w:p w14:paraId="148A33AF"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30,000,000.00 </w:t>
            </w:r>
          </w:p>
        </w:tc>
        <w:tc>
          <w:tcPr>
            <w:tcW w:w="804" w:type="pct"/>
            <w:shd w:val="clear" w:color="auto" w:fill="auto"/>
            <w:vAlign w:val="center"/>
          </w:tcPr>
          <w:p w14:paraId="14ED8117"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2023-12-4</w:t>
            </w:r>
          </w:p>
        </w:tc>
        <w:tc>
          <w:tcPr>
            <w:tcW w:w="726" w:type="pct"/>
            <w:shd w:val="clear" w:color="auto" w:fill="auto"/>
            <w:vAlign w:val="center"/>
          </w:tcPr>
          <w:p w14:paraId="767E11E4"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2025-6-3</w:t>
            </w:r>
          </w:p>
        </w:tc>
        <w:tc>
          <w:tcPr>
            <w:tcW w:w="969" w:type="pct"/>
            <w:vAlign w:val="center"/>
          </w:tcPr>
          <w:p w14:paraId="5D813D0E"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7F1F0501" w14:textId="77777777" w:rsidTr="000C1FCC">
        <w:trPr>
          <w:trHeight w:val="284"/>
        </w:trPr>
        <w:tc>
          <w:tcPr>
            <w:tcW w:w="1477" w:type="pct"/>
            <w:shd w:val="clear" w:color="auto" w:fill="auto"/>
            <w:vAlign w:val="center"/>
          </w:tcPr>
          <w:p w14:paraId="01568A64"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江西晨鸣纸业有限责任公司</w:t>
            </w:r>
          </w:p>
        </w:tc>
        <w:tc>
          <w:tcPr>
            <w:tcW w:w="1024" w:type="pct"/>
            <w:shd w:val="clear" w:color="auto" w:fill="auto"/>
            <w:vAlign w:val="center"/>
          </w:tcPr>
          <w:p w14:paraId="7007D4A6"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10,000,000.00 </w:t>
            </w:r>
          </w:p>
        </w:tc>
        <w:tc>
          <w:tcPr>
            <w:tcW w:w="804" w:type="pct"/>
            <w:shd w:val="clear" w:color="auto" w:fill="auto"/>
            <w:vAlign w:val="center"/>
          </w:tcPr>
          <w:p w14:paraId="7775D897"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2023-9-27</w:t>
            </w:r>
          </w:p>
        </w:tc>
        <w:tc>
          <w:tcPr>
            <w:tcW w:w="726" w:type="pct"/>
            <w:shd w:val="clear" w:color="auto" w:fill="auto"/>
            <w:vAlign w:val="center"/>
          </w:tcPr>
          <w:p w14:paraId="7F0320FF"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2024-9-20</w:t>
            </w:r>
          </w:p>
        </w:tc>
        <w:tc>
          <w:tcPr>
            <w:tcW w:w="969" w:type="pct"/>
            <w:vAlign w:val="center"/>
          </w:tcPr>
          <w:p w14:paraId="3615D87D"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4FF4C281" w14:textId="77777777" w:rsidTr="000C1FCC">
        <w:trPr>
          <w:trHeight w:val="284"/>
        </w:trPr>
        <w:tc>
          <w:tcPr>
            <w:tcW w:w="1477" w:type="pct"/>
            <w:shd w:val="clear" w:color="auto" w:fill="auto"/>
            <w:vAlign w:val="center"/>
          </w:tcPr>
          <w:p w14:paraId="640FF025"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上海晨鸣浆纸销售有限公司</w:t>
            </w:r>
          </w:p>
        </w:tc>
        <w:tc>
          <w:tcPr>
            <w:tcW w:w="1024" w:type="pct"/>
            <w:shd w:val="clear" w:color="auto" w:fill="auto"/>
            <w:vAlign w:val="center"/>
          </w:tcPr>
          <w:p w14:paraId="527CB426"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9,500,000.00 </w:t>
            </w:r>
          </w:p>
        </w:tc>
        <w:tc>
          <w:tcPr>
            <w:tcW w:w="804" w:type="pct"/>
            <w:shd w:val="clear" w:color="auto" w:fill="auto"/>
            <w:vAlign w:val="center"/>
          </w:tcPr>
          <w:p w14:paraId="1518078C"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2023-2-13</w:t>
            </w:r>
          </w:p>
        </w:tc>
        <w:tc>
          <w:tcPr>
            <w:tcW w:w="726" w:type="pct"/>
            <w:shd w:val="clear" w:color="auto" w:fill="auto"/>
            <w:vAlign w:val="center"/>
          </w:tcPr>
          <w:p w14:paraId="55E6555B"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2026-2-12</w:t>
            </w:r>
          </w:p>
        </w:tc>
        <w:tc>
          <w:tcPr>
            <w:tcW w:w="969" w:type="pct"/>
            <w:vAlign w:val="center"/>
          </w:tcPr>
          <w:p w14:paraId="0065798D"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0F075CD8" w14:textId="77777777" w:rsidTr="000C1FCC">
        <w:trPr>
          <w:trHeight w:val="284"/>
        </w:trPr>
        <w:tc>
          <w:tcPr>
            <w:tcW w:w="1477" w:type="pct"/>
            <w:shd w:val="clear" w:color="auto" w:fill="auto"/>
            <w:vAlign w:val="center"/>
          </w:tcPr>
          <w:p w14:paraId="7BD6B61D"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江西晨鸣纸业有限责任公司</w:t>
            </w:r>
          </w:p>
        </w:tc>
        <w:tc>
          <w:tcPr>
            <w:tcW w:w="1024" w:type="pct"/>
            <w:shd w:val="clear" w:color="auto" w:fill="auto"/>
            <w:vAlign w:val="center"/>
          </w:tcPr>
          <w:p w14:paraId="77156A4C"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200,000,000.00 </w:t>
            </w:r>
          </w:p>
        </w:tc>
        <w:tc>
          <w:tcPr>
            <w:tcW w:w="804" w:type="pct"/>
            <w:shd w:val="clear" w:color="auto" w:fill="auto"/>
            <w:vAlign w:val="center"/>
          </w:tcPr>
          <w:p w14:paraId="0B9BD7E1"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2024-5-31</w:t>
            </w:r>
          </w:p>
        </w:tc>
        <w:tc>
          <w:tcPr>
            <w:tcW w:w="726" w:type="pct"/>
            <w:shd w:val="clear" w:color="auto" w:fill="auto"/>
            <w:vAlign w:val="center"/>
          </w:tcPr>
          <w:p w14:paraId="74B5865C"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2025-11-29</w:t>
            </w:r>
          </w:p>
        </w:tc>
        <w:tc>
          <w:tcPr>
            <w:tcW w:w="969" w:type="pct"/>
            <w:vAlign w:val="center"/>
          </w:tcPr>
          <w:p w14:paraId="72F07D64"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48B1A384" w14:textId="77777777" w:rsidTr="000C1FCC">
        <w:trPr>
          <w:trHeight w:val="284"/>
        </w:trPr>
        <w:tc>
          <w:tcPr>
            <w:tcW w:w="1477" w:type="pct"/>
            <w:shd w:val="clear" w:color="auto" w:fill="auto"/>
            <w:vAlign w:val="center"/>
          </w:tcPr>
          <w:p w14:paraId="28817328"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江西晨鸣纸业有限责任公司</w:t>
            </w:r>
          </w:p>
        </w:tc>
        <w:tc>
          <w:tcPr>
            <w:tcW w:w="1024" w:type="pct"/>
            <w:shd w:val="clear" w:color="auto" w:fill="auto"/>
            <w:vAlign w:val="center"/>
          </w:tcPr>
          <w:p w14:paraId="092B9136"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250,000,000.00 </w:t>
            </w:r>
          </w:p>
        </w:tc>
        <w:tc>
          <w:tcPr>
            <w:tcW w:w="804" w:type="pct"/>
            <w:shd w:val="clear" w:color="auto" w:fill="auto"/>
            <w:vAlign w:val="center"/>
          </w:tcPr>
          <w:p w14:paraId="676E89A0"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2024-6-13</w:t>
            </w:r>
          </w:p>
        </w:tc>
        <w:tc>
          <w:tcPr>
            <w:tcW w:w="726" w:type="pct"/>
            <w:shd w:val="clear" w:color="auto" w:fill="auto"/>
            <w:vAlign w:val="center"/>
          </w:tcPr>
          <w:p w14:paraId="16A2A422"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2025-12-12</w:t>
            </w:r>
          </w:p>
        </w:tc>
        <w:tc>
          <w:tcPr>
            <w:tcW w:w="969" w:type="pct"/>
            <w:vAlign w:val="center"/>
          </w:tcPr>
          <w:p w14:paraId="787F5A21"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204E1FB8" w14:textId="77777777" w:rsidTr="000C1FCC">
        <w:trPr>
          <w:trHeight w:val="284"/>
        </w:trPr>
        <w:tc>
          <w:tcPr>
            <w:tcW w:w="1477" w:type="pct"/>
            <w:shd w:val="clear" w:color="auto" w:fill="auto"/>
            <w:vAlign w:val="center"/>
          </w:tcPr>
          <w:p w14:paraId="61DADEA3"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江西晨鸣纸业有限责任公司</w:t>
            </w:r>
          </w:p>
        </w:tc>
        <w:tc>
          <w:tcPr>
            <w:tcW w:w="1024" w:type="pct"/>
            <w:shd w:val="clear" w:color="auto" w:fill="auto"/>
            <w:vAlign w:val="center"/>
          </w:tcPr>
          <w:p w14:paraId="249BEB55"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30,000,000.00 </w:t>
            </w:r>
          </w:p>
        </w:tc>
        <w:tc>
          <w:tcPr>
            <w:tcW w:w="804" w:type="pct"/>
            <w:shd w:val="clear" w:color="auto" w:fill="auto"/>
            <w:vAlign w:val="center"/>
          </w:tcPr>
          <w:p w14:paraId="0C9FE6BC"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2023-9-8</w:t>
            </w:r>
          </w:p>
        </w:tc>
        <w:tc>
          <w:tcPr>
            <w:tcW w:w="726" w:type="pct"/>
            <w:shd w:val="clear" w:color="auto" w:fill="auto"/>
            <w:vAlign w:val="center"/>
          </w:tcPr>
          <w:p w14:paraId="6D637F61"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2026-8-22</w:t>
            </w:r>
          </w:p>
        </w:tc>
        <w:tc>
          <w:tcPr>
            <w:tcW w:w="969" w:type="pct"/>
            <w:vAlign w:val="center"/>
          </w:tcPr>
          <w:p w14:paraId="1D1A9836"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1DAFF7CD" w14:textId="77777777" w:rsidTr="000C1FCC">
        <w:trPr>
          <w:trHeight w:val="284"/>
        </w:trPr>
        <w:tc>
          <w:tcPr>
            <w:tcW w:w="1477" w:type="pct"/>
            <w:shd w:val="clear" w:color="auto" w:fill="auto"/>
            <w:vAlign w:val="center"/>
          </w:tcPr>
          <w:p w14:paraId="70238FFC"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江西晨鸣纸业有限责任公司</w:t>
            </w:r>
          </w:p>
        </w:tc>
        <w:tc>
          <w:tcPr>
            <w:tcW w:w="1024" w:type="pct"/>
            <w:shd w:val="clear" w:color="auto" w:fill="auto"/>
            <w:vAlign w:val="center"/>
          </w:tcPr>
          <w:p w14:paraId="1F57B4F4"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27,900,000.00 </w:t>
            </w:r>
          </w:p>
        </w:tc>
        <w:tc>
          <w:tcPr>
            <w:tcW w:w="804" w:type="pct"/>
            <w:shd w:val="clear" w:color="auto" w:fill="auto"/>
            <w:vAlign w:val="center"/>
          </w:tcPr>
          <w:p w14:paraId="02C5B89B"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2023-3-31</w:t>
            </w:r>
          </w:p>
        </w:tc>
        <w:tc>
          <w:tcPr>
            <w:tcW w:w="726" w:type="pct"/>
            <w:shd w:val="clear" w:color="auto" w:fill="auto"/>
            <w:vAlign w:val="center"/>
          </w:tcPr>
          <w:p w14:paraId="7647BC1E"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2024-9-30</w:t>
            </w:r>
          </w:p>
        </w:tc>
        <w:tc>
          <w:tcPr>
            <w:tcW w:w="969" w:type="pct"/>
            <w:vAlign w:val="center"/>
          </w:tcPr>
          <w:p w14:paraId="3908B261"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1D2DF5E1" w14:textId="77777777" w:rsidTr="000C1FCC">
        <w:trPr>
          <w:trHeight w:val="284"/>
        </w:trPr>
        <w:tc>
          <w:tcPr>
            <w:tcW w:w="1477" w:type="pct"/>
            <w:shd w:val="clear" w:color="auto" w:fill="auto"/>
            <w:vAlign w:val="center"/>
          </w:tcPr>
          <w:p w14:paraId="02C22EAC"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江西晨鸣纸业有限责任公司</w:t>
            </w:r>
          </w:p>
        </w:tc>
        <w:tc>
          <w:tcPr>
            <w:tcW w:w="1024" w:type="pct"/>
            <w:shd w:val="clear" w:color="auto" w:fill="auto"/>
            <w:vAlign w:val="center"/>
          </w:tcPr>
          <w:p w14:paraId="6E851CA0"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29,700,000.00 </w:t>
            </w:r>
          </w:p>
        </w:tc>
        <w:tc>
          <w:tcPr>
            <w:tcW w:w="804" w:type="pct"/>
            <w:shd w:val="clear" w:color="auto" w:fill="auto"/>
            <w:vAlign w:val="center"/>
          </w:tcPr>
          <w:p w14:paraId="03A82369"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2023-5-9</w:t>
            </w:r>
          </w:p>
        </w:tc>
        <w:tc>
          <w:tcPr>
            <w:tcW w:w="726" w:type="pct"/>
            <w:shd w:val="clear" w:color="auto" w:fill="auto"/>
            <w:vAlign w:val="center"/>
          </w:tcPr>
          <w:p w14:paraId="64633228"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2024-9-30</w:t>
            </w:r>
          </w:p>
        </w:tc>
        <w:tc>
          <w:tcPr>
            <w:tcW w:w="969" w:type="pct"/>
            <w:vAlign w:val="center"/>
          </w:tcPr>
          <w:p w14:paraId="4C881F84"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1297EB96" w14:textId="77777777" w:rsidTr="000C1FCC">
        <w:trPr>
          <w:trHeight w:val="284"/>
        </w:trPr>
        <w:tc>
          <w:tcPr>
            <w:tcW w:w="1477" w:type="pct"/>
            <w:shd w:val="clear" w:color="auto" w:fill="auto"/>
            <w:vAlign w:val="center"/>
          </w:tcPr>
          <w:p w14:paraId="073E73EF"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江西晨鸣纸业有限责任公司</w:t>
            </w:r>
          </w:p>
        </w:tc>
        <w:tc>
          <w:tcPr>
            <w:tcW w:w="1024" w:type="pct"/>
            <w:shd w:val="clear" w:color="auto" w:fill="auto"/>
            <w:vAlign w:val="center"/>
          </w:tcPr>
          <w:p w14:paraId="01F25E56"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2,295,000.00 </w:t>
            </w:r>
          </w:p>
        </w:tc>
        <w:tc>
          <w:tcPr>
            <w:tcW w:w="804" w:type="pct"/>
            <w:shd w:val="clear" w:color="auto" w:fill="auto"/>
            <w:vAlign w:val="center"/>
          </w:tcPr>
          <w:p w14:paraId="4A19B9CC"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2023-6-27</w:t>
            </w:r>
          </w:p>
        </w:tc>
        <w:tc>
          <w:tcPr>
            <w:tcW w:w="726" w:type="pct"/>
            <w:shd w:val="clear" w:color="auto" w:fill="auto"/>
            <w:vAlign w:val="center"/>
          </w:tcPr>
          <w:p w14:paraId="57F9958F"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2024-9-30</w:t>
            </w:r>
          </w:p>
        </w:tc>
        <w:tc>
          <w:tcPr>
            <w:tcW w:w="969" w:type="pct"/>
            <w:vAlign w:val="center"/>
          </w:tcPr>
          <w:p w14:paraId="1CEB869D"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4FF4F35F" w14:textId="77777777" w:rsidTr="000C1FCC">
        <w:trPr>
          <w:trHeight w:val="284"/>
        </w:trPr>
        <w:tc>
          <w:tcPr>
            <w:tcW w:w="1477" w:type="pct"/>
            <w:shd w:val="clear" w:color="auto" w:fill="auto"/>
            <w:vAlign w:val="center"/>
          </w:tcPr>
          <w:p w14:paraId="693595F5"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江西晨鸣纸业有限责任公司</w:t>
            </w:r>
          </w:p>
        </w:tc>
        <w:tc>
          <w:tcPr>
            <w:tcW w:w="1024" w:type="pct"/>
            <w:shd w:val="clear" w:color="auto" w:fill="auto"/>
            <w:vAlign w:val="center"/>
          </w:tcPr>
          <w:p w14:paraId="47C6C83F"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5,035,000.00 </w:t>
            </w:r>
          </w:p>
        </w:tc>
        <w:tc>
          <w:tcPr>
            <w:tcW w:w="804" w:type="pct"/>
            <w:shd w:val="clear" w:color="auto" w:fill="auto"/>
            <w:vAlign w:val="center"/>
          </w:tcPr>
          <w:p w14:paraId="2FFCF679"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2023-8-7</w:t>
            </w:r>
          </w:p>
        </w:tc>
        <w:tc>
          <w:tcPr>
            <w:tcW w:w="726" w:type="pct"/>
            <w:shd w:val="clear" w:color="auto" w:fill="auto"/>
            <w:vAlign w:val="center"/>
          </w:tcPr>
          <w:p w14:paraId="168854C7"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2024-9-30</w:t>
            </w:r>
          </w:p>
        </w:tc>
        <w:tc>
          <w:tcPr>
            <w:tcW w:w="969" w:type="pct"/>
            <w:vAlign w:val="center"/>
          </w:tcPr>
          <w:p w14:paraId="07292173"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6F9C35B3" w14:textId="77777777" w:rsidTr="000C1FCC">
        <w:trPr>
          <w:trHeight w:val="284"/>
        </w:trPr>
        <w:tc>
          <w:tcPr>
            <w:tcW w:w="1477" w:type="pct"/>
            <w:shd w:val="clear" w:color="auto" w:fill="auto"/>
            <w:vAlign w:val="center"/>
          </w:tcPr>
          <w:p w14:paraId="03295F01" w14:textId="77777777" w:rsidR="00BD611D" w:rsidRPr="00852AC6" w:rsidRDefault="00BD611D" w:rsidP="00283B49">
            <w:pPr>
              <w:spacing w:line="240" w:lineRule="exact"/>
              <w:jc w:val="both"/>
              <w:rPr>
                <w:rFonts w:ascii="宋体" w:eastAsia="宋体" w:hAnsi="宋体" w:cs="宋体"/>
                <w:sz w:val="18"/>
                <w:szCs w:val="18"/>
              </w:rPr>
            </w:pPr>
            <w:r w:rsidRPr="00852AC6">
              <w:rPr>
                <w:rFonts w:ascii="宋体" w:eastAsia="宋体" w:hAnsi="宋体" w:hint="eastAsia"/>
                <w:sz w:val="18"/>
                <w:szCs w:val="18"/>
              </w:rPr>
              <w:t>江西晨鸣纸业有限责任公司</w:t>
            </w:r>
          </w:p>
        </w:tc>
        <w:tc>
          <w:tcPr>
            <w:tcW w:w="1024" w:type="pct"/>
            <w:shd w:val="clear" w:color="auto" w:fill="auto"/>
            <w:vAlign w:val="center"/>
          </w:tcPr>
          <w:p w14:paraId="652E5485"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eastAsia="宋体" w:hAnsi="Times New Roman" w:cs="Times New Roman"/>
                <w:sz w:val="18"/>
                <w:szCs w:val="18"/>
              </w:rPr>
              <w:t xml:space="preserve"> 3,191,050.00 </w:t>
            </w:r>
          </w:p>
        </w:tc>
        <w:tc>
          <w:tcPr>
            <w:tcW w:w="804" w:type="pct"/>
            <w:shd w:val="clear" w:color="auto" w:fill="auto"/>
            <w:vAlign w:val="center"/>
          </w:tcPr>
          <w:p w14:paraId="3D6D6423"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2023-9-15</w:t>
            </w:r>
          </w:p>
        </w:tc>
        <w:tc>
          <w:tcPr>
            <w:tcW w:w="726" w:type="pct"/>
            <w:shd w:val="clear" w:color="auto" w:fill="auto"/>
            <w:vAlign w:val="center"/>
          </w:tcPr>
          <w:p w14:paraId="28A759D3" w14:textId="77777777" w:rsidR="00BD611D" w:rsidRPr="00852AC6" w:rsidRDefault="00BD611D" w:rsidP="00283B49">
            <w:pPr>
              <w:spacing w:line="240" w:lineRule="exact"/>
              <w:jc w:val="right"/>
              <w:rPr>
                <w:rFonts w:ascii="Times New Roman" w:hAnsi="Times New Roman" w:cs="Times New Roman"/>
                <w:sz w:val="18"/>
                <w:szCs w:val="18"/>
              </w:rPr>
            </w:pPr>
            <w:r w:rsidRPr="00852AC6">
              <w:rPr>
                <w:rFonts w:ascii="Times New Roman" w:hAnsi="Times New Roman" w:cs="Times New Roman"/>
                <w:sz w:val="18"/>
                <w:szCs w:val="18"/>
              </w:rPr>
              <w:t>2024-9-30</w:t>
            </w:r>
          </w:p>
        </w:tc>
        <w:tc>
          <w:tcPr>
            <w:tcW w:w="969" w:type="pct"/>
            <w:vAlign w:val="center"/>
          </w:tcPr>
          <w:p w14:paraId="372DB597" w14:textId="77777777" w:rsidR="00BD611D" w:rsidRPr="00852AC6" w:rsidRDefault="00BD611D" w:rsidP="00283B49">
            <w:pPr>
              <w:spacing w:line="240" w:lineRule="exact"/>
              <w:jc w:val="center"/>
              <w:rPr>
                <w:rFonts w:ascii="宋体" w:eastAsia="宋体" w:hAnsi="宋体" w:cs="宋体"/>
                <w:sz w:val="18"/>
                <w:szCs w:val="18"/>
              </w:rPr>
            </w:pPr>
            <w:r w:rsidRPr="00852AC6">
              <w:rPr>
                <w:rFonts w:ascii="宋体" w:eastAsia="宋体" w:hAnsi="宋体" w:hint="eastAsia"/>
                <w:sz w:val="18"/>
                <w:szCs w:val="18"/>
              </w:rPr>
              <w:t>否</w:t>
            </w:r>
          </w:p>
        </w:tc>
      </w:tr>
      <w:tr w:rsidR="00852AC6" w:rsidRPr="00852AC6" w14:paraId="67937045" w14:textId="77777777" w:rsidTr="000C1FCC">
        <w:trPr>
          <w:trHeight w:val="284"/>
        </w:trPr>
        <w:tc>
          <w:tcPr>
            <w:tcW w:w="1477" w:type="pct"/>
            <w:shd w:val="clear" w:color="auto" w:fill="D9D9D9" w:themeFill="background1" w:themeFillShade="D9"/>
            <w:vAlign w:val="center"/>
          </w:tcPr>
          <w:p w14:paraId="56C4F7AE" w14:textId="77777777" w:rsidR="00BD611D" w:rsidRPr="00852AC6" w:rsidRDefault="00BD611D" w:rsidP="00AB67EC">
            <w:pPr>
              <w:spacing w:line="240" w:lineRule="exact"/>
              <w:jc w:val="center"/>
              <w:rPr>
                <w:rFonts w:ascii="宋体" w:eastAsia="宋体" w:hAnsi="宋体"/>
                <w:sz w:val="18"/>
                <w:szCs w:val="18"/>
              </w:rPr>
            </w:pPr>
            <w:r w:rsidRPr="00852AC6">
              <w:rPr>
                <w:rFonts w:hint="eastAsia"/>
                <w:sz w:val="18"/>
                <w:szCs w:val="18"/>
              </w:rPr>
              <w:t>合计</w:t>
            </w:r>
          </w:p>
        </w:tc>
        <w:tc>
          <w:tcPr>
            <w:tcW w:w="1024" w:type="pct"/>
            <w:shd w:val="clear" w:color="auto" w:fill="auto"/>
            <w:vAlign w:val="center"/>
          </w:tcPr>
          <w:p w14:paraId="5D5EBE61" w14:textId="201CBF7E" w:rsidR="00BD611D" w:rsidRPr="00852AC6" w:rsidRDefault="00AE2F0A"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12,006,837,947.79</w:t>
            </w:r>
          </w:p>
        </w:tc>
        <w:tc>
          <w:tcPr>
            <w:tcW w:w="804" w:type="pct"/>
            <w:shd w:val="clear" w:color="auto" w:fill="auto"/>
            <w:vAlign w:val="center"/>
          </w:tcPr>
          <w:p w14:paraId="16BA65DC" w14:textId="77777777" w:rsidR="00BD611D" w:rsidRPr="00852AC6" w:rsidRDefault="00BD611D" w:rsidP="00EA7D31">
            <w:pPr>
              <w:spacing w:line="240" w:lineRule="exact"/>
              <w:jc w:val="right"/>
              <w:rPr>
                <w:rFonts w:ascii="Times New Roman" w:hAnsi="Times New Roman" w:cs="Times New Roman"/>
                <w:sz w:val="18"/>
                <w:szCs w:val="18"/>
              </w:rPr>
            </w:pPr>
          </w:p>
        </w:tc>
        <w:tc>
          <w:tcPr>
            <w:tcW w:w="726" w:type="pct"/>
            <w:shd w:val="clear" w:color="auto" w:fill="auto"/>
            <w:vAlign w:val="center"/>
          </w:tcPr>
          <w:p w14:paraId="07E25B81" w14:textId="77777777" w:rsidR="00BD611D" w:rsidRPr="00852AC6" w:rsidRDefault="00BD611D" w:rsidP="00EA7D31">
            <w:pPr>
              <w:spacing w:line="240" w:lineRule="exact"/>
              <w:jc w:val="right"/>
              <w:rPr>
                <w:rFonts w:ascii="Times New Roman" w:hAnsi="Times New Roman" w:cs="Times New Roman"/>
                <w:sz w:val="18"/>
                <w:szCs w:val="18"/>
              </w:rPr>
            </w:pPr>
          </w:p>
        </w:tc>
        <w:tc>
          <w:tcPr>
            <w:tcW w:w="969" w:type="pct"/>
            <w:vAlign w:val="center"/>
          </w:tcPr>
          <w:p w14:paraId="11DD0848" w14:textId="77777777" w:rsidR="00BD611D" w:rsidRPr="00852AC6" w:rsidRDefault="00BD611D" w:rsidP="00EA7D31">
            <w:pPr>
              <w:spacing w:line="240" w:lineRule="exact"/>
              <w:jc w:val="center"/>
              <w:rPr>
                <w:rFonts w:ascii="宋体" w:eastAsia="宋体" w:hAnsi="宋体"/>
                <w:sz w:val="18"/>
                <w:szCs w:val="18"/>
              </w:rPr>
            </w:pPr>
          </w:p>
        </w:tc>
      </w:tr>
    </w:tbl>
    <w:p w14:paraId="1E46F729" w14:textId="77777777" w:rsidR="00BD611D" w:rsidRPr="00852AC6" w:rsidRDefault="00BD611D" w:rsidP="00BD611D">
      <w:pPr>
        <w:keepNext/>
        <w:keepLines/>
        <w:spacing w:before="300" w:after="300" w:line="280" w:lineRule="exact"/>
        <w:outlineLvl w:val="3"/>
        <w:rPr>
          <w:rFonts w:ascii="Times New Roman" w:eastAsia="宋体" w:hAnsi="Times New Roman" w:cs="Times New Roman"/>
          <w:b/>
          <w:bCs/>
          <w:szCs w:val="21"/>
        </w:rPr>
      </w:pP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4</w:t>
      </w:r>
      <w:r w:rsidRPr="00852AC6">
        <w:rPr>
          <w:rFonts w:ascii="Times New Roman" w:eastAsia="宋体" w:hAnsi="Times New Roman" w:cs="Times New Roman"/>
          <w:b/>
          <w:bCs/>
          <w:szCs w:val="21"/>
        </w:rPr>
        <w:t>）关联方资金拆借</w:t>
      </w:r>
    </w:p>
    <w:p w14:paraId="2384AF8C" w14:textId="77777777" w:rsidR="00BD611D" w:rsidRPr="00852AC6" w:rsidRDefault="00BD611D" w:rsidP="00BD611D">
      <w:pPr>
        <w:spacing w:before="40" w:after="40" w:line="240" w:lineRule="exact"/>
        <w:jc w:val="right"/>
        <w:rPr>
          <w:rFonts w:ascii="Times New Roman" w:hAnsi="Times New Roman" w:cs="Times New Roman"/>
          <w:sz w:val="18"/>
          <w:szCs w:val="18"/>
        </w:rPr>
      </w:pPr>
      <w:r w:rsidRPr="00852AC6">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325"/>
        <w:gridCol w:w="1576"/>
        <w:gridCol w:w="1950"/>
        <w:gridCol w:w="1950"/>
        <w:gridCol w:w="1950"/>
      </w:tblGrid>
      <w:tr w:rsidR="00852AC6" w:rsidRPr="00852AC6" w14:paraId="6657D699" w14:textId="77777777" w:rsidTr="00283B49">
        <w:trPr>
          <w:trHeight w:val="284"/>
        </w:trPr>
        <w:tc>
          <w:tcPr>
            <w:tcW w:w="1192" w:type="pct"/>
            <w:shd w:val="clear" w:color="auto" w:fill="D3D3D3"/>
            <w:vAlign w:val="center"/>
          </w:tcPr>
          <w:p w14:paraId="344F448F"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关联方</w:t>
            </w:r>
          </w:p>
        </w:tc>
        <w:tc>
          <w:tcPr>
            <w:tcW w:w="808" w:type="pct"/>
            <w:shd w:val="clear" w:color="auto" w:fill="D3D3D3"/>
            <w:vAlign w:val="center"/>
          </w:tcPr>
          <w:p w14:paraId="6005EC5A"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拆借金额</w:t>
            </w:r>
          </w:p>
        </w:tc>
        <w:tc>
          <w:tcPr>
            <w:tcW w:w="1000" w:type="pct"/>
            <w:shd w:val="clear" w:color="auto" w:fill="D3D3D3"/>
            <w:vAlign w:val="center"/>
          </w:tcPr>
          <w:p w14:paraId="5E4920B2"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起始日</w:t>
            </w:r>
          </w:p>
        </w:tc>
        <w:tc>
          <w:tcPr>
            <w:tcW w:w="1000" w:type="pct"/>
            <w:shd w:val="clear" w:color="auto" w:fill="D3D3D3"/>
            <w:vAlign w:val="center"/>
          </w:tcPr>
          <w:p w14:paraId="36782B00"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到期日</w:t>
            </w:r>
          </w:p>
        </w:tc>
        <w:tc>
          <w:tcPr>
            <w:tcW w:w="1000" w:type="pct"/>
            <w:shd w:val="clear" w:color="auto" w:fill="D3D3D3"/>
            <w:vAlign w:val="center"/>
          </w:tcPr>
          <w:p w14:paraId="3B166CC7"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说明</w:t>
            </w:r>
          </w:p>
        </w:tc>
      </w:tr>
      <w:tr w:rsidR="00852AC6" w:rsidRPr="00852AC6" w14:paraId="263C1F28" w14:textId="77777777" w:rsidTr="00283B49">
        <w:trPr>
          <w:trHeight w:val="284"/>
        </w:trPr>
        <w:tc>
          <w:tcPr>
            <w:tcW w:w="5000" w:type="pct"/>
            <w:gridSpan w:val="5"/>
            <w:shd w:val="clear" w:color="auto" w:fill="D3D3D3"/>
            <w:vAlign w:val="center"/>
          </w:tcPr>
          <w:p w14:paraId="52D09049" w14:textId="77777777" w:rsidR="00BD611D" w:rsidRPr="00852AC6" w:rsidRDefault="00BD611D" w:rsidP="00EA7D31">
            <w:pPr>
              <w:spacing w:before="40" w:after="40" w:line="240" w:lineRule="exact"/>
              <w:rPr>
                <w:rFonts w:ascii="宋体" w:eastAsia="宋体" w:hAnsi="宋体" w:cs="宋体"/>
                <w:sz w:val="18"/>
                <w:szCs w:val="18"/>
              </w:rPr>
            </w:pPr>
            <w:r w:rsidRPr="00852AC6">
              <w:rPr>
                <w:rFonts w:ascii="宋体" w:eastAsia="宋体" w:hAnsi="宋体" w:cs="宋体"/>
                <w:sz w:val="18"/>
                <w:szCs w:val="18"/>
              </w:rPr>
              <w:t>拆入</w:t>
            </w:r>
          </w:p>
        </w:tc>
      </w:tr>
      <w:tr w:rsidR="00852AC6" w:rsidRPr="00852AC6" w14:paraId="0764B552" w14:textId="77777777" w:rsidTr="00283B49">
        <w:trPr>
          <w:trHeight w:val="284"/>
        </w:trPr>
        <w:tc>
          <w:tcPr>
            <w:tcW w:w="1192" w:type="pct"/>
            <w:vAlign w:val="center"/>
          </w:tcPr>
          <w:p w14:paraId="6B8404D1" w14:textId="77777777" w:rsidR="00BD611D" w:rsidRPr="00852AC6" w:rsidRDefault="00BD611D" w:rsidP="00EA7D31">
            <w:pPr>
              <w:spacing w:line="240" w:lineRule="exact"/>
              <w:rPr>
                <w:rFonts w:ascii="宋体" w:eastAsia="宋体" w:hAnsi="宋体" w:cs="宋体"/>
                <w:sz w:val="18"/>
                <w:szCs w:val="18"/>
              </w:rPr>
            </w:pPr>
            <w:r w:rsidRPr="00852AC6">
              <w:rPr>
                <w:rFonts w:ascii="宋体" w:eastAsia="宋体" w:hAnsi="宋体" w:cs="宋体" w:hint="eastAsia"/>
                <w:sz w:val="18"/>
                <w:szCs w:val="18"/>
              </w:rPr>
              <w:t>晨鸣控股有限公司</w:t>
            </w:r>
          </w:p>
        </w:tc>
        <w:tc>
          <w:tcPr>
            <w:tcW w:w="808" w:type="pct"/>
            <w:vAlign w:val="center"/>
          </w:tcPr>
          <w:p w14:paraId="42B9A41C" w14:textId="77777777" w:rsidR="00BD611D" w:rsidRPr="00852AC6" w:rsidRDefault="00BD611D" w:rsidP="00EA7D31">
            <w:pPr>
              <w:spacing w:line="240" w:lineRule="exact"/>
              <w:jc w:val="right"/>
              <w:rPr>
                <w:rStyle w:val="fontstyle21"/>
                <w:color w:val="auto"/>
              </w:rPr>
            </w:pPr>
            <w:r w:rsidRPr="00852AC6">
              <w:rPr>
                <w:rStyle w:val="fontstyle21"/>
                <w:color w:val="auto"/>
              </w:rPr>
              <w:t>154,750,000.00</w:t>
            </w:r>
          </w:p>
        </w:tc>
        <w:tc>
          <w:tcPr>
            <w:tcW w:w="1000" w:type="pct"/>
            <w:vAlign w:val="center"/>
          </w:tcPr>
          <w:p w14:paraId="66D9AC72" w14:textId="77777777" w:rsidR="00BD611D" w:rsidRPr="00852AC6" w:rsidRDefault="00BD611D" w:rsidP="00EA7D31">
            <w:pPr>
              <w:spacing w:line="240" w:lineRule="exact"/>
              <w:jc w:val="right"/>
              <w:rPr>
                <w:rStyle w:val="fontstyle21"/>
                <w:color w:val="auto"/>
              </w:rPr>
            </w:pPr>
            <w:r w:rsidRPr="00852AC6">
              <w:rPr>
                <w:rStyle w:val="fontstyle21"/>
                <w:color w:val="auto"/>
              </w:rPr>
              <w:t>2024-4-11</w:t>
            </w:r>
          </w:p>
        </w:tc>
        <w:tc>
          <w:tcPr>
            <w:tcW w:w="1000" w:type="pct"/>
            <w:vAlign w:val="center"/>
          </w:tcPr>
          <w:p w14:paraId="47B98F4B" w14:textId="77777777" w:rsidR="00BD611D" w:rsidRPr="00852AC6" w:rsidRDefault="00BD611D" w:rsidP="00EA7D31">
            <w:pPr>
              <w:spacing w:line="240" w:lineRule="exact"/>
              <w:jc w:val="right"/>
              <w:rPr>
                <w:rStyle w:val="fontstyle21"/>
                <w:color w:val="auto"/>
              </w:rPr>
            </w:pPr>
            <w:r w:rsidRPr="00852AC6">
              <w:rPr>
                <w:rStyle w:val="fontstyle21"/>
                <w:color w:val="auto"/>
              </w:rPr>
              <w:t>2025-4-10</w:t>
            </w:r>
          </w:p>
        </w:tc>
        <w:tc>
          <w:tcPr>
            <w:tcW w:w="1000" w:type="pct"/>
            <w:vAlign w:val="center"/>
          </w:tcPr>
          <w:p w14:paraId="34BB1015" w14:textId="77777777" w:rsidR="00BD611D" w:rsidRPr="00852AC6" w:rsidRDefault="00BD611D" w:rsidP="00EA7D31">
            <w:pPr>
              <w:spacing w:line="240" w:lineRule="exact"/>
              <w:jc w:val="center"/>
              <w:rPr>
                <w:rFonts w:ascii="宋体" w:eastAsia="宋体" w:hAnsi="宋体" w:cs="宋体"/>
                <w:sz w:val="18"/>
                <w:szCs w:val="18"/>
              </w:rPr>
            </w:pPr>
            <w:r w:rsidRPr="00852AC6">
              <w:rPr>
                <w:rFonts w:ascii="宋体" w:eastAsia="宋体" w:hAnsi="宋体" w:hint="eastAsia"/>
                <w:sz w:val="18"/>
                <w:szCs w:val="18"/>
              </w:rPr>
              <w:t>控股股东</w:t>
            </w:r>
          </w:p>
        </w:tc>
      </w:tr>
      <w:tr w:rsidR="00852AC6" w:rsidRPr="00852AC6" w14:paraId="6B4AD50E" w14:textId="77777777" w:rsidTr="00283B49">
        <w:trPr>
          <w:trHeight w:val="284"/>
        </w:trPr>
        <w:tc>
          <w:tcPr>
            <w:tcW w:w="1192" w:type="pct"/>
            <w:vAlign w:val="center"/>
          </w:tcPr>
          <w:p w14:paraId="3D8CCD67" w14:textId="77777777" w:rsidR="00BD611D" w:rsidRPr="00852AC6" w:rsidRDefault="00BD611D" w:rsidP="00EA7D31">
            <w:pPr>
              <w:spacing w:line="240" w:lineRule="exact"/>
              <w:rPr>
                <w:rFonts w:ascii="宋体" w:eastAsia="宋体" w:hAnsi="宋体" w:cs="宋体"/>
                <w:sz w:val="18"/>
                <w:szCs w:val="18"/>
              </w:rPr>
            </w:pPr>
            <w:r w:rsidRPr="00852AC6">
              <w:rPr>
                <w:rFonts w:ascii="宋体" w:eastAsia="宋体" w:hAnsi="宋体" w:cs="宋体" w:hint="eastAsia"/>
                <w:sz w:val="18"/>
                <w:szCs w:val="18"/>
              </w:rPr>
              <w:t>广东南粤银行股份有限公司</w:t>
            </w:r>
          </w:p>
        </w:tc>
        <w:tc>
          <w:tcPr>
            <w:tcW w:w="808" w:type="pct"/>
            <w:vAlign w:val="center"/>
          </w:tcPr>
          <w:p w14:paraId="5DB0AE40" w14:textId="77777777" w:rsidR="00BD611D" w:rsidRPr="00852AC6" w:rsidRDefault="00BD611D" w:rsidP="00EA7D31">
            <w:pPr>
              <w:spacing w:line="240" w:lineRule="exact"/>
              <w:jc w:val="right"/>
              <w:rPr>
                <w:rStyle w:val="fontstyle21"/>
                <w:color w:val="auto"/>
              </w:rPr>
            </w:pPr>
            <w:r w:rsidRPr="00852AC6">
              <w:rPr>
                <w:rStyle w:val="fontstyle21"/>
                <w:color w:val="auto"/>
              </w:rPr>
              <w:t>2,185,980,000.00</w:t>
            </w:r>
          </w:p>
        </w:tc>
        <w:tc>
          <w:tcPr>
            <w:tcW w:w="1000" w:type="pct"/>
            <w:vAlign w:val="center"/>
          </w:tcPr>
          <w:p w14:paraId="5E19B22D" w14:textId="77777777" w:rsidR="00BD611D" w:rsidRPr="00852AC6" w:rsidRDefault="00BD611D" w:rsidP="00EA7D31">
            <w:pPr>
              <w:spacing w:line="240" w:lineRule="exact"/>
              <w:jc w:val="right"/>
              <w:rPr>
                <w:rStyle w:val="fontstyle21"/>
                <w:color w:val="auto"/>
              </w:rPr>
            </w:pPr>
            <w:r w:rsidRPr="00852AC6">
              <w:rPr>
                <w:rStyle w:val="fontstyle21"/>
                <w:color w:val="auto"/>
              </w:rPr>
              <w:t>2024-1-1</w:t>
            </w:r>
          </w:p>
        </w:tc>
        <w:tc>
          <w:tcPr>
            <w:tcW w:w="1000" w:type="pct"/>
            <w:vAlign w:val="center"/>
          </w:tcPr>
          <w:p w14:paraId="1AD55BE4" w14:textId="77777777" w:rsidR="00BD611D" w:rsidRPr="00852AC6" w:rsidRDefault="00BD611D" w:rsidP="00EA7D31">
            <w:pPr>
              <w:spacing w:line="240" w:lineRule="exact"/>
              <w:jc w:val="right"/>
              <w:rPr>
                <w:rStyle w:val="fontstyle21"/>
                <w:color w:val="auto"/>
              </w:rPr>
            </w:pPr>
            <w:r w:rsidRPr="00852AC6">
              <w:rPr>
                <w:rStyle w:val="fontstyle21"/>
                <w:color w:val="auto"/>
              </w:rPr>
              <w:t>2024-12-31</w:t>
            </w:r>
          </w:p>
        </w:tc>
        <w:tc>
          <w:tcPr>
            <w:tcW w:w="1000" w:type="pct"/>
            <w:vAlign w:val="center"/>
          </w:tcPr>
          <w:p w14:paraId="0632F0C1" w14:textId="77777777" w:rsidR="00BD611D" w:rsidRPr="00852AC6" w:rsidRDefault="00BD611D" w:rsidP="00EA7D31">
            <w:pPr>
              <w:spacing w:line="240" w:lineRule="exact"/>
              <w:jc w:val="center"/>
              <w:rPr>
                <w:rFonts w:ascii="宋体" w:eastAsia="宋体" w:hAnsi="宋体" w:cs="宋体"/>
                <w:sz w:val="18"/>
                <w:szCs w:val="18"/>
              </w:rPr>
            </w:pPr>
            <w:r w:rsidRPr="00852AC6">
              <w:rPr>
                <w:rFonts w:ascii="宋体" w:eastAsia="宋体" w:hAnsi="宋体" w:hint="eastAsia"/>
                <w:sz w:val="18"/>
                <w:szCs w:val="18"/>
              </w:rPr>
              <w:t>联营企业</w:t>
            </w:r>
          </w:p>
        </w:tc>
      </w:tr>
      <w:tr w:rsidR="00852AC6" w:rsidRPr="00852AC6" w14:paraId="15913787" w14:textId="77777777" w:rsidTr="00283B49">
        <w:trPr>
          <w:trHeight w:val="284"/>
        </w:trPr>
        <w:tc>
          <w:tcPr>
            <w:tcW w:w="5000" w:type="pct"/>
            <w:gridSpan w:val="5"/>
            <w:shd w:val="clear" w:color="auto" w:fill="D3D3D3"/>
            <w:vAlign w:val="center"/>
          </w:tcPr>
          <w:p w14:paraId="30DC7C16" w14:textId="77777777" w:rsidR="00BD611D" w:rsidRPr="00852AC6" w:rsidRDefault="00BD611D" w:rsidP="00EA7D31">
            <w:pPr>
              <w:spacing w:before="40" w:after="40" w:line="240" w:lineRule="exact"/>
              <w:rPr>
                <w:rStyle w:val="fontstyle21"/>
                <w:color w:val="auto"/>
              </w:rPr>
            </w:pPr>
            <w:r w:rsidRPr="00852AC6">
              <w:rPr>
                <w:rStyle w:val="fontstyle21"/>
                <w:color w:val="auto"/>
              </w:rPr>
              <w:t>拆出</w:t>
            </w:r>
          </w:p>
        </w:tc>
      </w:tr>
      <w:tr w:rsidR="00852AC6" w:rsidRPr="00852AC6" w14:paraId="6C9C51FC" w14:textId="77777777" w:rsidTr="00283B49">
        <w:trPr>
          <w:trHeight w:val="284"/>
        </w:trPr>
        <w:tc>
          <w:tcPr>
            <w:tcW w:w="1192" w:type="pct"/>
            <w:vAlign w:val="center"/>
          </w:tcPr>
          <w:p w14:paraId="7F0C0038" w14:textId="77777777" w:rsidR="00BD611D" w:rsidRPr="00852AC6" w:rsidRDefault="00BD611D" w:rsidP="00EA7D31">
            <w:pPr>
              <w:spacing w:line="240" w:lineRule="exact"/>
              <w:rPr>
                <w:rFonts w:ascii="宋体" w:eastAsia="宋体" w:hAnsi="宋体" w:cs="宋体"/>
                <w:sz w:val="18"/>
                <w:szCs w:val="18"/>
              </w:rPr>
            </w:pPr>
            <w:r w:rsidRPr="00852AC6">
              <w:rPr>
                <w:rFonts w:ascii="宋体" w:eastAsia="宋体" w:hAnsi="宋体" w:cs="宋体" w:hint="eastAsia"/>
                <w:sz w:val="18"/>
                <w:szCs w:val="18"/>
              </w:rPr>
              <w:t>潍坊港区木片码头有限公司</w:t>
            </w:r>
          </w:p>
        </w:tc>
        <w:tc>
          <w:tcPr>
            <w:tcW w:w="808" w:type="pct"/>
            <w:vAlign w:val="center"/>
          </w:tcPr>
          <w:p w14:paraId="0A715DCE" w14:textId="77777777" w:rsidR="00BD611D" w:rsidRPr="00852AC6" w:rsidRDefault="00BD611D" w:rsidP="00EA7D31">
            <w:pPr>
              <w:spacing w:line="240" w:lineRule="exact"/>
              <w:jc w:val="right"/>
              <w:rPr>
                <w:rStyle w:val="fontstyle21"/>
                <w:color w:val="auto"/>
              </w:rPr>
            </w:pPr>
            <w:r w:rsidRPr="00852AC6">
              <w:rPr>
                <w:rStyle w:val="fontstyle21"/>
                <w:color w:val="auto"/>
              </w:rPr>
              <w:t>35,000,000.00</w:t>
            </w:r>
          </w:p>
        </w:tc>
        <w:tc>
          <w:tcPr>
            <w:tcW w:w="1000" w:type="pct"/>
            <w:vAlign w:val="center"/>
          </w:tcPr>
          <w:p w14:paraId="3A286C3F" w14:textId="77777777" w:rsidR="00BD611D" w:rsidRPr="00852AC6" w:rsidRDefault="00BD611D" w:rsidP="00EA7D31">
            <w:pPr>
              <w:spacing w:line="240" w:lineRule="exact"/>
              <w:jc w:val="right"/>
              <w:rPr>
                <w:rStyle w:val="fontstyle21"/>
                <w:color w:val="auto"/>
              </w:rPr>
            </w:pPr>
            <w:r w:rsidRPr="00852AC6">
              <w:rPr>
                <w:rStyle w:val="fontstyle21"/>
                <w:color w:val="auto"/>
              </w:rPr>
              <w:t>2024-6-28</w:t>
            </w:r>
          </w:p>
        </w:tc>
        <w:tc>
          <w:tcPr>
            <w:tcW w:w="1000" w:type="pct"/>
            <w:vAlign w:val="center"/>
          </w:tcPr>
          <w:p w14:paraId="3BCD8082" w14:textId="77777777" w:rsidR="00BD611D" w:rsidRPr="00852AC6" w:rsidRDefault="00BD611D" w:rsidP="00EA7D31">
            <w:pPr>
              <w:spacing w:line="240" w:lineRule="exact"/>
              <w:jc w:val="right"/>
              <w:rPr>
                <w:rStyle w:val="fontstyle21"/>
                <w:color w:val="auto"/>
              </w:rPr>
            </w:pPr>
            <w:r w:rsidRPr="00852AC6">
              <w:rPr>
                <w:rStyle w:val="fontstyle21"/>
                <w:color w:val="auto"/>
              </w:rPr>
              <w:t>2025-6-27</w:t>
            </w:r>
          </w:p>
        </w:tc>
        <w:tc>
          <w:tcPr>
            <w:tcW w:w="1000" w:type="pct"/>
            <w:vAlign w:val="center"/>
          </w:tcPr>
          <w:p w14:paraId="55C7C9FA" w14:textId="77777777" w:rsidR="00BD611D" w:rsidRPr="00852AC6" w:rsidRDefault="00BD611D" w:rsidP="00EA7D31">
            <w:pPr>
              <w:spacing w:line="240" w:lineRule="exact"/>
              <w:jc w:val="center"/>
              <w:rPr>
                <w:rFonts w:ascii="宋体" w:eastAsia="宋体" w:hAnsi="宋体" w:cs="宋体"/>
                <w:sz w:val="18"/>
                <w:szCs w:val="18"/>
              </w:rPr>
            </w:pPr>
            <w:r w:rsidRPr="00852AC6">
              <w:rPr>
                <w:rFonts w:ascii="宋体" w:eastAsia="宋体" w:hAnsi="宋体" w:hint="eastAsia"/>
                <w:sz w:val="18"/>
                <w:szCs w:val="18"/>
              </w:rPr>
              <w:t>合营企业</w:t>
            </w:r>
          </w:p>
        </w:tc>
      </w:tr>
    </w:tbl>
    <w:p w14:paraId="62BE1E90" w14:textId="77777777" w:rsidR="007C5CBA" w:rsidRPr="00391C1B" w:rsidRDefault="007C5CBA" w:rsidP="007C5CBA">
      <w:pPr>
        <w:keepNext/>
        <w:keepLines/>
        <w:spacing w:before="300" w:after="300" w:line="280" w:lineRule="exact"/>
        <w:outlineLvl w:val="3"/>
        <w:rPr>
          <w:rFonts w:ascii="Times New Roman" w:eastAsia="宋体" w:hAnsi="Times New Roman" w:cs="Times New Roman"/>
          <w:b/>
          <w:bCs/>
          <w:szCs w:val="21"/>
        </w:rPr>
      </w:pPr>
      <w:bookmarkStart w:id="53" w:name="_Toc989421"/>
      <w:r w:rsidRPr="00391C1B">
        <w:rPr>
          <w:rFonts w:ascii="Times New Roman" w:eastAsia="宋体" w:hAnsi="Times New Roman" w:cs="Times New Roman"/>
          <w:b/>
          <w:bCs/>
          <w:szCs w:val="21"/>
        </w:rPr>
        <w:lastRenderedPageBreak/>
        <w:t>（</w:t>
      </w:r>
      <w:r>
        <w:rPr>
          <w:rFonts w:ascii="Times New Roman" w:eastAsia="宋体" w:hAnsi="Times New Roman" w:cs="Times New Roman" w:hint="eastAsia"/>
          <w:b/>
          <w:bCs/>
          <w:szCs w:val="21"/>
        </w:rPr>
        <w:t>5</w:t>
      </w:r>
      <w:r w:rsidRPr="00391C1B">
        <w:rPr>
          <w:rFonts w:ascii="Times New Roman" w:eastAsia="宋体" w:hAnsi="Times New Roman" w:cs="Times New Roman"/>
          <w:b/>
          <w:bCs/>
          <w:szCs w:val="21"/>
        </w:rPr>
        <w:t>）</w:t>
      </w:r>
      <w:r w:rsidRPr="00391C1B">
        <w:rPr>
          <w:rFonts w:ascii="Times New Roman" w:eastAsia="宋体" w:hAnsi="Times New Roman" w:cs="Times New Roman"/>
          <w:b/>
          <w:bCs/>
          <w:szCs w:val="21"/>
        </w:rPr>
        <w:t xml:space="preserve"> </w:t>
      </w:r>
      <w:r w:rsidRPr="00391C1B">
        <w:rPr>
          <w:rFonts w:ascii="Times New Roman" w:eastAsia="宋体" w:hAnsi="Times New Roman" w:cs="Times New Roman"/>
          <w:b/>
          <w:bCs/>
          <w:szCs w:val="21"/>
        </w:rPr>
        <w:t>关联方资产转让、债务重组情况</w:t>
      </w:r>
      <w:bookmarkEnd w:id="53"/>
    </w:p>
    <w:p w14:paraId="32A75C65" w14:textId="77777777" w:rsidR="007C5CBA" w:rsidRPr="00391C1B" w:rsidRDefault="007C5CBA" w:rsidP="007C5CBA">
      <w:pPr>
        <w:spacing w:before="40" w:after="40" w:line="240" w:lineRule="exact"/>
        <w:jc w:val="right"/>
        <w:rPr>
          <w:rFonts w:ascii="Times New Roman" w:hAnsi="Times New Roman" w:cs="Times New Roman"/>
          <w:sz w:val="18"/>
          <w:szCs w:val="18"/>
        </w:rPr>
      </w:pPr>
      <w:r w:rsidRPr="00391C1B">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62"/>
        <w:gridCol w:w="4734"/>
        <w:gridCol w:w="1417"/>
        <w:gridCol w:w="1240"/>
      </w:tblGrid>
      <w:tr w:rsidR="007C5CBA" w:rsidRPr="004C145F" w14:paraId="598440D1" w14:textId="77777777" w:rsidTr="004C145F">
        <w:trPr>
          <w:trHeight w:val="284"/>
        </w:trPr>
        <w:tc>
          <w:tcPr>
            <w:tcW w:w="1249" w:type="pct"/>
            <w:shd w:val="clear" w:color="auto" w:fill="D3D3D3"/>
            <w:vAlign w:val="center"/>
          </w:tcPr>
          <w:p w14:paraId="59905F9D" w14:textId="77777777" w:rsidR="007C5CBA" w:rsidRPr="004C145F" w:rsidRDefault="007C5CBA" w:rsidP="00CB63A6">
            <w:pPr>
              <w:spacing w:before="40" w:after="40" w:line="240" w:lineRule="exact"/>
              <w:jc w:val="center"/>
              <w:rPr>
                <w:rFonts w:ascii="Times New Roman" w:eastAsia="宋体" w:hAnsi="Times New Roman" w:cs="Times New Roman"/>
                <w:sz w:val="18"/>
                <w:szCs w:val="18"/>
              </w:rPr>
            </w:pPr>
            <w:r w:rsidRPr="004C145F">
              <w:rPr>
                <w:rFonts w:ascii="Times New Roman" w:eastAsia="宋体" w:hAnsi="Times New Roman" w:cs="Times New Roman"/>
                <w:sz w:val="18"/>
                <w:szCs w:val="18"/>
              </w:rPr>
              <w:t>关联方</w:t>
            </w:r>
          </w:p>
        </w:tc>
        <w:tc>
          <w:tcPr>
            <w:tcW w:w="2402" w:type="pct"/>
            <w:shd w:val="clear" w:color="auto" w:fill="D3D3D3"/>
            <w:vAlign w:val="center"/>
          </w:tcPr>
          <w:p w14:paraId="12B0EA79" w14:textId="77777777" w:rsidR="007C5CBA" w:rsidRPr="004C145F" w:rsidRDefault="007C5CBA" w:rsidP="00CB63A6">
            <w:pPr>
              <w:spacing w:before="40" w:after="40" w:line="240" w:lineRule="exact"/>
              <w:jc w:val="center"/>
              <w:rPr>
                <w:rFonts w:ascii="Times New Roman" w:eastAsia="宋体" w:hAnsi="Times New Roman" w:cs="Times New Roman"/>
                <w:sz w:val="18"/>
                <w:szCs w:val="18"/>
              </w:rPr>
            </w:pPr>
            <w:r w:rsidRPr="004C145F">
              <w:rPr>
                <w:rFonts w:ascii="Times New Roman" w:eastAsia="宋体" w:hAnsi="Times New Roman" w:cs="Times New Roman"/>
                <w:sz w:val="18"/>
                <w:szCs w:val="18"/>
              </w:rPr>
              <w:t>关联交易内容</w:t>
            </w:r>
          </w:p>
        </w:tc>
        <w:tc>
          <w:tcPr>
            <w:tcW w:w="719" w:type="pct"/>
            <w:shd w:val="clear" w:color="auto" w:fill="D3D3D3"/>
            <w:vAlign w:val="center"/>
          </w:tcPr>
          <w:p w14:paraId="281FCEAB" w14:textId="77777777" w:rsidR="007C5CBA" w:rsidRPr="004C145F" w:rsidRDefault="007C5CBA" w:rsidP="00CB63A6">
            <w:pPr>
              <w:spacing w:before="40" w:after="40" w:line="240" w:lineRule="exact"/>
              <w:jc w:val="center"/>
              <w:rPr>
                <w:rFonts w:ascii="Times New Roman" w:eastAsia="宋体" w:hAnsi="Times New Roman" w:cs="Times New Roman"/>
                <w:sz w:val="18"/>
                <w:szCs w:val="18"/>
              </w:rPr>
            </w:pPr>
            <w:r w:rsidRPr="004C145F">
              <w:rPr>
                <w:rFonts w:ascii="Times New Roman" w:eastAsia="宋体" w:hAnsi="Times New Roman" w:cs="Times New Roman"/>
                <w:sz w:val="18"/>
                <w:szCs w:val="18"/>
              </w:rPr>
              <w:t>本期发生额</w:t>
            </w:r>
          </w:p>
        </w:tc>
        <w:tc>
          <w:tcPr>
            <w:tcW w:w="629" w:type="pct"/>
            <w:shd w:val="clear" w:color="auto" w:fill="D3D3D3"/>
            <w:vAlign w:val="center"/>
          </w:tcPr>
          <w:p w14:paraId="67483E20" w14:textId="77777777" w:rsidR="007C5CBA" w:rsidRPr="004C145F" w:rsidRDefault="007C5CBA" w:rsidP="00CB63A6">
            <w:pPr>
              <w:spacing w:before="40" w:after="40" w:line="240" w:lineRule="exact"/>
              <w:jc w:val="center"/>
              <w:rPr>
                <w:rFonts w:ascii="Times New Roman" w:eastAsia="宋体" w:hAnsi="Times New Roman" w:cs="Times New Roman"/>
                <w:sz w:val="18"/>
                <w:szCs w:val="18"/>
              </w:rPr>
            </w:pPr>
            <w:r w:rsidRPr="004C145F">
              <w:rPr>
                <w:rFonts w:ascii="Times New Roman" w:eastAsia="宋体" w:hAnsi="Times New Roman" w:cs="Times New Roman"/>
                <w:sz w:val="18"/>
                <w:szCs w:val="18"/>
              </w:rPr>
              <w:t>上期发生额</w:t>
            </w:r>
          </w:p>
        </w:tc>
      </w:tr>
      <w:tr w:rsidR="007C5CBA" w:rsidRPr="004C145F" w14:paraId="285E1283" w14:textId="77777777" w:rsidTr="004C145F">
        <w:trPr>
          <w:trHeight w:val="284"/>
        </w:trPr>
        <w:tc>
          <w:tcPr>
            <w:tcW w:w="1249" w:type="pct"/>
            <w:vAlign w:val="center"/>
          </w:tcPr>
          <w:p w14:paraId="41B7810B" w14:textId="77777777" w:rsidR="007C5CBA" w:rsidRPr="004C145F" w:rsidRDefault="007C5CBA" w:rsidP="00CB63A6">
            <w:pPr>
              <w:spacing w:line="240" w:lineRule="exact"/>
              <w:rPr>
                <w:rFonts w:ascii="Times New Roman" w:eastAsia="宋体" w:hAnsi="Times New Roman" w:cs="Times New Roman"/>
                <w:sz w:val="18"/>
                <w:szCs w:val="18"/>
              </w:rPr>
            </w:pPr>
            <w:proofErr w:type="gramStart"/>
            <w:r w:rsidRPr="004C145F">
              <w:rPr>
                <w:rFonts w:ascii="Times New Roman" w:eastAsia="宋体" w:hAnsi="Times New Roman" w:cs="Times New Roman"/>
                <w:sz w:val="18"/>
                <w:szCs w:val="18"/>
              </w:rPr>
              <w:t>寿光晨鸣广源地</w:t>
            </w:r>
            <w:proofErr w:type="gramEnd"/>
            <w:r w:rsidRPr="004C145F">
              <w:rPr>
                <w:rFonts w:ascii="Times New Roman" w:eastAsia="宋体" w:hAnsi="Times New Roman" w:cs="Times New Roman"/>
                <w:sz w:val="18"/>
                <w:szCs w:val="18"/>
              </w:rPr>
              <w:t>产有限公司</w:t>
            </w:r>
          </w:p>
        </w:tc>
        <w:tc>
          <w:tcPr>
            <w:tcW w:w="2402" w:type="pct"/>
            <w:vAlign w:val="center"/>
          </w:tcPr>
          <w:p w14:paraId="37DE6B26" w14:textId="77777777" w:rsidR="007C5CBA" w:rsidRPr="004C145F" w:rsidRDefault="007C5CBA" w:rsidP="00CB63A6">
            <w:pPr>
              <w:spacing w:line="240" w:lineRule="exact"/>
              <w:rPr>
                <w:rFonts w:ascii="Times New Roman" w:eastAsia="宋体" w:hAnsi="Times New Roman" w:cs="Times New Roman"/>
                <w:sz w:val="18"/>
                <w:szCs w:val="18"/>
              </w:rPr>
            </w:pPr>
            <w:r w:rsidRPr="004C145F">
              <w:rPr>
                <w:rFonts w:ascii="Times New Roman" w:eastAsia="宋体" w:hAnsi="Times New Roman" w:cs="Times New Roman"/>
                <w:sz w:val="18"/>
                <w:szCs w:val="18"/>
              </w:rPr>
              <w:t>山东晨鸣将持有的御景酒店</w:t>
            </w:r>
            <w:r w:rsidRPr="004C145F">
              <w:rPr>
                <w:rFonts w:ascii="Times New Roman" w:eastAsia="宋体" w:hAnsi="Times New Roman" w:cs="Times New Roman"/>
                <w:sz w:val="18"/>
                <w:szCs w:val="18"/>
              </w:rPr>
              <w:t>90.05%</w:t>
            </w:r>
            <w:r w:rsidRPr="004C145F">
              <w:rPr>
                <w:rFonts w:ascii="Times New Roman" w:eastAsia="宋体" w:hAnsi="Times New Roman" w:cs="Times New Roman"/>
                <w:sz w:val="18"/>
                <w:szCs w:val="18"/>
              </w:rPr>
              <w:t>股权转让给广源地产</w:t>
            </w:r>
          </w:p>
        </w:tc>
        <w:tc>
          <w:tcPr>
            <w:tcW w:w="719" w:type="pct"/>
            <w:vAlign w:val="center"/>
          </w:tcPr>
          <w:p w14:paraId="6AC156B6" w14:textId="458FAE1E" w:rsidR="007C5CBA" w:rsidRPr="004C145F" w:rsidRDefault="007C5CBA" w:rsidP="00CB63A6">
            <w:pPr>
              <w:spacing w:line="240" w:lineRule="exact"/>
              <w:jc w:val="right"/>
              <w:rPr>
                <w:rStyle w:val="fontstyle21"/>
              </w:rPr>
            </w:pPr>
            <w:r w:rsidRPr="004C145F">
              <w:rPr>
                <w:rStyle w:val="fontstyle21"/>
              </w:rPr>
              <w:t xml:space="preserve">162,992,813.25 </w:t>
            </w:r>
          </w:p>
        </w:tc>
        <w:tc>
          <w:tcPr>
            <w:tcW w:w="629" w:type="pct"/>
            <w:vAlign w:val="center"/>
          </w:tcPr>
          <w:p w14:paraId="16287004" w14:textId="77777777" w:rsidR="007C5CBA" w:rsidRPr="004C145F" w:rsidRDefault="007C5CBA" w:rsidP="00CB63A6">
            <w:pPr>
              <w:spacing w:line="240" w:lineRule="exact"/>
              <w:jc w:val="right"/>
              <w:rPr>
                <w:rFonts w:ascii="Times New Roman" w:eastAsia="宋体" w:hAnsi="Times New Roman" w:cs="Times New Roman"/>
                <w:sz w:val="18"/>
                <w:szCs w:val="18"/>
              </w:rPr>
            </w:pPr>
            <w:r w:rsidRPr="004C145F">
              <w:rPr>
                <w:rFonts w:ascii="Times New Roman" w:hAnsi="Times New Roman" w:cs="Times New Roman"/>
                <w:color w:val="000000"/>
                <w:sz w:val="18"/>
                <w:szCs w:val="18"/>
              </w:rPr>
              <w:t>0.00</w:t>
            </w:r>
          </w:p>
        </w:tc>
      </w:tr>
      <w:tr w:rsidR="007C5CBA" w:rsidRPr="004C145F" w14:paraId="0CED2A66" w14:textId="77777777" w:rsidTr="004C145F">
        <w:trPr>
          <w:trHeight w:val="284"/>
        </w:trPr>
        <w:tc>
          <w:tcPr>
            <w:tcW w:w="1249" w:type="pct"/>
            <w:vAlign w:val="center"/>
          </w:tcPr>
          <w:p w14:paraId="3BF8E2E3" w14:textId="77777777" w:rsidR="007C5CBA" w:rsidRPr="004C145F" w:rsidRDefault="007C5CBA" w:rsidP="00CB63A6">
            <w:pPr>
              <w:spacing w:line="240" w:lineRule="exact"/>
              <w:rPr>
                <w:rFonts w:ascii="Times New Roman" w:eastAsia="宋体" w:hAnsi="Times New Roman" w:cs="Times New Roman"/>
                <w:sz w:val="18"/>
                <w:szCs w:val="18"/>
              </w:rPr>
            </w:pPr>
            <w:proofErr w:type="gramStart"/>
            <w:r w:rsidRPr="004C145F">
              <w:rPr>
                <w:rFonts w:ascii="Times New Roman" w:eastAsia="宋体" w:hAnsi="Times New Roman" w:cs="Times New Roman"/>
                <w:sz w:val="18"/>
                <w:szCs w:val="18"/>
              </w:rPr>
              <w:t>寿光晨鸣广源地</w:t>
            </w:r>
            <w:proofErr w:type="gramEnd"/>
            <w:r w:rsidRPr="004C145F">
              <w:rPr>
                <w:rFonts w:ascii="Times New Roman" w:eastAsia="宋体" w:hAnsi="Times New Roman" w:cs="Times New Roman"/>
                <w:sz w:val="18"/>
                <w:szCs w:val="18"/>
              </w:rPr>
              <w:t>产有限公司</w:t>
            </w:r>
          </w:p>
        </w:tc>
        <w:tc>
          <w:tcPr>
            <w:tcW w:w="2402" w:type="pct"/>
            <w:vAlign w:val="center"/>
          </w:tcPr>
          <w:p w14:paraId="5624FA40" w14:textId="77777777" w:rsidR="007C5CBA" w:rsidRPr="004C145F" w:rsidRDefault="007C5CBA" w:rsidP="00CB63A6">
            <w:pPr>
              <w:spacing w:line="240" w:lineRule="exact"/>
              <w:rPr>
                <w:rFonts w:ascii="Times New Roman" w:eastAsia="宋体" w:hAnsi="Times New Roman" w:cs="Times New Roman"/>
                <w:sz w:val="18"/>
                <w:szCs w:val="18"/>
              </w:rPr>
            </w:pPr>
            <w:r w:rsidRPr="004C145F">
              <w:rPr>
                <w:rFonts w:ascii="Times New Roman" w:eastAsia="宋体" w:hAnsi="Times New Roman" w:cs="Times New Roman"/>
                <w:sz w:val="18"/>
                <w:szCs w:val="18"/>
              </w:rPr>
              <w:t>山东晨鸣将持有的御景酒店债权转让给广源地产</w:t>
            </w:r>
          </w:p>
        </w:tc>
        <w:tc>
          <w:tcPr>
            <w:tcW w:w="719" w:type="pct"/>
            <w:vAlign w:val="center"/>
          </w:tcPr>
          <w:p w14:paraId="63A156A5" w14:textId="34177C4E" w:rsidR="007C5CBA" w:rsidRPr="004C145F" w:rsidRDefault="007C5CBA" w:rsidP="00CB63A6">
            <w:pPr>
              <w:spacing w:line="240" w:lineRule="exact"/>
              <w:jc w:val="right"/>
              <w:rPr>
                <w:rStyle w:val="fontstyle21"/>
              </w:rPr>
            </w:pPr>
            <w:r w:rsidRPr="004C145F">
              <w:rPr>
                <w:rStyle w:val="fontstyle21"/>
              </w:rPr>
              <w:t xml:space="preserve">193,507,186.75 </w:t>
            </w:r>
          </w:p>
        </w:tc>
        <w:tc>
          <w:tcPr>
            <w:tcW w:w="629" w:type="pct"/>
            <w:vAlign w:val="center"/>
          </w:tcPr>
          <w:p w14:paraId="3F85D946" w14:textId="77777777" w:rsidR="007C5CBA" w:rsidRPr="004C145F" w:rsidRDefault="007C5CBA" w:rsidP="00CB63A6">
            <w:pPr>
              <w:spacing w:line="240" w:lineRule="exact"/>
              <w:jc w:val="right"/>
              <w:rPr>
                <w:rFonts w:ascii="Times New Roman" w:eastAsia="宋体" w:hAnsi="Times New Roman" w:cs="Times New Roman"/>
                <w:sz w:val="18"/>
                <w:szCs w:val="18"/>
              </w:rPr>
            </w:pPr>
            <w:r w:rsidRPr="004C145F">
              <w:rPr>
                <w:rFonts w:ascii="Times New Roman" w:hAnsi="Times New Roman" w:cs="Times New Roman"/>
                <w:color w:val="000000"/>
                <w:sz w:val="18"/>
                <w:szCs w:val="18"/>
              </w:rPr>
              <w:t>0.00</w:t>
            </w:r>
          </w:p>
        </w:tc>
      </w:tr>
    </w:tbl>
    <w:p w14:paraId="018047FA" w14:textId="77777777" w:rsidR="007C5CBA" w:rsidRDefault="007C5CBA" w:rsidP="007C5CBA">
      <w:pPr>
        <w:spacing w:line="240" w:lineRule="exact"/>
        <w:jc w:val="both"/>
        <w:rPr>
          <w:rFonts w:ascii="Times New Roman" w:hAnsi="Times New Roman" w:cs="Times New Roman"/>
          <w:b/>
          <w:bCs/>
        </w:rPr>
      </w:pPr>
    </w:p>
    <w:p w14:paraId="39A21A1C" w14:textId="77777777" w:rsidR="00BD611D" w:rsidRPr="00852AC6" w:rsidRDefault="00BD611D" w:rsidP="00BD611D">
      <w:pPr>
        <w:pStyle w:val="3"/>
        <w:spacing w:line="280" w:lineRule="exact"/>
        <w:jc w:val="left"/>
        <w:rPr>
          <w:rFonts w:ascii="Times New Roman" w:eastAsiaTheme="minorEastAsia" w:hAnsi="Times New Roman" w:cs="Times New Roman"/>
          <w:b/>
          <w:bCs/>
        </w:rPr>
      </w:pPr>
      <w:r w:rsidRPr="00852AC6">
        <w:rPr>
          <w:rFonts w:ascii="Times New Roman" w:eastAsiaTheme="minorEastAsia" w:hAnsi="Times New Roman" w:cs="Times New Roman"/>
          <w:b/>
          <w:bCs/>
        </w:rPr>
        <w:t>6</w:t>
      </w:r>
      <w:r w:rsidRPr="00852AC6">
        <w:rPr>
          <w:rFonts w:ascii="Times New Roman" w:eastAsiaTheme="minorEastAsia" w:hAnsi="Times New Roman" w:cs="Times New Roman"/>
          <w:b/>
          <w:bCs/>
        </w:rPr>
        <w:t>、关联方应收应付款项</w:t>
      </w:r>
    </w:p>
    <w:p w14:paraId="1AD07EEA" w14:textId="77777777" w:rsidR="00BD611D" w:rsidRPr="00852AC6" w:rsidRDefault="00BD611D" w:rsidP="00BD611D">
      <w:pPr>
        <w:keepNext/>
        <w:keepLines/>
        <w:spacing w:before="300" w:after="300" w:line="280" w:lineRule="exact"/>
        <w:outlineLvl w:val="3"/>
        <w:rPr>
          <w:rFonts w:ascii="Times New Roman" w:hAnsi="Times New Roman" w:cs="Times New Roman"/>
          <w:b/>
          <w:bCs/>
          <w:szCs w:val="21"/>
        </w:rPr>
      </w:pPr>
      <w:r w:rsidRPr="00852AC6">
        <w:rPr>
          <w:rFonts w:ascii="Times New Roman" w:hAnsi="Times New Roman" w:cs="Times New Roman"/>
          <w:b/>
          <w:bCs/>
          <w:szCs w:val="21"/>
        </w:rPr>
        <w:t>（</w:t>
      </w:r>
      <w:r w:rsidRPr="00852AC6">
        <w:rPr>
          <w:rFonts w:ascii="Times New Roman" w:hAnsi="Times New Roman" w:cs="Times New Roman"/>
          <w:b/>
          <w:bCs/>
          <w:szCs w:val="21"/>
        </w:rPr>
        <w:t>1</w:t>
      </w:r>
      <w:r w:rsidRPr="00852AC6">
        <w:rPr>
          <w:rFonts w:ascii="Times New Roman" w:hAnsi="Times New Roman" w:cs="Times New Roman"/>
          <w:b/>
          <w:bCs/>
          <w:szCs w:val="21"/>
        </w:rPr>
        <w:t>）</w:t>
      </w:r>
      <w:r w:rsidRPr="00852AC6">
        <w:rPr>
          <w:rFonts w:ascii="Times New Roman" w:hAnsi="Times New Roman" w:cs="Times New Roman"/>
          <w:b/>
          <w:bCs/>
          <w:szCs w:val="21"/>
        </w:rPr>
        <w:t xml:space="preserve"> </w:t>
      </w:r>
      <w:r w:rsidRPr="00852AC6">
        <w:rPr>
          <w:rFonts w:ascii="Times New Roman" w:hAnsi="Times New Roman" w:cs="Times New Roman"/>
          <w:b/>
          <w:bCs/>
          <w:szCs w:val="21"/>
        </w:rPr>
        <w:t>应收项目</w:t>
      </w:r>
    </w:p>
    <w:p w14:paraId="4BA18936" w14:textId="77777777" w:rsidR="00BD611D" w:rsidRPr="00852AC6" w:rsidRDefault="00BD611D" w:rsidP="00BD611D">
      <w:pPr>
        <w:spacing w:before="40" w:after="40" w:line="240" w:lineRule="exact"/>
        <w:jc w:val="right"/>
        <w:rPr>
          <w:rFonts w:ascii="Times New Roman" w:hAnsi="Times New Roman" w:cs="Times New Roman"/>
          <w:sz w:val="18"/>
          <w:szCs w:val="18"/>
        </w:rPr>
      </w:pPr>
      <w:r w:rsidRPr="00852AC6">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18"/>
        <w:gridCol w:w="2637"/>
        <w:gridCol w:w="1460"/>
        <w:gridCol w:w="1460"/>
        <w:gridCol w:w="1460"/>
        <w:gridCol w:w="1458"/>
      </w:tblGrid>
      <w:tr w:rsidR="00852AC6" w:rsidRPr="00852AC6" w14:paraId="5119C864" w14:textId="77777777" w:rsidTr="00EA7D31">
        <w:trPr>
          <w:trHeight w:val="284"/>
        </w:trPr>
        <w:tc>
          <w:tcPr>
            <w:tcW w:w="628" w:type="pct"/>
            <w:vMerge w:val="restart"/>
            <w:shd w:val="clear" w:color="auto" w:fill="D3D3D3"/>
            <w:vAlign w:val="center"/>
          </w:tcPr>
          <w:p w14:paraId="0F19AAEC"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项目名称</w:t>
            </w:r>
          </w:p>
        </w:tc>
        <w:tc>
          <w:tcPr>
            <w:tcW w:w="1360" w:type="pct"/>
            <w:vMerge w:val="restart"/>
            <w:shd w:val="clear" w:color="auto" w:fill="D3D3D3"/>
            <w:vAlign w:val="center"/>
          </w:tcPr>
          <w:p w14:paraId="66BECC17"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关联方</w:t>
            </w:r>
          </w:p>
        </w:tc>
        <w:tc>
          <w:tcPr>
            <w:tcW w:w="1506" w:type="pct"/>
            <w:gridSpan w:val="2"/>
            <w:shd w:val="clear" w:color="auto" w:fill="D3D3D3"/>
            <w:vAlign w:val="center"/>
          </w:tcPr>
          <w:p w14:paraId="40A87C93"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期末余额</w:t>
            </w:r>
          </w:p>
        </w:tc>
        <w:tc>
          <w:tcPr>
            <w:tcW w:w="1505" w:type="pct"/>
            <w:gridSpan w:val="2"/>
            <w:shd w:val="clear" w:color="auto" w:fill="D3D3D3"/>
            <w:vAlign w:val="center"/>
          </w:tcPr>
          <w:p w14:paraId="1ABFF4A9"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期初余额</w:t>
            </w:r>
          </w:p>
        </w:tc>
      </w:tr>
      <w:tr w:rsidR="00852AC6" w:rsidRPr="00852AC6" w14:paraId="1966267B" w14:textId="77777777" w:rsidTr="00EA7D31">
        <w:trPr>
          <w:trHeight w:val="284"/>
        </w:trPr>
        <w:tc>
          <w:tcPr>
            <w:tcW w:w="628" w:type="pct"/>
            <w:vMerge/>
            <w:shd w:val="clear" w:color="auto" w:fill="D3D3D3"/>
            <w:vAlign w:val="center"/>
          </w:tcPr>
          <w:p w14:paraId="65298BBA" w14:textId="77777777" w:rsidR="00BD611D" w:rsidRPr="00852AC6" w:rsidRDefault="00BD611D" w:rsidP="00EA7D31"/>
        </w:tc>
        <w:tc>
          <w:tcPr>
            <w:tcW w:w="1360" w:type="pct"/>
            <w:vMerge/>
            <w:shd w:val="clear" w:color="auto" w:fill="D3D3D3"/>
            <w:vAlign w:val="center"/>
          </w:tcPr>
          <w:p w14:paraId="05E251E4" w14:textId="77777777" w:rsidR="00BD611D" w:rsidRPr="00852AC6" w:rsidRDefault="00BD611D" w:rsidP="00EA7D31"/>
        </w:tc>
        <w:tc>
          <w:tcPr>
            <w:tcW w:w="753" w:type="pct"/>
            <w:shd w:val="clear" w:color="auto" w:fill="D3D3D3"/>
            <w:vAlign w:val="center"/>
          </w:tcPr>
          <w:p w14:paraId="566C39D8"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账面余额</w:t>
            </w:r>
          </w:p>
        </w:tc>
        <w:tc>
          <w:tcPr>
            <w:tcW w:w="753" w:type="pct"/>
            <w:shd w:val="clear" w:color="auto" w:fill="D3D3D3"/>
            <w:vAlign w:val="center"/>
          </w:tcPr>
          <w:p w14:paraId="10F3FF25"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坏账准备</w:t>
            </w:r>
          </w:p>
        </w:tc>
        <w:tc>
          <w:tcPr>
            <w:tcW w:w="753" w:type="pct"/>
            <w:shd w:val="clear" w:color="auto" w:fill="D3D3D3"/>
            <w:vAlign w:val="center"/>
          </w:tcPr>
          <w:p w14:paraId="7B8FE297"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账面余额</w:t>
            </w:r>
          </w:p>
        </w:tc>
        <w:tc>
          <w:tcPr>
            <w:tcW w:w="752" w:type="pct"/>
            <w:shd w:val="clear" w:color="auto" w:fill="D3D3D3"/>
            <w:vAlign w:val="center"/>
          </w:tcPr>
          <w:p w14:paraId="59F4A4E1"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坏账准备</w:t>
            </w:r>
          </w:p>
        </w:tc>
      </w:tr>
      <w:tr w:rsidR="00852AC6" w:rsidRPr="00852AC6" w14:paraId="7E46E0FD" w14:textId="77777777" w:rsidTr="00EA7D31">
        <w:trPr>
          <w:trHeight w:val="284"/>
        </w:trPr>
        <w:tc>
          <w:tcPr>
            <w:tcW w:w="628" w:type="pct"/>
            <w:vAlign w:val="center"/>
          </w:tcPr>
          <w:p w14:paraId="7EDEEEE2" w14:textId="77777777" w:rsidR="00BD611D" w:rsidRPr="00852AC6" w:rsidRDefault="00BD611D" w:rsidP="00EA7D31">
            <w:pPr>
              <w:widowControl/>
              <w:rPr>
                <w:rFonts w:ascii="宋体" w:eastAsia="宋体" w:hAnsi="宋体" w:cs="宋体"/>
                <w:sz w:val="18"/>
                <w:szCs w:val="18"/>
              </w:rPr>
            </w:pPr>
            <w:r w:rsidRPr="00852AC6">
              <w:rPr>
                <w:rFonts w:ascii="宋体" w:eastAsia="宋体" w:hAnsi="宋体" w:cs="宋体" w:hint="eastAsia"/>
                <w:sz w:val="18"/>
                <w:szCs w:val="18"/>
              </w:rPr>
              <w:t>应收账款</w:t>
            </w:r>
          </w:p>
        </w:tc>
        <w:tc>
          <w:tcPr>
            <w:tcW w:w="1360" w:type="pct"/>
            <w:shd w:val="clear" w:color="auto" w:fill="auto"/>
            <w:vAlign w:val="center"/>
          </w:tcPr>
          <w:p w14:paraId="497F48C4" w14:textId="77777777" w:rsidR="00BD611D" w:rsidRPr="00852AC6" w:rsidRDefault="00BD611D" w:rsidP="00EA7D31">
            <w:pPr>
              <w:widowControl/>
              <w:rPr>
                <w:rFonts w:ascii="宋体" w:eastAsia="宋体" w:hAnsi="宋体" w:cs="宋体"/>
                <w:sz w:val="18"/>
                <w:szCs w:val="18"/>
              </w:rPr>
            </w:pPr>
            <w:r w:rsidRPr="00852AC6">
              <w:rPr>
                <w:rFonts w:ascii="宋体" w:eastAsia="宋体" w:hAnsi="宋体" w:cs="宋体" w:hint="eastAsia"/>
                <w:sz w:val="18"/>
                <w:szCs w:val="18"/>
              </w:rPr>
              <w:t>寿光晨</w:t>
            </w:r>
            <w:proofErr w:type="gramStart"/>
            <w:r w:rsidRPr="00852AC6">
              <w:rPr>
                <w:rFonts w:ascii="宋体" w:eastAsia="宋体" w:hAnsi="宋体" w:cs="宋体" w:hint="eastAsia"/>
                <w:sz w:val="18"/>
                <w:szCs w:val="18"/>
              </w:rPr>
              <w:t>鸣汇森</w:t>
            </w:r>
            <w:proofErr w:type="gramEnd"/>
            <w:r w:rsidRPr="00852AC6">
              <w:rPr>
                <w:rFonts w:ascii="宋体" w:eastAsia="宋体" w:hAnsi="宋体" w:cs="宋体" w:hint="eastAsia"/>
                <w:sz w:val="18"/>
                <w:szCs w:val="18"/>
              </w:rPr>
              <w:t>新型建材有限公司</w:t>
            </w:r>
          </w:p>
        </w:tc>
        <w:tc>
          <w:tcPr>
            <w:tcW w:w="753" w:type="pct"/>
            <w:shd w:val="clear" w:color="auto" w:fill="auto"/>
            <w:vAlign w:val="center"/>
          </w:tcPr>
          <w:p w14:paraId="33175A00" w14:textId="77777777" w:rsidR="00BD611D" w:rsidRPr="00852AC6" w:rsidRDefault="00BD611D" w:rsidP="00EA7D31">
            <w:pPr>
              <w:spacing w:line="240" w:lineRule="exact"/>
              <w:jc w:val="right"/>
              <w:rPr>
                <w:rStyle w:val="fontstyle21"/>
                <w:color w:val="auto"/>
              </w:rPr>
            </w:pPr>
            <w:r w:rsidRPr="00852AC6">
              <w:rPr>
                <w:rStyle w:val="fontstyle21"/>
                <w:color w:val="auto"/>
              </w:rPr>
              <w:t xml:space="preserve"> 1,461,303.22 </w:t>
            </w:r>
          </w:p>
        </w:tc>
        <w:tc>
          <w:tcPr>
            <w:tcW w:w="753" w:type="pct"/>
            <w:shd w:val="clear" w:color="auto" w:fill="auto"/>
            <w:vAlign w:val="center"/>
          </w:tcPr>
          <w:p w14:paraId="21E480D4" w14:textId="77777777" w:rsidR="00BD611D" w:rsidRPr="00852AC6" w:rsidRDefault="00BD611D" w:rsidP="00EA7D31">
            <w:pPr>
              <w:spacing w:line="240" w:lineRule="exact"/>
              <w:jc w:val="right"/>
              <w:rPr>
                <w:rStyle w:val="fontstyle21"/>
                <w:color w:val="auto"/>
              </w:rPr>
            </w:pPr>
            <w:r w:rsidRPr="00852AC6">
              <w:rPr>
                <w:rStyle w:val="fontstyle21"/>
                <w:color w:val="auto"/>
              </w:rPr>
              <w:t xml:space="preserve"> 10,116.20 </w:t>
            </w:r>
          </w:p>
        </w:tc>
        <w:tc>
          <w:tcPr>
            <w:tcW w:w="753" w:type="pct"/>
            <w:shd w:val="clear" w:color="auto" w:fill="auto"/>
            <w:vAlign w:val="center"/>
          </w:tcPr>
          <w:p w14:paraId="562EFBCA" w14:textId="77777777" w:rsidR="00BD611D" w:rsidRPr="00852AC6" w:rsidRDefault="00BD611D" w:rsidP="00EA7D31">
            <w:pPr>
              <w:spacing w:line="240" w:lineRule="exact"/>
              <w:jc w:val="right"/>
              <w:rPr>
                <w:rStyle w:val="fontstyle21"/>
                <w:color w:val="auto"/>
              </w:rPr>
            </w:pPr>
          </w:p>
        </w:tc>
        <w:tc>
          <w:tcPr>
            <w:tcW w:w="752" w:type="pct"/>
            <w:shd w:val="clear" w:color="auto" w:fill="auto"/>
            <w:vAlign w:val="center"/>
          </w:tcPr>
          <w:p w14:paraId="637E45C1" w14:textId="77777777" w:rsidR="00BD611D" w:rsidRPr="00852AC6" w:rsidRDefault="00BD611D" w:rsidP="00EA7D31">
            <w:pPr>
              <w:spacing w:line="240" w:lineRule="exact"/>
              <w:jc w:val="right"/>
              <w:rPr>
                <w:rStyle w:val="fontstyle21"/>
                <w:color w:val="auto"/>
              </w:rPr>
            </w:pPr>
          </w:p>
        </w:tc>
      </w:tr>
      <w:tr w:rsidR="00852AC6" w:rsidRPr="00852AC6" w14:paraId="51CC2FF0" w14:textId="77777777" w:rsidTr="00EA7D31">
        <w:trPr>
          <w:trHeight w:val="284"/>
        </w:trPr>
        <w:tc>
          <w:tcPr>
            <w:tcW w:w="628" w:type="pct"/>
            <w:vAlign w:val="center"/>
          </w:tcPr>
          <w:p w14:paraId="00324EFD" w14:textId="77777777" w:rsidR="00BD611D" w:rsidRPr="00852AC6" w:rsidRDefault="00BD611D" w:rsidP="00EA7D31">
            <w:pPr>
              <w:widowControl/>
              <w:rPr>
                <w:rFonts w:ascii="宋体" w:eastAsia="宋体" w:hAnsi="宋体" w:cs="宋体"/>
                <w:sz w:val="18"/>
                <w:szCs w:val="18"/>
              </w:rPr>
            </w:pPr>
            <w:r w:rsidRPr="00852AC6">
              <w:rPr>
                <w:rFonts w:ascii="宋体" w:eastAsia="宋体" w:hAnsi="宋体" w:cs="宋体" w:hint="eastAsia"/>
                <w:sz w:val="18"/>
                <w:szCs w:val="18"/>
              </w:rPr>
              <w:t>应收账款</w:t>
            </w:r>
          </w:p>
        </w:tc>
        <w:tc>
          <w:tcPr>
            <w:tcW w:w="1360" w:type="pct"/>
            <w:shd w:val="clear" w:color="auto" w:fill="auto"/>
            <w:vAlign w:val="center"/>
          </w:tcPr>
          <w:p w14:paraId="250CE3CE" w14:textId="77777777" w:rsidR="00BD611D" w:rsidRPr="00852AC6" w:rsidRDefault="00BD611D" w:rsidP="00EA7D31">
            <w:pPr>
              <w:widowControl/>
              <w:rPr>
                <w:rFonts w:ascii="宋体" w:eastAsia="宋体" w:hAnsi="宋体" w:cs="宋体"/>
                <w:sz w:val="18"/>
                <w:szCs w:val="18"/>
              </w:rPr>
            </w:pPr>
            <w:r w:rsidRPr="00852AC6">
              <w:rPr>
                <w:rFonts w:ascii="宋体" w:eastAsia="宋体" w:hAnsi="宋体" w:cs="宋体" w:hint="eastAsia"/>
                <w:sz w:val="18"/>
                <w:szCs w:val="18"/>
              </w:rPr>
              <w:t>晨鸣（青岛）资产管理有限公司</w:t>
            </w:r>
          </w:p>
        </w:tc>
        <w:tc>
          <w:tcPr>
            <w:tcW w:w="753" w:type="pct"/>
            <w:shd w:val="clear" w:color="auto" w:fill="auto"/>
            <w:vAlign w:val="center"/>
          </w:tcPr>
          <w:p w14:paraId="7A8C0989" w14:textId="77777777" w:rsidR="00BD611D" w:rsidRPr="00852AC6" w:rsidRDefault="00BD611D" w:rsidP="00EA7D31">
            <w:pPr>
              <w:spacing w:line="240" w:lineRule="exact"/>
              <w:jc w:val="right"/>
              <w:rPr>
                <w:rStyle w:val="fontstyle21"/>
                <w:color w:val="auto"/>
              </w:rPr>
            </w:pPr>
            <w:r w:rsidRPr="00852AC6">
              <w:rPr>
                <w:rStyle w:val="fontstyle21"/>
                <w:color w:val="auto"/>
              </w:rPr>
              <w:t xml:space="preserve"> 2,359.03 </w:t>
            </w:r>
          </w:p>
        </w:tc>
        <w:tc>
          <w:tcPr>
            <w:tcW w:w="753" w:type="pct"/>
            <w:shd w:val="clear" w:color="auto" w:fill="auto"/>
            <w:vAlign w:val="center"/>
          </w:tcPr>
          <w:p w14:paraId="6956C1BB" w14:textId="77777777" w:rsidR="00BD611D" w:rsidRPr="00852AC6" w:rsidRDefault="00BD611D" w:rsidP="00EA7D31">
            <w:pPr>
              <w:spacing w:line="240" w:lineRule="exact"/>
              <w:jc w:val="right"/>
              <w:rPr>
                <w:rStyle w:val="fontstyle21"/>
                <w:color w:val="auto"/>
              </w:rPr>
            </w:pPr>
            <w:r w:rsidRPr="00852AC6">
              <w:rPr>
                <w:rStyle w:val="fontstyle21"/>
                <w:color w:val="auto"/>
              </w:rPr>
              <w:t xml:space="preserve"> 165.13 </w:t>
            </w:r>
          </w:p>
        </w:tc>
        <w:tc>
          <w:tcPr>
            <w:tcW w:w="753" w:type="pct"/>
            <w:shd w:val="clear" w:color="auto" w:fill="auto"/>
            <w:vAlign w:val="center"/>
          </w:tcPr>
          <w:p w14:paraId="4053119A" w14:textId="77777777" w:rsidR="00BD611D" w:rsidRPr="00852AC6" w:rsidRDefault="00BD611D" w:rsidP="00EA7D31">
            <w:pPr>
              <w:spacing w:line="240" w:lineRule="exact"/>
              <w:jc w:val="right"/>
              <w:rPr>
                <w:rStyle w:val="fontstyle21"/>
                <w:color w:val="auto"/>
              </w:rPr>
            </w:pPr>
            <w:r w:rsidRPr="00852AC6">
              <w:rPr>
                <w:rStyle w:val="fontstyle21"/>
                <w:color w:val="auto"/>
              </w:rPr>
              <w:t xml:space="preserve"> 2,359.03 </w:t>
            </w:r>
          </w:p>
        </w:tc>
        <w:tc>
          <w:tcPr>
            <w:tcW w:w="752" w:type="pct"/>
            <w:shd w:val="clear" w:color="auto" w:fill="auto"/>
            <w:vAlign w:val="center"/>
          </w:tcPr>
          <w:p w14:paraId="4DD725A6" w14:textId="77777777" w:rsidR="00BD611D" w:rsidRPr="00852AC6" w:rsidRDefault="00BD611D" w:rsidP="00EA7D31">
            <w:pPr>
              <w:spacing w:line="240" w:lineRule="exact"/>
              <w:jc w:val="right"/>
              <w:rPr>
                <w:rStyle w:val="fontstyle21"/>
                <w:color w:val="auto"/>
              </w:rPr>
            </w:pPr>
            <w:r w:rsidRPr="00852AC6">
              <w:rPr>
                <w:rStyle w:val="fontstyle21"/>
                <w:color w:val="auto"/>
              </w:rPr>
              <w:t xml:space="preserve"> 23.18 </w:t>
            </w:r>
          </w:p>
        </w:tc>
      </w:tr>
      <w:tr w:rsidR="00852AC6" w:rsidRPr="00852AC6" w14:paraId="2F007DC1" w14:textId="77777777" w:rsidTr="00EA7D31">
        <w:trPr>
          <w:trHeight w:val="284"/>
        </w:trPr>
        <w:tc>
          <w:tcPr>
            <w:tcW w:w="628" w:type="pct"/>
            <w:vAlign w:val="center"/>
          </w:tcPr>
          <w:p w14:paraId="7E534B93" w14:textId="13198AB5" w:rsidR="005B297A" w:rsidRPr="00852AC6" w:rsidRDefault="005B297A" w:rsidP="00EA7D31">
            <w:pPr>
              <w:widowControl/>
              <w:rPr>
                <w:rFonts w:ascii="宋体" w:eastAsia="宋体" w:hAnsi="宋体" w:cs="宋体"/>
                <w:sz w:val="18"/>
                <w:szCs w:val="18"/>
              </w:rPr>
            </w:pPr>
            <w:r w:rsidRPr="00852AC6">
              <w:rPr>
                <w:rFonts w:ascii="宋体" w:eastAsia="宋体" w:hAnsi="宋体" w:cs="宋体" w:hint="eastAsia"/>
                <w:sz w:val="18"/>
                <w:szCs w:val="18"/>
              </w:rPr>
              <w:t>应收账款</w:t>
            </w:r>
          </w:p>
        </w:tc>
        <w:tc>
          <w:tcPr>
            <w:tcW w:w="1360" w:type="pct"/>
            <w:shd w:val="clear" w:color="auto" w:fill="auto"/>
            <w:vAlign w:val="center"/>
          </w:tcPr>
          <w:p w14:paraId="5C8749E6" w14:textId="55EB0ABC" w:rsidR="005B297A" w:rsidRPr="00852AC6" w:rsidRDefault="005B297A" w:rsidP="00EA7D31">
            <w:pPr>
              <w:widowControl/>
              <w:rPr>
                <w:rFonts w:ascii="宋体" w:eastAsia="宋体" w:hAnsi="宋体" w:cs="宋体"/>
                <w:sz w:val="18"/>
                <w:szCs w:val="18"/>
              </w:rPr>
            </w:pPr>
            <w:r w:rsidRPr="00852AC6">
              <w:rPr>
                <w:rFonts w:ascii="宋体" w:eastAsia="宋体" w:hAnsi="宋体" w:cs="宋体" w:hint="eastAsia"/>
                <w:sz w:val="18"/>
                <w:szCs w:val="18"/>
              </w:rPr>
              <w:t>山东御景大酒店有限公司</w:t>
            </w:r>
          </w:p>
        </w:tc>
        <w:tc>
          <w:tcPr>
            <w:tcW w:w="753" w:type="pct"/>
            <w:shd w:val="clear" w:color="auto" w:fill="auto"/>
            <w:vAlign w:val="center"/>
          </w:tcPr>
          <w:p w14:paraId="4D2AF45D" w14:textId="3507A4FD" w:rsidR="005B297A" w:rsidRPr="00852AC6" w:rsidRDefault="005B297A" w:rsidP="00EA7D31">
            <w:pPr>
              <w:spacing w:line="240" w:lineRule="exact"/>
              <w:jc w:val="right"/>
              <w:rPr>
                <w:rStyle w:val="fontstyle21"/>
                <w:color w:val="auto"/>
              </w:rPr>
            </w:pPr>
            <w:r w:rsidRPr="00852AC6">
              <w:rPr>
                <w:rStyle w:val="fontstyle21"/>
                <w:color w:val="auto"/>
              </w:rPr>
              <w:t>2,990,413.66</w:t>
            </w:r>
          </w:p>
        </w:tc>
        <w:tc>
          <w:tcPr>
            <w:tcW w:w="753" w:type="pct"/>
            <w:shd w:val="clear" w:color="auto" w:fill="auto"/>
            <w:vAlign w:val="center"/>
          </w:tcPr>
          <w:p w14:paraId="03ED7EA3" w14:textId="01515DD3" w:rsidR="005B297A" w:rsidRPr="00852AC6" w:rsidRDefault="005B297A" w:rsidP="00EA7D31">
            <w:pPr>
              <w:spacing w:line="240" w:lineRule="exact"/>
              <w:jc w:val="right"/>
              <w:rPr>
                <w:rStyle w:val="fontstyle21"/>
                <w:color w:val="auto"/>
              </w:rPr>
            </w:pPr>
            <w:r w:rsidRPr="00852AC6">
              <w:rPr>
                <w:rStyle w:val="fontstyle21"/>
                <w:color w:val="auto"/>
              </w:rPr>
              <w:t>972,266.09</w:t>
            </w:r>
          </w:p>
        </w:tc>
        <w:tc>
          <w:tcPr>
            <w:tcW w:w="753" w:type="pct"/>
            <w:shd w:val="clear" w:color="auto" w:fill="auto"/>
            <w:vAlign w:val="center"/>
          </w:tcPr>
          <w:p w14:paraId="491FE771" w14:textId="77777777" w:rsidR="005B297A" w:rsidRPr="00852AC6" w:rsidRDefault="005B297A" w:rsidP="00EA7D31">
            <w:pPr>
              <w:spacing w:line="240" w:lineRule="exact"/>
              <w:jc w:val="right"/>
              <w:rPr>
                <w:rStyle w:val="fontstyle21"/>
                <w:color w:val="auto"/>
              </w:rPr>
            </w:pPr>
          </w:p>
        </w:tc>
        <w:tc>
          <w:tcPr>
            <w:tcW w:w="752" w:type="pct"/>
            <w:shd w:val="clear" w:color="auto" w:fill="auto"/>
            <w:vAlign w:val="center"/>
          </w:tcPr>
          <w:p w14:paraId="67FEA4AD" w14:textId="77777777" w:rsidR="005B297A" w:rsidRPr="00852AC6" w:rsidRDefault="005B297A" w:rsidP="00EA7D31">
            <w:pPr>
              <w:spacing w:line="240" w:lineRule="exact"/>
              <w:jc w:val="right"/>
              <w:rPr>
                <w:rStyle w:val="fontstyle21"/>
                <w:color w:val="auto"/>
              </w:rPr>
            </w:pPr>
          </w:p>
        </w:tc>
      </w:tr>
      <w:tr w:rsidR="00852AC6" w:rsidRPr="00852AC6" w14:paraId="546B5D85" w14:textId="77777777" w:rsidTr="00EA7D31">
        <w:trPr>
          <w:trHeight w:val="284"/>
        </w:trPr>
        <w:tc>
          <w:tcPr>
            <w:tcW w:w="628" w:type="pct"/>
            <w:vAlign w:val="center"/>
          </w:tcPr>
          <w:p w14:paraId="2157F3D7" w14:textId="77777777" w:rsidR="00BD611D" w:rsidRPr="00852AC6" w:rsidRDefault="00BD611D" w:rsidP="00EA7D31">
            <w:pPr>
              <w:widowControl/>
              <w:rPr>
                <w:rFonts w:ascii="宋体" w:eastAsia="宋体" w:hAnsi="宋体" w:cs="宋体"/>
                <w:sz w:val="18"/>
                <w:szCs w:val="18"/>
              </w:rPr>
            </w:pPr>
            <w:r w:rsidRPr="00852AC6">
              <w:rPr>
                <w:rFonts w:ascii="宋体" w:eastAsia="宋体" w:hAnsi="宋体" w:cs="宋体" w:hint="eastAsia"/>
                <w:sz w:val="18"/>
                <w:szCs w:val="18"/>
              </w:rPr>
              <w:t>其他应收款</w:t>
            </w:r>
          </w:p>
        </w:tc>
        <w:tc>
          <w:tcPr>
            <w:tcW w:w="1360" w:type="pct"/>
            <w:shd w:val="clear" w:color="auto" w:fill="auto"/>
            <w:vAlign w:val="center"/>
          </w:tcPr>
          <w:p w14:paraId="463236ED" w14:textId="77777777" w:rsidR="00BD611D" w:rsidRPr="00852AC6" w:rsidRDefault="00BD611D" w:rsidP="00EA7D31">
            <w:pPr>
              <w:widowControl/>
              <w:rPr>
                <w:rFonts w:ascii="宋体" w:eastAsia="宋体" w:hAnsi="宋体" w:cs="宋体"/>
                <w:sz w:val="18"/>
                <w:szCs w:val="18"/>
              </w:rPr>
            </w:pPr>
            <w:r w:rsidRPr="00852AC6">
              <w:rPr>
                <w:rFonts w:ascii="宋体" w:eastAsia="宋体" w:hAnsi="宋体" w:cs="宋体" w:hint="eastAsia"/>
                <w:sz w:val="18"/>
                <w:szCs w:val="18"/>
              </w:rPr>
              <w:t>潍坊港区木片码头有限公司</w:t>
            </w:r>
          </w:p>
        </w:tc>
        <w:tc>
          <w:tcPr>
            <w:tcW w:w="753" w:type="pct"/>
            <w:shd w:val="clear" w:color="auto" w:fill="auto"/>
            <w:vAlign w:val="center"/>
          </w:tcPr>
          <w:p w14:paraId="0F72084E" w14:textId="77777777" w:rsidR="00BD611D" w:rsidRPr="00852AC6" w:rsidRDefault="00BD611D" w:rsidP="00EA7D31">
            <w:pPr>
              <w:spacing w:line="240" w:lineRule="exact"/>
              <w:jc w:val="right"/>
              <w:rPr>
                <w:rStyle w:val="fontstyle21"/>
                <w:color w:val="auto"/>
              </w:rPr>
            </w:pPr>
            <w:r w:rsidRPr="00852AC6">
              <w:rPr>
                <w:rStyle w:val="fontstyle21"/>
                <w:color w:val="auto"/>
              </w:rPr>
              <w:t xml:space="preserve"> 77,465,749.84 </w:t>
            </w:r>
          </w:p>
        </w:tc>
        <w:tc>
          <w:tcPr>
            <w:tcW w:w="753" w:type="pct"/>
            <w:shd w:val="clear" w:color="auto" w:fill="auto"/>
            <w:vAlign w:val="center"/>
          </w:tcPr>
          <w:p w14:paraId="24B54286" w14:textId="77777777" w:rsidR="00BD611D" w:rsidRPr="00852AC6" w:rsidRDefault="00BD611D" w:rsidP="00EA7D31">
            <w:pPr>
              <w:spacing w:line="240" w:lineRule="exact"/>
              <w:jc w:val="right"/>
              <w:rPr>
                <w:rStyle w:val="fontstyle21"/>
                <w:color w:val="auto"/>
              </w:rPr>
            </w:pPr>
            <w:r w:rsidRPr="00852AC6">
              <w:rPr>
                <w:rStyle w:val="fontstyle21"/>
                <w:color w:val="auto"/>
              </w:rPr>
              <w:t xml:space="preserve"> 9,279,154.44 </w:t>
            </w:r>
          </w:p>
        </w:tc>
        <w:tc>
          <w:tcPr>
            <w:tcW w:w="753" w:type="pct"/>
            <w:shd w:val="clear" w:color="auto" w:fill="auto"/>
            <w:vAlign w:val="center"/>
          </w:tcPr>
          <w:p w14:paraId="58C5CC45" w14:textId="77777777" w:rsidR="00BD611D" w:rsidRPr="00852AC6" w:rsidRDefault="00BD611D" w:rsidP="00EA7D31">
            <w:pPr>
              <w:spacing w:line="240" w:lineRule="exact"/>
              <w:jc w:val="right"/>
              <w:rPr>
                <w:rStyle w:val="fontstyle21"/>
                <w:color w:val="auto"/>
              </w:rPr>
            </w:pPr>
            <w:r w:rsidRPr="00852AC6">
              <w:rPr>
                <w:rStyle w:val="fontstyle21"/>
                <w:color w:val="auto"/>
              </w:rPr>
              <w:t xml:space="preserve"> 75,554,749.84 </w:t>
            </w:r>
          </w:p>
        </w:tc>
        <w:tc>
          <w:tcPr>
            <w:tcW w:w="752" w:type="pct"/>
            <w:shd w:val="clear" w:color="auto" w:fill="auto"/>
            <w:vAlign w:val="center"/>
          </w:tcPr>
          <w:p w14:paraId="373A58BF" w14:textId="77777777" w:rsidR="00BD611D" w:rsidRPr="00852AC6" w:rsidRDefault="00BD611D" w:rsidP="00EA7D31">
            <w:pPr>
              <w:spacing w:line="240" w:lineRule="exact"/>
              <w:jc w:val="right"/>
              <w:rPr>
                <w:rStyle w:val="fontstyle21"/>
                <w:color w:val="auto"/>
              </w:rPr>
            </w:pPr>
            <w:r w:rsidRPr="00852AC6">
              <w:rPr>
                <w:rStyle w:val="fontstyle21"/>
                <w:color w:val="auto"/>
              </w:rPr>
              <w:t xml:space="preserve"> 8,991,998.46 </w:t>
            </w:r>
          </w:p>
        </w:tc>
      </w:tr>
      <w:tr w:rsidR="00852AC6" w:rsidRPr="00852AC6" w14:paraId="3896B663" w14:textId="77777777" w:rsidTr="00EA7D31">
        <w:trPr>
          <w:trHeight w:val="284"/>
        </w:trPr>
        <w:tc>
          <w:tcPr>
            <w:tcW w:w="628" w:type="pct"/>
            <w:vAlign w:val="center"/>
          </w:tcPr>
          <w:p w14:paraId="35EF91C1" w14:textId="77777777" w:rsidR="00BD611D" w:rsidRPr="00852AC6" w:rsidRDefault="00BD611D" w:rsidP="00EA7D31">
            <w:pPr>
              <w:widowControl/>
              <w:rPr>
                <w:rFonts w:ascii="宋体" w:eastAsia="宋体" w:hAnsi="宋体" w:cs="宋体"/>
                <w:sz w:val="18"/>
                <w:szCs w:val="18"/>
              </w:rPr>
            </w:pPr>
            <w:r w:rsidRPr="00852AC6">
              <w:rPr>
                <w:rFonts w:ascii="宋体" w:eastAsia="宋体" w:hAnsi="宋体" w:cs="宋体" w:hint="eastAsia"/>
                <w:sz w:val="18"/>
                <w:szCs w:val="18"/>
              </w:rPr>
              <w:t>其他应收款</w:t>
            </w:r>
          </w:p>
        </w:tc>
        <w:tc>
          <w:tcPr>
            <w:tcW w:w="1360" w:type="pct"/>
            <w:shd w:val="clear" w:color="auto" w:fill="auto"/>
            <w:vAlign w:val="center"/>
          </w:tcPr>
          <w:p w14:paraId="42B77C2B" w14:textId="77777777" w:rsidR="00BD611D" w:rsidRPr="00852AC6" w:rsidRDefault="00BD611D" w:rsidP="00EA7D31">
            <w:pPr>
              <w:widowControl/>
              <w:rPr>
                <w:rFonts w:ascii="宋体" w:eastAsia="宋体" w:hAnsi="宋体" w:cs="宋体"/>
                <w:sz w:val="18"/>
                <w:szCs w:val="18"/>
              </w:rPr>
            </w:pPr>
            <w:r w:rsidRPr="00852AC6">
              <w:rPr>
                <w:rFonts w:ascii="宋体" w:eastAsia="宋体" w:hAnsi="宋体" w:cs="宋体" w:hint="eastAsia"/>
                <w:sz w:val="18"/>
                <w:szCs w:val="18"/>
              </w:rPr>
              <w:t>寿光美特环保科技有限公司</w:t>
            </w:r>
          </w:p>
        </w:tc>
        <w:tc>
          <w:tcPr>
            <w:tcW w:w="753" w:type="pct"/>
            <w:shd w:val="clear" w:color="auto" w:fill="auto"/>
            <w:vAlign w:val="center"/>
          </w:tcPr>
          <w:p w14:paraId="14235C69" w14:textId="77777777" w:rsidR="00BD611D" w:rsidRPr="00852AC6" w:rsidRDefault="00BD611D" w:rsidP="00EA7D31">
            <w:pPr>
              <w:spacing w:line="240" w:lineRule="exact"/>
              <w:jc w:val="right"/>
              <w:rPr>
                <w:rStyle w:val="fontstyle21"/>
                <w:color w:val="auto"/>
              </w:rPr>
            </w:pPr>
            <w:r w:rsidRPr="00852AC6">
              <w:rPr>
                <w:rStyle w:val="fontstyle21"/>
                <w:color w:val="auto"/>
              </w:rPr>
              <w:t xml:space="preserve"> 10,801,455.38 </w:t>
            </w:r>
          </w:p>
        </w:tc>
        <w:tc>
          <w:tcPr>
            <w:tcW w:w="753" w:type="pct"/>
            <w:shd w:val="clear" w:color="auto" w:fill="auto"/>
            <w:vAlign w:val="center"/>
          </w:tcPr>
          <w:p w14:paraId="2B9CD301" w14:textId="77777777" w:rsidR="00BD611D" w:rsidRPr="00852AC6" w:rsidRDefault="00BD611D" w:rsidP="00EA7D31">
            <w:pPr>
              <w:spacing w:line="240" w:lineRule="exact"/>
              <w:jc w:val="right"/>
              <w:rPr>
                <w:rStyle w:val="fontstyle21"/>
                <w:color w:val="auto"/>
              </w:rPr>
            </w:pPr>
            <w:r w:rsidRPr="00852AC6">
              <w:rPr>
                <w:rStyle w:val="fontstyle21"/>
                <w:color w:val="auto"/>
              </w:rPr>
              <w:t xml:space="preserve"> 2,151,596.53 </w:t>
            </w:r>
          </w:p>
        </w:tc>
        <w:tc>
          <w:tcPr>
            <w:tcW w:w="753" w:type="pct"/>
            <w:shd w:val="clear" w:color="auto" w:fill="auto"/>
            <w:vAlign w:val="center"/>
          </w:tcPr>
          <w:p w14:paraId="3A57A34F" w14:textId="77777777" w:rsidR="00BD611D" w:rsidRPr="00852AC6" w:rsidRDefault="00BD611D" w:rsidP="00EA7D31">
            <w:pPr>
              <w:spacing w:line="240" w:lineRule="exact"/>
              <w:jc w:val="right"/>
              <w:rPr>
                <w:rStyle w:val="fontstyle21"/>
                <w:color w:val="auto"/>
              </w:rPr>
            </w:pPr>
            <w:r w:rsidRPr="00852AC6">
              <w:rPr>
                <w:rStyle w:val="fontstyle21"/>
                <w:color w:val="auto"/>
              </w:rPr>
              <w:t xml:space="preserve"> 10,427,200.00 </w:t>
            </w:r>
          </w:p>
        </w:tc>
        <w:tc>
          <w:tcPr>
            <w:tcW w:w="752" w:type="pct"/>
            <w:shd w:val="clear" w:color="auto" w:fill="auto"/>
            <w:vAlign w:val="center"/>
          </w:tcPr>
          <w:p w14:paraId="4F20CE49" w14:textId="77777777" w:rsidR="00BD611D" w:rsidRPr="00852AC6" w:rsidRDefault="00BD611D" w:rsidP="00EA7D31">
            <w:pPr>
              <w:spacing w:line="240" w:lineRule="exact"/>
              <w:jc w:val="right"/>
              <w:rPr>
                <w:rStyle w:val="fontstyle21"/>
                <w:color w:val="auto"/>
              </w:rPr>
            </w:pPr>
            <w:r w:rsidRPr="00852AC6">
              <w:rPr>
                <w:rStyle w:val="fontstyle21"/>
                <w:color w:val="auto"/>
              </w:rPr>
              <w:t xml:space="preserve"> 2,102,653.38 </w:t>
            </w:r>
          </w:p>
        </w:tc>
      </w:tr>
      <w:tr w:rsidR="00852AC6" w:rsidRPr="00852AC6" w14:paraId="17C85059" w14:textId="77777777" w:rsidTr="00EA7D31">
        <w:trPr>
          <w:trHeight w:val="284"/>
        </w:trPr>
        <w:tc>
          <w:tcPr>
            <w:tcW w:w="628" w:type="pct"/>
            <w:vAlign w:val="center"/>
          </w:tcPr>
          <w:p w14:paraId="08DFD513" w14:textId="77777777" w:rsidR="00BD611D" w:rsidRPr="00852AC6" w:rsidRDefault="00BD611D" w:rsidP="00EA7D31">
            <w:pPr>
              <w:widowControl/>
              <w:rPr>
                <w:rFonts w:ascii="宋体" w:eastAsia="宋体" w:hAnsi="宋体" w:cs="宋体"/>
                <w:sz w:val="18"/>
                <w:szCs w:val="18"/>
              </w:rPr>
            </w:pPr>
            <w:r w:rsidRPr="00852AC6">
              <w:rPr>
                <w:rFonts w:ascii="宋体" w:eastAsia="宋体" w:hAnsi="宋体" w:cs="宋体" w:hint="eastAsia"/>
                <w:sz w:val="18"/>
                <w:szCs w:val="18"/>
              </w:rPr>
              <w:t>其他应收款</w:t>
            </w:r>
          </w:p>
        </w:tc>
        <w:tc>
          <w:tcPr>
            <w:tcW w:w="1360" w:type="pct"/>
            <w:shd w:val="clear" w:color="auto" w:fill="auto"/>
            <w:vAlign w:val="center"/>
          </w:tcPr>
          <w:p w14:paraId="0DFDFCF7" w14:textId="77777777" w:rsidR="00BD611D" w:rsidRPr="00852AC6" w:rsidRDefault="00BD611D" w:rsidP="00EA7D31">
            <w:pPr>
              <w:widowControl/>
              <w:rPr>
                <w:rFonts w:ascii="宋体" w:eastAsia="宋体" w:hAnsi="宋体" w:cs="宋体"/>
                <w:sz w:val="18"/>
                <w:szCs w:val="18"/>
              </w:rPr>
            </w:pPr>
            <w:r w:rsidRPr="00852AC6">
              <w:rPr>
                <w:rFonts w:ascii="宋体" w:eastAsia="宋体" w:hAnsi="宋体" w:cs="宋体" w:hint="eastAsia"/>
                <w:sz w:val="18"/>
                <w:szCs w:val="18"/>
              </w:rPr>
              <w:t>武汉晨鸣汉阳纸业股份有限公司</w:t>
            </w:r>
          </w:p>
        </w:tc>
        <w:tc>
          <w:tcPr>
            <w:tcW w:w="753" w:type="pct"/>
            <w:shd w:val="clear" w:color="auto" w:fill="auto"/>
            <w:vAlign w:val="center"/>
          </w:tcPr>
          <w:p w14:paraId="63DE5902" w14:textId="77777777" w:rsidR="00BD611D" w:rsidRPr="00852AC6" w:rsidRDefault="00BD611D" w:rsidP="00EA7D31">
            <w:pPr>
              <w:spacing w:line="240" w:lineRule="exact"/>
              <w:jc w:val="right"/>
              <w:rPr>
                <w:rStyle w:val="fontstyle21"/>
                <w:color w:val="auto"/>
              </w:rPr>
            </w:pPr>
            <w:r w:rsidRPr="00852AC6">
              <w:rPr>
                <w:rStyle w:val="fontstyle21"/>
                <w:color w:val="auto"/>
              </w:rPr>
              <w:t xml:space="preserve"> 232,643,410.74 </w:t>
            </w:r>
          </w:p>
        </w:tc>
        <w:tc>
          <w:tcPr>
            <w:tcW w:w="753" w:type="pct"/>
            <w:shd w:val="clear" w:color="auto" w:fill="auto"/>
            <w:vAlign w:val="center"/>
          </w:tcPr>
          <w:p w14:paraId="6409944A" w14:textId="77777777" w:rsidR="00BD611D" w:rsidRPr="00852AC6" w:rsidRDefault="00BD611D" w:rsidP="00EA7D31">
            <w:pPr>
              <w:spacing w:line="240" w:lineRule="exact"/>
              <w:jc w:val="right"/>
              <w:rPr>
                <w:rStyle w:val="fontstyle21"/>
                <w:color w:val="auto"/>
              </w:rPr>
            </w:pPr>
          </w:p>
        </w:tc>
        <w:tc>
          <w:tcPr>
            <w:tcW w:w="753" w:type="pct"/>
            <w:shd w:val="clear" w:color="auto" w:fill="auto"/>
            <w:vAlign w:val="center"/>
          </w:tcPr>
          <w:p w14:paraId="5E8AD0AB" w14:textId="77777777" w:rsidR="00BD611D" w:rsidRPr="00852AC6" w:rsidRDefault="00BD611D" w:rsidP="00EA7D31">
            <w:pPr>
              <w:spacing w:line="240" w:lineRule="exact"/>
              <w:jc w:val="right"/>
              <w:rPr>
                <w:rStyle w:val="fontstyle21"/>
                <w:color w:val="auto"/>
              </w:rPr>
            </w:pPr>
            <w:r w:rsidRPr="00852AC6">
              <w:rPr>
                <w:rStyle w:val="fontstyle21"/>
                <w:color w:val="auto"/>
              </w:rPr>
              <w:t xml:space="preserve"> 227,252,701.60 </w:t>
            </w:r>
          </w:p>
        </w:tc>
        <w:tc>
          <w:tcPr>
            <w:tcW w:w="752" w:type="pct"/>
            <w:shd w:val="clear" w:color="auto" w:fill="auto"/>
            <w:vAlign w:val="center"/>
          </w:tcPr>
          <w:p w14:paraId="0E741EA5" w14:textId="77777777" w:rsidR="00BD611D" w:rsidRPr="00852AC6" w:rsidRDefault="00BD611D" w:rsidP="00EA7D31">
            <w:pPr>
              <w:spacing w:line="240" w:lineRule="exact"/>
              <w:jc w:val="right"/>
              <w:rPr>
                <w:rStyle w:val="fontstyle21"/>
                <w:color w:val="auto"/>
              </w:rPr>
            </w:pPr>
          </w:p>
        </w:tc>
      </w:tr>
      <w:tr w:rsidR="00852AC6" w:rsidRPr="00852AC6" w14:paraId="721A5855" w14:textId="77777777" w:rsidTr="00EA7D31">
        <w:trPr>
          <w:trHeight w:val="284"/>
        </w:trPr>
        <w:tc>
          <w:tcPr>
            <w:tcW w:w="628" w:type="pct"/>
            <w:vAlign w:val="center"/>
          </w:tcPr>
          <w:p w14:paraId="7ABF26D8" w14:textId="77777777" w:rsidR="00BD611D" w:rsidRPr="00852AC6" w:rsidRDefault="00BD611D" w:rsidP="00EA7D31">
            <w:pPr>
              <w:widowControl/>
              <w:rPr>
                <w:rFonts w:ascii="宋体" w:eastAsia="宋体" w:hAnsi="宋体" w:cs="宋体"/>
                <w:sz w:val="18"/>
                <w:szCs w:val="18"/>
              </w:rPr>
            </w:pPr>
            <w:r w:rsidRPr="00852AC6">
              <w:rPr>
                <w:rFonts w:ascii="宋体" w:eastAsia="宋体" w:hAnsi="宋体" w:cs="宋体" w:hint="eastAsia"/>
                <w:sz w:val="18"/>
                <w:szCs w:val="18"/>
              </w:rPr>
              <w:t>其他应收款</w:t>
            </w:r>
          </w:p>
        </w:tc>
        <w:tc>
          <w:tcPr>
            <w:tcW w:w="1360" w:type="pct"/>
            <w:shd w:val="clear" w:color="auto" w:fill="auto"/>
            <w:vAlign w:val="center"/>
          </w:tcPr>
          <w:p w14:paraId="1242155F" w14:textId="77777777" w:rsidR="00BD611D" w:rsidRPr="00852AC6" w:rsidRDefault="00BD611D" w:rsidP="00EA7D31">
            <w:pPr>
              <w:widowControl/>
              <w:rPr>
                <w:rFonts w:ascii="宋体" w:eastAsia="宋体" w:hAnsi="宋体" w:cs="宋体"/>
                <w:sz w:val="18"/>
                <w:szCs w:val="18"/>
              </w:rPr>
            </w:pPr>
            <w:r w:rsidRPr="00852AC6">
              <w:rPr>
                <w:rFonts w:ascii="宋体" w:eastAsia="宋体" w:hAnsi="宋体" w:cs="宋体" w:hint="eastAsia"/>
                <w:sz w:val="18"/>
                <w:szCs w:val="18"/>
              </w:rPr>
              <w:t>晨鸣（青岛）资产管理有限公司</w:t>
            </w:r>
          </w:p>
        </w:tc>
        <w:tc>
          <w:tcPr>
            <w:tcW w:w="753" w:type="pct"/>
            <w:shd w:val="clear" w:color="auto" w:fill="auto"/>
            <w:vAlign w:val="center"/>
          </w:tcPr>
          <w:p w14:paraId="0C3A9C61" w14:textId="77777777" w:rsidR="00BD611D" w:rsidRPr="00852AC6" w:rsidRDefault="00BD611D" w:rsidP="00EA7D31">
            <w:pPr>
              <w:spacing w:line="240" w:lineRule="exact"/>
              <w:jc w:val="right"/>
              <w:rPr>
                <w:rStyle w:val="fontstyle21"/>
                <w:color w:val="auto"/>
              </w:rPr>
            </w:pPr>
            <w:r w:rsidRPr="00852AC6">
              <w:rPr>
                <w:rStyle w:val="fontstyle21"/>
                <w:color w:val="auto"/>
              </w:rPr>
              <w:t xml:space="preserve"> 81,000.00 </w:t>
            </w:r>
          </w:p>
        </w:tc>
        <w:tc>
          <w:tcPr>
            <w:tcW w:w="753" w:type="pct"/>
            <w:shd w:val="clear" w:color="auto" w:fill="auto"/>
            <w:vAlign w:val="center"/>
          </w:tcPr>
          <w:p w14:paraId="3F8DF7ED" w14:textId="77777777" w:rsidR="00BD611D" w:rsidRPr="00852AC6" w:rsidRDefault="00BD611D" w:rsidP="00EA7D31">
            <w:pPr>
              <w:spacing w:line="240" w:lineRule="exact"/>
              <w:jc w:val="right"/>
              <w:rPr>
                <w:rStyle w:val="fontstyle21"/>
                <w:color w:val="auto"/>
              </w:rPr>
            </w:pPr>
          </w:p>
        </w:tc>
        <w:tc>
          <w:tcPr>
            <w:tcW w:w="753" w:type="pct"/>
            <w:shd w:val="clear" w:color="auto" w:fill="auto"/>
            <w:vAlign w:val="center"/>
          </w:tcPr>
          <w:p w14:paraId="446D0BE6" w14:textId="77777777" w:rsidR="00BD611D" w:rsidRPr="00852AC6" w:rsidRDefault="00BD611D" w:rsidP="00EA7D31">
            <w:pPr>
              <w:spacing w:line="240" w:lineRule="exact"/>
              <w:jc w:val="right"/>
              <w:rPr>
                <w:rStyle w:val="fontstyle21"/>
                <w:color w:val="auto"/>
              </w:rPr>
            </w:pPr>
          </w:p>
        </w:tc>
        <w:tc>
          <w:tcPr>
            <w:tcW w:w="752" w:type="pct"/>
            <w:shd w:val="clear" w:color="auto" w:fill="auto"/>
            <w:vAlign w:val="center"/>
          </w:tcPr>
          <w:p w14:paraId="266E575D" w14:textId="77777777" w:rsidR="00BD611D" w:rsidRPr="00852AC6" w:rsidRDefault="00BD611D" w:rsidP="00EA7D31">
            <w:pPr>
              <w:spacing w:line="240" w:lineRule="exact"/>
              <w:jc w:val="right"/>
              <w:rPr>
                <w:rStyle w:val="fontstyle21"/>
                <w:color w:val="auto"/>
              </w:rPr>
            </w:pPr>
          </w:p>
        </w:tc>
      </w:tr>
      <w:tr w:rsidR="00852AC6" w:rsidRPr="00852AC6" w14:paraId="5D85A7B2" w14:textId="77777777" w:rsidTr="00EA7D31">
        <w:trPr>
          <w:trHeight w:val="284"/>
        </w:trPr>
        <w:tc>
          <w:tcPr>
            <w:tcW w:w="628" w:type="pct"/>
            <w:vAlign w:val="center"/>
          </w:tcPr>
          <w:p w14:paraId="0658F00B" w14:textId="023FAF26" w:rsidR="005B297A" w:rsidRPr="00852AC6" w:rsidRDefault="005B297A" w:rsidP="00EA7D31">
            <w:pPr>
              <w:widowControl/>
              <w:rPr>
                <w:rFonts w:ascii="宋体" w:eastAsia="宋体" w:hAnsi="宋体" w:cs="宋体"/>
                <w:sz w:val="18"/>
                <w:szCs w:val="18"/>
              </w:rPr>
            </w:pPr>
            <w:r w:rsidRPr="00852AC6">
              <w:rPr>
                <w:rFonts w:ascii="宋体" w:eastAsia="宋体" w:hAnsi="宋体" w:cs="宋体" w:hint="eastAsia"/>
                <w:sz w:val="18"/>
                <w:szCs w:val="18"/>
              </w:rPr>
              <w:t>其他应收款</w:t>
            </w:r>
          </w:p>
        </w:tc>
        <w:tc>
          <w:tcPr>
            <w:tcW w:w="1360" w:type="pct"/>
            <w:shd w:val="clear" w:color="auto" w:fill="auto"/>
            <w:vAlign w:val="center"/>
          </w:tcPr>
          <w:p w14:paraId="1CFD8355" w14:textId="602EEF23" w:rsidR="005B297A" w:rsidRPr="00852AC6" w:rsidRDefault="005B297A" w:rsidP="00EA7D31">
            <w:pPr>
              <w:widowControl/>
              <w:rPr>
                <w:rFonts w:ascii="宋体" w:eastAsia="宋体" w:hAnsi="宋体" w:cs="宋体"/>
                <w:sz w:val="18"/>
                <w:szCs w:val="18"/>
              </w:rPr>
            </w:pPr>
            <w:proofErr w:type="gramStart"/>
            <w:r w:rsidRPr="00852AC6">
              <w:rPr>
                <w:rFonts w:ascii="宋体" w:eastAsia="宋体" w:hAnsi="宋体" w:cs="宋体" w:hint="eastAsia"/>
                <w:sz w:val="18"/>
                <w:szCs w:val="18"/>
              </w:rPr>
              <w:t>寿光晨鸣广源地</w:t>
            </w:r>
            <w:proofErr w:type="gramEnd"/>
            <w:r w:rsidRPr="00852AC6">
              <w:rPr>
                <w:rFonts w:ascii="宋体" w:eastAsia="宋体" w:hAnsi="宋体" w:cs="宋体" w:hint="eastAsia"/>
                <w:sz w:val="18"/>
                <w:szCs w:val="18"/>
              </w:rPr>
              <w:t>产有限公司</w:t>
            </w:r>
          </w:p>
        </w:tc>
        <w:tc>
          <w:tcPr>
            <w:tcW w:w="753" w:type="pct"/>
            <w:shd w:val="clear" w:color="auto" w:fill="auto"/>
            <w:vAlign w:val="center"/>
          </w:tcPr>
          <w:p w14:paraId="44A4033C" w14:textId="0399039D" w:rsidR="005B297A" w:rsidRPr="00852AC6" w:rsidRDefault="005B297A" w:rsidP="00EA7D31">
            <w:pPr>
              <w:spacing w:line="240" w:lineRule="exact"/>
              <w:jc w:val="right"/>
              <w:rPr>
                <w:rStyle w:val="fontstyle21"/>
                <w:color w:val="auto"/>
              </w:rPr>
            </w:pPr>
            <w:r w:rsidRPr="00852AC6">
              <w:rPr>
                <w:rStyle w:val="fontstyle21"/>
                <w:color w:val="auto"/>
              </w:rPr>
              <w:t>172,308,375.85</w:t>
            </w:r>
          </w:p>
        </w:tc>
        <w:tc>
          <w:tcPr>
            <w:tcW w:w="753" w:type="pct"/>
            <w:shd w:val="clear" w:color="auto" w:fill="auto"/>
            <w:vAlign w:val="center"/>
          </w:tcPr>
          <w:p w14:paraId="631CE6D7" w14:textId="77777777" w:rsidR="005B297A" w:rsidRPr="00852AC6" w:rsidRDefault="005B297A" w:rsidP="00EA7D31">
            <w:pPr>
              <w:spacing w:line="240" w:lineRule="exact"/>
              <w:jc w:val="right"/>
              <w:rPr>
                <w:rStyle w:val="fontstyle21"/>
                <w:color w:val="auto"/>
              </w:rPr>
            </w:pPr>
          </w:p>
        </w:tc>
        <w:tc>
          <w:tcPr>
            <w:tcW w:w="753" w:type="pct"/>
            <w:shd w:val="clear" w:color="auto" w:fill="auto"/>
            <w:vAlign w:val="center"/>
          </w:tcPr>
          <w:p w14:paraId="66D0C256" w14:textId="77777777" w:rsidR="005B297A" w:rsidRPr="00852AC6" w:rsidRDefault="005B297A" w:rsidP="00EA7D31">
            <w:pPr>
              <w:spacing w:line="240" w:lineRule="exact"/>
              <w:jc w:val="right"/>
              <w:rPr>
                <w:rStyle w:val="fontstyle21"/>
                <w:color w:val="auto"/>
              </w:rPr>
            </w:pPr>
          </w:p>
        </w:tc>
        <w:tc>
          <w:tcPr>
            <w:tcW w:w="752" w:type="pct"/>
            <w:shd w:val="clear" w:color="auto" w:fill="auto"/>
            <w:vAlign w:val="center"/>
          </w:tcPr>
          <w:p w14:paraId="71BC3D39" w14:textId="77777777" w:rsidR="005B297A" w:rsidRPr="00852AC6" w:rsidRDefault="005B297A" w:rsidP="00EA7D31">
            <w:pPr>
              <w:spacing w:line="240" w:lineRule="exact"/>
              <w:jc w:val="right"/>
              <w:rPr>
                <w:rStyle w:val="fontstyle21"/>
                <w:color w:val="auto"/>
              </w:rPr>
            </w:pPr>
          </w:p>
        </w:tc>
      </w:tr>
      <w:tr w:rsidR="00852AC6" w:rsidRPr="00852AC6" w14:paraId="42F1BC0E" w14:textId="77777777" w:rsidTr="00EA7D31">
        <w:trPr>
          <w:trHeight w:val="284"/>
        </w:trPr>
        <w:tc>
          <w:tcPr>
            <w:tcW w:w="628" w:type="pct"/>
            <w:vAlign w:val="center"/>
          </w:tcPr>
          <w:p w14:paraId="6B7F3865" w14:textId="202C45C0" w:rsidR="005B297A" w:rsidRPr="00852AC6" w:rsidRDefault="005B297A" w:rsidP="00EA7D31">
            <w:pPr>
              <w:widowControl/>
              <w:rPr>
                <w:rFonts w:ascii="宋体" w:eastAsia="宋体" w:hAnsi="宋体" w:cs="宋体"/>
                <w:sz w:val="18"/>
                <w:szCs w:val="18"/>
              </w:rPr>
            </w:pPr>
            <w:r w:rsidRPr="00852AC6">
              <w:rPr>
                <w:rFonts w:ascii="宋体" w:eastAsia="宋体" w:hAnsi="宋体" w:cs="宋体" w:hint="eastAsia"/>
                <w:sz w:val="18"/>
                <w:szCs w:val="18"/>
              </w:rPr>
              <w:t>预付账款</w:t>
            </w:r>
          </w:p>
        </w:tc>
        <w:tc>
          <w:tcPr>
            <w:tcW w:w="1360" w:type="pct"/>
            <w:shd w:val="clear" w:color="auto" w:fill="auto"/>
            <w:vAlign w:val="center"/>
          </w:tcPr>
          <w:p w14:paraId="0AA367A4" w14:textId="5D7C9490" w:rsidR="005B297A" w:rsidRPr="00852AC6" w:rsidRDefault="005B297A" w:rsidP="00EA7D31">
            <w:pPr>
              <w:widowControl/>
              <w:rPr>
                <w:rFonts w:ascii="宋体" w:eastAsia="宋体" w:hAnsi="宋体" w:cs="宋体"/>
                <w:sz w:val="18"/>
                <w:szCs w:val="18"/>
              </w:rPr>
            </w:pPr>
            <w:r w:rsidRPr="00852AC6">
              <w:rPr>
                <w:rFonts w:ascii="宋体" w:eastAsia="宋体" w:hAnsi="宋体" w:cs="宋体" w:hint="eastAsia"/>
                <w:sz w:val="18"/>
                <w:szCs w:val="18"/>
              </w:rPr>
              <w:t>山东御景大酒店有限公司</w:t>
            </w:r>
          </w:p>
        </w:tc>
        <w:tc>
          <w:tcPr>
            <w:tcW w:w="753" w:type="pct"/>
            <w:shd w:val="clear" w:color="auto" w:fill="auto"/>
            <w:vAlign w:val="center"/>
          </w:tcPr>
          <w:p w14:paraId="39CBB61A" w14:textId="0F5C52E6" w:rsidR="005B297A" w:rsidRPr="00852AC6" w:rsidRDefault="005B297A" w:rsidP="00EA7D31">
            <w:pPr>
              <w:spacing w:line="240" w:lineRule="exact"/>
              <w:jc w:val="right"/>
              <w:rPr>
                <w:rStyle w:val="fontstyle21"/>
                <w:color w:val="auto"/>
              </w:rPr>
            </w:pPr>
            <w:r w:rsidRPr="00852AC6">
              <w:rPr>
                <w:rStyle w:val="fontstyle21"/>
                <w:color w:val="auto"/>
              </w:rPr>
              <w:t>106,953.14</w:t>
            </w:r>
          </w:p>
        </w:tc>
        <w:tc>
          <w:tcPr>
            <w:tcW w:w="753" w:type="pct"/>
            <w:shd w:val="clear" w:color="auto" w:fill="auto"/>
            <w:vAlign w:val="center"/>
          </w:tcPr>
          <w:p w14:paraId="5715CDC6" w14:textId="77777777" w:rsidR="005B297A" w:rsidRPr="00852AC6" w:rsidRDefault="005B297A" w:rsidP="00EA7D31">
            <w:pPr>
              <w:spacing w:line="240" w:lineRule="exact"/>
              <w:jc w:val="right"/>
              <w:rPr>
                <w:rStyle w:val="fontstyle21"/>
                <w:color w:val="auto"/>
              </w:rPr>
            </w:pPr>
          </w:p>
        </w:tc>
        <w:tc>
          <w:tcPr>
            <w:tcW w:w="753" w:type="pct"/>
            <w:shd w:val="clear" w:color="auto" w:fill="auto"/>
            <w:vAlign w:val="center"/>
          </w:tcPr>
          <w:p w14:paraId="7A8405F5" w14:textId="77777777" w:rsidR="005B297A" w:rsidRPr="00852AC6" w:rsidRDefault="005B297A" w:rsidP="00EA7D31">
            <w:pPr>
              <w:spacing w:line="240" w:lineRule="exact"/>
              <w:jc w:val="right"/>
              <w:rPr>
                <w:rStyle w:val="fontstyle21"/>
                <w:color w:val="auto"/>
              </w:rPr>
            </w:pPr>
          </w:p>
        </w:tc>
        <w:tc>
          <w:tcPr>
            <w:tcW w:w="752" w:type="pct"/>
            <w:shd w:val="clear" w:color="auto" w:fill="auto"/>
            <w:vAlign w:val="center"/>
          </w:tcPr>
          <w:p w14:paraId="35E590D3" w14:textId="77777777" w:rsidR="005B297A" w:rsidRPr="00852AC6" w:rsidRDefault="005B297A" w:rsidP="00EA7D31">
            <w:pPr>
              <w:spacing w:line="240" w:lineRule="exact"/>
              <w:jc w:val="right"/>
              <w:rPr>
                <w:rStyle w:val="fontstyle21"/>
                <w:color w:val="auto"/>
              </w:rPr>
            </w:pPr>
          </w:p>
        </w:tc>
      </w:tr>
    </w:tbl>
    <w:p w14:paraId="77BBB501" w14:textId="77777777" w:rsidR="00BD611D" w:rsidRPr="00852AC6" w:rsidRDefault="00BD611D" w:rsidP="00BD611D">
      <w:pPr>
        <w:keepNext/>
        <w:keepLines/>
        <w:spacing w:before="300" w:after="300" w:line="280" w:lineRule="exact"/>
        <w:outlineLvl w:val="3"/>
        <w:rPr>
          <w:rFonts w:ascii="Times New Roman" w:hAnsi="Times New Roman" w:cs="Times New Roman"/>
          <w:b/>
          <w:bCs/>
          <w:szCs w:val="21"/>
        </w:rPr>
      </w:pPr>
      <w:r w:rsidRPr="00852AC6">
        <w:rPr>
          <w:rFonts w:ascii="Times New Roman" w:hAnsi="Times New Roman" w:cs="Times New Roman"/>
          <w:b/>
          <w:bCs/>
          <w:szCs w:val="21"/>
        </w:rPr>
        <w:t>（</w:t>
      </w:r>
      <w:r w:rsidRPr="00852AC6">
        <w:rPr>
          <w:rFonts w:ascii="Times New Roman" w:hAnsi="Times New Roman" w:cs="Times New Roman"/>
          <w:b/>
          <w:bCs/>
          <w:szCs w:val="21"/>
        </w:rPr>
        <w:t>2</w:t>
      </w:r>
      <w:r w:rsidRPr="00852AC6">
        <w:rPr>
          <w:rFonts w:ascii="Times New Roman" w:hAnsi="Times New Roman" w:cs="Times New Roman"/>
          <w:b/>
          <w:bCs/>
          <w:szCs w:val="21"/>
        </w:rPr>
        <w:t>）</w:t>
      </w:r>
      <w:r w:rsidRPr="00852AC6">
        <w:rPr>
          <w:rFonts w:ascii="Times New Roman" w:hAnsi="Times New Roman" w:cs="Times New Roman"/>
          <w:b/>
          <w:bCs/>
          <w:szCs w:val="21"/>
        </w:rPr>
        <w:t xml:space="preserve"> </w:t>
      </w:r>
      <w:r w:rsidRPr="00852AC6">
        <w:rPr>
          <w:rFonts w:ascii="Times New Roman" w:hAnsi="Times New Roman" w:cs="Times New Roman"/>
          <w:b/>
          <w:bCs/>
          <w:szCs w:val="21"/>
        </w:rPr>
        <w:t>应付项目</w:t>
      </w:r>
    </w:p>
    <w:p w14:paraId="771BD86D" w14:textId="0B858FAD" w:rsidR="00BD611D" w:rsidRPr="00852AC6" w:rsidRDefault="00AB67EC" w:rsidP="00BD611D">
      <w:pPr>
        <w:spacing w:before="40" w:after="40" w:line="240" w:lineRule="exact"/>
        <w:jc w:val="right"/>
        <w:rPr>
          <w:rFonts w:ascii="Times New Roman" w:hAnsi="Times New Roman" w:cs="Times New Roman"/>
          <w:sz w:val="18"/>
          <w:szCs w:val="18"/>
        </w:rPr>
      </w:pPr>
      <w:r w:rsidRPr="00852AC6">
        <w:rPr>
          <w:rFonts w:ascii="Times New Roman" w:hAnsi="Times New Roman" w:cs="Times New Roman" w:hint="eastAsia"/>
          <w:sz w:val="18"/>
          <w:szCs w:val="18"/>
        </w:rPr>
        <w:t>单</w:t>
      </w:r>
      <w:r w:rsidR="00BD611D" w:rsidRPr="00852AC6">
        <w:rPr>
          <w:rFonts w:ascii="Times New Roman" w:hAnsi="Times New Roman" w:cs="Times New Roman"/>
          <w:sz w:val="18"/>
          <w:szCs w:val="18"/>
        </w:rPr>
        <w:t>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024"/>
        <w:gridCol w:w="2823"/>
        <w:gridCol w:w="2423"/>
        <w:gridCol w:w="2423"/>
      </w:tblGrid>
      <w:tr w:rsidR="00852AC6" w:rsidRPr="00852AC6" w14:paraId="427C4B00" w14:textId="77777777" w:rsidTr="00283B49">
        <w:trPr>
          <w:trHeight w:val="284"/>
        </w:trPr>
        <w:tc>
          <w:tcPr>
            <w:tcW w:w="1044" w:type="pct"/>
            <w:shd w:val="clear" w:color="auto" w:fill="D3D3D3"/>
            <w:vAlign w:val="center"/>
          </w:tcPr>
          <w:p w14:paraId="024AD18D"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项目名称</w:t>
            </w:r>
          </w:p>
        </w:tc>
        <w:tc>
          <w:tcPr>
            <w:tcW w:w="1456" w:type="pct"/>
            <w:shd w:val="clear" w:color="auto" w:fill="D3D3D3"/>
            <w:vAlign w:val="center"/>
          </w:tcPr>
          <w:p w14:paraId="0B55BCC2"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关联方</w:t>
            </w:r>
          </w:p>
        </w:tc>
        <w:tc>
          <w:tcPr>
            <w:tcW w:w="1250" w:type="pct"/>
            <w:shd w:val="clear" w:color="auto" w:fill="D3D3D3"/>
            <w:vAlign w:val="center"/>
          </w:tcPr>
          <w:p w14:paraId="73370A3C"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期末账面余额</w:t>
            </w:r>
          </w:p>
        </w:tc>
        <w:tc>
          <w:tcPr>
            <w:tcW w:w="1250" w:type="pct"/>
            <w:shd w:val="clear" w:color="auto" w:fill="D3D3D3"/>
            <w:vAlign w:val="center"/>
          </w:tcPr>
          <w:p w14:paraId="219093A1"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期初账面余额</w:t>
            </w:r>
          </w:p>
        </w:tc>
      </w:tr>
      <w:tr w:rsidR="00852AC6" w:rsidRPr="00852AC6" w14:paraId="7609DDA6" w14:textId="77777777" w:rsidTr="00283B49">
        <w:trPr>
          <w:trHeight w:val="284"/>
        </w:trPr>
        <w:tc>
          <w:tcPr>
            <w:tcW w:w="1044" w:type="pct"/>
            <w:vAlign w:val="center"/>
          </w:tcPr>
          <w:p w14:paraId="35560BBA" w14:textId="77777777" w:rsidR="00BD611D" w:rsidRPr="00852AC6" w:rsidRDefault="00BD611D" w:rsidP="00EA7D31">
            <w:pPr>
              <w:widowControl/>
              <w:rPr>
                <w:rFonts w:ascii="宋体" w:eastAsia="宋体" w:hAnsi="宋体" w:cs="宋体"/>
                <w:sz w:val="18"/>
                <w:szCs w:val="18"/>
              </w:rPr>
            </w:pPr>
            <w:r w:rsidRPr="00852AC6">
              <w:rPr>
                <w:rFonts w:ascii="宋体" w:eastAsia="宋体" w:hAnsi="宋体" w:cs="宋体" w:hint="eastAsia"/>
                <w:sz w:val="18"/>
                <w:szCs w:val="18"/>
              </w:rPr>
              <w:t>应付账款</w:t>
            </w:r>
          </w:p>
        </w:tc>
        <w:tc>
          <w:tcPr>
            <w:tcW w:w="1456" w:type="pct"/>
            <w:shd w:val="clear" w:color="auto" w:fill="auto"/>
            <w:vAlign w:val="center"/>
          </w:tcPr>
          <w:p w14:paraId="410CB869" w14:textId="77777777" w:rsidR="00BD611D" w:rsidRPr="00852AC6" w:rsidRDefault="00BD611D" w:rsidP="00EA7D31">
            <w:pPr>
              <w:widowControl/>
              <w:rPr>
                <w:rFonts w:ascii="宋体" w:eastAsia="宋体" w:hAnsi="宋体" w:cs="宋体"/>
                <w:sz w:val="18"/>
                <w:szCs w:val="18"/>
              </w:rPr>
            </w:pPr>
            <w:r w:rsidRPr="00852AC6">
              <w:rPr>
                <w:rFonts w:ascii="宋体" w:eastAsia="宋体" w:hAnsi="宋体" w:cs="宋体" w:hint="eastAsia"/>
                <w:sz w:val="18"/>
                <w:szCs w:val="18"/>
              </w:rPr>
              <w:t>潍坊港区木片码头有限公司</w:t>
            </w:r>
          </w:p>
        </w:tc>
        <w:tc>
          <w:tcPr>
            <w:tcW w:w="1250" w:type="pct"/>
            <w:shd w:val="clear" w:color="auto" w:fill="auto"/>
            <w:vAlign w:val="center"/>
          </w:tcPr>
          <w:p w14:paraId="200B65D2" w14:textId="77777777" w:rsidR="00BD611D" w:rsidRPr="00852AC6" w:rsidRDefault="00BD611D" w:rsidP="00EA7D31">
            <w:pPr>
              <w:jc w:val="right"/>
              <w:rPr>
                <w:rStyle w:val="fontstyle21"/>
                <w:color w:val="auto"/>
              </w:rPr>
            </w:pPr>
            <w:r w:rsidRPr="00852AC6">
              <w:rPr>
                <w:rStyle w:val="fontstyle21"/>
                <w:color w:val="auto"/>
              </w:rPr>
              <w:t xml:space="preserve"> 29,897,541.51 </w:t>
            </w:r>
          </w:p>
        </w:tc>
        <w:tc>
          <w:tcPr>
            <w:tcW w:w="1250" w:type="pct"/>
            <w:shd w:val="clear" w:color="auto" w:fill="auto"/>
            <w:vAlign w:val="center"/>
          </w:tcPr>
          <w:p w14:paraId="704DDC50" w14:textId="77777777" w:rsidR="00BD611D" w:rsidRPr="00852AC6" w:rsidRDefault="00BD611D" w:rsidP="00EA7D31">
            <w:pPr>
              <w:jc w:val="right"/>
              <w:rPr>
                <w:rStyle w:val="fontstyle21"/>
                <w:color w:val="auto"/>
              </w:rPr>
            </w:pPr>
            <w:r w:rsidRPr="00852AC6">
              <w:rPr>
                <w:rStyle w:val="fontstyle21"/>
                <w:color w:val="auto"/>
              </w:rPr>
              <w:t xml:space="preserve"> 6,932,747.45 </w:t>
            </w:r>
          </w:p>
        </w:tc>
      </w:tr>
      <w:tr w:rsidR="00852AC6" w:rsidRPr="00852AC6" w14:paraId="57B9F06C" w14:textId="77777777" w:rsidTr="00283B49">
        <w:trPr>
          <w:trHeight w:val="284"/>
        </w:trPr>
        <w:tc>
          <w:tcPr>
            <w:tcW w:w="1044" w:type="pct"/>
            <w:vAlign w:val="center"/>
          </w:tcPr>
          <w:p w14:paraId="73891B6B" w14:textId="77777777" w:rsidR="00BD611D" w:rsidRPr="00852AC6" w:rsidRDefault="00BD611D" w:rsidP="00EA7D31">
            <w:pPr>
              <w:widowControl/>
              <w:rPr>
                <w:rFonts w:ascii="宋体" w:eastAsia="宋体" w:hAnsi="宋体" w:cs="宋体"/>
                <w:sz w:val="18"/>
                <w:szCs w:val="18"/>
              </w:rPr>
            </w:pPr>
            <w:r w:rsidRPr="00852AC6">
              <w:rPr>
                <w:rFonts w:ascii="宋体" w:eastAsia="宋体" w:hAnsi="宋体" w:cs="宋体" w:hint="eastAsia"/>
                <w:sz w:val="18"/>
                <w:szCs w:val="18"/>
              </w:rPr>
              <w:t>应付账款</w:t>
            </w:r>
          </w:p>
        </w:tc>
        <w:tc>
          <w:tcPr>
            <w:tcW w:w="1456" w:type="pct"/>
            <w:shd w:val="clear" w:color="auto" w:fill="auto"/>
            <w:vAlign w:val="center"/>
          </w:tcPr>
          <w:p w14:paraId="6DEDCA49" w14:textId="77777777" w:rsidR="00BD611D" w:rsidRPr="00852AC6" w:rsidRDefault="00BD611D" w:rsidP="00EA7D31">
            <w:pPr>
              <w:widowControl/>
              <w:rPr>
                <w:rFonts w:ascii="宋体" w:eastAsia="宋体" w:hAnsi="宋体" w:cs="宋体"/>
                <w:sz w:val="18"/>
                <w:szCs w:val="18"/>
              </w:rPr>
            </w:pPr>
            <w:r w:rsidRPr="00852AC6">
              <w:rPr>
                <w:rFonts w:ascii="宋体" w:eastAsia="宋体" w:hAnsi="宋体" w:cs="宋体" w:hint="eastAsia"/>
                <w:sz w:val="18"/>
                <w:szCs w:val="18"/>
              </w:rPr>
              <w:t>寿光美特环保科技有限公司</w:t>
            </w:r>
          </w:p>
        </w:tc>
        <w:tc>
          <w:tcPr>
            <w:tcW w:w="1250" w:type="pct"/>
            <w:shd w:val="clear" w:color="auto" w:fill="auto"/>
            <w:vAlign w:val="center"/>
          </w:tcPr>
          <w:p w14:paraId="56763A72" w14:textId="77777777" w:rsidR="00BD611D" w:rsidRPr="00852AC6" w:rsidRDefault="00BD611D" w:rsidP="00EA7D31">
            <w:pPr>
              <w:jc w:val="right"/>
              <w:rPr>
                <w:rStyle w:val="fontstyle21"/>
                <w:color w:val="auto"/>
              </w:rPr>
            </w:pPr>
            <w:r w:rsidRPr="00852AC6">
              <w:rPr>
                <w:rStyle w:val="fontstyle21"/>
                <w:color w:val="auto"/>
              </w:rPr>
              <w:t xml:space="preserve"> 13,489,957.44 </w:t>
            </w:r>
          </w:p>
        </w:tc>
        <w:tc>
          <w:tcPr>
            <w:tcW w:w="1250" w:type="pct"/>
            <w:shd w:val="clear" w:color="auto" w:fill="auto"/>
            <w:vAlign w:val="center"/>
          </w:tcPr>
          <w:p w14:paraId="10ACFEDC" w14:textId="77777777" w:rsidR="00BD611D" w:rsidRPr="00852AC6" w:rsidRDefault="00BD611D" w:rsidP="00EA7D31">
            <w:pPr>
              <w:jc w:val="right"/>
              <w:rPr>
                <w:rStyle w:val="fontstyle21"/>
                <w:color w:val="auto"/>
              </w:rPr>
            </w:pPr>
            <w:r w:rsidRPr="00852AC6">
              <w:rPr>
                <w:rStyle w:val="fontstyle21"/>
                <w:color w:val="auto"/>
              </w:rPr>
              <w:t xml:space="preserve"> 12,973,303.12 </w:t>
            </w:r>
          </w:p>
        </w:tc>
      </w:tr>
      <w:tr w:rsidR="00852AC6" w:rsidRPr="00852AC6" w14:paraId="6DECD285" w14:textId="77777777" w:rsidTr="00283B49">
        <w:trPr>
          <w:trHeight w:val="284"/>
        </w:trPr>
        <w:tc>
          <w:tcPr>
            <w:tcW w:w="1044" w:type="pct"/>
            <w:vAlign w:val="center"/>
          </w:tcPr>
          <w:p w14:paraId="13494969" w14:textId="77777777" w:rsidR="00BD611D" w:rsidRPr="00852AC6" w:rsidRDefault="00BD611D" w:rsidP="00EA7D31">
            <w:pPr>
              <w:widowControl/>
              <w:rPr>
                <w:rFonts w:ascii="宋体" w:eastAsia="宋体" w:hAnsi="宋体" w:cs="宋体"/>
                <w:sz w:val="18"/>
                <w:szCs w:val="18"/>
              </w:rPr>
            </w:pPr>
            <w:r w:rsidRPr="00852AC6">
              <w:rPr>
                <w:rFonts w:ascii="宋体" w:eastAsia="宋体" w:hAnsi="宋体" w:cs="宋体" w:hint="eastAsia"/>
                <w:sz w:val="18"/>
                <w:szCs w:val="18"/>
              </w:rPr>
              <w:t>应付账款</w:t>
            </w:r>
          </w:p>
        </w:tc>
        <w:tc>
          <w:tcPr>
            <w:tcW w:w="1456" w:type="pct"/>
            <w:shd w:val="clear" w:color="auto" w:fill="auto"/>
            <w:vAlign w:val="center"/>
          </w:tcPr>
          <w:p w14:paraId="7D920361" w14:textId="77777777" w:rsidR="00BD611D" w:rsidRPr="00852AC6" w:rsidRDefault="00BD611D" w:rsidP="00EA7D31">
            <w:pPr>
              <w:widowControl/>
              <w:rPr>
                <w:rFonts w:ascii="宋体" w:eastAsia="宋体" w:hAnsi="宋体" w:cs="宋体"/>
                <w:sz w:val="18"/>
                <w:szCs w:val="18"/>
              </w:rPr>
            </w:pPr>
            <w:r w:rsidRPr="00852AC6">
              <w:rPr>
                <w:rFonts w:ascii="宋体" w:eastAsia="宋体" w:hAnsi="宋体" w:cs="宋体" w:hint="eastAsia"/>
                <w:sz w:val="18"/>
                <w:szCs w:val="18"/>
              </w:rPr>
              <w:t>潍坊</w:t>
            </w:r>
            <w:proofErr w:type="gramStart"/>
            <w:r w:rsidRPr="00852AC6">
              <w:rPr>
                <w:rFonts w:ascii="宋体" w:eastAsia="宋体" w:hAnsi="宋体" w:cs="宋体" w:hint="eastAsia"/>
                <w:sz w:val="18"/>
                <w:szCs w:val="18"/>
              </w:rPr>
              <w:t>星兴联合</w:t>
            </w:r>
            <w:proofErr w:type="gramEnd"/>
            <w:r w:rsidRPr="00852AC6">
              <w:rPr>
                <w:rFonts w:ascii="宋体" w:eastAsia="宋体" w:hAnsi="宋体" w:cs="宋体" w:hint="eastAsia"/>
                <w:sz w:val="18"/>
                <w:szCs w:val="18"/>
              </w:rPr>
              <w:t>化工有限公司</w:t>
            </w:r>
          </w:p>
        </w:tc>
        <w:tc>
          <w:tcPr>
            <w:tcW w:w="1250" w:type="pct"/>
            <w:shd w:val="clear" w:color="auto" w:fill="auto"/>
            <w:vAlign w:val="center"/>
          </w:tcPr>
          <w:p w14:paraId="65988FF4" w14:textId="77777777" w:rsidR="00BD611D" w:rsidRPr="00852AC6" w:rsidRDefault="00BD611D" w:rsidP="00EA7D31">
            <w:pPr>
              <w:jc w:val="right"/>
              <w:rPr>
                <w:rStyle w:val="fontstyle21"/>
                <w:color w:val="auto"/>
              </w:rPr>
            </w:pPr>
            <w:r w:rsidRPr="00852AC6">
              <w:rPr>
                <w:rStyle w:val="fontstyle21"/>
                <w:color w:val="auto"/>
              </w:rPr>
              <w:t xml:space="preserve"> 26,905,494.34 </w:t>
            </w:r>
          </w:p>
        </w:tc>
        <w:tc>
          <w:tcPr>
            <w:tcW w:w="1250" w:type="pct"/>
            <w:shd w:val="clear" w:color="auto" w:fill="auto"/>
            <w:vAlign w:val="center"/>
          </w:tcPr>
          <w:p w14:paraId="28D77D40" w14:textId="77777777" w:rsidR="00BD611D" w:rsidRPr="00852AC6" w:rsidRDefault="00BD611D" w:rsidP="00EA7D31">
            <w:pPr>
              <w:jc w:val="right"/>
              <w:rPr>
                <w:rStyle w:val="fontstyle21"/>
                <w:color w:val="auto"/>
              </w:rPr>
            </w:pPr>
            <w:r w:rsidRPr="00852AC6">
              <w:rPr>
                <w:rStyle w:val="fontstyle21"/>
                <w:color w:val="auto"/>
              </w:rPr>
              <w:t xml:space="preserve"> 26,905,494.34 </w:t>
            </w:r>
          </w:p>
        </w:tc>
      </w:tr>
      <w:tr w:rsidR="00852AC6" w:rsidRPr="00852AC6" w14:paraId="1760AAF4" w14:textId="77777777" w:rsidTr="00283B49">
        <w:trPr>
          <w:trHeight w:val="284"/>
        </w:trPr>
        <w:tc>
          <w:tcPr>
            <w:tcW w:w="1044" w:type="pct"/>
            <w:vAlign w:val="center"/>
          </w:tcPr>
          <w:p w14:paraId="31552317" w14:textId="77777777" w:rsidR="00BD611D" w:rsidRPr="00852AC6" w:rsidRDefault="00BD611D" w:rsidP="00EA7D31">
            <w:pPr>
              <w:widowControl/>
              <w:rPr>
                <w:rFonts w:ascii="宋体" w:eastAsia="宋体" w:hAnsi="宋体" w:cs="宋体"/>
                <w:sz w:val="18"/>
                <w:szCs w:val="18"/>
              </w:rPr>
            </w:pPr>
            <w:r w:rsidRPr="00852AC6">
              <w:rPr>
                <w:rFonts w:ascii="宋体" w:eastAsia="宋体" w:hAnsi="宋体" w:cs="宋体" w:hint="eastAsia"/>
                <w:sz w:val="18"/>
                <w:szCs w:val="18"/>
              </w:rPr>
              <w:t>应付账款</w:t>
            </w:r>
          </w:p>
        </w:tc>
        <w:tc>
          <w:tcPr>
            <w:tcW w:w="1456" w:type="pct"/>
            <w:shd w:val="clear" w:color="auto" w:fill="auto"/>
            <w:vAlign w:val="center"/>
          </w:tcPr>
          <w:p w14:paraId="2A2FFD0D" w14:textId="77777777" w:rsidR="00BD611D" w:rsidRPr="00852AC6" w:rsidRDefault="00BD611D" w:rsidP="00EA7D31">
            <w:pPr>
              <w:widowControl/>
              <w:rPr>
                <w:rFonts w:ascii="宋体" w:eastAsia="宋体" w:hAnsi="宋体" w:cs="宋体"/>
                <w:sz w:val="18"/>
                <w:szCs w:val="18"/>
              </w:rPr>
            </w:pPr>
            <w:r w:rsidRPr="00852AC6">
              <w:rPr>
                <w:rFonts w:ascii="宋体" w:eastAsia="宋体" w:hAnsi="宋体" w:cs="宋体" w:hint="eastAsia"/>
                <w:sz w:val="18"/>
                <w:szCs w:val="18"/>
              </w:rPr>
              <w:t>武汉晨鸣汉阳纸业股份有限公司</w:t>
            </w:r>
          </w:p>
        </w:tc>
        <w:tc>
          <w:tcPr>
            <w:tcW w:w="1250" w:type="pct"/>
            <w:shd w:val="clear" w:color="auto" w:fill="auto"/>
            <w:vAlign w:val="center"/>
          </w:tcPr>
          <w:p w14:paraId="0E0BB172" w14:textId="77777777" w:rsidR="00BD611D" w:rsidRPr="00852AC6" w:rsidRDefault="00BD611D" w:rsidP="00EA7D31">
            <w:pPr>
              <w:jc w:val="right"/>
              <w:rPr>
                <w:rStyle w:val="fontstyle21"/>
                <w:color w:val="auto"/>
              </w:rPr>
            </w:pPr>
            <w:r w:rsidRPr="00852AC6">
              <w:rPr>
                <w:rStyle w:val="fontstyle21"/>
                <w:color w:val="auto"/>
              </w:rPr>
              <w:t xml:space="preserve"> 14,376,757.63 </w:t>
            </w:r>
          </w:p>
        </w:tc>
        <w:tc>
          <w:tcPr>
            <w:tcW w:w="1250" w:type="pct"/>
            <w:shd w:val="clear" w:color="auto" w:fill="auto"/>
            <w:vAlign w:val="bottom"/>
          </w:tcPr>
          <w:p w14:paraId="71A30E18" w14:textId="77777777" w:rsidR="00BD611D" w:rsidRPr="00852AC6" w:rsidRDefault="00BD611D" w:rsidP="00EA7D31">
            <w:pPr>
              <w:jc w:val="right"/>
              <w:rPr>
                <w:rStyle w:val="fontstyle21"/>
                <w:color w:val="auto"/>
              </w:rPr>
            </w:pPr>
            <w:r w:rsidRPr="00852AC6">
              <w:rPr>
                <w:rStyle w:val="fontstyle21"/>
                <w:color w:val="auto"/>
              </w:rPr>
              <w:t>14,334,304.63</w:t>
            </w:r>
          </w:p>
        </w:tc>
      </w:tr>
      <w:tr w:rsidR="00852AC6" w:rsidRPr="00852AC6" w14:paraId="558F5B72" w14:textId="77777777" w:rsidTr="00283B49">
        <w:trPr>
          <w:trHeight w:val="284"/>
        </w:trPr>
        <w:tc>
          <w:tcPr>
            <w:tcW w:w="1044" w:type="pct"/>
            <w:vAlign w:val="center"/>
          </w:tcPr>
          <w:p w14:paraId="728B0C42" w14:textId="77777777" w:rsidR="00BD611D" w:rsidRPr="00852AC6" w:rsidRDefault="00BD611D" w:rsidP="00EA7D31">
            <w:pPr>
              <w:widowControl/>
              <w:rPr>
                <w:rFonts w:ascii="宋体" w:eastAsia="宋体" w:hAnsi="宋体" w:cs="宋体"/>
                <w:sz w:val="18"/>
                <w:szCs w:val="18"/>
              </w:rPr>
            </w:pPr>
            <w:r w:rsidRPr="00852AC6">
              <w:rPr>
                <w:rFonts w:ascii="宋体" w:eastAsia="宋体" w:hAnsi="宋体" w:cs="宋体" w:hint="eastAsia"/>
                <w:sz w:val="18"/>
                <w:szCs w:val="18"/>
              </w:rPr>
              <w:t>应付账款</w:t>
            </w:r>
          </w:p>
        </w:tc>
        <w:tc>
          <w:tcPr>
            <w:tcW w:w="1456" w:type="pct"/>
            <w:shd w:val="clear" w:color="auto" w:fill="auto"/>
            <w:vAlign w:val="center"/>
          </w:tcPr>
          <w:p w14:paraId="5B6233F7" w14:textId="77777777" w:rsidR="00BD611D" w:rsidRPr="00852AC6" w:rsidRDefault="00BD611D" w:rsidP="00EA7D31">
            <w:pPr>
              <w:widowControl/>
              <w:rPr>
                <w:rFonts w:ascii="宋体" w:eastAsia="宋体" w:hAnsi="宋体" w:cs="宋体"/>
                <w:sz w:val="18"/>
                <w:szCs w:val="18"/>
              </w:rPr>
            </w:pPr>
            <w:r w:rsidRPr="00852AC6">
              <w:rPr>
                <w:rFonts w:ascii="宋体" w:eastAsia="宋体" w:hAnsi="宋体" w:cs="宋体" w:hint="eastAsia"/>
                <w:sz w:val="18"/>
                <w:szCs w:val="18"/>
              </w:rPr>
              <w:t>武汉晨</w:t>
            </w:r>
            <w:proofErr w:type="gramStart"/>
            <w:r w:rsidRPr="00852AC6">
              <w:rPr>
                <w:rFonts w:ascii="宋体" w:eastAsia="宋体" w:hAnsi="宋体" w:cs="宋体" w:hint="eastAsia"/>
                <w:sz w:val="18"/>
                <w:szCs w:val="18"/>
              </w:rPr>
              <w:t>鸣乾能</w:t>
            </w:r>
            <w:proofErr w:type="gramEnd"/>
            <w:r w:rsidRPr="00852AC6">
              <w:rPr>
                <w:rFonts w:ascii="宋体" w:eastAsia="宋体" w:hAnsi="宋体" w:cs="宋体" w:hint="eastAsia"/>
                <w:sz w:val="18"/>
                <w:szCs w:val="18"/>
              </w:rPr>
              <w:t>热电有限责任公司</w:t>
            </w:r>
          </w:p>
        </w:tc>
        <w:tc>
          <w:tcPr>
            <w:tcW w:w="1250" w:type="pct"/>
            <w:shd w:val="clear" w:color="auto" w:fill="auto"/>
            <w:vAlign w:val="center"/>
          </w:tcPr>
          <w:p w14:paraId="61706B76" w14:textId="77777777" w:rsidR="00BD611D" w:rsidRPr="00852AC6" w:rsidRDefault="00BD611D" w:rsidP="00EA7D31">
            <w:pPr>
              <w:jc w:val="right"/>
              <w:rPr>
                <w:rStyle w:val="fontstyle21"/>
                <w:color w:val="auto"/>
              </w:rPr>
            </w:pPr>
            <w:r w:rsidRPr="00852AC6">
              <w:rPr>
                <w:rStyle w:val="fontstyle21"/>
                <w:color w:val="auto"/>
              </w:rPr>
              <w:t xml:space="preserve"> 4,859.22 </w:t>
            </w:r>
          </w:p>
        </w:tc>
        <w:tc>
          <w:tcPr>
            <w:tcW w:w="1250" w:type="pct"/>
            <w:shd w:val="clear" w:color="auto" w:fill="auto"/>
            <w:vAlign w:val="bottom"/>
          </w:tcPr>
          <w:p w14:paraId="30D77AD0" w14:textId="77777777" w:rsidR="00BD611D" w:rsidRPr="00852AC6" w:rsidRDefault="00BD611D" w:rsidP="00EA7D31">
            <w:pPr>
              <w:jc w:val="right"/>
              <w:rPr>
                <w:rStyle w:val="fontstyle21"/>
                <w:color w:val="auto"/>
              </w:rPr>
            </w:pPr>
            <w:r w:rsidRPr="00852AC6">
              <w:rPr>
                <w:rStyle w:val="fontstyle21"/>
                <w:color w:val="auto"/>
              </w:rPr>
              <w:t>72,483.77</w:t>
            </w:r>
          </w:p>
        </w:tc>
      </w:tr>
      <w:tr w:rsidR="00852AC6" w:rsidRPr="00852AC6" w14:paraId="5AB7EDFC" w14:textId="77777777" w:rsidTr="00283B49">
        <w:trPr>
          <w:trHeight w:val="284"/>
        </w:trPr>
        <w:tc>
          <w:tcPr>
            <w:tcW w:w="1044" w:type="pct"/>
            <w:vAlign w:val="center"/>
          </w:tcPr>
          <w:p w14:paraId="2FE7A137" w14:textId="61DCCC14" w:rsidR="005B297A" w:rsidRPr="00852AC6" w:rsidRDefault="005B297A" w:rsidP="00EA7D31">
            <w:pPr>
              <w:widowControl/>
              <w:rPr>
                <w:rFonts w:ascii="宋体" w:eastAsia="宋体" w:hAnsi="宋体" w:cs="宋体"/>
                <w:sz w:val="18"/>
                <w:szCs w:val="18"/>
              </w:rPr>
            </w:pPr>
            <w:r w:rsidRPr="00852AC6">
              <w:rPr>
                <w:rFonts w:ascii="宋体" w:eastAsia="宋体" w:hAnsi="宋体" w:cs="宋体" w:hint="eastAsia"/>
                <w:sz w:val="18"/>
                <w:szCs w:val="18"/>
              </w:rPr>
              <w:t>应付账款</w:t>
            </w:r>
          </w:p>
        </w:tc>
        <w:tc>
          <w:tcPr>
            <w:tcW w:w="1456" w:type="pct"/>
            <w:shd w:val="clear" w:color="auto" w:fill="auto"/>
            <w:vAlign w:val="center"/>
          </w:tcPr>
          <w:p w14:paraId="642086E2" w14:textId="6E8DF614" w:rsidR="005B297A" w:rsidRPr="00852AC6" w:rsidRDefault="005B297A" w:rsidP="00EA7D31">
            <w:pPr>
              <w:widowControl/>
              <w:rPr>
                <w:rFonts w:ascii="宋体" w:eastAsia="宋体" w:hAnsi="宋体" w:cs="宋体"/>
                <w:sz w:val="18"/>
                <w:szCs w:val="18"/>
              </w:rPr>
            </w:pPr>
            <w:r w:rsidRPr="00852AC6">
              <w:rPr>
                <w:rFonts w:ascii="宋体" w:eastAsia="宋体" w:hAnsi="宋体" w:cs="宋体" w:hint="eastAsia"/>
                <w:sz w:val="18"/>
                <w:szCs w:val="18"/>
              </w:rPr>
              <w:t>山东御景大酒店有限公司</w:t>
            </w:r>
          </w:p>
        </w:tc>
        <w:tc>
          <w:tcPr>
            <w:tcW w:w="1250" w:type="pct"/>
            <w:shd w:val="clear" w:color="auto" w:fill="auto"/>
            <w:vAlign w:val="center"/>
          </w:tcPr>
          <w:p w14:paraId="4EE36604" w14:textId="57263CCC" w:rsidR="005B297A" w:rsidRPr="00852AC6" w:rsidRDefault="005B297A" w:rsidP="00EA7D31">
            <w:pPr>
              <w:jc w:val="right"/>
              <w:rPr>
                <w:rStyle w:val="fontstyle21"/>
                <w:color w:val="auto"/>
              </w:rPr>
            </w:pPr>
            <w:r w:rsidRPr="00852AC6">
              <w:rPr>
                <w:rStyle w:val="fontstyle21"/>
                <w:color w:val="auto"/>
              </w:rPr>
              <w:t>3,107,683.37</w:t>
            </w:r>
          </w:p>
        </w:tc>
        <w:tc>
          <w:tcPr>
            <w:tcW w:w="1250" w:type="pct"/>
            <w:shd w:val="clear" w:color="auto" w:fill="auto"/>
            <w:vAlign w:val="bottom"/>
          </w:tcPr>
          <w:p w14:paraId="04CD8019" w14:textId="77777777" w:rsidR="005B297A" w:rsidRPr="00852AC6" w:rsidRDefault="005B297A" w:rsidP="00EA7D31">
            <w:pPr>
              <w:jc w:val="right"/>
              <w:rPr>
                <w:rStyle w:val="fontstyle21"/>
                <w:color w:val="auto"/>
              </w:rPr>
            </w:pPr>
          </w:p>
        </w:tc>
      </w:tr>
      <w:tr w:rsidR="00852AC6" w:rsidRPr="00852AC6" w14:paraId="1A1A0A34" w14:textId="77777777" w:rsidTr="00283B49">
        <w:trPr>
          <w:trHeight w:val="284"/>
        </w:trPr>
        <w:tc>
          <w:tcPr>
            <w:tcW w:w="1044" w:type="pct"/>
            <w:vAlign w:val="center"/>
          </w:tcPr>
          <w:p w14:paraId="77B4151A" w14:textId="77777777" w:rsidR="00BD611D" w:rsidRPr="00852AC6" w:rsidRDefault="00BD611D" w:rsidP="00EA7D31">
            <w:pPr>
              <w:widowControl/>
              <w:rPr>
                <w:rFonts w:ascii="宋体" w:eastAsia="宋体" w:hAnsi="宋体" w:cs="宋体"/>
                <w:sz w:val="18"/>
                <w:szCs w:val="18"/>
              </w:rPr>
            </w:pPr>
            <w:r w:rsidRPr="00852AC6">
              <w:rPr>
                <w:rFonts w:ascii="宋体" w:eastAsia="宋体" w:hAnsi="宋体" w:cs="宋体" w:hint="eastAsia"/>
                <w:sz w:val="18"/>
                <w:szCs w:val="18"/>
              </w:rPr>
              <w:t>其他应付款</w:t>
            </w:r>
          </w:p>
        </w:tc>
        <w:tc>
          <w:tcPr>
            <w:tcW w:w="1456" w:type="pct"/>
            <w:shd w:val="clear" w:color="auto" w:fill="auto"/>
            <w:vAlign w:val="center"/>
          </w:tcPr>
          <w:p w14:paraId="529A8DD7" w14:textId="77777777" w:rsidR="00BD611D" w:rsidRPr="00852AC6" w:rsidRDefault="00BD611D" w:rsidP="00EA7D31">
            <w:pPr>
              <w:widowControl/>
              <w:rPr>
                <w:rFonts w:ascii="宋体" w:eastAsia="宋体" w:hAnsi="宋体" w:cs="宋体"/>
                <w:sz w:val="18"/>
                <w:szCs w:val="18"/>
              </w:rPr>
            </w:pPr>
            <w:r w:rsidRPr="00852AC6">
              <w:rPr>
                <w:rFonts w:ascii="宋体" w:eastAsia="宋体" w:hAnsi="宋体" w:cs="宋体" w:hint="eastAsia"/>
                <w:sz w:val="18"/>
                <w:szCs w:val="18"/>
              </w:rPr>
              <w:t>潍坊</w:t>
            </w:r>
            <w:proofErr w:type="gramStart"/>
            <w:r w:rsidRPr="00852AC6">
              <w:rPr>
                <w:rFonts w:ascii="宋体" w:eastAsia="宋体" w:hAnsi="宋体" w:cs="宋体" w:hint="eastAsia"/>
                <w:sz w:val="18"/>
                <w:szCs w:val="18"/>
              </w:rPr>
              <w:t>星兴联合</w:t>
            </w:r>
            <w:proofErr w:type="gramEnd"/>
            <w:r w:rsidRPr="00852AC6">
              <w:rPr>
                <w:rFonts w:ascii="宋体" w:eastAsia="宋体" w:hAnsi="宋体" w:cs="宋体" w:hint="eastAsia"/>
                <w:sz w:val="18"/>
                <w:szCs w:val="18"/>
              </w:rPr>
              <w:t>化工有限公司</w:t>
            </w:r>
          </w:p>
        </w:tc>
        <w:tc>
          <w:tcPr>
            <w:tcW w:w="1250" w:type="pct"/>
            <w:shd w:val="clear" w:color="auto" w:fill="auto"/>
            <w:vAlign w:val="center"/>
          </w:tcPr>
          <w:p w14:paraId="0E4053A4" w14:textId="77777777" w:rsidR="00BD611D" w:rsidRPr="00852AC6" w:rsidRDefault="00BD611D" w:rsidP="00EA7D31">
            <w:pPr>
              <w:jc w:val="right"/>
              <w:rPr>
                <w:rStyle w:val="fontstyle21"/>
                <w:color w:val="auto"/>
              </w:rPr>
            </w:pPr>
            <w:r w:rsidRPr="00852AC6">
              <w:rPr>
                <w:rStyle w:val="fontstyle21"/>
                <w:color w:val="auto"/>
              </w:rPr>
              <w:t xml:space="preserve"> 16,860,000.00 </w:t>
            </w:r>
          </w:p>
        </w:tc>
        <w:tc>
          <w:tcPr>
            <w:tcW w:w="1250" w:type="pct"/>
            <w:shd w:val="clear" w:color="auto" w:fill="auto"/>
            <w:vAlign w:val="center"/>
          </w:tcPr>
          <w:p w14:paraId="54D56895" w14:textId="77777777" w:rsidR="00BD611D" w:rsidRPr="00852AC6" w:rsidRDefault="00BD611D" w:rsidP="00EA7D31">
            <w:pPr>
              <w:jc w:val="right"/>
              <w:rPr>
                <w:rStyle w:val="fontstyle21"/>
                <w:color w:val="auto"/>
              </w:rPr>
            </w:pPr>
            <w:r w:rsidRPr="00852AC6">
              <w:rPr>
                <w:rStyle w:val="fontstyle21"/>
                <w:color w:val="auto"/>
              </w:rPr>
              <w:t xml:space="preserve"> 16,860,000.00 </w:t>
            </w:r>
          </w:p>
        </w:tc>
      </w:tr>
      <w:tr w:rsidR="00852AC6" w:rsidRPr="00852AC6" w14:paraId="08B7C63B" w14:textId="77777777" w:rsidTr="00283B49">
        <w:trPr>
          <w:trHeight w:val="284"/>
        </w:trPr>
        <w:tc>
          <w:tcPr>
            <w:tcW w:w="1044" w:type="pct"/>
            <w:vAlign w:val="center"/>
          </w:tcPr>
          <w:p w14:paraId="740619D8" w14:textId="77777777" w:rsidR="00BD611D" w:rsidRPr="00852AC6" w:rsidRDefault="00BD611D" w:rsidP="00EA7D31">
            <w:pPr>
              <w:widowControl/>
              <w:rPr>
                <w:rFonts w:ascii="宋体" w:eastAsia="宋体" w:hAnsi="宋体" w:cs="宋体"/>
                <w:sz w:val="18"/>
                <w:szCs w:val="18"/>
              </w:rPr>
            </w:pPr>
            <w:r w:rsidRPr="00852AC6">
              <w:rPr>
                <w:rFonts w:ascii="宋体" w:eastAsia="宋体" w:hAnsi="宋体" w:cs="宋体" w:hint="eastAsia"/>
                <w:sz w:val="18"/>
                <w:szCs w:val="18"/>
              </w:rPr>
              <w:t>其他应付款</w:t>
            </w:r>
          </w:p>
        </w:tc>
        <w:tc>
          <w:tcPr>
            <w:tcW w:w="1456" w:type="pct"/>
            <w:shd w:val="clear" w:color="auto" w:fill="auto"/>
            <w:vAlign w:val="center"/>
          </w:tcPr>
          <w:p w14:paraId="291A7313" w14:textId="77777777" w:rsidR="00BD611D" w:rsidRPr="00852AC6" w:rsidRDefault="00BD611D" w:rsidP="00EA7D31">
            <w:pPr>
              <w:widowControl/>
              <w:rPr>
                <w:rFonts w:ascii="宋体" w:eastAsia="宋体" w:hAnsi="宋体" w:cs="宋体"/>
                <w:sz w:val="18"/>
                <w:szCs w:val="18"/>
              </w:rPr>
            </w:pPr>
            <w:r w:rsidRPr="00852AC6">
              <w:rPr>
                <w:rFonts w:ascii="宋体" w:eastAsia="宋体" w:hAnsi="宋体" w:cs="宋体" w:hint="eastAsia"/>
                <w:sz w:val="18"/>
                <w:szCs w:val="18"/>
              </w:rPr>
              <w:t>晨鸣控股有限公司</w:t>
            </w:r>
          </w:p>
        </w:tc>
        <w:tc>
          <w:tcPr>
            <w:tcW w:w="1250" w:type="pct"/>
            <w:shd w:val="clear" w:color="auto" w:fill="auto"/>
            <w:vAlign w:val="center"/>
          </w:tcPr>
          <w:p w14:paraId="76BD6043" w14:textId="77777777" w:rsidR="00BD611D" w:rsidRPr="00852AC6" w:rsidRDefault="00BD611D" w:rsidP="00EA7D31">
            <w:pPr>
              <w:jc w:val="right"/>
              <w:rPr>
                <w:rStyle w:val="fontstyle21"/>
                <w:color w:val="auto"/>
              </w:rPr>
            </w:pPr>
            <w:r w:rsidRPr="00852AC6">
              <w:rPr>
                <w:rStyle w:val="fontstyle21"/>
                <w:color w:val="auto"/>
              </w:rPr>
              <w:t xml:space="preserve"> 118,012,703.34 </w:t>
            </w:r>
          </w:p>
        </w:tc>
        <w:tc>
          <w:tcPr>
            <w:tcW w:w="1250" w:type="pct"/>
            <w:shd w:val="clear" w:color="auto" w:fill="auto"/>
            <w:vAlign w:val="center"/>
          </w:tcPr>
          <w:p w14:paraId="5A22EBAA" w14:textId="77777777" w:rsidR="00BD611D" w:rsidRPr="00852AC6" w:rsidRDefault="00BD611D" w:rsidP="00EA7D31">
            <w:pPr>
              <w:jc w:val="right"/>
              <w:rPr>
                <w:rStyle w:val="fontstyle21"/>
                <w:color w:val="auto"/>
              </w:rPr>
            </w:pPr>
            <w:r w:rsidRPr="00852AC6">
              <w:rPr>
                <w:rStyle w:val="fontstyle21"/>
                <w:color w:val="auto"/>
              </w:rPr>
              <w:t xml:space="preserve"> 135,612,917.24 </w:t>
            </w:r>
          </w:p>
        </w:tc>
      </w:tr>
      <w:tr w:rsidR="00852AC6" w:rsidRPr="00852AC6" w14:paraId="2C3B2223" w14:textId="77777777" w:rsidTr="00283B49">
        <w:trPr>
          <w:trHeight w:val="284"/>
        </w:trPr>
        <w:tc>
          <w:tcPr>
            <w:tcW w:w="1044" w:type="pct"/>
            <w:vAlign w:val="center"/>
          </w:tcPr>
          <w:p w14:paraId="0D3C8760" w14:textId="77777777" w:rsidR="00BD611D" w:rsidRPr="00852AC6" w:rsidRDefault="00BD611D" w:rsidP="00EA7D31">
            <w:pPr>
              <w:widowControl/>
              <w:rPr>
                <w:rFonts w:ascii="宋体" w:eastAsia="宋体" w:hAnsi="宋体" w:cs="宋体"/>
                <w:sz w:val="18"/>
                <w:szCs w:val="18"/>
              </w:rPr>
            </w:pPr>
            <w:r w:rsidRPr="00852AC6">
              <w:rPr>
                <w:rFonts w:ascii="宋体" w:eastAsia="宋体" w:hAnsi="宋体" w:cs="宋体" w:hint="eastAsia"/>
                <w:sz w:val="18"/>
                <w:szCs w:val="18"/>
              </w:rPr>
              <w:t>其他应付款</w:t>
            </w:r>
          </w:p>
        </w:tc>
        <w:tc>
          <w:tcPr>
            <w:tcW w:w="1456" w:type="pct"/>
            <w:shd w:val="clear" w:color="auto" w:fill="auto"/>
            <w:vAlign w:val="center"/>
          </w:tcPr>
          <w:p w14:paraId="66221B5B" w14:textId="77777777" w:rsidR="00BD611D" w:rsidRPr="00852AC6" w:rsidRDefault="00BD611D" w:rsidP="00EA7D31">
            <w:pPr>
              <w:widowControl/>
              <w:rPr>
                <w:rFonts w:ascii="宋体" w:eastAsia="宋体" w:hAnsi="宋体" w:cs="宋体"/>
                <w:sz w:val="18"/>
                <w:szCs w:val="18"/>
              </w:rPr>
            </w:pPr>
            <w:r w:rsidRPr="00852AC6">
              <w:rPr>
                <w:rFonts w:ascii="宋体" w:eastAsia="宋体" w:hAnsi="宋体" w:cs="宋体" w:hint="eastAsia"/>
                <w:sz w:val="18"/>
                <w:szCs w:val="18"/>
              </w:rPr>
              <w:t>利得科技有限公司</w:t>
            </w:r>
          </w:p>
        </w:tc>
        <w:tc>
          <w:tcPr>
            <w:tcW w:w="1250" w:type="pct"/>
            <w:shd w:val="clear" w:color="auto" w:fill="auto"/>
            <w:vAlign w:val="center"/>
          </w:tcPr>
          <w:p w14:paraId="458055B7" w14:textId="77777777" w:rsidR="00BD611D" w:rsidRPr="00852AC6" w:rsidRDefault="00BD611D" w:rsidP="00EA7D31">
            <w:pPr>
              <w:jc w:val="right"/>
              <w:rPr>
                <w:rStyle w:val="fontstyle21"/>
                <w:color w:val="auto"/>
              </w:rPr>
            </w:pPr>
            <w:r w:rsidRPr="00852AC6">
              <w:rPr>
                <w:rStyle w:val="fontstyle21"/>
                <w:color w:val="auto"/>
              </w:rPr>
              <w:t xml:space="preserve"> 559,897.05 </w:t>
            </w:r>
          </w:p>
        </w:tc>
        <w:tc>
          <w:tcPr>
            <w:tcW w:w="1250" w:type="pct"/>
            <w:shd w:val="clear" w:color="auto" w:fill="auto"/>
            <w:vAlign w:val="center"/>
          </w:tcPr>
          <w:p w14:paraId="67651748" w14:textId="77777777" w:rsidR="00BD611D" w:rsidRPr="00852AC6" w:rsidRDefault="00BD611D" w:rsidP="00EA7D31">
            <w:pPr>
              <w:jc w:val="right"/>
              <w:rPr>
                <w:rStyle w:val="fontstyle21"/>
                <w:color w:val="auto"/>
              </w:rPr>
            </w:pPr>
            <w:r w:rsidRPr="00852AC6">
              <w:rPr>
                <w:rStyle w:val="fontstyle21"/>
                <w:color w:val="auto"/>
              </w:rPr>
              <w:t xml:space="preserve"> 559,897.05 </w:t>
            </w:r>
          </w:p>
        </w:tc>
      </w:tr>
      <w:tr w:rsidR="00852AC6" w:rsidRPr="00852AC6" w14:paraId="56E7DE33" w14:textId="77777777" w:rsidTr="00283B49">
        <w:trPr>
          <w:trHeight w:val="284"/>
        </w:trPr>
        <w:tc>
          <w:tcPr>
            <w:tcW w:w="1044" w:type="pct"/>
            <w:vAlign w:val="center"/>
          </w:tcPr>
          <w:p w14:paraId="739971A7" w14:textId="77777777" w:rsidR="00BD611D" w:rsidRPr="00852AC6" w:rsidRDefault="00BD611D" w:rsidP="00EA7D31">
            <w:pPr>
              <w:widowControl/>
              <w:rPr>
                <w:rFonts w:ascii="宋体" w:eastAsia="宋体" w:hAnsi="宋体" w:cs="宋体"/>
                <w:sz w:val="18"/>
                <w:szCs w:val="18"/>
              </w:rPr>
            </w:pPr>
            <w:r w:rsidRPr="00852AC6">
              <w:rPr>
                <w:rFonts w:ascii="宋体" w:eastAsia="宋体" w:hAnsi="宋体" w:cs="宋体" w:hint="eastAsia"/>
                <w:sz w:val="18"/>
                <w:szCs w:val="18"/>
              </w:rPr>
              <w:t>其他应付款</w:t>
            </w:r>
          </w:p>
        </w:tc>
        <w:tc>
          <w:tcPr>
            <w:tcW w:w="1456" w:type="pct"/>
            <w:shd w:val="clear" w:color="auto" w:fill="auto"/>
            <w:vAlign w:val="center"/>
          </w:tcPr>
          <w:p w14:paraId="60AA04CF" w14:textId="77777777" w:rsidR="00BD611D" w:rsidRPr="00852AC6" w:rsidRDefault="00BD611D" w:rsidP="00EA7D31">
            <w:pPr>
              <w:widowControl/>
              <w:rPr>
                <w:rFonts w:ascii="宋体" w:eastAsia="宋体" w:hAnsi="宋体" w:cs="宋体"/>
                <w:sz w:val="18"/>
                <w:szCs w:val="18"/>
              </w:rPr>
            </w:pPr>
            <w:r w:rsidRPr="00852AC6">
              <w:rPr>
                <w:rFonts w:ascii="宋体" w:eastAsia="宋体" w:hAnsi="宋体" w:cs="宋体" w:hint="eastAsia"/>
                <w:sz w:val="18"/>
                <w:szCs w:val="18"/>
              </w:rPr>
              <w:t>晨鸣（青岛）资产管理有限公司</w:t>
            </w:r>
          </w:p>
        </w:tc>
        <w:tc>
          <w:tcPr>
            <w:tcW w:w="1250" w:type="pct"/>
            <w:shd w:val="clear" w:color="auto" w:fill="auto"/>
            <w:vAlign w:val="center"/>
          </w:tcPr>
          <w:p w14:paraId="75875DAD" w14:textId="77777777" w:rsidR="00BD611D" w:rsidRPr="00852AC6" w:rsidRDefault="00BD611D" w:rsidP="00EA7D31">
            <w:pPr>
              <w:jc w:val="right"/>
              <w:rPr>
                <w:rStyle w:val="fontstyle21"/>
                <w:color w:val="auto"/>
              </w:rPr>
            </w:pPr>
            <w:r w:rsidRPr="00852AC6">
              <w:rPr>
                <w:rStyle w:val="fontstyle21"/>
                <w:color w:val="auto"/>
              </w:rPr>
              <w:t xml:space="preserve"> 115,583.42 </w:t>
            </w:r>
          </w:p>
        </w:tc>
        <w:tc>
          <w:tcPr>
            <w:tcW w:w="1250" w:type="pct"/>
            <w:shd w:val="clear" w:color="auto" w:fill="auto"/>
            <w:vAlign w:val="center"/>
          </w:tcPr>
          <w:p w14:paraId="6521A5F0" w14:textId="77777777" w:rsidR="00BD611D" w:rsidRPr="00852AC6" w:rsidRDefault="00BD611D" w:rsidP="00EA7D31">
            <w:pPr>
              <w:jc w:val="right"/>
              <w:rPr>
                <w:rStyle w:val="fontstyle21"/>
                <w:color w:val="auto"/>
              </w:rPr>
            </w:pPr>
            <w:r w:rsidRPr="00852AC6">
              <w:rPr>
                <w:rStyle w:val="fontstyle21"/>
                <w:color w:val="auto"/>
              </w:rPr>
              <w:t xml:space="preserve"> 115,583.42 </w:t>
            </w:r>
          </w:p>
        </w:tc>
      </w:tr>
      <w:tr w:rsidR="00852AC6" w:rsidRPr="00852AC6" w14:paraId="025BFE50" w14:textId="77777777" w:rsidTr="00283B49">
        <w:trPr>
          <w:trHeight w:val="284"/>
        </w:trPr>
        <w:tc>
          <w:tcPr>
            <w:tcW w:w="1044" w:type="pct"/>
            <w:vAlign w:val="center"/>
          </w:tcPr>
          <w:p w14:paraId="18442797" w14:textId="77777777" w:rsidR="00BD611D" w:rsidRPr="00852AC6" w:rsidRDefault="00BD611D" w:rsidP="00EA7D31">
            <w:pPr>
              <w:widowControl/>
              <w:rPr>
                <w:rFonts w:ascii="宋体" w:eastAsia="宋体" w:hAnsi="宋体" w:cs="宋体"/>
                <w:sz w:val="18"/>
                <w:szCs w:val="18"/>
              </w:rPr>
            </w:pPr>
            <w:r w:rsidRPr="00852AC6">
              <w:rPr>
                <w:rFonts w:ascii="宋体" w:eastAsia="宋体" w:hAnsi="宋体" w:cs="宋体" w:hint="eastAsia"/>
                <w:sz w:val="18"/>
                <w:szCs w:val="18"/>
              </w:rPr>
              <w:t>其他应付款</w:t>
            </w:r>
          </w:p>
        </w:tc>
        <w:tc>
          <w:tcPr>
            <w:tcW w:w="1456" w:type="pct"/>
            <w:shd w:val="clear" w:color="auto" w:fill="auto"/>
            <w:vAlign w:val="center"/>
          </w:tcPr>
          <w:p w14:paraId="09AF9643" w14:textId="77777777" w:rsidR="00BD611D" w:rsidRPr="00852AC6" w:rsidRDefault="00BD611D" w:rsidP="00EA7D31">
            <w:pPr>
              <w:widowControl/>
              <w:rPr>
                <w:rFonts w:ascii="宋体" w:eastAsia="宋体" w:hAnsi="宋体" w:cs="宋体"/>
                <w:sz w:val="18"/>
                <w:szCs w:val="18"/>
              </w:rPr>
            </w:pPr>
            <w:r w:rsidRPr="00852AC6">
              <w:rPr>
                <w:rFonts w:ascii="宋体" w:eastAsia="宋体" w:hAnsi="宋体" w:cs="宋体" w:hint="eastAsia"/>
                <w:sz w:val="18"/>
                <w:szCs w:val="18"/>
              </w:rPr>
              <w:t>武汉晨鸣汉阳纸业股份有限公司</w:t>
            </w:r>
          </w:p>
        </w:tc>
        <w:tc>
          <w:tcPr>
            <w:tcW w:w="1250" w:type="pct"/>
            <w:shd w:val="clear" w:color="auto" w:fill="auto"/>
            <w:vAlign w:val="center"/>
          </w:tcPr>
          <w:p w14:paraId="302449FA" w14:textId="77777777" w:rsidR="00BD611D" w:rsidRPr="00852AC6" w:rsidRDefault="00BD611D" w:rsidP="00EA7D31">
            <w:pPr>
              <w:jc w:val="right"/>
              <w:rPr>
                <w:rStyle w:val="fontstyle21"/>
                <w:color w:val="auto"/>
              </w:rPr>
            </w:pPr>
            <w:r w:rsidRPr="00852AC6">
              <w:rPr>
                <w:rStyle w:val="fontstyle21"/>
                <w:color w:val="auto"/>
              </w:rPr>
              <w:t xml:space="preserve"> 365,200,000.00 </w:t>
            </w:r>
          </w:p>
        </w:tc>
        <w:tc>
          <w:tcPr>
            <w:tcW w:w="1250" w:type="pct"/>
            <w:shd w:val="clear" w:color="auto" w:fill="auto"/>
            <w:vAlign w:val="center"/>
          </w:tcPr>
          <w:p w14:paraId="7B36DA27" w14:textId="77777777" w:rsidR="00BD611D" w:rsidRPr="00852AC6" w:rsidRDefault="00BD611D" w:rsidP="00EA7D31">
            <w:pPr>
              <w:jc w:val="right"/>
              <w:rPr>
                <w:rStyle w:val="fontstyle21"/>
                <w:color w:val="auto"/>
              </w:rPr>
            </w:pPr>
            <w:r w:rsidRPr="00852AC6">
              <w:rPr>
                <w:rStyle w:val="fontstyle21"/>
                <w:color w:val="auto"/>
              </w:rPr>
              <w:t xml:space="preserve"> 305,000,000.00 </w:t>
            </w:r>
          </w:p>
        </w:tc>
      </w:tr>
    </w:tbl>
    <w:p w14:paraId="1E37E502" w14:textId="77777777" w:rsidR="00BD611D" w:rsidRPr="00852AC6" w:rsidRDefault="00BD611D" w:rsidP="00BD611D">
      <w:pPr>
        <w:keepNext/>
        <w:keepLines/>
        <w:spacing w:before="300" w:after="300" w:line="280" w:lineRule="exact"/>
        <w:outlineLvl w:val="3"/>
        <w:rPr>
          <w:rFonts w:ascii="Times New Roman" w:hAnsi="Times New Roman" w:cs="Times New Roman"/>
          <w:b/>
          <w:bCs/>
          <w:szCs w:val="21"/>
        </w:rPr>
      </w:pPr>
      <w:r w:rsidRPr="00852AC6">
        <w:rPr>
          <w:rFonts w:ascii="Times New Roman" w:hAnsi="Times New Roman" w:cs="Times New Roman" w:hint="eastAsia"/>
          <w:b/>
          <w:bCs/>
          <w:szCs w:val="21"/>
        </w:rPr>
        <w:t>（</w:t>
      </w:r>
      <w:r w:rsidRPr="00852AC6">
        <w:rPr>
          <w:rFonts w:ascii="Times New Roman" w:hAnsi="Times New Roman" w:cs="Times New Roman" w:hint="eastAsia"/>
          <w:b/>
          <w:bCs/>
          <w:szCs w:val="21"/>
        </w:rPr>
        <w:t>3</w:t>
      </w:r>
      <w:r w:rsidRPr="00852AC6">
        <w:rPr>
          <w:rFonts w:ascii="Times New Roman" w:hAnsi="Times New Roman" w:cs="Times New Roman" w:hint="eastAsia"/>
          <w:b/>
          <w:bCs/>
          <w:szCs w:val="21"/>
        </w:rPr>
        <w:t>）存放关联方款项</w:t>
      </w:r>
    </w:p>
    <w:p w14:paraId="0D09750A" w14:textId="77777777" w:rsidR="00AB67EC" w:rsidRPr="00852AC6" w:rsidRDefault="00AB67EC" w:rsidP="00AB67EC">
      <w:pPr>
        <w:spacing w:before="40" w:after="40" w:line="240" w:lineRule="exact"/>
        <w:jc w:val="right"/>
        <w:rPr>
          <w:rFonts w:ascii="Times New Roman" w:hAnsi="Times New Roman" w:cs="Times New Roman"/>
          <w:sz w:val="18"/>
          <w:szCs w:val="18"/>
        </w:rPr>
      </w:pPr>
      <w:r w:rsidRPr="00852AC6">
        <w:rPr>
          <w:rFonts w:ascii="Times New Roman" w:hAnsi="Times New Roman" w:cs="Times New Roman" w:hint="eastAsia"/>
          <w:sz w:val="18"/>
          <w:szCs w:val="18"/>
        </w:rPr>
        <w:t>单</w:t>
      </w:r>
      <w:r w:rsidRPr="00852AC6">
        <w:rPr>
          <w:rFonts w:ascii="Times New Roman" w:hAnsi="Times New Roman" w:cs="Times New Roman"/>
          <w:sz w:val="18"/>
          <w:szCs w:val="18"/>
        </w:rPr>
        <w:t>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024"/>
        <w:gridCol w:w="2823"/>
        <w:gridCol w:w="2423"/>
        <w:gridCol w:w="2423"/>
      </w:tblGrid>
      <w:tr w:rsidR="00852AC6" w:rsidRPr="00852AC6" w14:paraId="1736DDDD" w14:textId="77777777" w:rsidTr="00283B49">
        <w:trPr>
          <w:trHeight w:val="284"/>
        </w:trPr>
        <w:tc>
          <w:tcPr>
            <w:tcW w:w="1044" w:type="pct"/>
            <w:shd w:val="clear" w:color="auto" w:fill="D3D3D3"/>
            <w:vAlign w:val="center"/>
          </w:tcPr>
          <w:p w14:paraId="37624DD0"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项目名称</w:t>
            </w:r>
          </w:p>
        </w:tc>
        <w:tc>
          <w:tcPr>
            <w:tcW w:w="1456" w:type="pct"/>
            <w:shd w:val="clear" w:color="auto" w:fill="D3D3D3"/>
            <w:vAlign w:val="center"/>
          </w:tcPr>
          <w:p w14:paraId="51500525"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关联方</w:t>
            </w:r>
          </w:p>
        </w:tc>
        <w:tc>
          <w:tcPr>
            <w:tcW w:w="1250" w:type="pct"/>
            <w:shd w:val="clear" w:color="auto" w:fill="D3D3D3"/>
            <w:vAlign w:val="center"/>
          </w:tcPr>
          <w:p w14:paraId="05E23B74"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期末账面余额</w:t>
            </w:r>
          </w:p>
        </w:tc>
        <w:tc>
          <w:tcPr>
            <w:tcW w:w="1250" w:type="pct"/>
            <w:shd w:val="clear" w:color="auto" w:fill="D3D3D3"/>
            <w:vAlign w:val="center"/>
          </w:tcPr>
          <w:p w14:paraId="530F90E7"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期初账面余额</w:t>
            </w:r>
          </w:p>
        </w:tc>
      </w:tr>
      <w:tr w:rsidR="00852AC6" w:rsidRPr="00852AC6" w14:paraId="0B787502" w14:textId="77777777" w:rsidTr="00283B49">
        <w:trPr>
          <w:trHeight w:val="284"/>
        </w:trPr>
        <w:tc>
          <w:tcPr>
            <w:tcW w:w="1044" w:type="pct"/>
            <w:vAlign w:val="center"/>
          </w:tcPr>
          <w:p w14:paraId="2EEA2900" w14:textId="77777777" w:rsidR="00BD611D" w:rsidRPr="00852AC6" w:rsidRDefault="00BD611D" w:rsidP="00EA7D31">
            <w:pPr>
              <w:widowControl/>
              <w:rPr>
                <w:rFonts w:ascii="宋体" w:eastAsia="宋体" w:hAnsi="宋体" w:cs="宋体"/>
                <w:sz w:val="18"/>
                <w:szCs w:val="18"/>
              </w:rPr>
            </w:pPr>
            <w:r w:rsidRPr="00852AC6">
              <w:rPr>
                <w:rFonts w:ascii="宋体" w:eastAsia="宋体" w:hAnsi="宋体" w:cs="宋体" w:hint="eastAsia"/>
                <w:sz w:val="18"/>
                <w:szCs w:val="18"/>
              </w:rPr>
              <w:t>银行存款</w:t>
            </w:r>
          </w:p>
        </w:tc>
        <w:tc>
          <w:tcPr>
            <w:tcW w:w="1456" w:type="pct"/>
            <w:shd w:val="clear" w:color="auto" w:fill="auto"/>
            <w:vAlign w:val="center"/>
          </w:tcPr>
          <w:p w14:paraId="6833A3F0" w14:textId="77777777" w:rsidR="00BD611D" w:rsidRPr="00852AC6" w:rsidRDefault="00BD611D" w:rsidP="00EA7D31">
            <w:pPr>
              <w:widowControl/>
              <w:rPr>
                <w:rFonts w:ascii="宋体" w:eastAsia="宋体" w:hAnsi="宋体" w:cs="宋体"/>
                <w:sz w:val="18"/>
                <w:szCs w:val="18"/>
              </w:rPr>
            </w:pPr>
            <w:r w:rsidRPr="00852AC6">
              <w:rPr>
                <w:rFonts w:ascii="宋体" w:eastAsia="宋体" w:hAnsi="宋体" w:cs="宋体" w:hint="eastAsia"/>
                <w:sz w:val="18"/>
                <w:szCs w:val="18"/>
              </w:rPr>
              <w:t>广东南粤银行股份有限公司</w:t>
            </w:r>
          </w:p>
        </w:tc>
        <w:tc>
          <w:tcPr>
            <w:tcW w:w="1250" w:type="pct"/>
            <w:shd w:val="clear" w:color="auto" w:fill="auto"/>
            <w:vAlign w:val="center"/>
          </w:tcPr>
          <w:p w14:paraId="20251E35" w14:textId="77777777" w:rsidR="00BD611D" w:rsidRPr="00852AC6" w:rsidRDefault="00BD611D" w:rsidP="00EA7D31">
            <w:pPr>
              <w:jc w:val="right"/>
              <w:rPr>
                <w:rFonts w:ascii="Times New Roman" w:hAnsi="Times New Roman" w:cs="Times New Roman"/>
                <w:sz w:val="18"/>
                <w:szCs w:val="18"/>
              </w:rPr>
            </w:pPr>
            <w:r w:rsidRPr="00852AC6">
              <w:rPr>
                <w:rFonts w:ascii="Times New Roman" w:hAnsi="Times New Roman" w:cs="Times New Roman"/>
                <w:sz w:val="18"/>
                <w:szCs w:val="18"/>
              </w:rPr>
              <w:t>20,415.23</w:t>
            </w:r>
          </w:p>
        </w:tc>
        <w:tc>
          <w:tcPr>
            <w:tcW w:w="1250" w:type="pct"/>
            <w:shd w:val="clear" w:color="auto" w:fill="auto"/>
            <w:vAlign w:val="center"/>
          </w:tcPr>
          <w:p w14:paraId="4B049FEF" w14:textId="77777777" w:rsidR="00BD611D" w:rsidRPr="00852AC6" w:rsidRDefault="00BD611D" w:rsidP="00EA7D31">
            <w:pPr>
              <w:jc w:val="right"/>
              <w:rPr>
                <w:rFonts w:ascii="Times New Roman" w:hAnsi="Times New Roman" w:cs="Times New Roman"/>
                <w:sz w:val="18"/>
                <w:szCs w:val="18"/>
              </w:rPr>
            </w:pPr>
            <w:r w:rsidRPr="00852AC6">
              <w:rPr>
                <w:rFonts w:ascii="Times New Roman" w:hAnsi="Times New Roman" w:cs="Times New Roman"/>
                <w:sz w:val="18"/>
                <w:szCs w:val="18"/>
              </w:rPr>
              <w:t>7,189,314.62</w:t>
            </w:r>
          </w:p>
        </w:tc>
      </w:tr>
      <w:tr w:rsidR="00852AC6" w:rsidRPr="00852AC6" w14:paraId="5713F038" w14:textId="77777777" w:rsidTr="00283B49">
        <w:trPr>
          <w:trHeight w:val="284"/>
        </w:trPr>
        <w:tc>
          <w:tcPr>
            <w:tcW w:w="1044" w:type="pct"/>
            <w:vAlign w:val="center"/>
          </w:tcPr>
          <w:p w14:paraId="272D97C2" w14:textId="77777777" w:rsidR="00BD611D" w:rsidRPr="00852AC6" w:rsidRDefault="00BD611D" w:rsidP="00EA7D31">
            <w:pPr>
              <w:widowControl/>
              <w:rPr>
                <w:rFonts w:ascii="宋体" w:eastAsia="宋体" w:hAnsi="宋体" w:cs="宋体"/>
                <w:sz w:val="18"/>
                <w:szCs w:val="18"/>
              </w:rPr>
            </w:pPr>
            <w:r w:rsidRPr="00852AC6">
              <w:rPr>
                <w:rFonts w:ascii="宋体" w:eastAsia="宋体" w:hAnsi="宋体" w:cs="宋体" w:hint="eastAsia"/>
                <w:sz w:val="18"/>
                <w:szCs w:val="18"/>
              </w:rPr>
              <w:t>其他货币资金</w:t>
            </w:r>
          </w:p>
        </w:tc>
        <w:tc>
          <w:tcPr>
            <w:tcW w:w="1456" w:type="pct"/>
            <w:shd w:val="clear" w:color="auto" w:fill="auto"/>
            <w:vAlign w:val="center"/>
          </w:tcPr>
          <w:p w14:paraId="1B23B2A3" w14:textId="77777777" w:rsidR="00BD611D" w:rsidRPr="00852AC6" w:rsidRDefault="00BD611D" w:rsidP="00EA7D31">
            <w:pPr>
              <w:widowControl/>
              <w:rPr>
                <w:rFonts w:ascii="宋体" w:eastAsia="宋体" w:hAnsi="宋体" w:cs="宋体"/>
                <w:sz w:val="18"/>
                <w:szCs w:val="18"/>
              </w:rPr>
            </w:pPr>
            <w:r w:rsidRPr="00852AC6">
              <w:rPr>
                <w:rFonts w:ascii="宋体" w:eastAsia="宋体" w:hAnsi="宋体" w:cs="宋体" w:hint="eastAsia"/>
                <w:sz w:val="18"/>
                <w:szCs w:val="18"/>
              </w:rPr>
              <w:t>广东南粤银行股份有限公司</w:t>
            </w:r>
          </w:p>
        </w:tc>
        <w:tc>
          <w:tcPr>
            <w:tcW w:w="1250" w:type="pct"/>
            <w:shd w:val="clear" w:color="auto" w:fill="auto"/>
            <w:vAlign w:val="center"/>
          </w:tcPr>
          <w:p w14:paraId="4388E3CB" w14:textId="77777777" w:rsidR="00BD611D" w:rsidRPr="00852AC6" w:rsidRDefault="00BD611D" w:rsidP="00EA7D31">
            <w:pPr>
              <w:jc w:val="right"/>
              <w:rPr>
                <w:rFonts w:ascii="Times New Roman" w:hAnsi="Times New Roman" w:cs="Times New Roman"/>
                <w:sz w:val="18"/>
                <w:szCs w:val="18"/>
              </w:rPr>
            </w:pPr>
            <w:r w:rsidRPr="00852AC6">
              <w:rPr>
                <w:rFonts w:ascii="Times New Roman" w:hAnsi="Times New Roman" w:cs="Times New Roman"/>
                <w:sz w:val="18"/>
                <w:szCs w:val="18"/>
              </w:rPr>
              <w:t>1,057,450,000.00</w:t>
            </w:r>
          </w:p>
        </w:tc>
        <w:tc>
          <w:tcPr>
            <w:tcW w:w="1250" w:type="pct"/>
            <w:shd w:val="clear" w:color="auto" w:fill="auto"/>
            <w:vAlign w:val="center"/>
          </w:tcPr>
          <w:p w14:paraId="7597AEA5" w14:textId="77777777" w:rsidR="00BD611D" w:rsidRPr="00852AC6" w:rsidRDefault="00BD611D" w:rsidP="00EA7D31">
            <w:pPr>
              <w:jc w:val="right"/>
              <w:rPr>
                <w:rFonts w:ascii="Times New Roman" w:hAnsi="Times New Roman" w:cs="Times New Roman"/>
                <w:sz w:val="18"/>
                <w:szCs w:val="18"/>
              </w:rPr>
            </w:pPr>
            <w:r w:rsidRPr="00852AC6">
              <w:rPr>
                <w:rFonts w:ascii="Times New Roman" w:hAnsi="Times New Roman" w:cs="Times New Roman"/>
                <w:sz w:val="18"/>
                <w:szCs w:val="18"/>
              </w:rPr>
              <w:t>1,311,200,000.00</w:t>
            </w:r>
          </w:p>
        </w:tc>
      </w:tr>
    </w:tbl>
    <w:p w14:paraId="32F36CFC" w14:textId="77777777" w:rsidR="00BD611D" w:rsidRPr="00852AC6" w:rsidRDefault="00BD611D" w:rsidP="00BD611D">
      <w:pPr>
        <w:keepNext/>
        <w:keepLines/>
        <w:spacing w:before="300" w:after="300" w:line="280" w:lineRule="exact"/>
        <w:outlineLvl w:val="3"/>
        <w:rPr>
          <w:rFonts w:ascii="Times New Roman" w:hAnsi="Times New Roman" w:cs="Times New Roman"/>
          <w:b/>
          <w:bCs/>
          <w:szCs w:val="21"/>
        </w:rPr>
      </w:pPr>
      <w:r w:rsidRPr="00852AC6">
        <w:rPr>
          <w:rFonts w:ascii="Times New Roman" w:hAnsi="Times New Roman" w:cs="Times New Roman" w:hint="eastAsia"/>
          <w:b/>
          <w:bCs/>
          <w:szCs w:val="21"/>
        </w:rPr>
        <w:lastRenderedPageBreak/>
        <w:t>（</w:t>
      </w:r>
      <w:r w:rsidRPr="00852AC6">
        <w:rPr>
          <w:rFonts w:ascii="Times New Roman" w:hAnsi="Times New Roman" w:cs="Times New Roman" w:hint="eastAsia"/>
          <w:b/>
          <w:bCs/>
          <w:szCs w:val="21"/>
        </w:rPr>
        <w:t>4</w:t>
      </w:r>
      <w:r w:rsidRPr="00852AC6">
        <w:rPr>
          <w:rFonts w:ascii="Times New Roman" w:hAnsi="Times New Roman" w:cs="Times New Roman" w:hint="eastAsia"/>
          <w:b/>
          <w:bCs/>
          <w:szCs w:val="21"/>
        </w:rPr>
        <w:t>）关联方贷款</w:t>
      </w:r>
    </w:p>
    <w:p w14:paraId="10C6E33F" w14:textId="77777777" w:rsidR="00AB67EC" w:rsidRPr="00852AC6" w:rsidRDefault="00AB67EC" w:rsidP="00AB67EC">
      <w:pPr>
        <w:spacing w:before="40" w:after="40" w:line="240" w:lineRule="exact"/>
        <w:jc w:val="right"/>
        <w:rPr>
          <w:rFonts w:ascii="Times New Roman" w:hAnsi="Times New Roman" w:cs="Times New Roman"/>
          <w:sz w:val="18"/>
          <w:szCs w:val="18"/>
        </w:rPr>
      </w:pPr>
      <w:r w:rsidRPr="00852AC6">
        <w:rPr>
          <w:rFonts w:ascii="Times New Roman" w:hAnsi="Times New Roman" w:cs="Times New Roman" w:hint="eastAsia"/>
          <w:sz w:val="18"/>
          <w:szCs w:val="18"/>
        </w:rPr>
        <w:t>单</w:t>
      </w:r>
      <w:r w:rsidRPr="00852AC6">
        <w:rPr>
          <w:rFonts w:ascii="Times New Roman" w:hAnsi="Times New Roman" w:cs="Times New Roman"/>
          <w:sz w:val="18"/>
          <w:szCs w:val="18"/>
        </w:rPr>
        <w:t>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024"/>
        <w:gridCol w:w="2823"/>
        <w:gridCol w:w="2423"/>
        <w:gridCol w:w="2423"/>
      </w:tblGrid>
      <w:tr w:rsidR="00852AC6" w:rsidRPr="00852AC6" w14:paraId="1A314C04" w14:textId="77777777" w:rsidTr="00283B49">
        <w:trPr>
          <w:trHeight w:val="284"/>
        </w:trPr>
        <w:tc>
          <w:tcPr>
            <w:tcW w:w="1044" w:type="pct"/>
            <w:shd w:val="clear" w:color="auto" w:fill="D3D3D3"/>
            <w:vAlign w:val="center"/>
          </w:tcPr>
          <w:p w14:paraId="3FA8D4D1"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项目名称</w:t>
            </w:r>
          </w:p>
        </w:tc>
        <w:tc>
          <w:tcPr>
            <w:tcW w:w="1456" w:type="pct"/>
            <w:shd w:val="clear" w:color="auto" w:fill="D3D3D3"/>
            <w:vAlign w:val="center"/>
          </w:tcPr>
          <w:p w14:paraId="4AF92486"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关联方</w:t>
            </w:r>
          </w:p>
        </w:tc>
        <w:tc>
          <w:tcPr>
            <w:tcW w:w="1250" w:type="pct"/>
            <w:shd w:val="clear" w:color="auto" w:fill="D3D3D3"/>
            <w:vAlign w:val="center"/>
          </w:tcPr>
          <w:p w14:paraId="52FB1746"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期末账面余额</w:t>
            </w:r>
          </w:p>
        </w:tc>
        <w:tc>
          <w:tcPr>
            <w:tcW w:w="1250" w:type="pct"/>
            <w:shd w:val="clear" w:color="auto" w:fill="D3D3D3"/>
            <w:vAlign w:val="center"/>
          </w:tcPr>
          <w:p w14:paraId="05B8B62B"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期初账面余额</w:t>
            </w:r>
          </w:p>
        </w:tc>
      </w:tr>
      <w:tr w:rsidR="00852AC6" w:rsidRPr="00852AC6" w14:paraId="65C48903" w14:textId="77777777" w:rsidTr="00283B49">
        <w:trPr>
          <w:trHeight w:val="284"/>
        </w:trPr>
        <w:tc>
          <w:tcPr>
            <w:tcW w:w="1044" w:type="pct"/>
            <w:vAlign w:val="center"/>
          </w:tcPr>
          <w:p w14:paraId="703DF85D" w14:textId="77777777" w:rsidR="00BD611D" w:rsidRPr="00852AC6" w:rsidRDefault="00BD611D" w:rsidP="00EA7D31">
            <w:pPr>
              <w:widowControl/>
              <w:rPr>
                <w:rFonts w:ascii="宋体" w:eastAsia="宋体" w:hAnsi="宋体" w:cs="宋体"/>
                <w:sz w:val="18"/>
                <w:szCs w:val="18"/>
              </w:rPr>
            </w:pPr>
            <w:r w:rsidRPr="00852AC6">
              <w:rPr>
                <w:rFonts w:ascii="宋体" w:eastAsia="宋体" w:hAnsi="宋体" w:cs="宋体" w:hint="eastAsia"/>
                <w:sz w:val="18"/>
                <w:szCs w:val="18"/>
              </w:rPr>
              <w:t>短期借款</w:t>
            </w:r>
          </w:p>
        </w:tc>
        <w:tc>
          <w:tcPr>
            <w:tcW w:w="1456" w:type="pct"/>
            <w:shd w:val="clear" w:color="auto" w:fill="auto"/>
            <w:vAlign w:val="center"/>
          </w:tcPr>
          <w:p w14:paraId="146DE97F" w14:textId="77777777" w:rsidR="00BD611D" w:rsidRPr="00852AC6" w:rsidRDefault="00BD611D" w:rsidP="00EA7D31">
            <w:pPr>
              <w:widowControl/>
              <w:rPr>
                <w:rFonts w:ascii="宋体" w:eastAsia="宋体" w:hAnsi="宋体" w:cs="宋体"/>
                <w:sz w:val="18"/>
                <w:szCs w:val="18"/>
              </w:rPr>
            </w:pPr>
            <w:r w:rsidRPr="00852AC6">
              <w:rPr>
                <w:rFonts w:ascii="宋体" w:eastAsia="宋体" w:hAnsi="宋体" w:cs="宋体" w:hint="eastAsia"/>
                <w:sz w:val="18"/>
                <w:szCs w:val="18"/>
              </w:rPr>
              <w:t>广东南粤银行股份有限公司</w:t>
            </w:r>
          </w:p>
        </w:tc>
        <w:tc>
          <w:tcPr>
            <w:tcW w:w="1250" w:type="pct"/>
            <w:shd w:val="clear" w:color="auto" w:fill="auto"/>
            <w:vAlign w:val="center"/>
          </w:tcPr>
          <w:p w14:paraId="57A35B37" w14:textId="77777777" w:rsidR="00BD611D" w:rsidRPr="00852AC6" w:rsidRDefault="00BD611D" w:rsidP="00EA7D31">
            <w:pPr>
              <w:jc w:val="right"/>
              <w:rPr>
                <w:rFonts w:ascii="Times New Roman" w:hAnsi="Times New Roman" w:cs="Times New Roman"/>
                <w:sz w:val="18"/>
                <w:szCs w:val="18"/>
              </w:rPr>
            </w:pPr>
            <w:r w:rsidRPr="00852AC6">
              <w:rPr>
                <w:rFonts w:ascii="Times New Roman" w:hAnsi="Times New Roman" w:cs="Times New Roman"/>
                <w:sz w:val="18"/>
                <w:szCs w:val="18"/>
              </w:rPr>
              <w:t>2,185,980,000.00</w:t>
            </w:r>
          </w:p>
        </w:tc>
        <w:tc>
          <w:tcPr>
            <w:tcW w:w="1250" w:type="pct"/>
            <w:shd w:val="clear" w:color="auto" w:fill="auto"/>
            <w:vAlign w:val="center"/>
          </w:tcPr>
          <w:p w14:paraId="30EF4205" w14:textId="77777777" w:rsidR="00BD611D" w:rsidRPr="00852AC6" w:rsidRDefault="00BD611D" w:rsidP="00EA7D31">
            <w:pPr>
              <w:jc w:val="right"/>
              <w:rPr>
                <w:rFonts w:ascii="Times New Roman" w:hAnsi="Times New Roman" w:cs="Times New Roman"/>
                <w:sz w:val="18"/>
                <w:szCs w:val="18"/>
              </w:rPr>
            </w:pPr>
            <w:r w:rsidRPr="00852AC6">
              <w:rPr>
                <w:rFonts w:ascii="Times New Roman" w:hAnsi="Times New Roman" w:cs="Times New Roman"/>
                <w:sz w:val="18"/>
                <w:szCs w:val="18"/>
              </w:rPr>
              <w:t>2,069,060,000.00</w:t>
            </w:r>
          </w:p>
        </w:tc>
      </w:tr>
    </w:tbl>
    <w:p w14:paraId="3FC93811" w14:textId="2F640743" w:rsidR="00BD611D" w:rsidRPr="00852AC6" w:rsidRDefault="00BD611D" w:rsidP="00BD611D">
      <w:pPr>
        <w:pStyle w:val="2"/>
        <w:keepNext w:val="0"/>
        <w:keepLines w:val="0"/>
        <w:spacing w:before="300" w:after="300" w:line="320" w:lineRule="exact"/>
        <w:rPr>
          <w:rFonts w:ascii="Times New Roman" w:hAnsi="Times New Roman" w:cs="Times New Roman"/>
          <w:b/>
          <w:bCs/>
          <w:sz w:val="24"/>
          <w:szCs w:val="24"/>
        </w:rPr>
      </w:pPr>
      <w:r w:rsidRPr="00852AC6">
        <w:rPr>
          <w:rFonts w:ascii="Times New Roman" w:hAnsi="Times New Roman" w:cs="Times New Roman"/>
          <w:b/>
          <w:bCs/>
          <w:sz w:val="24"/>
          <w:szCs w:val="24"/>
        </w:rPr>
        <w:t>十</w:t>
      </w:r>
      <w:r w:rsidR="00AB67EC" w:rsidRPr="00852AC6">
        <w:rPr>
          <w:rFonts w:ascii="Times New Roman" w:hAnsi="Times New Roman" w:cs="Times New Roman" w:hint="eastAsia"/>
          <w:b/>
          <w:bCs/>
          <w:sz w:val="24"/>
          <w:szCs w:val="24"/>
        </w:rPr>
        <w:t>五</w:t>
      </w:r>
      <w:r w:rsidRPr="00852AC6">
        <w:rPr>
          <w:rFonts w:ascii="Times New Roman" w:hAnsi="Times New Roman" w:cs="Times New Roman"/>
          <w:b/>
          <w:bCs/>
          <w:sz w:val="24"/>
          <w:szCs w:val="24"/>
        </w:rPr>
        <w:t>、承诺及或有事项</w:t>
      </w:r>
    </w:p>
    <w:p w14:paraId="2578C74F" w14:textId="77777777" w:rsidR="00BD611D" w:rsidRPr="00852AC6" w:rsidRDefault="00BD611D" w:rsidP="00BD611D">
      <w:pPr>
        <w:pStyle w:val="3"/>
        <w:numPr>
          <w:ilvl w:val="0"/>
          <w:numId w:val="11"/>
        </w:numPr>
        <w:spacing w:line="280" w:lineRule="exact"/>
        <w:jc w:val="left"/>
        <w:rPr>
          <w:rFonts w:ascii="宋体" w:hAnsi="宋体" w:cs="宋体"/>
          <w:b/>
          <w:bCs/>
        </w:rPr>
      </w:pPr>
      <w:r w:rsidRPr="00852AC6">
        <w:rPr>
          <w:rFonts w:ascii="宋体" w:hAnsi="宋体" w:cs="宋体"/>
          <w:b/>
          <w:bCs/>
        </w:rPr>
        <w:t>重要承诺事项</w:t>
      </w:r>
    </w:p>
    <w:p w14:paraId="1D9E4988" w14:textId="77777777" w:rsidR="00AB67EC" w:rsidRPr="00852AC6" w:rsidRDefault="00AB67EC" w:rsidP="00AB67EC">
      <w:pPr>
        <w:pStyle w:val="ad"/>
        <w:spacing w:before="40" w:after="40" w:line="240" w:lineRule="exact"/>
        <w:ind w:left="360" w:firstLineChars="0" w:firstLine="0"/>
        <w:jc w:val="right"/>
        <w:rPr>
          <w:rFonts w:ascii="Times New Roman" w:hAnsi="Times New Roman" w:cs="Times New Roman"/>
          <w:sz w:val="18"/>
          <w:szCs w:val="18"/>
        </w:rPr>
      </w:pPr>
      <w:r w:rsidRPr="00852AC6">
        <w:rPr>
          <w:rFonts w:ascii="Times New Roman" w:hAnsi="Times New Roman" w:cs="Times New Roman" w:hint="eastAsia"/>
          <w:sz w:val="18"/>
          <w:szCs w:val="18"/>
        </w:rPr>
        <w:t>单</w:t>
      </w:r>
      <w:r w:rsidRPr="00852AC6">
        <w:rPr>
          <w:rFonts w:ascii="Times New Roman" w:hAnsi="Times New Roman" w:cs="Times New Roman"/>
          <w:sz w:val="18"/>
          <w:szCs w:val="18"/>
        </w:rPr>
        <w:t>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7"/>
        <w:gridCol w:w="2248"/>
        <w:gridCol w:w="2248"/>
      </w:tblGrid>
      <w:tr w:rsidR="00852AC6" w:rsidRPr="00852AC6" w14:paraId="24C35DB9" w14:textId="77777777" w:rsidTr="00283B49">
        <w:trPr>
          <w:cantSplit/>
          <w:trHeight w:val="340"/>
          <w:tblHeader/>
          <w:jc w:val="center"/>
        </w:trPr>
        <w:tc>
          <w:tcPr>
            <w:tcW w:w="2718" w:type="pct"/>
            <w:shd w:val="clear" w:color="auto" w:fill="D9D9D9" w:themeFill="background1" w:themeFillShade="D9"/>
            <w:vAlign w:val="center"/>
          </w:tcPr>
          <w:p w14:paraId="2582E117" w14:textId="77777777" w:rsidR="00BD611D" w:rsidRPr="00852AC6" w:rsidRDefault="00BD611D" w:rsidP="00EA7D31">
            <w:pPr>
              <w:tabs>
                <w:tab w:val="left" w:pos="630"/>
              </w:tabs>
              <w:adjustRightInd w:val="0"/>
              <w:snapToGrid w:val="0"/>
              <w:jc w:val="center"/>
              <w:rPr>
                <w:rFonts w:ascii="宋体" w:eastAsia="宋体" w:hAnsi="宋体"/>
                <w:bCs/>
                <w:sz w:val="18"/>
                <w:szCs w:val="18"/>
              </w:rPr>
            </w:pPr>
            <w:r w:rsidRPr="00852AC6">
              <w:rPr>
                <w:rFonts w:ascii="宋体" w:eastAsia="宋体" w:hAnsi="宋体"/>
                <w:bCs/>
                <w:sz w:val="18"/>
                <w:szCs w:val="18"/>
              </w:rPr>
              <w:t>已签约但</w:t>
            </w:r>
            <w:proofErr w:type="gramStart"/>
            <w:r w:rsidRPr="00852AC6">
              <w:rPr>
                <w:rFonts w:ascii="宋体" w:eastAsia="宋体" w:hAnsi="宋体"/>
                <w:bCs/>
                <w:sz w:val="18"/>
                <w:szCs w:val="18"/>
              </w:rPr>
              <w:t>尚未于</w:t>
            </w:r>
            <w:proofErr w:type="gramEnd"/>
            <w:r w:rsidRPr="00852AC6">
              <w:rPr>
                <w:rFonts w:ascii="宋体" w:eastAsia="宋体" w:hAnsi="宋体"/>
                <w:bCs/>
                <w:sz w:val="18"/>
                <w:szCs w:val="18"/>
              </w:rPr>
              <w:t>财务报表中确认的资本承诺</w:t>
            </w:r>
          </w:p>
        </w:tc>
        <w:tc>
          <w:tcPr>
            <w:tcW w:w="1141" w:type="pct"/>
            <w:shd w:val="clear" w:color="auto" w:fill="D9D9D9" w:themeFill="background1" w:themeFillShade="D9"/>
            <w:vAlign w:val="center"/>
          </w:tcPr>
          <w:p w14:paraId="2901FC75" w14:textId="77777777" w:rsidR="00BD611D" w:rsidRPr="00852AC6" w:rsidRDefault="00BD611D" w:rsidP="00EA7D31">
            <w:pPr>
              <w:tabs>
                <w:tab w:val="left" w:pos="630"/>
              </w:tabs>
              <w:adjustRightInd w:val="0"/>
              <w:snapToGrid w:val="0"/>
              <w:jc w:val="center"/>
              <w:rPr>
                <w:rFonts w:ascii="宋体" w:eastAsia="宋体" w:hAnsi="宋体" w:cs="Arial"/>
                <w:bCs/>
                <w:sz w:val="18"/>
                <w:szCs w:val="18"/>
              </w:rPr>
            </w:pPr>
            <w:r w:rsidRPr="00852AC6">
              <w:rPr>
                <w:rFonts w:ascii="宋体" w:eastAsia="宋体" w:hAnsi="宋体" w:cs="Arial"/>
                <w:bCs/>
                <w:sz w:val="18"/>
                <w:szCs w:val="18"/>
              </w:rPr>
              <w:t>期末余额</w:t>
            </w:r>
          </w:p>
        </w:tc>
        <w:tc>
          <w:tcPr>
            <w:tcW w:w="1141" w:type="pct"/>
            <w:shd w:val="clear" w:color="auto" w:fill="D9D9D9" w:themeFill="background1" w:themeFillShade="D9"/>
            <w:vAlign w:val="center"/>
          </w:tcPr>
          <w:p w14:paraId="4C3EEAD2" w14:textId="77777777" w:rsidR="00BD611D" w:rsidRPr="00852AC6" w:rsidRDefault="00BD611D" w:rsidP="00EA7D31">
            <w:pPr>
              <w:tabs>
                <w:tab w:val="left" w:pos="630"/>
              </w:tabs>
              <w:adjustRightInd w:val="0"/>
              <w:snapToGrid w:val="0"/>
              <w:jc w:val="center"/>
              <w:rPr>
                <w:rFonts w:ascii="宋体" w:eastAsia="宋体" w:hAnsi="宋体" w:cs="Arial"/>
                <w:bCs/>
                <w:sz w:val="18"/>
                <w:szCs w:val="18"/>
              </w:rPr>
            </w:pPr>
            <w:r w:rsidRPr="00852AC6">
              <w:rPr>
                <w:rFonts w:ascii="宋体" w:eastAsia="宋体" w:hAnsi="宋体" w:cs="Arial"/>
                <w:bCs/>
                <w:sz w:val="18"/>
                <w:szCs w:val="18"/>
              </w:rPr>
              <w:t>上年年末余额</w:t>
            </w:r>
          </w:p>
        </w:tc>
      </w:tr>
      <w:tr w:rsidR="00852AC6" w:rsidRPr="00852AC6" w14:paraId="37B3D3D1" w14:textId="77777777" w:rsidTr="00283B49">
        <w:trPr>
          <w:cantSplit/>
          <w:trHeight w:val="340"/>
          <w:jc w:val="center"/>
        </w:trPr>
        <w:tc>
          <w:tcPr>
            <w:tcW w:w="2718" w:type="pct"/>
            <w:vAlign w:val="center"/>
          </w:tcPr>
          <w:p w14:paraId="75EF371A" w14:textId="77777777" w:rsidR="00BD611D" w:rsidRPr="00852AC6" w:rsidRDefault="00BD611D" w:rsidP="00EA7D31">
            <w:pPr>
              <w:rPr>
                <w:rFonts w:ascii="宋体" w:eastAsia="宋体" w:hAnsi="宋体"/>
                <w:sz w:val="18"/>
                <w:szCs w:val="18"/>
              </w:rPr>
            </w:pPr>
            <w:r w:rsidRPr="00852AC6">
              <w:rPr>
                <w:rFonts w:ascii="宋体" w:eastAsia="宋体" w:hAnsi="宋体"/>
                <w:sz w:val="18"/>
                <w:szCs w:val="18"/>
              </w:rPr>
              <w:t>购</w:t>
            </w:r>
            <w:proofErr w:type="gramStart"/>
            <w:r w:rsidRPr="00852AC6">
              <w:rPr>
                <w:rFonts w:ascii="宋体" w:eastAsia="宋体" w:hAnsi="宋体"/>
                <w:sz w:val="18"/>
                <w:szCs w:val="18"/>
              </w:rPr>
              <w:t>建长期</w:t>
            </w:r>
            <w:proofErr w:type="gramEnd"/>
            <w:r w:rsidRPr="00852AC6">
              <w:rPr>
                <w:rFonts w:ascii="宋体" w:eastAsia="宋体" w:hAnsi="宋体"/>
                <w:sz w:val="18"/>
                <w:szCs w:val="18"/>
              </w:rPr>
              <w:t>资产承诺</w:t>
            </w:r>
          </w:p>
        </w:tc>
        <w:tc>
          <w:tcPr>
            <w:tcW w:w="1141" w:type="pct"/>
            <w:vAlign w:val="center"/>
          </w:tcPr>
          <w:p w14:paraId="7521E9C9" w14:textId="77777777" w:rsidR="00BD611D" w:rsidRPr="00852AC6" w:rsidRDefault="00BD611D" w:rsidP="00EA7D31">
            <w:pPr>
              <w:jc w:val="right"/>
              <w:rPr>
                <w:rFonts w:ascii="Times New Roman" w:eastAsia="宋体" w:hAnsi="Times New Roman" w:cs="Times New Roman"/>
                <w:sz w:val="18"/>
                <w:szCs w:val="18"/>
              </w:rPr>
            </w:pPr>
            <w:r w:rsidRPr="00852AC6">
              <w:rPr>
                <w:rFonts w:ascii="Times New Roman" w:hAnsi="Times New Roman" w:cs="Times New Roman"/>
                <w:sz w:val="18"/>
                <w:szCs w:val="18"/>
              </w:rPr>
              <w:t>301,225,074.72</w:t>
            </w:r>
          </w:p>
        </w:tc>
        <w:tc>
          <w:tcPr>
            <w:tcW w:w="1141" w:type="pct"/>
            <w:vAlign w:val="center"/>
          </w:tcPr>
          <w:p w14:paraId="3112C246" w14:textId="77777777" w:rsidR="00BD611D" w:rsidRPr="00852AC6" w:rsidRDefault="00BD611D" w:rsidP="00EA7D31">
            <w:pPr>
              <w:jc w:val="right"/>
              <w:rPr>
                <w:rFonts w:ascii="Times New Roman" w:eastAsia="宋体" w:hAnsi="Times New Roman" w:cs="Times New Roman"/>
                <w:sz w:val="18"/>
                <w:szCs w:val="18"/>
              </w:rPr>
            </w:pPr>
            <w:r w:rsidRPr="00852AC6">
              <w:rPr>
                <w:rFonts w:ascii="Times New Roman" w:hAnsi="Times New Roman" w:cs="Times New Roman"/>
                <w:sz w:val="18"/>
                <w:szCs w:val="18"/>
              </w:rPr>
              <w:t>288,776,312.58</w:t>
            </w:r>
          </w:p>
        </w:tc>
      </w:tr>
    </w:tbl>
    <w:p w14:paraId="08D1D158" w14:textId="77777777" w:rsidR="00BD611D" w:rsidRPr="00852AC6" w:rsidRDefault="00BD611D" w:rsidP="00BD611D">
      <w:pPr>
        <w:pStyle w:val="3"/>
        <w:spacing w:line="280" w:lineRule="exact"/>
        <w:jc w:val="left"/>
        <w:rPr>
          <w:rFonts w:ascii="宋体" w:hAnsi="宋体" w:cs="宋体"/>
          <w:b/>
          <w:bCs/>
        </w:rPr>
      </w:pPr>
      <w:r w:rsidRPr="00852AC6">
        <w:rPr>
          <w:rFonts w:ascii="宋体" w:hAnsi="宋体" w:cs="宋体"/>
          <w:b/>
          <w:bCs/>
        </w:rPr>
        <w:t>2、或有事项</w:t>
      </w:r>
    </w:p>
    <w:p w14:paraId="17D18594" w14:textId="77777777" w:rsidR="00BD611D" w:rsidRPr="00852AC6" w:rsidRDefault="00BD611D" w:rsidP="00BD611D">
      <w:pPr>
        <w:spacing w:before="40" w:after="40" w:line="240" w:lineRule="exact"/>
        <w:rPr>
          <w:rFonts w:asciiTheme="minorEastAsia" w:hAnsiTheme="minorEastAsia" w:cs="宋体"/>
          <w:sz w:val="18"/>
          <w:szCs w:val="18"/>
        </w:rPr>
      </w:pPr>
      <w:r w:rsidRPr="00852AC6">
        <w:rPr>
          <w:rFonts w:asciiTheme="minorEastAsia" w:hAnsiTheme="minorEastAsia" w:cs="宋体"/>
          <w:sz w:val="18"/>
          <w:szCs w:val="18"/>
        </w:rPr>
        <w:t>公司不存在需要披露的重要或有事项。</w:t>
      </w:r>
    </w:p>
    <w:p w14:paraId="5BFE40B3" w14:textId="638E8554" w:rsidR="00BD611D" w:rsidRPr="00852AC6" w:rsidRDefault="00BD611D" w:rsidP="00BD611D">
      <w:pPr>
        <w:pStyle w:val="2"/>
        <w:keepNext w:val="0"/>
        <w:keepLines w:val="0"/>
        <w:spacing w:before="300" w:after="300" w:line="320" w:lineRule="exact"/>
        <w:rPr>
          <w:rFonts w:ascii="Times New Roman" w:hAnsi="Times New Roman" w:cs="Times New Roman"/>
          <w:b/>
          <w:bCs/>
          <w:sz w:val="24"/>
          <w:szCs w:val="24"/>
        </w:rPr>
      </w:pPr>
      <w:r w:rsidRPr="00852AC6">
        <w:rPr>
          <w:rFonts w:ascii="Times New Roman" w:hAnsi="Times New Roman" w:cs="Times New Roman"/>
          <w:b/>
          <w:bCs/>
          <w:sz w:val="24"/>
          <w:szCs w:val="24"/>
        </w:rPr>
        <w:t>十</w:t>
      </w:r>
      <w:r w:rsidR="00AB67EC" w:rsidRPr="00852AC6">
        <w:rPr>
          <w:rFonts w:ascii="Times New Roman" w:hAnsi="Times New Roman" w:cs="Times New Roman" w:hint="eastAsia"/>
          <w:b/>
          <w:bCs/>
          <w:sz w:val="24"/>
          <w:szCs w:val="24"/>
        </w:rPr>
        <w:t>六</w:t>
      </w:r>
      <w:r w:rsidRPr="00852AC6">
        <w:rPr>
          <w:rFonts w:ascii="Times New Roman" w:hAnsi="Times New Roman" w:cs="Times New Roman"/>
          <w:b/>
          <w:bCs/>
          <w:sz w:val="24"/>
          <w:szCs w:val="24"/>
        </w:rPr>
        <w:t>、资产负债表日后事项</w:t>
      </w:r>
    </w:p>
    <w:p w14:paraId="44050D3C" w14:textId="140B7628" w:rsidR="00BD611D" w:rsidRPr="00852AC6" w:rsidRDefault="00BD611D" w:rsidP="00BD611D">
      <w:pPr>
        <w:spacing w:before="40" w:after="40" w:line="240" w:lineRule="exact"/>
        <w:rPr>
          <w:rFonts w:ascii="宋体" w:eastAsia="宋体" w:hAnsi="宋体" w:cs="宋体"/>
          <w:sz w:val="18"/>
          <w:szCs w:val="18"/>
        </w:rPr>
      </w:pPr>
      <w:r w:rsidRPr="00852AC6">
        <w:rPr>
          <w:rFonts w:ascii="宋体" w:eastAsia="宋体" w:hAnsi="宋体" w:cs="宋体" w:hint="eastAsia"/>
          <w:sz w:val="18"/>
          <w:szCs w:val="18"/>
        </w:rPr>
        <w:t>无重要的资产负债表日后事项</w:t>
      </w:r>
      <w:r w:rsidR="00AB67EC" w:rsidRPr="00852AC6">
        <w:rPr>
          <w:rFonts w:ascii="宋体" w:eastAsia="宋体" w:hAnsi="宋体" w:cs="宋体" w:hint="eastAsia"/>
          <w:sz w:val="18"/>
          <w:szCs w:val="18"/>
        </w:rPr>
        <w:t>。</w:t>
      </w:r>
    </w:p>
    <w:p w14:paraId="10D99A74" w14:textId="1DC2216F" w:rsidR="00BD611D" w:rsidRPr="00852AC6" w:rsidRDefault="00BD611D" w:rsidP="00BD611D">
      <w:pPr>
        <w:pStyle w:val="2"/>
        <w:keepNext w:val="0"/>
        <w:keepLines w:val="0"/>
        <w:spacing w:before="300" w:after="300" w:line="320" w:lineRule="exact"/>
        <w:rPr>
          <w:rFonts w:ascii="Times New Roman" w:hAnsi="Times New Roman" w:cs="Times New Roman"/>
          <w:b/>
          <w:bCs/>
          <w:sz w:val="24"/>
          <w:szCs w:val="24"/>
        </w:rPr>
      </w:pPr>
      <w:r w:rsidRPr="00852AC6">
        <w:rPr>
          <w:rFonts w:ascii="Times New Roman" w:hAnsi="Times New Roman" w:cs="Times New Roman"/>
          <w:b/>
          <w:bCs/>
          <w:sz w:val="24"/>
          <w:szCs w:val="24"/>
        </w:rPr>
        <w:t>十</w:t>
      </w:r>
      <w:r w:rsidR="00AB67EC" w:rsidRPr="00852AC6">
        <w:rPr>
          <w:rFonts w:ascii="Times New Roman" w:hAnsi="Times New Roman" w:cs="Times New Roman" w:hint="eastAsia"/>
          <w:b/>
          <w:bCs/>
          <w:sz w:val="24"/>
          <w:szCs w:val="24"/>
        </w:rPr>
        <w:t>七</w:t>
      </w:r>
      <w:r w:rsidRPr="00852AC6">
        <w:rPr>
          <w:rFonts w:ascii="Times New Roman" w:hAnsi="Times New Roman" w:cs="Times New Roman"/>
          <w:b/>
          <w:bCs/>
          <w:sz w:val="24"/>
          <w:szCs w:val="24"/>
        </w:rPr>
        <w:t>、其他重要事项</w:t>
      </w:r>
    </w:p>
    <w:p w14:paraId="07071DF3" w14:textId="77777777" w:rsidR="00BD611D" w:rsidRPr="00852AC6" w:rsidRDefault="00BD611D" w:rsidP="00BD611D">
      <w:pPr>
        <w:pStyle w:val="3"/>
        <w:spacing w:line="280" w:lineRule="exact"/>
        <w:jc w:val="left"/>
        <w:rPr>
          <w:rFonts w:ascii="Times New Roman" w:hAnsi="Times New Roman" w:cs="Times New Roman"/>
          <w:b/>
          <w:bCs/>
        </w:rPr>
      </w:pPr>
      <w:r w:rsidRPr="00852AC6">
        <w:rPr>
          <w:rFonts w:ascii="Times New Roman" w:hAnsi="Times New Roman" w:cs="Times New Roman" w:hint="eastAsia"/>
          <w:b/>
          <w:bCs/>
        </w:rPr>
        <w:t>1</w:t>
      </w:r>
      <w:r w:rsidRPr="00852AC6">
        <w:rPr>
          <w:rFonts w:ascii="Times New Roman" w:hAnsi="Times New Roman" w:cs="Times New Roman"/>
          <w:b/>
          <w:bCs/>
        </w:rPr>
        <w:t>、分部信息</w:t>
      </w:r>
    </w:p>
    <w:p w14:paraId="3714A388" w14:textId="77777777" w:rsidR="00BD611D" w:rsidRPr="00852AC6" w:rsidRDefault="00BD611D" w:rsidP="00BD611D">
      <w:pPr>
        <w:keepNext/>
        <w:keepLines/>
        <w:spacing w:before="300" w:after="300" w:line="280" w:lineRule="exact"/>
        <w:outlineLvl w:val="3"/>
        <w:rPr>
          <w:rFonts w:ascii="Times New Roman" w:eastAsia="宋体" w:hAnsi="Times New Roman" w:cs="Times New Roman"/>
          <w:b/>
          <w:bCs/>
          <w:szCs w:val="21"/>
        </w:rPr>
      </w:pP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1</w:t>
      </w:r>
      <w:r w:rsidRPr="00852AC6">
        <w:rPr>
          <w:rFonts w:ascii="Times New Roman" w:eastAsia="宋体" w:hAnsi="Times New Roman" w:cs="Times New Roman"/>
          <w:b/>
          <w:bCs/>
          <w:szCs w:val="21"/>
        </w:rPr>
        <w:t>）报告分部的确定依据与会计政策</w:t>
      </w:r>
    </w:p>
    <w:p w14:paraId="2DD27159" w14:textId="77777777" w:rsidR="00BD611D" w:rsidRPr="00852AC6" w:rsidRDefault="00BD611D" w:rsidP="00AB67EC">
      <w:pPr>
        <w:pStyle w:val="a9"/>
        <w:spacing w:before="40" w:beforeAutospacing="0" w:after="40" w:afterAutospacing="0"/>
        <w:ind w:left="40" w:right="40"/>
        <w:rPr>
          <w:rFonts w:ascii="Times New Roman" w:hAnsi="Times New Roman" w:cs="Times New Roman"/>
          <w:sz w:val="18"/>
          <w:szCs w:val="18"/>
        </w:rPr>
      </w:pPr>
      <w:r w:rsidRPr="00852AC6">
        <w:rPr>
          <w:rFonts w:ascii="Times New Roman" w:hAnsi="Times New Roman" w:cs="Times New Roman" w:hint="eastAsia"/>
          <w:sz w:val="18"/>
          <w:szCs w:val="18"/>
        </w:rPr>
        <w:t>根据本公司的内部组织结构、管理要求及内部报告制度，本公司的经营业务划分为</w:t>
      </w:r>
      <w:r w:rsidRPr="00852AC6">
        <w:rPr>
          <w:rFonts w:ascii="Times New Roman" w:hAnsi="Times New Roman" w:cs="Times New Roman" w:hint="eastAsia"/>
          <w:sz w:val="18"/>
          <w:szCs w:val="18"/>
        </w:rPr>
        <w:t xml:space="preserve"> 4 </w:t>
      </w:r>
      <w:proofErr w:type="gramStart"/>
      <w:r w:rsidRPr="00852AC6">
        <w:rPr>
          <w:rFonts w:ascii="Times New Roman" w:hAnsi="Times New Roman" w:cs="Times New Roman" w:hint="eastAsia"/>
          <w:sz w:val="18"/>
          <w:szCs w:val="18"/>
        </w:rPr>
        <w:t>个</w:t>
      </w:r>
      <w:proofErr w:type="gramEnd"/>
      <w:r w:rsidRPr="00852AC6">
        <w:rPr>
          <w:rFonts w:ascii="Times New Roman" w:hAnsi="Times New Roman" w:cs="Times New Roman" w:hint="eastAsia"/>
          <w:sz w:val="18"/>
          <w:szCs w:val="18"/>
        </w:rPr>
        <w:t>报告分部。这些报告分部是</w:t>
      </w:r>
      <w:r w:rsidRPr="00852AC6">
        <w:rPr>
          <w:rFonts w:ascii="Times New Roman" w:hAnsi="Times New Roman" w:cs="Times New Roman" w:hint="eastAsia"/>
          <w:sz w:val="18"/>
          <w:szCs w:val="18"/>
        </w:rPr>
        <w:t xml:space="preserve"> </w:t>
      </w:r>
      <w:r w:rsidRPr="00852AC6">
        <w:rPr>
          <w:rFonts w:ascii="Times New Roman" w:hAnsi="Times New Roman" w:cs="Times New Roman" w:hint="eastAsia"/>
          <w:sz w:val="18"/>
          <w:szCs w:val="18"/>
        </w:rPr>
        <w:t>以公司日常内部管理要求的财务信息为基础确定的。集团的管理层定期评价这些报告分部的经营成果，以决定向其分配</w:t>
      </w:r>
      <w:r w:rsidRPr="00852AC6">
        <w:rPr>
          <w:rFonts w:ascii="Times New Roman" w:hAnsi="Times New Roman" w:cs="Times New Roman" w:hint="eastAsia"/>
          <w:sz w:val="18"/>
          <w:szCs w:val="18"/>
        </w:rPr>
        <w:t xml:space="preserve"> </w:t>
      </w:r>
      <w:r w:rsidRPr="00852AC6">
        <w:rPr>
          <w:rFonts w:ascii="Times New Roman" w:hAnsi="Times New Roman" w:cs="Times New Roman" w:hint="eastAsia"/>
          <w:sz w:val="18"/>
          <w:szCs w:val="18"/>
        </w:rPr>
        <w:t>资源及评价其业绩。</w:t>
      </w:r>
    </w:p>
    <w:p w14:paraId="7D532E1B" w14:textId="77777777" w:rsidR="00BD611D" w:rsidRPr="00852AC6" w:rsidRDefault="00BD611D" w:rsidP="00AB67EC">
      <w:pPr>
        <w:pStyle w:val="a9"/>
        <w:spacing w:before="40" w:beforeAutospacing="0" w:after="40" w:afterAutospacing="0"/>
        <w:ind w:left="40" w:right="40"/>
        <w:rPr>
          <w:rFonts w:ascii="Times New Roman" w:hAnsi="Times New Roman" w:cs="Times New Roman"/>
          <w:sz w:val="18"/>
          <w:szCs w:val="18"/>
        </w:rPr>
      </w:pPr>
      <w:r w:rsidRPr="00852AC6">
        <w:rPr>
          <w:rFonts w:ascii="Times New Roman" w:hAnsi="Times New Roman" w:cs="Times New Roman" w:hint="eastAsia"/>
          <w:sz w:val="18"/>
          <w:szCs w:val="18"/>
        </w:rPr>
        <w:t>（</w:t>
      </w:r>
      <w:r w:rsidRPr="00852AC6">
        <w:rPr>
          <w:rFonts w:ascii="Times New Roman" w:hAnsi="Times New Roman" w:cs="Times New Roman" w:hint="eastAsia"/>
          <w:sz w:val="18"/>
          <w:szCs w:val="18"/>
        </w:rPr>
        <w:t>1</w:t>
      </w:r>
      <w:r w:rsidRPr="00852AC6">
        <w:rPr>
          <w:rFonts w:ascii="Times New Roman" w:hAnsi="Times New Roman" w:cs="Times New Roman" w:hint="eastAsia"/>
          <w:sz w:val="18"/>
          <w:szCs w:val="18"/>
        </w:rPr>
        <w:t>）机制纸分部，生产及销售机制纸；</w:t>
      </w:r>
      <w:r w:rsidRPr="00852AC6">
        <w:rPr>
          <w:rFonts w:ascii="Times New Roman" w:hAnsi="Times New Roman" w:cs="Times New Roman" w:hint="eastAsia"/>
          <w:sz w:val="18"/>
          <w:szCs w:val="18"/>
        </w:rPr>
        <w:t xml:space="preserve">    </w:t>
      </w:r>
    </w:p>
    <w:p w14:paraId="7B1CCCA6" w14:textId="77777777" w:rsidR="00BD611D" w:rsidRPr="00852AC6" w:rsidRDefault="00BD611D" w:rsidP="00AB67EC">
      <w:pPr>
        <w:pStyle w:val="a9"/>
        <w:spacing w:before="40" w:beforeAutospacing="0" w:after="40" w:afterAutospacing="0"/>
        <w:ind w:left="40" w:right="40"/>
        <w:rPr>
          <w:rFonts w:ascii="Times New Roman" w:hAnsi="Times New Roman" w:cs="Times New Roman"/>
          <w:sz w:val="18"/>
          <w:szCs w:val="18"/>
        </w:rPr>
      </w:pPr>
      <w:r w:rsidRPr="00852AC6">
        <w:rPr>
          <w:rFonts w:ascii="Times New Roman" w:hAnsi="Times New Roman" w:cs="Times New Roman" w:hint="eastAsia"/>
          <w:sz w:val="18"/>
          <w:szCs w:val="18"/>
        </w:rPr>
        <w:t>（</w:t>
      </w:r>
      <w:r w:rsidRPr="00852AC6">
        <w:rPr>
          <w:rFonts w:ascii="Times New Roman" w:hAnsi="Times New Roman" w:cs="Times New Roman" w:hint="eastAsia"/>
          <w:sz w:val="18"/>
          <w:szCs w:val="18"/>
        </w:rPr>
        <w:t>2</w:t>
      </w:r>
      <w:r w:rsidRPr="00852AC6">
        <w:rPr>
          <w:rFonts w:ascii="Times New Roman" w:hAnsi="Times New Roman" w:cs="Times New Roman" w:hint="eastAsia"/>
          <w:sz w:val="18"/>
          <w:szCs w:val="18"/>
        </w:rPr>
        <w:t>）金融服务分部，提供金融服务；</w:t>
      </w:r>
    </w:p>
    <w:p w14:paraId="1AE3EC7A" w14:textId="77777777" w:rsidR="00BD611D" w:rsidRPr="00852AC6" w:rsidRDefault="00BD611D" w:rsidP="00AB67EC">
      <w:pPr>
        <w:pStyle w:val="a9"/>
        <w:spacing w:before="40" w:beforeAutospacing="0" w:after="40" w:afterAutospacing="0"/>
        <w:ind w:left="40" w:right="40"/>
        <w:rPr>
          <w:rFonts w:ascii="Times New Roman" w:hAnsi="Times New Roman" w:cs="Times New Roman"/>
          <w:sz w:val="18"/>
          <w:szCs w:val="18"/>
        </w:rPr>
      </w:pPr>
      <w:r w:rsidRPr="00852AC6">
        <w:rPr>
          <w:rFonts w:ascii="Times New Roman" w:hAnsi="Times New Roman" w:cs="Times New Roman" w:hint="eastAsia"/>
          <w:sz w:val="18"/>
          <w:szCs w:val="18"/>
        </w:rPr>
        <w:t>（</w:t>
      </w:r>
      <w:r w:rsidRPr="00852AC6">
        <w:rPr>
          <w:rFonts w:ascii="Times New Roman" w:hAnsi="Times New Roman" w:cs="Times New Roman" w:hint="eastAsia"/>
          <w:sz w:val="18"/>
          <w:szCs w:val="18"/>
        </w:rPr>
        <w:t>3</w:t>
      </w:r>
      <w:r w:rsidRPr="00852AC6">
        <w:rPr>
          <w:rFonts w:ascii="Times New Roman" w:hAnsi="Times New Roman" w:cs="Times New Roman" w:hint="eastAsia"/>
          <w:sz w:val="18"/>
          <w:szCs w:val="18"/>
        </w:rPr>
        <w:t>）酒店及物业租金分部，酒店服务及物业出租；</w:t>
      </w:r>
    </w:p>
    <w:p w14:paraId="34F3B4A6" w14:textId="77777777" w:rsidR="00BD611D" w:rsidRPr="00852AC6" w:rsidRDefault="00BD611D" w:rsidP="00AB67EC">
      <w:pPr>
        <w:pStyle w:val="a9"/>
        <w:spacing w:before="40" w:beforeAutospacing="0" w:after="40" w:afterAutospacing="0"/>
        <w:ind w:left="40" w:right="40"/>
        <w:rPr>
          <w:rFonts w:ascii="Times New Roman" w:hAnsi="Times New Roman" w:cs="Times New Roman"/>
          <w:sz w:val="18"/>
          <w:szCs w:val="18"/>
        </w:rPr>
      </w:pPr>
      <w:r w:rsidRPr="00852AC6">
        <w:rPr>
          <w:rFonts w:ascii="Times New Roman" w:hAnsi="Times New Roman" w:cs="Times New Roman" w:hint="eastAsia"/>
          <w:sz w:val="18"/>
          <w:szCs w:val="18"/>
        </w:rPr>
        <w:t>（</w:t>
      </w:r>
      <w:r w:rsidRPr="00852AC6">
        <w:rPr>
          <w:rFonts w:ascii="Times New Roman" w:hAnsi="Times New Roman" w:cs="Times New Roman" w:hint="eastAsia"/>
          <w:sz w:val="18"/>
          <w:szCs w:val="18"/>
        </w:rPr>
        <w:t>4</w:t>
      </w:r>
      <w:r w:rsidRPr="00852AC6">
        <w:rPr>
          <w:rFonts w:ascii="Times New Roman" w:hAnsi="Times New Roman" w:cs="Times New Roman" w:hint="eastAsia"/>
          <w:sz w:val="18"/>
          <w:szCs w:val="18"/>
        </w:rPr>
        <w:t>）其他分部，除上述分部之外的其他业务。</w:t>
      </w:r>
    </w:p>
    <w:p w14:paraId="04662438" w14:textId="77777777" w:rsidR="00BD611D" w:rsidRPr="00852AC6" w:rsidRDefault="00BD611D" w:rsidP="00AB67EC">
      <w:pPr>
        <w:pStyle w:val="a9"/>
        <w:spacing w:before="40" w:beforeAutospacing="0" w:after="40" w:afterAutospacing="0"/>
        <w:ind w:left="40" w:right="40"/>
        <w:rPr>
          <w:rFonts w:ascii="Times New Roman" w:hAnsi="Times New Roman" w:cs="Times New Roman"/>
          <w:sz w:val="18"/>
          <w:szCs w:val="18"/>
        </w:rPr>
      </w:pPr>
      <w:r w:rsidRPr="00852AC6">
        <w:rPr>
          <w:rFonts w:ascii="Times New Roman" w:hAnsi="Times New Roman" w:cs="Times New Roman" w:hint="eastAsia"/>
          <w:sz w:val="18"/>
          <w:szCs w:val="18"/>
        </w:rPr>
        <w:t>公司分部间的转移交易之转移价格以市场价格为基础。</w:t>
      </w:r>
    </w:p>
    <w:p w14:paraId="5D8818A3" w14:textId="77777777" w:rsidR="00BD611D" w:rsidRPr="00852AC6" w:rsidRDefault="00BD611D" w:rsidP="00AB67EC">
      <w:pPr>
        <w:pStyle w:val="a9"/>
        <w:spacing w:before="40" w:beforeAutospacing="0" w:after="40" w:afterAutospacing="0"/>
        <w:ind w:left="40" w:right="40"/>
        <w:rPr>
          <w:rFonts w:ascii="Times New Roman" w:hAnsi="Times New Roman" w:cs="Times New Roman"/>
          <w:sz w:val="18"/>
          <w:szCs w:val="18"/>
        </w:rPr>
      </w:pPr>
      <w:r w:rsidRPr="00852AC6">
        <w:rPr>
          <w:rFonts w:ascii="Times New Roman" w:hAnsi="Times New Roman" w:cs="Times New Roman" w:hint="eastAsia"/>
          <w:sz w:val="18"/>
          <w:szCs w:val="18"/>
        </w:rPr>
        <w:t>分部报告信息根据各分部向管理</w:t>
      </w:r>
      <w:proofErr w:type="gramStart"/>
      <w:r w:rsidRPr="00852AC6">
        <w:rPr>
          <w:rFonts w:ascii="Times New Roman" w:hAnsi="Times New Roman" w:cs="Times New Roman" w:hint="eastAsia"/>
          <w:sz w:val="18"/>
          <w:szCs w:val="18"/>
        </w:rPr>
        <w:t>层报告</w:t>
      </w:r>
      <w:proofErr w:type="gramEnd"/>
      <w:r w:rsidRPr="00852AC6">
        <w:rPr>
          <w:rFonts w:ascii="Times New Roman" w:hAnsi="Times New Roman" w:cs="Times New Roman" w:hint="eastAsia"/>
          <w:sz w:val="18"/>
          <w:szCs w:val="18"/>
        </w:rPr>
        <w:t>时采用的会计政策及计量标准披露，这些会计政策及计量基础与编制财务报</w:t>
      </w:r>
      <w:r w:rsidRPr="00852AC6">
        <w:rPr>
          <w:rFonts w:ascii="Times New Roman" w:hAnsi="Times New Roman" w:cs="Times New Roman" w:hint="eastAsia"/>
          <w:sz w:val="18"/>
          <w:szCs w:val="18"/>
        </w:rPr>
        <w:t xml:space="preserve"> </w:t>
      </w:r>
      <w:r w:rsidRPr="00852AC6">
        <w:rPr>
          <w:rFonts w:ascii="Times New Roman" w:hAnsi="Times New Roman" w:cs="Times New Roman" w:hint="eastAsia"/>
          <w:sz w:val="18"/>
          <w:szCs w:val="18"/>
        </w:rPr>
        <w:t>表时的会计政策及计量基础保持一致。</w:t>
      </w:r>
    </w:p>
    <w:p w14:paraId="49260A11" w14:textId="77777777" w:rsidR="00BD611D" w:rsidRPr="00852AC6" w:rsidRDefault="00BD611D" w:rsidP="00BD611D">
      <w:pPr>
        <w:keepNext/>
        <w:keepLines/>
        <w:spacing w:before="300" w:after="300" w:line="280" w:lineRule="exact"/>
        <w:outlineLvl w:val="3"/>
        <w:rPr>
          <w:rFonts w:ascii="宋体" w:eastAsia="宋体" w:hAnsi="宋体" w:cs="宋体"/>
          <w:b/>
          <w:bCs/>
          <w:szCs w:val="21"/>
        </w:rPr>
      </w:pPr>
      <w:r w:rsidRPr="00852AC6">
        <w:rPr>
          <w:rFonts w:ascii="宋体" w:eastAsia="宋体" w:hAnsi="宋体" w:cs="宋体"/>
          <w:b/>
          <w:bCs/>
          <w:szCs w:val="21"/>
        </w:rPr>
        <w:t>（2）报告分部的财务信息</w:t>
      </w:r>
    </w:p>
    <w:p w14:paraId="535D1ABF" w14:textId="77777777" w:rsidR="00BD611D" w:rsidRPr="00852AC6" w:rsidRDefault="00BD611D" w:rsidP="00BD611D">
      <w:pPr>
        <w:spacing w:before="40" w:after="40" w:line="240" w:lineRule="exact"/>
        <w:jc w:val="right"/>
        <w:rPr>
          <w:rFonts w:ascii="宋体" w:eastAsia="宋体" w:hAnsi="宋体" w:cs="宋体"/>
          <w:sz w:val="18"/>
          <w:szCs w:val="18"/>
        </w:rPr>
      </w:pPr>
      <w:r w:rsidRPr="00852AC6">
        <w:rPr>
          <w:rFonts w:ascii="宋体" w:eastAsia="宋体" w:hAnsi="宋体" w:cs="宋体"/>
          <w:sz w:val="18"/>
          <w:szCs w:val="18"/>
        </w:rPr>
        <w:t>单位：</w:t>
      </w:r>
      <w:r w:rsidRPr="00852AC6">
        <w:rPr>
          <w:rFonts w:ascii="宋体" w:eastAsia="宋体" w:hAnsi="宋体" w:cs="宋体" w:hint="eastAsia"/>
          <w:sz w:val="18"/>
          <w:szCs w:val="18"/>
        </w:rPr>
        <w:t>元</w:t>
      </w:r>
      <w:r w:rsidRPr="00852AC6">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728"/>
        <w:gridCol w:w="1417"/>
        <w:gridCol w:w="1278"/>
        <w:gridCol w:w="1415"/>
        <w:gridCol w:w="1278"/>
        <w:gridCol w:w="1276"/>
        <w:gridCol w:w="1301"/>
      </w:tblGrid>
      <w:tr w:rsidR="00852AC6" w:rsidRPr="00852AC6" w14:paraId="6A6C9865" w14:textId="77777777" w:rsidTr="000714BC">
        <w:trPr>
          <w:trHeight w:val="284"/>
        </w:trPr>
        <w:tc>
          <w:tcPr>
            <w:tcW w:w="892" w:type="pct"/>
            <w:shd w:val="clear" w:color="auto" w:fill="D3D3D3"/>
            <w:vAlign w:val="center"/>
          </w:tcPr>
          <w:p w14:paraId="35D7F2CB"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项目</w:t>
            </w:r>
          </w:p>
        </w:tc>
        <w:tc>
          <w:tcPr>
            <w:tcW w:w="731" w:type="pct"/>
            <w:vAlign w:val="center"/>
          </w:tcPr>
          <w:p w14:paraId="388A34AE" w14:textId="77777777" w:rsidR="00BD611D" w:rsidRPr="00852AC6" w:rsidRDefault="00BD611D" w:rsidP="00EA7D31">
            <w:pPr>
              <w:spacing w:before="40" w:after="40" w:line="240" w:lineRule="exact"/>
              <w:jc w:val="center"/>
              <w:rPr>
                <w:rFonts w:asciiTheme="minorEastAsia" w:hAnsiTheme="minorEastAsia" w:cs="宋体"/>
                <w:sz w:val="18"/>
                <w:szCs w:val="18"/>
              </w:rPr>
            </w:pPr>
            <w:r w:rsidRPr="00852AC6">
              <w:rPr>
                <w:rFonts w:asciiTheme="minorEastAsia" w:hAnsiTheme="minorEastAsia" w:cs="宋体" w:hint="eastAsia"/>
                <w:sz w:val="18"/>
                <w:szCs w:val="18"/>
              </w:rPr>
              <w:t>机制纸</w:t>
            </w:r>
          </w:p>
        </w:tc>
        <w:tc>
          <w:tcPr>
            <w:tcW w:w="659" w:type="pct"/>
            <w:vAlign w:val="center"/>
          </w:tcPr>
          <w:p w14:paraId="2913D65F" w14:textId="77777777" w:rsidR="00BD611D" w:rsidRPr="00852AC6" w:rsidRDefault="00BD611D" w:rsidP="00EA7D31">
            <w:pPr>
              <w:spacing w:before="40" w:after="40" w:line="240" w:lineRule="exact"/>
              <w:jc w:val="center"/>
              <w:rPr>
                <w:rFonts w:asciiTheme="minorEastAsia" w:hAnsiTheme="minorEastAsia" w:cs="宋体"/>
                <w:sz w:val="18"/>
                <w:szCs w:val="18"/>
              </w:rPr>
            </w:pPr>
            <w:r w:rsidRPr="00852AC6">
              <w:rPr>
                <w:rFonts w:asciiTheme="minorEastAsia" w:hAnsiTheme="minorEastAsia" w:cs="宋体" w:hint="eastAsia"/>
                <w:sz w:val="18"/>
                <w:szCs w:val="18"/>
              </w:rPr>
              <w:t>金融服务</w:t>
            </w:r>
          </w:p>
        </w:tc>
        <w:tc>
          <w:tcPr>
            <w:tcW w:w="730" w:type="pct"/>
            <w:vAlign w:val="center"/>
          </w:tcPr>
          <w:p w14:paraId="7913C836" w14:textId="77777777" w:rsidR="00BD611D" w:rsidRPr="00852AC6" w:rsidRDefault="00BD611D" w:rsidP="00EA7D31">
            <w:pPr>
              <w:spacing w:before="40" w:after="40" w:line="240" w:lineRule="exact"/>
              <w:jc w:val="center"/>
              <w:rPr>
                <w:rFonts w:asciiTheme="minorEastAsia" w:hAnsiTheme="minorEastAsia" w:cs="宋体"/>
                <w:sz w:val="18"/>
                <w:szCs w:val="18"/>
              </w:rPr>
            </w:pPr>
            <w:r w:rsidRPr="00852AC6">
              <w:rPr>
                <w:rFonts w:asciiTheme="minorEastAsia" w:hAnsiTheme="minorEastAsia" w:cs="宋体" w:hint="eastAsia"/>
                <w:sz w:val="18"/>
                <w:szCs w:val="18"/>
              </w:rPr>
              <w:t>物业及租金</w:t>
            </w:r>
          </w:p>
        </w:tc>
        <w:tc>
          <w:tcPr>
            <w:tcW w:w="659" w:type="pct"/>
            <w:vAlign w:val="center"/>
          </w:tcPr>
          <w:p w14:paraId="06F4A752" w14:textId="77777777" w:rsidR="00BD611D" w:rsidRPr="00852AC6" w:rsidRDefault="00BD611D" w:rsidP="00EA7D31">
            <w:pPr>
              <w:spacing w:before="40" w:after="40" w:line="240" w:lineRule="exact"/>
              <w:jc w:val="center"/>
              <w:rPr>
                <w:rFonts w:asciiTheme="minorEastAsia" w:hAnsiTheme="minorEastAsia" w:cs="宋体"/>
                <w:sz w:val="18"/>
                <w:szCs w:val="18"/>
              </w:rPr>
            </w:pPr>
            <w:r w:rsidRPr="00852AC6">
              <w:rPr>
                <w:rFonts w:asciiTheme="minorEastAsia" w:hAnsiTheme="minorEastAsia" w:cs="宋体" w:hint="eastAsia"/>
                <w:sz w:val="18"/>
                <w:szCs w:val="18"/>
              </w:rPr>
              <w:t>其他</w:t>
            </w:r>
          </w:p>
        </w:tc>
        <w:tc>
          <w:tcPr>
            <w:tcW w:w="658" w:type="pct"/>
            <w:shd w:val="clear" w:color="auto" w:fill="D3D3D3"/>
            <w:vAlign w:val="center"/>
          </w:tcPr>
          <w:p w14:paraId="72C3B73F" w14:textId="77777777" w:rsidR="00BD611D" w:rsidRPr="00852AC6" w:rsidRDefault="00BD611D" w:rsidP="00EA7D31">
            <w:pPr>
              <w:spacing w:before="40" w:after="40" w:line="240" w:lineRule="exact"/>
              <w:jc w:val="center"/>
              <w:rPr>
                <w:rFonts w:asciiTheme="minorEastAsia" w:hAnsiTheme="minorEastAsia" w:cs="宋体"/>
                <w:sz w:val="18"/>
                <w:szCs w:val="18"/>
              </w:rPr>
            </w:pPr>
            <w:r w:rsidRPr="00852AC6">
              <w:rPr>
                <w:rFonts w:asciiTheme="minorEastAsia" w:hAnsiTheme="minorEastAsia" w:cs="宋体"/>
                <w:sz w:val="18"/>
                <w:szCs w:val="18"/>
              </w:rPr>
              <w:t>分部间</w:t>
            </w:r>
            <w:proofErr w:type="gramStart"/>
            <w:r w:rsidRPr="00852AC6">
              <w:rPr>
                <w:rFonts w:asciiTheme="minorEastAsia" w:hAnsiTheme="minorEastAsia" w:cs="宋体"/>
                <w:sz w:val="18"/>
                <w:szCs w:val="18"/>
              </w:rPr>
              <w:t>抵销</w:t>
            </w:r>
            <w:proofErr w:type="gramEnd"/>
          </w:p>
        </w:tc>
        <w:tc>
          <w:tcPr>
            <w:tcW w:w="671" w:type="pct"/>
            <w:shd w:val="clear" w:color="auto" w:fill="D3D3D3"/>
            <w:vAlign w:val="center"/>
          </w:tcPr>
          <w:p w14:paraId="5959F082" w14:textId="77777777" w:rsidR="00BD611D" w:rsidRPr="00852AC6" w:rsidRDefault="00BD611D" w:rsidP="00EA7D31">
            <w:pPr>
              <w:spacing w:before="40" w:after="40" w:line="240" w:lineRule="exact"/>
              <w:jc w:val="center"/>
              <w:rPr>
                <w:rFonts w:asciiTheme="minorEastAsia" w:hAnsiTheme="minorEastAsia" w:cs="宋体"/>
                <w:sz w:val="18"/>
                <w:szCs w:val="18"/>
              </w:rPr>
            </w:pPr>
            <w:r w:rsidRPr="00852AC6">
              <w:rPr>
                <w:rFonts w:asciiTheme="minorEastAsia" w:hAnsiTheme="minorEastAsia" w:cs="宋体"/>
                <w:sz w:val="18"/>
                <w:szCs w:val="18"/>
              </w:rPr>
              <w:t>合计</w:t>
            </w:r>
          </w:p>
        </w:tc>
      </w:tr>
      <w:tr w:rsidR="00852AC6" w:rsidRPr="00852AC6" w14:paraId="4F65B43C" w14:textId="77777777" w:rsidTr="000714BC">
        <w:trPr>
          <w:trHeight w:val="284"/>
        </w:trPr>
        <w:tc>
          <w:tcPr>
            <w:tcW w:w="892" w:type="pct"/>
            <w:vAlign w:val="center"/>
          </w:tcPr>
          <w:p w14:paraId="631F4D7B" w14:textId="77777777" w:rsidR="00BD611D" w:rsidRPr="00852AC6" w:rsidRDefault="00BD611D" w:rsidP="0056371C">
            <w:pPr>
              <w:spacing w:before="40" w:after="40" w:line="240" w:lineRule="exact"/>
              <w:rPr>
                <w:rFonts w:asciiTheme="minorEastAsia" w:hAnsiTheme="minorEastAsia" w:cs="宋体"/>
                <w:sz w:val="18"/>
                <w:szCs w:val="18"/>
              </w:rPr>
            </w:pPr>
            <w:r w:rsidRPr="00852AC6">
              <w:rPr>
                <w:rFonts w:asciiTheme="minorEastAsia" w:hAnsiTheme="minorEastAsia" w:cs="宋体" w:hint="eastAsia"/>
                <w:sz w:val="18"/>
                <w:szCs w:val="18"/>
              </w:rPr>
              <w:t>营业收入</w:t>
            </w:r>
          </w:p>
        </w:tc>
        <w:tc>
          <w:tcPr>
            <w:tcW w:w="731" w:type="pct"/>
            <w:vAlign w:val="center"/>
          </w:tcPr>
          <w:p w14:paraId="42EC4C03"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13,742,039,658.85</w:t>
            </w:r>
          </w:p>
        </w:tc>
        <w:tc>
          <w:tcPr>
            <w:tcW w:w="659" w:type="pct"/>
            <w:vAlign w:val="center"/>
          </w:tcPr>
          <w:p w14:paraId="7E2CF13E"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197,468,294.38</w:t>
            </w:r>
          </w:p>
        </w:tc>
        <w:tc>
          <w:tcPr>
            <w:tcW w:w="730" w:type="pct"/>
            <w:vAlign w:val="center"/>
          </w:tcPr>
          <w:p w14:paraId="1D2FD5C8"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105,844,153.54</w:t>
            </w:r>
          </w:p>
        </w:tc>
        <w:tc>
          <w:tcPr>
            <w:tcW w:w="659" w:type="pct"/>
            <w:vAlign w:val="center"/>
          </w:tcPr>
          <w:p w14:paraId="4F290FAE"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639,029,301.66</w:t>
            </w:r>
          </w:p>
        </w:tc>
        <w:tc>
          <w:tcPr>
            <w:tcW w:w="658" w:type="pct"/>
            <w:vAlign w:val="center"/>
          </w:tcPr>
          <w:p w14:paraId="754B5EA0"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799,649,889.39</w:t>
            </w:r>
          </w:p>
        </w:tc>
        <w:tc>
          <w:tcPr>
            <w:tcW w:w="671" w:type="pct"/>
            <w:vAlign w:val="center"/>
          </w:tcPr>
          <w:p w14:paraId="677A06DA"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13,884,731,519.04</w:t>
            </w:r>
          </w:p>
        </w:tc>
      </w:tr>
      <w:tr w:rsidR="00852AC6" w:rsidRPr="00852AC6" w14:paraId="06FF51DA" w14:textId="77777777" w:rsidTr="000714BC">
        <w:trPr>
          <w:trHeight w:val="284"/>
        </w:trPr>
        <w:tc>
          <w:tcPr>
            <w:tcW w:w="892" w:type="pct"/>
            <w:vAlign w:val="center"/>
          </w:tcPr>
          <w:p w14:paraId="0BC02FE0" w14:textId="77777777" w:rsidR="00BD611D" w:rsidRPr="00852AC6" w:rsidRDefault="00BD611D" w:rsidP="0056371C">
            <w:pPr>
              <w:spacing w:before="40" w:after="40" w:line="240" w:lineRule="exact"/>
              <w:rPr>
                <w:rFonts w:asciiTheme="minorEastAsia" w:hAnsiTheme="minorEastAsia" w:cs="宋体"/>
                <w:sz w:val="18"/>
                <w:szCs w:val="18"/>
              </w:rPr>
            </w:pPr>
            <w:r w:rsidRPr="00852AC6">
              <w:rPr>
                <w:rFonts w:asciiTheme="minorEastAsia" w:hAnsiTheme="minorEastAsia" w:cs="宋体" w:hint="eastAsia"/>
                <w:sz w:val="18"/>
                <w:szCs w:val="18"/>
              </w:rPr>
              <w:lastRenderedPageBreak/>
              <w:t>其中：对外交易收入</w:t>
            </w:r>
          </w:p>
        </w:tc>
        <w:tc>
          <w:tcPr>
            <w:tcW w:w="731" w:type="pct"/>
            <w:vAlign w:val="center"/>
          </w:tcPr>
          <w:p w14:paraId="66F96230"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13,481,661,035.71</w:t>
            </w:r>
          </w:p>
        </w:tc>
        <w:tc>
          <w:tcPr>
            <w:tcW w:w="659" w:type="pct"/>
            <w:vAlign w:val="center"/>
          </w:tcPr>
          <w:p w14:paraId="0838C606"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146,357,054.10</w:t>
            </w:r>
          </w:p>
        </w:tc>
        <w:tc>
          <w:tcPr>
            <w:tcW w:w="730" w:type="pct"/>
            <w:vAlign w:val="center"/>
          </w:tcPr>
          <w:p w14:paraId="05118DF4"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96,646,679.91</w:t>
            </w:r>
          </w:p>
        </w:tc>
        <w:tc>
          <w:tcPr>
            <w:tcW w:w="659" w:type="pct"/>
            <w:vAlign w:val="center"/>
          </w:tcPr>
          <w:p w14:paraId="0D7F7ED8"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160,066,749.32</w:t>
            </w:r>
          </w:p>
        </w:tc>
        <w:tc>
          <w:tcPr>
            <w:tcW w:w="658" w:type="pct"/>
            <w:vAlign w:val="center"/>
          </w:tcPr>
          <w:p w14:paraId="6F31D698"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 xml:space="preserve">　</w:t>
            </w:r>
          </w:p>
        </w:tc>
        <w:tc>
          <w:tcPr>
            <w:tcW w:w="671" w:type="pct"/>
            <w:vAlign w:val="center"/>
          </w:tcPr>
          <w:p w14:paraId="660272E9"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13,884,731,519.04</w:t>
            </w:r>
          </w:p>
        </w:tc>
      </w:tr>
      <w:tr w:rsidR="00852AC6" w:rsidRPr="00852AC6" w14:paraId="3C2350FC" w14:textId="77777777" w:rsidTr="000714BC">
        <w:trPr>
          <w:trHeight w:val="284"/>
        </w:trPr>
        <w:tc>
          <w:tcPr>
            <w:tcW w:w="892" w:type="pct"/>
            <w:vAlign w:val="center"/>
          </w:tcPr>
          <w:p w14:paraId="0BF3DFAE" w14:textId="77777777" w:rsidR="00BD611D" w:rsidRPr="00852AC6" w:rsidRDefault="00BD611D" w:rsidP="0056371C">
            <w:pPr>
              <w:spacing w:before="40" w:after="40" w:line="240" w:lineRule="exact"/>
              <w:rPr>
                <w:rFonts w:asciiTheme="minorEastAsia" w:hAnsiTheme="minorEastAsia" w:cs="宋体"/>
                <w:sz w:val="18"/>
                <w:szCs w:val="18"/>
              </w:rPr>
            </w:pPr>
            <w:r w:rsidRPr="00852AC6">
              <w:rPr>
                <w:rFonts w:asciiTheme="minorEastAsia" w:hAnsiTheme="minorEastAsia" w:cs="宋体" w:hint="eastAsia"/>
                <w:sz w:val="18"/>
                <w:szCs w:val="18"/>
              </w:rPr>
              <w:t>分部间交易收入</w:t>
            </w:r>
          </w:p>
        </w:tc>
        <w:tc>
          <w:tcPr>
            <w:tcW w:w="731" w:type="pct"/>
            <w:vAlign w:val="center"/>
          </w:tcPr>
          <w:p w14:paraId="25D8D4A1"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260,378,623.14</w:t>
            </w:r>
          </w:p>
        </w:tc>
        <w:tc>
          <w:tcPr>
            <w:tcW w:w="659" w:type="pct"/>
            <w:vAlign w:val="center"/>
          </w:tcPr>
          <w:p w14:paraId="0A61E3BB"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51,111,240.28</w:t>
            </w:r>
          </w:p>
        </w:tc>
        <w:tc>
          <w:tcPr>
            <w:tcW w:w="730" w:type="pct"/>
            <w:vAlign w:val="center"/>
          </w:tcPr>
          <w:p w14:paraId="686A3C19"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9,197,473.63</w:t>
            </w:r>
          </w:p>
        </w:tc>
        <w:tc>
          <w:tcPr>
            <w:tcW w:w="659" w:type="pct"/>
            <w:vAlign w:val="center"/>
          </w:tcPr>
          <w:p w14:paraId="4E9069A4"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478,962,552.34</w:t>
            </w:r>
          </w:p>
        </w:tc>
        <w:tc>
          <w:tcPr>
            <w:tcW w:w="658" w:type="pct"/>
            <w:vAlign w:val="center"/>
          </w:tcPr>
          <w:p w14:paraId="15319B43"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799,649,889.39</w:t>
            </w:r>
          </w:p>
        </w:tc>
        <w:tc>
          <w:tcPr>
            <w:tcW w:w="671" w:type="pct"/>
            <w:vAlign w:val="center"/>
          </w:tcPr>
          <w:p w14:paraId="2B1E1549"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 xml:space="preserve">　</w:t>
            </w:r>
          </w:p>
        </w:tc>
      </w:tr>
      <w:tr w:rsidR="00852AC6" w:rsidRPr="00852AC6" w14:paraId="1D7340A7" w14:textId="77777777" w:rsidTr="000714BC">
        <w:trPr>
          <w:trHeight w:val="284"/>
        </w:trPr>
        <w:tc>
          <w:tcPr>
            <w:tcW w:w="892" w:type="pct"/>
            <w:vAlign w:val="center"/>
          </w:tcPr>
          <w:p w14:paraId="31E6A79E" w14:textId="77777777" w:rsidR="00BD611D" w:rsidRPr="00852AC6" w:rsidRDefault="00BD611D" w:rsidP="0056371C">
            <w:pPr>
              <w:spacing w:before="40" w:after="40" w:line="240" w:lineRule="exact"/>
              <w:rPr>
                <w:rFonts w:asciiTheme="minorEastAsia" w:hAnsiTheme="minorEastAsia" w:cs="宋体"/>
                <w:sz w:val="18"/>
                <w:szCs w:val="18"/>
              </w:rPr>
            </w:pPr>
            <w:r w:rsidRPr="00852AC6">
              <w:rPr>
                <w:rFonts w:asciiTheme="minorEastAsia" w:hAnsiTheme="minorEastAsia" w:cs="宋体" w:hint="eastAsia"/>
                <w:sz w:val="18"/>
                <w:szCs w:val="18"/>
              </w:rPr>
              <w:t>其中：主营业务收入</w:t>
            </w:r>
          </w:p>
        </w:tc>
        <w:tc>
          <w:tcPr>
            <w:tcW w:w="731" w:type="pct"/>
            <w:vAlign w:val="center"/>
          </w:tcPr>
          <w:p w14:paraId="78B92A97"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13,555,077,570.55</w:t>
            </w:r>
          </w:p>
        </w:tc>
        <w:tc>
          <w:tcPr>
            <w:tcW w:w="659" w:type="pct"/>
            <w:vAlign w:val="center"/>
          </w:tcPr>
          <w:p w14:paraId="72A3ED05"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197,468,294.38</w:t>
            </w:r>
          </w:p>
        </w:tc>
        <w:tc>
          <w:tcPr>
            <w:tcW w:w="730" w:type="pct"/>
            <w:vAlign w:val="center"/>
          </w:tcPr>
          <w:p w14:paraId="15C8D6EC"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102,722,133.91</w:t>
            </w:r>
          </w:p>
        </w:tc>
        <w:tc>
          <w:tcPr>
            <w:tcW w:w="659" w:type="pct"/>
            <w:vAlign w:val="center"/>
          </w:tcPr>
          <w:p w14:paraId="54E9EA2F"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299,057,442.10</w:t>
            </w:r>
          </w:p>
        </w:tc>
        <w:tc>
          <w:tcPr>
            <w:tcW w:w="658" w:type="pct"/>
            <w:vAlign w:val="center"/>
          </w:tcPr>
          <w:p w14:paraId="2CC9EDBC"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391,613,940.78</w:t>
            </w:r>
          </w:p>
        </w:tc>
        <w:tc>
          <w:tcPr>
            <w:tcW w:w="671" w:type="pct"/>
            <w:vAlign w:val="center"/>
          </w:tcPr>
          <w:p w14:paraId="59B204E9"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13,762,711,500.16</w:t>
            </w:r>
          </w:p>
        </w:tc>
      </w:tr>
      <w:tr w:rsidR="00852AC6" w:rsidRPr="00852AC6" w14:paraId="31D3C260" w14:textId="77777777" w:rsidTr="000714BC">
        <w:trPr>
          <w:trHeight w:val="284"/>
        </w:trPr>
        <w:tc>
          <w:tcPr>
            <w:tcW w:w="892" w:type="pct"/>
            <w:vAlign w:val="center"/>
          </w:tcPr>
          <w:p w14:paraId="6984109F" w14:textId="77777777" w:rsidR="00BD611D" w:rsidRPr="00852AC6" w:rsidRDefault="00BD611D" w:rsidP="0056371C">
            <w:pPr>
              <w:spacing w:before="40" w:after="40" w:line="240" w:lineRule="exact"/>
              <w:rPr>
                <w:rFonts w:asciiTheme="minorEastAsia" w:hAnsiTheme="minorEastAsia" w:cs="宋体"/>
                <w:sz w:val="18"/>
                <w:szCs w:val="18"/>
              </w:rPr>
            </w:pPr>
            <w:r w:rsidRPr="00852AC6">
              <w:rPr>
                <w:rFonts w:asciiTheme="minorEastAsia" w:hAnsiTheme="minorEastAsia" w:cs="宋体" w:hint="eastAsia"/>
                <w:sz w:val="18"/>
                <w:szCs w:val="18"/>
              </w:rPr>
              <w:t>营业成本</w:t>
            </w:r>
          </w:p>
        </w:tc>
        <w:tc>
          <w:tcPr>
            <w:tcW w:w="731" w:type="pct"/>
            <w:vAlign w:val="center"/>
          </w:tcPr>
          <w:p w14:paraId="0A7E8852"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12,191,395,099.29</w:t>
            </w:r>
          </w:p>
        </w:tc>
        <w:tc>
          <w:tcPr>
            <w:tcW w:w="659" w:type="pct"/>
            <w:vAlign w:val="center"/>
          </w:tcPr>
          <w:p w14:paraId="33405C20"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70,513,208.68</w:t>
            </w:r>
          </w:p>
        </w:tc>
        <w:tc>
          <w:tcPr>
            <w:tcW w:w="730" w:type="pct"/>
            <w:vAlign w:val="center"/>
          </w:tcPr>
          <w:p w14:paraId="471B0327"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105,182,654.77</w:t>
            </w:r>
          </w:p>
        </w:tc>
        <w:tc>
          <w:tcPr>
            <w:tcW w:w="659" w:type="pct"/>
            <w:vAlign w:val="center"/>
          </w:tcPr>
          <w:p w14:paraId="7254CC9A"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629,707,810.33</w:t>
            </w:r>
          </w:p>
        </w:tc>
        <w:tc>
          <w:tcPr>
            <w:tcW w:w="658" w:type="pct"/>
            <w:vAlign w:val="center"/>
          </w:tcPr>
          <w:p w14:paraId="3A3A1D31"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811,293,064.07</w:t>
            </w:r>
          </w:p>
        </w:tc>
        <w:tc>
          <w:tcPr>
            <w:tcW w:w="671" w:type="pct"/>
            <w:vAlign w:val="center"/>
          </w:tcPr>
          <w:p w14:paraId="627EB432"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12,185,505,709.00</w:t>
            </w:r>
          </w:p>
        </w:tc>
      </w:tr>
      <w:tr w:rsidR="00852AC6" w:rsidRPr="00852AC6" w14:paraId="7D0625DD" w14:textId="77777777" w:rsidTr="000714BC">
        <w:trPr>
          <w:trHeight w:val="284"/>
        </w:trPr>
        <w:tc>
          <w:tcPr>
            <w:tcW w:w="892" w:type="pct"/>
            <w:vAlign w:val="center"/>
          </w:tcPr>
          <w:p w14:paraId="23D4990B" w14:textId="77777777" w:rsidR="00BD611D" w:rsidRPr="00852AC6" w:rsidRDefault="00BD611D" w:rsidP="0056371C">
            <w:pPr>
              <w:spacing w:before="40" w:after="40" w:line="240" w:lineRule="exact"/>
              <w:rPr>
                <w:rFonts w:asciiTheme="minorEastAsia" w:hAnsiTheme="minorEastAsia" w:cs="宋体"/>
                <w:sz w:val="18"/>
                <w:szCs w:val="18"/>
              </w:rPr>
            </w:pPr>
            <w:r w:rsidRPr="00852AC6">
              <w:rPr>
                <w:rFonts w:asciiTheme="minorEastAsia" w:hAnsiTheme="minorEastAsia" w:cs="宋体" w:hint="eastAsia"/>
                <w:sz w:val="18"/>
                <w:szCs w:val="18"/>
              </w:rPr>
              <w:t>其中：主营业务成本</w:t>
            </w:r>
          </w:p>
        </w:tc>
        <w:tc>
          <w:tcPr>
            <w:tcW w:w="731" w:type="pct"/>
            <w:vAlign w:val="center"/>
          </w:tcPr>
          <w:p w14:paraId="2E000F5E" w14:textId="1B2B84D4" w:rsidR="00BD611D" w:rsidRPr="00852AC6" w:rsidRDefault="00C62072"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kern w:val="0"/>
                <w:sz w:val="18"/>
                <w:szCs w:val="18"/>
              </w:rPr>
              <w:t>11,797,604,920.59</w:t>
            </w:r>
          </w:p>
        </w:tc>
        <w:tc>
          <w:tcPr>
            <w:tcW w:w="659" w:type="pct"/>
            <w:vAlign w:val="center"/>
          </w:tcPr>
          <w:p w14:paraId="535A50DB"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70,377,588.60</w:t>
            </w:r>
          </w:p>
        </w:tc>
        <w:tc>
          <w:tcPr>
            <w:tcW w:w="730" w:type="pct"/>
            <w:vAlign w:val="center"/>
          </w:tcPr>
          <w:p w14:paraId="4ADCB4E1"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51,405,736.87</w:t>
            </w:r>
          </w:p>
        </w:tc>
        <w:tc>
          <w:tcPr>
            <w:tcW w:w="659" w:type="pct"/>
            <w:vAlign w:val="center"/>
          </w:tcPr>
          <w:p w14:paraId="1013F4FB"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292,234,927.26</w:t>
            </w:r>
          </w:p>
        </w:tc>
        <w:tc>
          <w:tcPr>
            <w:tcW w:w="658" w:type="pct"/>
            <w:vAlign w:val="center"/>
          </w:tcPr>
          <w:p w14:paraId="68AA0178" w14:textId="0CD07554" w:rsidR="00BD611D" w:rsidRPr="00852AC6" w:rsidRDefault="00E47343"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kern w:val="0"/>
                <w:sz w:val="18"/>
                <w:szCs w:val="18"/>
              </w:rPr>
              <w:t>121,751,995.4</w:t>
            </w:r>
            <w:r w:rsidRPr="00852AC6">
              <w:rPr>
                <w:rFonts w:ascii="Times New Roman" w:eastAsia="宋体" w:hAnsi="Times New Roman" w:cs="Times New Roman" w:hint="eastAsia"/>
                <w:kern w:val="0"/>
                <w:sz w:val="18"/>
                <w:szCs w:val="18"/>
              </w:rPr>
              <w:t>6</w:t>
            </w:r>
          </w:p>
        </w:tc>
        <w:tc>
          <w:tcPr>
            <w:tcW w:w="671" w:type="pct"/>
            <w:vAlign w:val="center"/>
          </w:tcPr>
          <w:p w14:paraId="5D0752F3" w14:textId="03528FC6" w:rsidR="00BD611D" w:rsidRPr="00852AC6" w:rsidRDefault="008513FA"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12,089,871,177.86</w:t>
            </w:r>
          </w:p>
        </w:tc>
      </w:tr>
      <w:tr w:rsidR="00852AC6" w:rsidRPr="00852AC6" w14:paraId="23B48657" w14:textId="77777777" w:rsidTr="000714BC">
        <w:trPr>
          <w:trHeight w:val="284"/>
        </w:trPr>
        <w:tc>
          <w:tcPr>
            <w:tcW w:w="892" w:type="pct"/>
            <w:vAlign w:val="center"/>
          </w:tcPr>
          <w:p w14:paraId="6FE79D92" w14:textId="77777777" w:rsidR="00BD611D" w:rsidRPr="00852AC6" w:rsidRDefault="00BD611D" w:rsidP="0056371C">
            <w:pPr>
              <w:spacing w:before="40" w:after="40" w:line="240" w:lineRule="exact"/>
              <w:rPr>
                <w:rFonts w:asciiTheme="minorEastAsia" w:hAnsiTheme="minorEastAsia" w:cs="宋体"/>
                <w:sz w:val="18"/>
                <w:szCs w:val="18"/>
              </w:rPr>
            </w:pPr>
            <w:r w:rsidRPr="00852AC6">
              <w:rPr>
                <w:rFonts w:asciiTheme="minorEastAsia" w:hAnsiTheme="minorEastAsia" w:cs="宋体" w:hint="eastAsia"/>
                <w:sz w:val="18"/>
                <w:szCs w:val="18"/>
              </w:rPr>
              <w:t>营业费用</w:t>
            </w:r>
          </w:p>
        </w:tc>
        <w:tc>
          <w:tcPr>
            <w:tcW w:w="731" w:type="pct"/>
            <w:vAlign w:val="center"/>
          </w:tcPr>
          <w:p w14:paraId="2394E7D9"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90,578,013.33</w:t>
            </w:r>
          </w:p>
        </w:tc>
        <w:tc>
          <w:tcPr>
            <w:tcW w:w="659" w:type="pct"/>
            <w:vAlign w:val="center"/>
          </w:tcPr>
          <w:p w14:paraId="228F2269"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30" w:type="pct"/>
            <w:vAlign w:val="center"/>
          </w:tcPr>
          <w:p w14:paraId="6827E0EC"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6,328,139.21</w:t>
            </w:r>
          </w:p>
        </w:tc>
        <w:tc>
          <w:tcPr>
            <w:tcW w:w="659" w:type="pct"/>
            <w:vAlign w:val="center"/>
          </w:tcPr>
          <w:p w14:paraId="5CECA236"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2,397,678.67</w:t>
            </w:r>
          </w:p>
        </w:tc>
        <w:tc>
          <w:tcPr>
            <w:tcW w:w="658" w:type="pct"/>
            <w:vAlign w:val="center"/>
          </w:tcPr>
          <w:p w14:paraId="7D17E1B5"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671" w:type="pct"/>
            <w:vAlign w:val="center"/>
          </w:tcPr>
          <w:p w14:paraId="183AD2C5"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99,303,831.21</w:t>
            </w:r>
          </w:p>
        </w:tc>
      </w:tr>
      <w:tr w:rsidR="00852AC6" w:rsidRPr="00852AC6" w14:paraId="44ECF572" w14:textId="77777777" w:rsidTr="000714BC">
        <w:trPr>
          <w:trHeight w:val="284"/>
        </w:trPr>
        <w:tc>
          <w:tcPr>
            <w:tcW w:w="892" w:type="pct"/>
            <w:vAlign w:val="center"/>
          </w:tcPr>
          <w:p w14:paraId="5F9288FA" w14:textId="77777777" w:rsidR="00BD611D" w:rsidRPr="00852AC6" w:rsidRDefault="00BD611D" w:rsidP="0056371C">
            <w:pPr>
              <w:spacing w:before="40" w:after="40" w:line="240" w:lineRule="exact"/>
              <w:rPr>
                <w:rFonts w:asciiTheme="minorEastAsia" w:hAnsiTheme="minorEastAsia" w:cs="宋体"/>
                <w:sz w:val="18"/>
                <w:szCs w:val="18"/>
              </w:rPr>
            </w:pPr>
            <w:r w:rsidRPr="00852AC6">
              <w:rPr>
                <w:rFonts w:asciiTheme="minorEastAsia" w:hAnsiTheme="minorEastAsia" w:cs="宋体" w:hint="eastAsia"/>
                <w:sz w:val="18"/>
                <w:szCs w:val="18"/>
              </w:rPr>
              <w:t>其中：工资</w:t>
            </w:r>
          </w:p>
        </w:tc>
        <w:tc>
          <w:tcPr>
            <w:tcW w:w="731" w:type="pct"/>
            <w:vAlign w:val="center"/>
          </w:tcPr>
          <w:p w14:paraId="139DC2B4"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46,380,498.49</w:t>
            </w:r>
          </w:p>
        </w:tc>
        <w:tc>
          <w:tcPr>
            <w:tcW w:w="659" w:type="pct"/>
            <w:vAlign w:val="center"/>
          </w:tcPr>
          <w:p w14:paraId="26432BBD"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30" w:type="pct"/>
            <w:vAlign w:val="center"/>
          </w:tcPr>
          <w:p w14:paraId="79F1BBE9"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1,631,650.31</w:t>
            </w:r>
          </w:p>
        </w:tc>
        <w:tc>
          <w:tcPr>
            <w:tcW w:w="659" w:type="pct"/>
            <w:vAlign w:val="center"/>
          </w:tcPr>
          <w:p w14:paraId="49C2DA12"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830,973.43</w:t>
            </w:r>
          </w:p>
        </w:tc>
        <w:tc>
          <w:tcPr>
            <w:tcW w:w="658" w:type="pct"/>
            <w:vAlign w:val="center"/>
          </w:tcPr>
          <w:p w14:paraId="5334CB1D"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671" w:type="pct"/>
            <w:vAlign w:val="center"/>
          </w:tcPr>
          <w:p w14:paraId="2B610AED"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48,843,122.23</w:t>
            </w:r>
          </w:p>
        </w:tc>
      </w:tr>
      <w:tr w:rsidR="00852AC6" w:rsidRPr="00852AC6" w14:paraId="76AC8EAA" w14:textId="77777777" w:rsidTr="000714BC">
        <w:trPr>
          <w:trHeight w:val="284"/>
        </w:trPr>
        <w:tc>
          <w:tcPr>
            <w:tcW w:w="892" w:type="pct"/>
            <w:vAlign w:val="center"/>
          </w:tcPr>
          <w:p w14:paraId="5190FDF7" w14:textId="77777777" w:rsidR="00BD611D" w:rsidRPr="00852AC6" w:rsidRDefault="00BD611D" w:rsidP="0056371C">
            <w:pPr>
              <w:spacing w:before="40" w:after="40" w:line="240" w:lineRule="exact"/>
              <w:rPr>
                <w:rFonts w:asciiTheme="minorEastAsia" w:hAnsiTheme="minorEastAsia" w:cs="宋体"/>
                <w:sz w:val="18"/>
                <w:szCs w:val="18"/>
              </w:rPr>
            </w:pPr>
            <w:r w:rsidRPr="00852AC6">
              <w:rPr>
                <w:rFonts w:asciiTheme="minorEastAsia" w:hAnsiTheme="minorEastAsia" w:cs="宋体" w:hint="eastAsia"/>
                <w:sz w:val="18"/>
                <w:szCs w:val="18"/>
              </w:rPr>
              <w:t>折旧费</w:t>
            </w:r>
          </w:p>
        </w:tc>
        <w:tc>
          <w:tcPr>
            <w:tcW w:w="731" w:type="pct"/>
            <w:vAlign w:val="center"/>
          </w:tcPr>
          <w:p w14:paraId="426BC79E"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559,024.67</w:t>
            </w:r>
          </w:p>
        </w:tc>
        <w:tc>
          <w:tcPr>
            <w:tcW w:w="659" w:type="pct"/>
            <w:vAlign w:val="center"/>
          </w:tcPr>
          <w:p w14:paraId="3BD5DEE7"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30" w:type="pct"/>
            <w:vAlign w:val="center"/>
          </w:tcPr>
          <w:p w14:paraId="16D509FB"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919,012.26</w:t>
            </w:r>
          </w:p>
        </w:tc>
        <w:tc>
          <w:tcPr>
            <w:tcW w:w="659" w:type="pct"/>
            <w:vAlign w:val="center"/>
          </w:tcPr>
          <w:p w14:paraId="05EC8F4B"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2,254.69</w:t>
            </w:r>
          </w:p>
        </w:tc>
        <w:tc>
          <w:tcPr>
            <w:tcW w:w="658" w:type="pct"/>
            <w:vAlign w:val="center"/>
          </w:tcPr>
          <w:p w14:paraId="5F41F10F"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671" w:type="pct"/>
            <w:vAlign w:val="center"/>
          </w:tcPr>
          <w:p w14:paraId="7FC9AADB"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1,480,291.62</w:t>
            </w:r>
          </w:p>
        </w:tc>
      </w:tr>
      <w:tr w:rsidR="00852AC6" w:rsidRPr="00852AC6" w14:paraId="79CEED16" w14:textId="77777777" w:rsidTr="000714BC">
        <w:trPr>
          <w:trHeight w:val="284"/>
        </w:trPr>
        <w:tc>
          <w:tcPr>
            <w:tcW w:w="892" w:type="pct"/>
            <w:vAlign w:val="center"/>
          </w:tcPr>
          <w:p w14:paraId="54E9FA61" w14:textId="77777777" w:rsidR="00BD611D" w:rsidRPr="00852AC6" w:rsidRDefault="00BD611D" w:rsidP="0056371C">
            <w:pPr>
              <w:spacing w:before="40" w:after="40" w:line="240" w:lineRule="exact"/>
              <w:rPr>
                <w:rFonts w:asciiTheme="minorEastAsia" w:hAnsiTheme="minorEastAsia" w:cs="宋体"/>
                <w:sz w:val="18"/>
                <w:szCs w:val="18"/>
              </w:rPr>
            </w:pPr>
            <w:r w:rsidRPr="00852AC6">
              <w:rPr>
                <w:rFonts w:asciiTheme="minorEastAsia" w:hAnsiTheme="minorEastAsia" w:cs="宋体" w:hint="eastAsia"/>
                <w:sz w:val="18"/>
                <w:szCs w:val="18"/>
              </w:rPr>
              <w:t>办公费</w:t>
            </w:r>
          </w:p>
        </w:tc>
        <w:tc>
          <w:tcPr>
            <w:tcW w:w="731" w:type="pct"/>
            <w:vAlign w:val="center"/>
          </w:tcPr>
          <w:p w14:paraId="2F37475C"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1,173,132.24</w:t>
            </w:r>
          </w:p>
        </w:tc>
        <w:tc>
          <w:tcPr>
            <w:tcW w:w="659" w:type="pct"/>
            <w:vAlign w:val="center"/>
          </w:tcPr>
          <w:p w14:paraId="76B97261"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30" w:type="pct"/>
            <w:vAlign w:val="center"/>
          </w:tcPr>
          <w:p w14:paraId="4365EAE6"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2,728.93</w:t>
            </w:r>
          </w:p>
        </w:tc>
        <w:tc>
          <w:tcPr>
            <w:tcW w:w="659" w:type="pct"/>
            <w:vAlign w:val="center"/>
          </w:tcPr>
          <w:p w14:paraId="37F1568B"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133.82</w:t>
            </w:r>
          </w:p>
        </w:tc>
        <w:tc>
          <w:tcPr>
            <w:tcW w:w="658" w:type="pct"/>
            <w:vAlign w:val="center"/>
          </w:tcPr>
          <w:p w14:paraId="4091D5EF"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671" w:type="pct"/>
            <w:vAlign w:val="center"/>
          </w:tcPr>
          <w:p w14:paraId="35C8F795"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1,175,994.99</w:t>
            </w:r>
          </w:p>
        </w:tc>
      </w:tr>
      <w:tr w:rsidR="00852AC6" w:rsidRPr="00852AC6" w14:paraId="5B01874C" w14:textId="77777777" w:rsidTr="000714BC">
        <w:trPr>
          <w:trHeight w:val="284"/>
        </w:trPr>
        <w:tc>
          <w:tcPr>
            <w:tcW w:w="892" w:type="pct"/>
            <w:vAlign w:val="center"/>
          </w:tcPr>
          <w:p w14:paraId="126A5CA8" w14:textId="77777777" w:rsidR="00BD611D" w:rsidRPr="00852AC6" w:rsidRDefault="00BD611D" w:rsidP="0056371C">
            <w:pPr>
              <w:spacing w:before="40" w:after="40" w:line="240" w:lineRule="exact"/>
              <w:rPr>
                <w:rFonts w:asciiTheme="minorEastAsia" w:hAnsiTheme="minorEastAsia" w:cs="宋体"/>
                <w:sz w:val="18"/>
                <w:szCs w:val="18"/>
              </w:rPr>
            </w:pPr>
            <w:r w:rsidRPr="00852AC6">
              <w:rPr>
                <w:rFonts w:asciiTheme="minorEastAsia" w:hAnsiTheme="minorEastAsia" w:cs="宋体" w:hint="eastAsia"/>
                <w:sz w:val="18"/>
                <w:szCs w:val="18"/>
              </w:rPr>
              <w:t>差旅费</w:t>
            </w:r>
          </w:p>
        </w:tc>
        <w:tc>
          <w:tcPr>
            <w:tcW w:w="731" w:type="pct"/>
            <w:vAlign w:val="center"/>
          </w:tcPr>
          <w:p w14:paraId="15714FA8"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13,603,124.89</w:t>
            </w:r>
          </w:p>
        </w:tc>
        <w:tc>
          <w:tcPr>
            <w:tcW w:w="659" w:type="pct"/>
            <w:vAlign w:val="center"/>
          </w:tcPr>
          <w:p w14:paraId="3709A378"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30" w:type="pct"/>
            <w:vAlign w:val="center"/>
          </w:tcPr>
          <w:p w14:paraId="07D0F85B"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w:t>
            </w:r>
          </w:p>
        </w:tc>
        <w:tc>
          <w:tcPr>
            <w:tcW w:w="659" w:type="pct"/>
            <w:vAlign w:val="center"/>
          </w:tcPr>
          <w:p w14:paraId="76D472A7"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219,907.64</w:t>
            </w:r>
          </w:p>
        </w:tc>
        <w:tc>
          <w:tcPr>
            <w:tcW w:w="658" w:type="pct"/>
            <w:vAlign w:val="center"/>
          </w:tcPr>
          <w:p w14:paraId="4F3F6854"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671" w:type="pct"/>
            <w:vAlign w:val="center"/>
          </w:tcPr>
          <w:p w14:paraId="4E923B80"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13,823,032.53</w:t>
            </w:r>
          </w:p>
        </w:tc>
      </w:tr>
      <w:tr w:rsidR="00852AC6" w:rsidRPr="00852AC6" w14:paraId="32326D27" w14:textId="77777777" w:rsidTr="000714BC">
        <w:trPr>
          <w:trHeight w:val="284"/>
        </w:trPr>
        <w:tc>
          <w:tcPr>
            <w:tcW w:w="892" w:type="pct"/>
            <w:vAlign w:val="center"/>
          </w:tcPr>
          <w:p w14:paraId="64B05ABB" w14:textId="77777777" w:rsidR="00BD611D" w:rsidRPr="00852AC6" w:rsidRDefault="00BD611D" w:rsidP="0056371C">
            <w:pPr>
              <w:spacing w:before="40" w:after="40" w:line="240" w:lineRule="exact"/>
              <w:rPr>
                <w:rFonts w:asciiTheme="minorEastAsia" w:hAnsiTheme="minorEastAsia" w:cs="宋体"/>
                <w:sz w:val="18"/>
                <w:szCs w:val="18"/>
              </w:rPr>
            </w:pPr>
            <w:r w:rsidRPr="00852AC6">
              <w:rPr>
                <w:rFonts w:asciiTheme="minorEastAsia" w:hAnsiTheme="minorEastAsia" w:cs="宋体" w:hint="eastAsia"/>
                <w:sz w:val="18"/>
                <w:szCs w:val="18"/>
              </w:rPr>
              <w:t>销售佣金</w:t>
            </w:r>
          </w:p>
        </w:tc>
        <w:tc>
          <w:tcPr>
            <w:tcW w:w="731" w:type="pct"/>
            <w:vAlign w:val="center"/>
          </w:tcPr>
          <w:p w14:paraId="5C9595E4"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659" w:type="pct"/>
            <w:vAlign w:val="center"/>
          </w:tcPr>
          <w:p w14:paraId="71A4437C"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30" w:type="pct"/>
            <w:vAlign w:val="center"/>
          </w:tcPr>
          <w:p w14:paraId="45BDEF52"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2,319,517.67</w:t>
            </w:r>
          </w:p>
        </w:tc>
        <w:tc>
          <w:tcPr>
            <w:tcW w:w="659" w:type="pct"/>
            <w:vAlign w:val="center"/>
          </w:tcPr>
          <w:p w14:paraId="2292FF9F"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153,187.43</w:t>
            </w:r>
          </w:p>
        </w:tc>
        <w:tc>
          <w:tcPr>
            <w:tcW w:w="658" w:type="pct"/>
            <w:vAlign w:val="center"/>
          </w:tcPr>
          <w:p w14:paraId="7C6540A3"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671" w:type="pct"/>
            <w:vAlign w:val="center"/>
          </w:tcPr>
          <w:p w14:paraId="536DB12A"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2,472,705.10</w:t>
            </w:r>
          </w:p>
        </w:tc>
      </w:tr>
      <w:tr w:rsidR="00852AC6" w:rsidRPr="00852AC6" w14:paraId="79C75F7D" w14:textId="77777777" w:rsidTr="000714BC">
        <w:trPr>
          <w:trHeight w:val="284"/>
        </w:trPr>
        <w:tc>
          <w:tcPr>
            <w:tcW w:w="892" w:type="pct"/>
            <w:vAlign w:val="center"/>
          </w:tcPr>
          <w:p w14:paraId="5392434A" w14:textId="77777777" w:rsidR="00BD611D" w:rsidRPr="00852AC6" w:rsidRDefault="00BD611D" w:rsidP="0056371C">
            <w:pPr>
              <w:spacing w:before="40" w:after="40" w:line="240" w:lineRule="exact"/>
              <w:rPr>
                <w:rFonts w:asciiTheme="minorEastAsia" w:hAnsiTheme="minorEastAsia" w:cs="宋体"/>
                <w:sz w:val="18"/>
                <w:szCs w:val="18"/>
              </w:rPr>
            </w:pPr>
            <w:r w:rsidRPr="00852AC6">
              <w:rPr>
                <w:rFonts w:asciiTheme="minorEastAsia" w:hAnsiTheme="minorEastAsia" w:cs="宋体" w:hint="eastAsia"/>
                <w:sz w:val="18"/>
                <w:szCs w:val="18"/>
              </w:rPr>
              <w:t>租赁费</w:t>
            </w:r>
          </w:p>
        </w:tc>
        <w:tc>
          <w:tcPr>
            <w:tcW w:w="731" w:type="pct"/>
            <w:vAlign w:val="center"/>
          </w:tcPr>
          <w:p w14:paraId="2D2C4AB8"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3,372,915.52</w:t>
            </w:r>
          </w:p>
        </w:tc>
        <w:tc>
          <w:tcPr>
            <w:tcW w:w="659" w:type="pct"/>
            <w:vAlign w:val="center"/>
          </w:tcPr>
          <w:p w14:paraId="173B50B5"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30" w:type="pct"/>
            <w:vAlign w:val="center"/>
          </w:tcPr>
          <w:p w14:paraId="5993FDC1"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w:t>
            </w:r>
          </w:p>
        </w:tc>
        <w:tc>
          <w:tcPr>
            <w:tcW w:w="659" w:type="pct"/>
            <w:vAlign w:val="center"/>
          </w:tcPr>
          <w:p w14:paraId="1D7AB254"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55,471.70</w:t>
            </w:r>
          </w:p>
        </w:tc>
        <w:tc>
          <w:tcPr>
            <w:tcW w:w="658" w:type="pct"/>
            <w:vAlign w:val="center"/>
          </w:tcPr>
          <w:p w14:paraId="0717F27F"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671" w:type="pct"/>
            <w:vAlign w:val="center"/>
          </w:tcPr>
          <w:p w14:paraId="3CBEAB88"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3,428,387.22</w:t>
            </w:r>
          </w:p>
        </w:tc>
      </w:tr>
      <w:tr w:rsidR="00852AC6" w:rsidRPr="00852AC6" w14:paraId="2B43C6CD" w14:textId="77777777" w:rsidTr="000714BC">
        <w:trPr>
          <w:trHeight w:val="284"/>
        </w:trPr>
        <w:tc>
          <w:tcPr>
            <w:tcW w:w="892" w:type="pct"/>
            <w:vAlign w:val="center"/>
          </w:tcPr>
          <w:p w14:paraId="70A72B81" w14:textId="77777777" w:rsidR="00BD611D" w:rsidRPr="00852AC6" w:rsidRDefault="00BD611D" w:rsidP="0056371C">
            <w:pPr>
              <w:spacing w:before="40" w:after="40" w:line="240" w:lineRule="exact"/>
              <w:rPr>
                <w:rFonts w:asciiTheme="minorEastAsia" w:hAnsiTheme="minorEastAsia" w:cs="宋体"/>
                <w:sz w:val="18"/>
                <w:szCs w:val="18"/>
              </w:rPr>
            </w:pPr>
            <w:r w:rsidRPr="00852AC6">
              <w:rPr>
                <w:rFonts w:asciiTheme="minorEastAsia" w:hAnsiTheme="minorEastAsia" w:cs="宋体" w:hint="eastAsia"/>
                <w:sz w:val="18"/>
                <w:szCs w:val="18"/>
              </w:rPr>
              <w:t>招待费</w:t>
            </w:r>
          </w:p>
        </w:tc>
        <w:tc>
          <w:tcPr>
            <w:tcW w:w="731" w:type="pct"/>
            <w:vAlign w:val="center"/>
          </w:tcPr>
          <w:p w14:paraId="583CDFAF"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20,957,240.70</w:t>
            </w:r>
          </w:p>
        </w:tc>
        <w:tc>
          <w:tcPr>
            <w:tcW w:w="659" w:type="pct"/>
            <w:vAlign w:val="center"/>
          </w:tcPr>
          <w:p w14:paraId="325E251A"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30" w:type="pct"/>
            <w:vAlign w:val="center"/>
          </w:tcPr>
          <w:p w14:paraId="60C218D5"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29,770.00</w:t>
            </w:r>
          </w:p>
        </w:tc>
        <w:tc>
          <w:tcPr>
            <w:tcW w:w="659" w:type="pct"/>
            <w:vAlign w:val="center"/>
          </w:tcPr>
          <w:p w14:paraId="113F7AAC"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84,388.00</w:t>
            </w:r>
          </w:p>
        </w:tc>
        <w:tc>
          <w:tcPr>
            <w:tcW w:w="658" w:type="pct"/>
            <w:vAlign w:val="center"/>
          </w:tcPr>
          <w:p w14:paraId="4B51E36A"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671" w:type="pct"/>
            <w:vAlign w:val="center"/>
          </w:tcPr>
          <w:p w14:paraId="1F8E2590"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21,071,398.70</w:t>
            </w:r>
          </w:p>
        </w:tc>
      </w:tr>
      <w:tr w:rsidR="00852AC6" w:rsidRPr="00852AC6" w14:paraId="35EB916B" w14:textId="77777777" w:rsidTr="000714BC">
        <w:trPr>
          <w:trHeight w:val="284"/>
        </w:trPr>
        <w:tc>
          <w:tcPr>
            <w:tcW w:w="892" w:type="pct"/>
            <w:vAlign w:val="center"/>
          </w:tcPr>
          <w:p w14:paraId="622E76DE" w14:textId="77777777" w:rsidR="00BD611D" w:rsidRPr="00852AC6" w:rsidRDefault="00BD611D" w:rsidP="0056371C">
            <w:pPr>
              <w:spacing w:before="40" w:after="40" w:line="240" w:lineRule="exact"/>
              <w:rPr>
                <w:rFonts w:asciiTheme="minorEastAsia" w:hAnsiTheme="minorEastAsia" w:cs="宋体"/>
                <w:sz w:val="18"/>
                <w:szCs w:val="18"/>
              </w:rPr>
            </w:pPr>
            <w:r w:rsidRPr="00852AC6">
              <w:rPr>
                <w:rFonts w:asciiTheme="minorEastAsia" w:hAnsiTheme="minorEastAsia" w:cs="宋体" w:hint="eastAsia"/>
                <w:sz w:val="18"/>
                <w:szCs w:val="18"/>
              </w:rPr>
              <w:t>仓储费</w:t>
            </w:r>
          </w:p>
        </w:tc>
        <w:tc>
          <w:tcPr>
            <w:tcW w:w="731" w:type="pct"/>
            <w:vAlign w:val="center"/>
          </w:tcPr>
          <w:p w14:paraId="2B931F08"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219,860.17</w:t>
            </w:r>
          </w:p>
        </w:tc>
        <w:tc>
          <w:tcPr>
            <w:tcW w:w="659" w:type="pct"/>
            <w:vAlign w:val="center"/>
          </w:tcPr>
          <w:p w14:paraId="461A3D76"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30" w:type="pct"/>
            <w:vAlign w:val="center"/>
          </w:tcPr>
          <w:p w14:paraId="77B4C39C"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w:t>
            </w:r>
          </w:p>
        </w:tc>
        <w:tc>
          <w:tcPr>
            <w:tcW w:w="659" w:type="pct"/>
            <w:vAlign w:val="center"/>
          </w:tcPr>
          <w:p w14:paraId="6CC13F84"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81,534.49</w:t>
            </w:r>
          </w:p>
        </w:tc>
        <w:tc>
          <w:tcPr>
            <w:tcW w:w="658" w:type="pct"/>
            <w:vAlign w:val="center"/>
          </w:tcPr>
          <w:p w14:paraId="4CAE90EE"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671" w:type="pct"/>
            <w:vAlign w:val="center"/>
          </w:tcPr>
          <w:p w14:paraId="5FFADC8A"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301,394.66</w:t>
            </w:r>
          </w:p>
        </w:tc>
      </w:tr>
      <w:tr w:rsidR="00852AC6" w:rsidRPr="00852AC6" w14:paraId="60269291" w14:textId="77777777" w:rsidTr="000714BC">
        <w:trPr>
          <w:trHeight w:val="284"/>
        </w:trPr>
        <w:tc>
          <w:tcPr>
            <w:tcW w:w="892" w:type="pct"/>
            <w:vAlign w:val="center"/>
          </w:tcPr>
          <w:p w14:paraId="2936964E" w14:textId="77777777" w:rsidR="00BD611D" w:rsidRPr="00852AC6" w:rsidRDefault="00BD611D" w:rsidP="0056371C">
            <w:pPr>
              <w:spacing w:before="40" w:after="40" w:line="240" w:lineRule="exact"/>
              <w:rPr>
                <w:rFonts w:asciiTheme="minorEastAsia" w:hAnsiTheme="minorEastAsia" w:cs="宋体"/>
                <w:sz w:val="18"/>
                <w:szCs w:val="18"/>
              </w:rPr>
            </w:pPr>
            <w:r w:rsidRPr="00852AC6">
              <w:rPr>
                <w:rFonts w:asciiTheme="minorEastAsia" w:hAnsiTheme="minorEastAsia" w:cs="宋体" w:hint="eastAsia"/>
                <w:sz w:val="18"/>
                <w:szCs w:val="18"/>
              </w:rPr>
              <w:t>其他</w:t>
            </w:r>
          </w:p>
        </w:tc>
        <w:tc>
          <w:tcPr>
            <w:tcW w:w="731" w:type="pct"/>
            <w:vAlign w:val="center"/>
          </w:tcPr>
          <w:p w14:paraId="2E30FF69"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4,312,216.65</w:t>
            </w:r>
          </w:p>
        </w:tc>
        <w:tc>
          <w:tcPr>
            <w:tcW w:w="659" w:type="pct"/>
            <w:vAlign w:val="center"/>
          </w:tcPr>
          <w:p w14:paraId="28C32727"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30" w:type="pct"/>
            <w:vAlign w:val="center"/>
          </w:tcPr>
          <w:p w14:paraId="61C1CBFF"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1,425,460.04</w:t>
            </w:r>
          </w:p>
        </w:tc>
        <w:tc>
          <w:tcPr>
            <w:tcW w:w="659" w:type="pct"/>
            <w:vAlign w:val="center"/>
          </w:tcPr>
          <w:p w14:paraId="62BBE4C1"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969,827.47</w:t>
            </w:r>
          </w:p>
        </w:tc>
        <w:tc>
          <w:tcPr>
            <w:tcW w:w="658" w:type="pct"/>
            <w:vAlign w:val="center"/>
          </w:tcPr>
          <w:p w14:paraId="5D43A843"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671" w:type="pct"/>
            <w:vAlign w:val="center"/>
          </w:tcPr>
          <w:p w14:paraId="079AFE9D"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6,707,504.16</w:t>
            </w:r>
          </w:p>
        </w:tc>
      </w:tr>
      <w:tr w:rsidR="00852AC6" w:rsidRPr="00852AC6" w14:paraId="3C309BE5" w14:textId="77777777" w:rsidTr="000714BC">
        <w:trPr>
          <w:trHeight w:val="284"/>
        </w:trPr>
        <w:tc>
          <w:tcPr>
            <w:tcW w:w="892" w:type="pct"/>
            <w:vAlign w:val="center"/>
          </w:tcPr>
          <w:p w14:paraId="42D1B418" w14:textId="77777777" w:rsidR="00BD611D" w:rsidRPr="00852AC6" w:rsidRDefault="00BD611D" w:rsidP="0056371C">
            <w:pPr>
              <w:spacing w:before="40" w:after="40" w:line="240" w:lineRule="exact"/>
              <w:rPr>
                <w:rFonts w:asciiTheme="minorEastAsia" w:hAnsiTheme="minorEastAsia" w:cs="宋体"/>
                <w:sz w:val="18"/>
                <w:szCs w:val="18"/>
              </w:rPr>
            </w:pPr>
            <w:r w:rsidRPr="00852AC6">
              <w:rPr>
                <w:rFonts w:asciiTheme="minorEastAsia" w:hAnsiTheme="minorEastAsia" w:cs="宋体" w:hint="eastAsia"/>
                <w:sz w:val="18"/>
                <w:szCs w:val="18"/>
              </w:rPr>
              <w:t>营业利润/(亏损)</w:t>
            </w:r>
          </w:p>
        </w:tc>
        <w:tc>
          <w:tcPr>
            <w:tcW w:w="731" w:type="pct"/>
            <w:vAlign w:val="center"/>
          </w:tcPr>
          <w:p w14:paraId="01F6DA62"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38,220,171.96</w:t>
            </w:r>
          </w:p>
        </w:tc>
        <w:tc>
          <w:tcPr>
            <w:tcW w:w="659" w:type="pct"/>
            <w:vAlign w:val="center"/>
          </w:tcPr>
          <w:p w14:paraId="76249706"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29,331,645.10</w:t>
            </w:r>
          </w:p>
        </w:tc>
        <w:tc>
          <w:tcPr>
            <w:tcW w:w="730" w:type="pct"/>
            <w:vAlign w:val="center"/>
          </w:tcPr>
          <w:p w14:paraId="74C2AE93"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-133,609,976.95</w:t>
            </w:r>
          </w:p>
        </w:tc>
        <w:tc>
          <w:tcPr>
            <w:tcW w:w="659" w:type="pct"/>
            <w:vAlign w:val="center"/>
          </w:tcPr>
          <w:p w14:paraId="6BB035A9"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20,842,194.71</w:t>
            </w:r>
          </w:p>
        </w:tc>
        <w:tc>
          <w:tcPr>
            <w:tcW w:w="658" w:type="pct"/>
            <w:vAlign w:val="center"/>
          </w:tcPr>
          <w:p w14:paraId="620782C3"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26,564,076.87</w:t>
            </w:r>
          </w:p>
        </w:tc>
        <w:tc>
          <w:tcPr>
            <w:tcW w:w="671" w:type="pct"/>
            <w:vAlign w:val="center"/>
          </w:tcPr>
          <w:p w14:paraId="5530621B"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-71,780,042.05</w:t>
            </w:r>
          </w:p>
        </w:tc>
      </w:tr>
      <w:tr w:rsidR="00852AC6" w:rsidRPr="00852AC6" w14:paraId="0FC3859B" w14:textId="77777777" w:rsidTr="000714BC">
        <w:trPr>
          <w:trHeight w:val="284"/>
        </w:trPr>
        <w:tc>
          <w:tcPr>
            <w:tcW w:w="892" w:type="pct"/>
            <w:vAlign w:val="center"/>
          </w:tcPr>
          <w:p w14:paraId="2FD98439" w14:textId="77777777" w:rsidR="00BD611D" w:rsidRPr="00852AC6" w:rsidRDefault="00BD611D" w:rsidP="0056371C">
            <w:pPr>
              <w:spacing w:before="40" w:after="40" w:line="240" w:lineRule="exact"/>
              <w:rPr>
                <w:rFonts w:asciiTheme="minorEastAsia" w:hAnsiTheme="minorEastAsia" w:cs="宋体"/>
                <w:sz w:val="18"/>
                <w:szCs w:val="18"/>
              </w:rPr>
            </w:pPr>
            <w:r w:rsidRPr="00852AC6">
              <w:rPr>
                <w:rFonts w:asciiTheme="minorEastAsia" w:hAnsiTheme="minorEastAsia" w:cs="宋体" w:hint="eastAsia"/>
                <w:sz w:val="18"/>
                <w:szCs w:val="18"/>
              </w:rPr>
              <w:t>资产总额</w:t>
            </w:r>
          </w:p>
        </w:tc>
        <w:tc>
          <w:tcPr>
            <w:tcW w:w="731" w:type="pct"/>
            <w:vAlign w:val="center"/>
          </w:tcPr>
          <w:p w14:paraId="46B244FD" w14:textId="6CE85B24" w:rsidR="00BD611D" w:rsidRPr="00852AC6" w:rsidRDefault="00C62072"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kern w:val="0"/>
                <w:sz w:val="18"/>
                <w:szCs w:val="18"/>
              </w:rPr>
              <w:t>83,443,926,086.47</w:t>
            </w:r>
          </w:p>
        </w:tc>
        <w:tc>
          <w:tcPr>
            <w:tcW w:w="659" w:type="pct"/>
            <w:vAlign w:val="center"/>
          </w:tcPr>
          <w:p w14:paraId="400D8649"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21,264,601,133.45</w:t>
            </w:r>
          </w:p>
        </w:tc>
        <w:tc>
          <w:tcPr>
            <w:tcW w:w="730" w:type="pct"/>
            <w:vAlign w:val="center"/>
          </w:tcPr>
          <w:p w14:paraId="61E57955"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9,207,711,238.15</w:t>
            </w:r>
          </w:p>
        </w:tc>
        <w:tc>
          <w:tcPr>
            <w:tcW w:w="659" w:type="pct"/>
            <w:vAlign w:val="center"/>
          </w:tcPr>
          <w:p w14:paraId="3B6C916A"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7,376,860,223.71</w:t>
            </w:r>
          </w:p>
        </w:tc>
        <w:tc>
          <w:tcPr>
            <w:tcW w:w="658" w:type="pct"/>
            <w:vAlign w:val="center"/>
          </w:tcPr>
          <w:p w14:paraId="4F1359B0" w14:textId="203DAE4C" w:rsidR="00BD611D" w:rsidRPr="00852AC6" w:rsidRDefault="00C62072"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kern w:val="0"/>
                <w:sz w:val="18"/>
                <w:szCs w:val="18"/>
              </w:rPr>
              <w:t>43,791,817,462.05</w:t>
            </w:r>
          </w:p>
        </w:tc>
        <w:tc>
          <w:tcPr>
            <w:tcW w:w="671" w:type="pct"/>
            <w:vAlign w:val="center"/>
          </w:tcPr>
          <w:p w14:paraId="34648809" w14:textId="227A937C" w:rsidR="00BD611D" w:rsidRPr="00852AC6" w:rsidRDefault="00C62072"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kern w:val="0"/>
                <w:sz w:val="18"/>
                <w:szCs w:val="18"/>
              </w:rPr>
              <w:t>77,501,281,219.73</w:t>
            </w:r>
          </w:p>
        </w:tc>
      </w:tr>
      <w:tr w:rsidR="00852AC6" w:rsidRPr="00852AC6" w14:paraId="6385510E" w14:textId="77777777" w:rsidTr="000714BC">
        <w:trPr>
          <w:trHeight w:val="284"/>
        </w:trPr>
        <w:tc>
          <w:tcPr>
            <w:tcW w:w="892" w:type="pct"/>
            <w:vAlign w:val="center"/>
          </w:tcPr>
          <w:p w14:paraId="5AE957F5" w14:textId="77777777" w:rsidR="00BD611D" w:rsidRPr="00852AC6" w:rsidRDefault="00BD611D" w:rsidP="0056371C">
            <w:pPr>
              <w:spacing w:before="40" w:after="40" w:line="240" w:lineRule="exact"/>
              <w:rPr>
                <w:rFonts w:asciiTheme="minorEastAsia" w:hAnsiTheme="minorEastAsia" w:cs="宋体"/>
                <w:sz w:val="18"/>
                <w:szCs w:val="18"/>
              </w:rPr>
            </w:pPr>
            <w:r w:rsidRPr="00852AC6">
              <w:rPr>
                <w:rFonts w:asciiTheme="minorEastAsia" w:hAnsiTheme="minorEastAsia" w:cs="宋体" w:hint="eastAsia"/>
                <w:sz w:val="18"/>
                <w:szCs w:val="18"/>
              </w:rPr>
              <w:t>负债总额</w:t>
            </w:r>
          </w:p>
        </w:tc>
        <w:tc>
          <w:tcPr>
            <w:tcW w:w="731" w:type="pct"/>
            <w:vAlign w:val="center"/>
          </w:tcPr>
          <w:p w14:paraId="44E04B3D" w14:textId="5E2FFB48" w:rsidR="00BD611D" w:rsidRPr="00852AC6" w:rsidRDefault="00C62072"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kern w:val="0"/>
                <w:sz w:val="18"/>
                <w:szCs w:val="18"/>
              </w:rPr>
              <w:t>61,722,970,828.65</w:t>
            </w:r>
          </w:p>
        </w:tc>
        <w:tc>
          <w:tcPr>
            <w:tcW w:w="659" w:type="pct"/>
            <w:vAlign w:val="center"/>
          </w:tcPr>
          <w:p w14:paraId="6BB338F3"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3,858,321,675.59</w:t>
            </w:r>
          </w:p>
        </w:tc>
        <w:tc>
          <w:tcPr>
            <w:tcW w:w="730" w:type="pct"/>
            <w:vAlign w:val="center"/>
          </w:tcPr>
          <w:p w14:paraId="559CC1A8"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4,894,655,332.89</w:t>
            </w:r>
          </w:p>
        </w:tc>
        <w:tc>
          <w:tcPr>
            <w:tcW w:w="659" w:type="pct"/>
            <w:vAlign w:val="center"/>
          </w:tcPr>
          <w:p w14:paraId="79BE1BC6"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2,157,498,738.00</w:t>
            </w:r>
          </w:p>
        </w:tc>
        <w:tc>
          <w:tcPr>
            <w:tcW w:w="658" w:type="pct"/>
            <w:vAlign w:val="center"/>
          </w:tcPr>
          <w:p w14:paraId="0D3C81A7"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15,823,400,367.68</w:t>
            </w:r>
          </w:p>
        </w:tc>
        <w:tc>
          <w:tcPr>
            <w:tcW w:w="671" w:type="pct"/>
            <w:vAlign w:val="center"/>
          </w:tcPr>
          <w:p w14:paraId="6546ADC5" w14:textId="6C4A687A" w:rsidR="00BD611D" w:rsidRPr="00852AC6" w:rsidRDefault="00C62072"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kern w:val="0"/>
                <w:sz w:val="18"/>
                <w:szCs w:val="18"/>
              </w:rPr>
              <w:t>56,810,046,207.45</w:t>
            </w:r>
          </w:p>
        </w:tc>
      </w:tr>
      <w:tr w:rsidR="00852AC6" w:rsidRPr="00852AC6" w14:paraId="5E3CBB35" w14:textId="77777777" w:rsidTr="000714BC">
        <w:trPr>
          <w:trHeight w:val="284"/>
        </w:trPr>
        <w:tc>
          <w:tcPr>
            <w:tcW w:w="892" w:type="pct"/>
            <w:vAlign w:val="center"/>
          </w:tcPr>
          <w:p w14:paraId="0C8374E9" w14:textId="77777777" w:rsidR="00BD611D" w:rsidRPr="00852AC6" w:rsidRDefault="00BD611D" w:rsidP="0056371C">
            <w:pPr>
              <w:spacing w:before="40" w:after="40" w:line="240" w:lineRule="exact"/>
              <w:rPr>
                <w:rFonts w:asciiTheme="minorEastAsia" w:hAnsiTheme="minorEastAsia" w:cs="宋体"/>
                <w:sz w:val="18"/>
                <w:szCs w:val="18"/>
              </w:rPr>
            </w:pPr>
            <w:r w:rsidRPr="00852AC6">
              <w:rPr>
                <w:rFonts w:asciiTheme="minorEastAsia" w:hAnsiTheme="minorEastAsia" w:cs="宋体" w:hint="eastAsia"/>
                <w:sz w:val="18"/>
                <w:szCs w:val="18"/>
              </w:rPr>
              <w:t>当期发生的在建工程成本总额</w:t>
            </w:r>
          </w:p>
        </w:tc>
        <w:tc>
          <w:tcPr>
            <w:tcW w:w="731" w:type="pct"/>
            <w:vAlign w:val="center"/>
          </w:tcPr>
          <w:p w14:paraId="2A28B48F"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239,900,561.80</w:t>
            </w:r>
          </w:p>
        </w:tc>
        <w:tc>
          <w:tcPr>
            <w:tcW w:w="659" w:type="pct"/>
            <w:vAlign w:val="center"/>
          </w:tcPr>
          <w:p w14:paraId="76A3A857"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30" w:type="pct"/>
            <w:vAlign w:val="center"/>
          </w:tcPr>
          <w:p w14:paraId="7F7DFC00"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659" w:type="pct"/>
            <w:vAlign w:val="center"/>
          </w:tcPr>
          <w:p w14:paraId="1F398982"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658" w:type="pct"/>
            <w:vAlign w:val="center"/>
          </w:tcPr>
          <w:p w14:paraId="7D5CFD4A"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671" w:type="pct"/>
            <w:vAlign w:val="center"/>
          </w:tcPr>
          <w:p w14:paraId="736E0182"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239,900,561.80</w:t>
            </w:r>
          </w:p>
        </w:tc>
      </w:tr>
      <w:tr w:rsidR="00852AC6" w:rsidRPr="00852AC6" w14:paraId="46B34960" w14:textId="77777777" w:rsidTr="000714BC">
        <w:trPr>
          <w:trHeight w:val="284"/>
        </w:trPr>
        <w:tc>
          <w:tcPr>
            <w:tcW w:w="892" w:type="pct"/>
            <w:vAlign w:val="center"/>
          </w:tcPr>
          <w:p w14:paraId="5AE6B825" w14:textId="77777777" w:rsidR="00BD611D" w:rsidRPr="00852AC6" w:rsidRDefault="00BD611D" w:rsidP="0056371C">
            <w:pPr>
              <w:spacing w:before="40" w:after="40" w:line="240" w:lineRule="exact"/>
              <w:rPr>
                <w:rFonts w:asciiTheme="minorEastAsia" w:hAnsiTheme="minorEastAsia" w:cs="宋体"/>
                <w:sz w:val="18"/>
                <w:szCs w:val="18"/>
              </w:rPr>
            </w:pPr>
            <w:r w:rsidRPr="00852AC6">
              <w:rPr>
                <w:rFonts w:asciiTheme="minorEastAsia" w:hAnsiTheme="minorEastAsia" w:cs="宋体" w:hint="eastAsia"/>
                <w:sz w:val="18"/>
                <w:szCs w:val="18"/>
              </w:rPr>
              <w:t>购置的固定资产</w:t>
            </w:r>
          </w:p>
        </w:tc>
        <w:tc>
          <w:tcPr>
            <w:tcW w:w="731" w:type="pct"/>
            <w:vAlign w:val="center"/>
          </w:tcPr>
          <w:p w14:paraId="60333FC0"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66,028,316.59</w:t>
            </w:r>
          </w:p>
        </w:tc>
        <w:tc>
          <w:tcPr>
            <w:tcW w:w="659" w:type="pct"/>
            <w:vAlign w:val="center"/>
          </w:tcPr>
          <w:p w14:paraId="2921A090"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3,115,957.85</w:t>
            </w:r>
          </w:p>
        </w:tc>
        <w:tc>
          <w:tcPr>
            <w:tcW w:w="730" w:type="pct"/>
            <w:vAlign w:val="center"/>
          </w:tcPr>
          <w:p w14:paraId="0A1978CD"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199,070.00</w:t>
            </w:r>
          </w:p>
        </w:tc>
        <w:tc>
          <w:tcPr>
            <w:tcW w:w="659" w:type="pct"/>
            <w:vAlign w:val="center"/>
          </w:tcPr>
          <w:p w14:paraId="0E3C04B3"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3,151,636.01</w:t>
            </w:r>
          </w:p>
        </w:tc>
        <w:tc>
          <w:tcPr>
            <w:tcW w:w="658" w:type="pct"/>
            <w:vAlign w:val="center"/>
          </w:tcPr>
          <w:p w14:paraId="2F8D11A8"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671" w:type="pct"/>
            <w:vAlign w:val="center"/>
          </w:tcPr>
          <w:p w14:paraId="51EB3093"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72,494,980.45</w:t>
            </w:r>
          </w:p>
        </w:tc>
      </w:tr>
      <w:tr w:rsidR="00852AC6" w:rsidRPr="00852AC6" w14:paraId="73D0EBA4" w14:textId="77777777" w:rsidTr="000714BC">
        <w:trPr>
          <w:trHeight w:val="284"/>
        </w:trPr>
        <w:tc>
          <w:tcPr>
            <w:tcW w:w="892" w:type="pct"/>
            <w:vAlign w:val="center"/>
          </w:tcPr>
          <w:p w14:paraId="6712B6C6" w14:textId="77777777" w:rsidR="00BD611D" w:rsidRPr="00852AC6" w:rsidRDefault="00BD611D" w:rsidP="0056371C">
            <w:pPr>
              <w:spacing w:before="40" w:after="40" w:line="240" w:lineRule="exact"/>
              <w:rPr>
                <w:rFonts w:asciiTheme="minorEastAsia" w:hAnsiTheme="minorEastAsia" w:cs="宋体"/>
                <w:sz w:val="18"/>
                <w:szCs w:val="18"/>
              </w:rPr>
            </w:pPr>
            <w:r w:rsidRPr="00852AC6">
              <w:rPr>
                <w:rFonts w:asciiTheme="minorEastAsia" w:hAnsiTheme="minorEastAsia" w:cs="宋体" w:hint="eastAsia"/>
                <w:sz w:val="18"/>
                <w:szCs w:val="18"/>
              </w:rPr>
              <w:t>购置的无形资产</w:t>
            </w:r>
          </w:p>
        </w:tc>
        <w:tc>
          <w:tcPr>
            <w:tcW w:w="731" w:type="pct"/>
            <w:vAlign w:val="center"/>
          </w:tcPr>
          <w:p w14:paraId="53FAAE08" w14:textId="77777777" w:rsidR="00BD611D" w:rsidRPr="00852AC6" w:rsidRDefault="00BD611D" w:rsidP="00EA7D31">
            <w:pPr>
              <w:spacing w:line="240" w:lineRule="exact"/>
              <w:jc w:val="right"/>
              <w:rPr>
                <w:rFonts w:ascii="Times New Roman" w:eastAsia="宋体" w:hAnsi="Times New Roman" w:cs="Times New Roman"/>
                <w:sz w:val="16"/>
                <w:szCs w:val="18"/>
              </w:rPr>
            </w:pPr>
          </w:p>
        </w:tc>
        <w:tc>
          <w:tcPr>
            <w:tcW w:w="659" w:type="pct"/>
            <w:vAlign w:val="center"/>
          </w:tcPr>
          <w:p w14:paraId="52F35C85" w14:textId="77777777" w:rsidR="00BD611D" w:rsidRPr="00852AC6" w:rsidRDefault="00BD611D" w:rsidP="00EA7D31">
            <w:pPr>
              <w:spacing w:line="240" w:lineRule="exact"/>
              <w:jc w:val="right"/>
              <w:rPr>
                <w:rFonts w:ascii="Times New Roman" w:eastAsia="宋体" w:hAnsi="Times New Roman" w:cs="Times New Roman"/>
                <w:sz w:val="16"/>
                <w:szCs w:val="18"/>
              </w:rPr>
            </w:pPr>
          </w:p>
        </w:tc>
        <w:tc>
          <w:tcPr>
            <w:tcW w:w="730" w:type="pct"/>
            <w:vAlign w:val="center"/>
          </w:tcPr>
          <w:p w14:paraId="5D313E92" w14:textId="77777777" w:rsidR="00BD611D" w:rsidRPr="00852AC6" w:rsidRDefault="00BD611D" w:rsidP="00EA7D31">
            <w:pPr>
              <w:spacing w:line="240" w:lineRule="exact"/>
              <w:jc w:val="right"/>
              <w:rPr>
                <w:rFonts w:ascii="Times New Roman" w:eastAsia="宋体" w:hAnsi="Times New Roman" w:cs="Times New Roman"/>
                <w:sz w:val="16"/>
                <w:szCs w:val="18"/>
              </w:rPr>
            </w:pPr>
          </w:p>
        </w:tc>
        <w:tc>
          <w:tcPr>
            <w:tcW w:w="659" w:type="pct"/>
            <w:vAlign w:val="center"/>
          </w:tcPr>
          <w:p w14:paraId="453A423A" w14:textId="77777777" w:rsidR="00BD611D" w:rsidRPr="00852AC6" w:rsidRDefault="00BD611D" w:rsidP="00EA7D31">
            <w:pPr>
              <w:spacing w:line="240" w:lineRule="exact"/>
              <w:jc w:val="right"/>
              <w:rPr>
                <w:rFonts w:ascii="Times New Roman" w:eastAsia="宋体" w:hAnsi="Times New Roman" w:cs="Times New Roman"/>
                <w:sz w:val="16"/>
                <w:szCs w:val="18"/>
              </w:rPr>
            </w:pPr>
          </w:p>
        </w:tc>
        <w:tc>
          <w:tcPr>
            <w:tcW w:w="658" w:type="pct"/>
            <w:vAlign w:val="center"/>
          </w:tcPr>
          <w:p w14:paraId="670B8715" w14:textId="77777777" w:rsidR="00BD611D" w:rsidRPr="00852AC6" w:rsidRDefault="00BD611D" w:rsidP="00EA7D31">
            <w:pPr>
              <w:spacing w:line="240" w:lineRule="exact"/>
              <w:jc w:val="right"/>
              <w:rPr>
                <w:rFonts w:ascii="Times New Roman" w:eastAsia="宋体" w:hAnsi="Times New Roman" w:cs="Times New Roman"/>
                <w:sz w:val="16"/>
                <w:szCs w:val="18"/>
              </w:rPr>
            </w:pPr>
          </w:p>
        </w:tc>
        <w:tc>
          <w:tcPr>
            <w:tcW w:w="671" w:type="pct"/>
            <w:vAlign w:val="center"/>
          </w:tcPr>
          <w:p w14:paraId="404A0C91" w14:textId="77777777" w:rsidR="00BD611D" w:rsidRPr="00852AC6" w:rsidRDefault="00BD611D" w:rsidP="00EA7D31">
            <w:pPr>
              <w:spacing w:line="240" w:lineRule="exact"/>
              <w:jc w:val="right"/>
              <w:rPr>
                <w:rFonts w:ascii="Times New Roman" w:eastAsia="宋体" w:hAnsi="Times New Roman" w:cs="Times New Roman"/>
                <w:sz w:val="16"/>
                <w:szCs w:val="18"/>
              </w:rPr>
            </w:pPr>
            <w:r w:rsidRPr="00852AC6">
              <w:rPr>
                <w:rFonts w:ascii="Times New Roman" w:eastAsia="宋体" w:hAnsi="Times New Roman" w:cs="Times New Roman" w:hint="eastAsia"/>
                <w:sz w:val="16"/>
                <w:szCs w:val="18"/>
              </w:rPr>
              <w:t xml:space="preserve">　</w:t>
            </w:r>
          </w:p>
        </w:tc>
      </w:tr>
    </w:tbl>
    <w:p w14:paraId="30ECF208" w14:textId="77777777" w:rsidR="00BD611D" w:rsidRPr="00852AC6" w:rsidRDefault="00BD611D" w:rsidP="00BD611D">
      <w:pPr>
        <w:pStyle w:val="a9"/>
        <w:spacing w:before="40" w:beforeAutospacing="0" w:after="40" w:afterAutospacing="0" w:line="400" w:lineRule="atLeast"/>
        <w:ind w:left="40" w:right="40"/>
        <w:rPr>
          <w:rFonts w:ascii="Times New Roman" w:hAnsi="Times New Roman" w:cs="Times New Roman"/>
          <w:sz w:val="18"/>
          <w:szCs w:val="18"/>
        </w:rPr>
      </w:pPr>
      <w:r w:rsidRPr="00852AC6">
        <w:rPr>
          <w:rFonts w:ascii="Times New Roman" w:hAnsi="Times New Roman" w:cs="Times New Roman" w:hint="eastAsia"/>
          <w:sz w:val="18"/>
          <w:szCs w:val="18"/>
        </w:rPr>
        <w:t>会计基础：公司分部间的转移价格以市场价格为基础。</w:t>
      </w:r>
    </w:p>
    <w:p w14:paraId="0D0DF5B3" w14:textId="77777777" w:rsidR="00BD611D" w:rsidRPr="00852AC6" w:rsidRDefault="00BD611D" w:rsidP="00BD611D">
      <w:pPr>
        <w:pStyle w:val="3"/>
        <w:spacing w:line="280" w:lineRule="exact"/>
        <w:jc w:val="left"/>
        <w:rPr>
          <w:rFonts w:ascii="Times New Roman" w:hAnsi="Times New Roman" w:cs="Times New Roman"/>
          <w:b/>
          <w:bCs/>
        </w:rPr>
      </w:pPr>
      <w:r w:rsidRPr="00852AC6">
        <w:rPr>
          <w:rFonts w:ascii="Times New Roman" w:hAnsi="Times New Roman" w:cs="Times New Roman" w:hint="eastAsia"/>
          <w:b/>
          <w:bCs/>
        </w:rPr>
        <w:t>2</w:t>
      </w:r>
      <w:r w:rsidRPr="00852AC6">
        <w:rPr>
          <w:rFonts w:ascii="Times New Roman" w:hAnsi="Times New Roman" w:cs="Times New Roman"/>
          <w:b/>
          <w:bCs/>
        </w:rPr>
        <w:t>、其他</w:t>
      </w:r>
    </w:p>
    <w:p w14:paraId="6B9790DE" w14:textId="77777777" w:rsidR="00BD611D" w:rsidRPr="00852AC6" w:rsidRDefault="00BD611D" w:rsidP="00BD611D">
      <w:pPr>
        <w:spacing w:before="40" w:after="40" w:line="240" w:lineRule="exact"/>
        <w:ind w:firstLineChars="200" w:firstLine="360"/>
        <w:rPr>
          <w:rFonts w:ascii="Times New Roman" w:hAnsi="Times New Roman" w:cs="Times New Roman"/>
          <w:sz w:val="18"/>
          <w:szCs w:val="18"/>
        </w:rPr>
      </w:pPr>
      <w:r w:rsidRPr="00852AC6">
        <w:rPr>
          <w:rFonts w:ascii="Times New Roman" w:hAnsi="Times New Roman" w:cs="Times New Roman"/>
          <w:sz w:val="18"/>
          <w:szCs w:val="18"/>
        </w:rPr>
        <w:t>（</w:t>
      </w:r>
      <w:r w:rsidRPr="00852AC6">
        <w:rPr>
          <w:rFonts w:ascii="Times New Roman" w:hAnsi="Times New Roman" w:cs="Times New Roman"/>
          <w:sz w:val="18"/>
          <w:szCs w:val="18"/>
        </w:rPr>
        <w:t>1</w:t>
      </w:r>
      <w:r w:rsidRPr="00852AC6">
        <w:rPr>
          <w:rFonts w:ascii="Times New Roman" w:hAnsi="Times New Roman" w:cs="Times New Roman"/>
          <w:sz w:val="18"/>
          <w:szCs w:val="18"/>
        </w:rPr>
        <w:t>）晨鸣控股（香港）有限公司（以下简称</w:t>
      </w:r>
      <w:r w:rsidRPr="00852AC6">
        <w:rPr>
          <w:rFonts w:ascii="Times New Roman" w:hAnsi="Times New Roman" w:cs="Times New Roman"/>
          <w:sz w:val="18"/>
          <w:szCs w:val="18"/>
        </w:rPr>
        <w:t>“</w:t>
      </w:r>
      <w:r w:rsidRPr="00852AC6">
        <w:rPr>
          <w:rFonts w:ascii="Times New Roman" w:hAnsi="Times New Roman" w:cs="Times New Roman"/>
          <w:sz w:val="18"/>
          <w:szCs w:val="18"/>
        </w:rPr>
        <w:t>香港晨鸣控股</w:t>
      </w:r>
      <w:r w:rsidRPr="00852AC6">
        <w:rPr>
          <w:rFonts w:ascii="Times New Roman" w:hAnsi="Times New Roman" w:cs="Times New Roman"/>
          <w:sz w:val="18"/>
          <w:szCs w:val="18"/>
        </w:rPr>
        <w:t>”</w:t>
      </w:r>
      <w:r w:rsidRPr="00852AC6">
        <w:rPr>
          <w:rFonts w:ascii="Times New Roman" w:hAnsi="Times New Roman" w:cs="Times New Roman"/>
          <w:sz w:val="18"/>
          <w:szCs w:val="18"/>
        </w:rPr>
        <w:t>）为晨鸣控股有限公司（以下简称</w:t>
      </w:r>
      <w:r w:rsidRPr="00852AC6">
        <w:rPr>
          <w:rFonts w:ascii="Times New Roman" w:hAnsi="Times New Roman" w:cs="Times New Roman"/>
          <w:sz w:val="18"/>
          <w:szCs w:val="18"/>
        </w:rPr>
        <w:t>“</w:t>
      </w:r>
      <w:r w:rsidRPr="00852AC6">
        <w:rPr>
          <w:rFonts w:ascii="Times New Roman" w:hAnsi="Times New Roman" w:cs="Times New Roman"/>
          <w:sz w:val="18"/>
          <w:szCs w:val="18"/>
        </w:rPr>
        <w:t>晨鸣控股</w:t>
      </w:r>
      <w:r w:rsidRPr="00852AC6">
        <w:rPr>
          <w:rFonts w:ascii="Times New Roman" w:hAnsi="Times New Roman" w:cs="Times New Roman"/>
          <w:sz w:val="18"/>
          <w:szCs w:val="18"/>
        </w:rPr>
        <w:t>”</w:t>
      </w:r>
      <w:r w:rsidRPr="00852AC6">
        <w:rPr>
          <w:rFonts w:ascii="Times New Roman" w:hAnsi="Times New Roman" w:cs="Times New Roman"/>
          <w:sz w:val="18"/>
          <w:szCs w:val="18"/>
        </w:rPr>
        <w:t>）的全资子公司，为满足自身资金需求，香港晨鸣控股分别与三家境外机构（以下简称</w:t>
      </w:r>
      <w:r w:rsidRPr="00852AC6">
        <w:rPr>
          <w:rFonts w:ascii="Times New Roman" w:hAnsi="Times New Roman" w:cs="Times New Roman"/>
          <w:sz w:val="18"/>
          <w:szCs w:val="18"/>
        </w:rPr>
        <w:t>“</w:t>
      </w:r>
      <w:r w:rsidRPr="00852AC6">
        <w:rPr>
          <w:rFonts w:ascii="Times New Roman" w:hAnsi="Times New Roman" w:cs="Times New Roman"/>
          <w:sz w:val="18"/>
          <w:szCs w:val="18"/>
        </w:rPr>
        <w:t>贷款人</w:t>
      </w:r>
      <w:r w:rsidRPr="00852AC6">
        <w:rPr>
          <w:rFonts w:ascii="Times New Roman" w:hAnsi="Times New Roman" w:cs="Times New Roman"/>
          <w:sz w:val="18"/>
          <w:szCs w:val="18"/>
        </w:rPr>
        <w:t>”</w:t>
      </w:r>
      <w:r w:rsidRPr="00852AC6">
        <w:rPr>
          <w:rFonts w:ascii="Times New Roman" w:hAnsi="Times New Roman" w:cs="Times New Roman"/>
          <w:sz w:val="18"/>
          <w:szCs w:val="18"/>
        </w:rPr>
        <w:t>）开展了股票融资业务。香港晨鸣控股将其持有的本公司</w:t>
      </w:r>
      <w:r w:rsidRPr="00852AC6">
        <w:rPr>
          <w:rFonts w:ascii="Times New Roman" w:hAnsi="Times New Roman" w:cs="Times New Roman"/>
          <w:sz w:val="18"/>
          <w:szCs w:val="18"/>
        </w:rPr>
        <w:t xml:space="preserve"> 21,072</w:t>
      </w:r>
      <w:r w:rsidRPr="00852AC6">
        <w:rPr>
          <w:rFonts w:ascii="Times New Roman" w:hAnsi="Times New Roman" w:cs="Times New Roman"/>
          <w:sz w:val="18"/>
          <w:szCs w:val="18"/>
        </w:rPr>
        <w:t>万股</w:t>
      </w:r>
      <w:r w:rsidRPr="00852AC6">
        <w:rPr>
          <w:rFonts w:ascii="Times New Roman" w:hAnsi="Times New Roman" w:cs="Times New Roman"/>
          <w:sz w:val="18"/>
          <w:szCs w:val="18"/>
        </w:rPr>
        <w:t>B</w:t>
      </w:r>
      <w:r w:rsidRPr="00852AC6">
        <w:rPr>
          <w:rFonts w:ascii="Times New Roman" w:hAnsi="Times New Roman" w:cs="Times New Roman"/>
          <w:sz w:val="18"/>
          <w:szCs w:val="18"/>
        </w:rPr>
        <w:t>股（占本公司总股本</w:t>
      </w:r>
      <w:r w:rsidRPr="00852AC6">
        <w:rPr>
          <w:rFonts w:ascii="Times New Roman" w:hAnsi="Times New Roman" w:cs="Times New Roman"/>
          <w:sz w:val="18"/>
          <w:szCs w:val="18"/>
        </w:rPr>
        <w:t>7.07%</w:t>
      </w:r>
      <w:r w:rsidRPr="00852AC6">
        <w:rPr>
          <w:rFonts w:ascii="Times New Roman" w:hAnsi="Times New Roman" w:cs="Times New Roman"/>
          <w:sz w:val="18"/>
          <w:szCs w:val="18"/>
        </w:rPr>
        <w:t>）和</w:t>
      </w:r>
      <w:r w:rsidRPr="00852AC6">
        <w:rPr>
          <w:rFonts w:ascii="Times New Roman" w:hAnsi="Times New Roman" w:cs="Times New Roman"/>
          <w:sz w:val="18"/>
          <w:szCs w:val="18"/>
        </w:rPr>
        <w:t>15,341</w:t>
      </w:r>
      <w:r w:rsidRPr="00852AC6">
        <w:rPr>
          <w:rFonts w:ascii="Times New Roman" w:hAnsi="Times New Roman" w:cs="Times New Roman"/>
          <w:sz w:val="18"/>
          <w:szCs w:val="18"/>
        </w:rPr>
        <w:t>万股</w:t>
      </w:r>
      <w:r w:rsidRPr="00852AC6">
        <w:rPr>
          <w:rFonts w:ascii="Times New Roman" w:hAnsi="Times New Roman" w:cs="Times New Roman"/>
          <w:sz w:val="18"/>
          <w:szCs w:val="18"/>
        </w:rPr>
        <w:t>H</w:t>
      </w:r>
      <w:r w:rsidRPr="00852AC6">
        <w:rPr>
          <w:rFonts w:ascii="Times New Roman" w:hAnsi="Times New Roman" w:cs="Times New Roman"/>
          <w:sz w:val="18"/>
          <w:szCs w:val="18"/>
        </w:rPr>
        <w:t>股（占本公司总股本</w:t>
      </w:r>
      <w:r w:rsidRPr="00852AC6">
        <w:rPr>
          <w:rFonts w:ascii="Times New Roman" w:hAnsi="Times New Roman" w:cs="Times New Roman"/>
          <w:sz w:val="18"/>
          <w:szCs w:val="18"/>
        </w:rPr>
        <w:t>5.15%</w:t>
      </w:r>
      <w:r w:rsidRPr="00852AC6">
        <w:rPr>
          <w:rFonts w:ascii="Times New Roman" w:hAnsi="Times New Roman" w:cs="Times New Roman"/>
          <w:sz w:val="18"/>
          <w:szCs w:val="18"/>
        </w:rPr>
        <w:t>）托管至贷款人指定的托管券商，贷款人向香港晨鸣控股提供了贷款资金。</w:t>
      </w:r>
    </w:p>
    <w:p w14:paraId="309D815F" w14:textId="77777777" w:rsidR="00BD611D" w:rsidRPr="00852AC6" w:rsidRDefault="00BD611D" w:rsidP="00BD611D">
      <w:pPr>
        <w:spacing w:before="40" w:after="40" w:line="240" w:lineRule="exact"/>
        <w:ind w:firstLineChars="200" w:firstLine="360"/>
        <w:rPr>
          <w:rFonts w:ascii="Times New Roman" w:hAnsi="Times New Roman" w:cs="Times New Roman"/>
          <w:sz w:val="18"/>
          <w:szCs w:val="18"/>
        </w:rPr>
      </w:pPr>
      <w:r w:rsidRPr="00852AC6">
        <w:rPr>
          <w:rFonts w:ascii="Times New Roman" w:hAnsi="Times New Roman" w:cs="Times New Roman"/>
          <w:sz w:val="18"/>
          <w:szCs w:val="18"/>
        </w:rPr>
        <w:t>香港晨鸣控股归还其中一家贷款人的全部贷款后，要求其返还股票，但该贷款人以贷款存续期间曾有触发违约的情形为由，拒绝配合归还</w:t>
      </w:r>
      <w:r w:rsidRPr="00852AC6">
        <w:rPr>
          <w:rFonts w:ascii="Times New Roman" w:hAnsi="Times New Roman" w:cs="Times New Roman"/>
          <w:sz w:val="18"/>
          <w:szCs w:val="18"/>
        </w:rPr>
        <w:t>11,000</w:t>
      </w:r>
      <w:r w:rsidRPr="00852AC6">
        <w:rPr>
          <w:rFonts w:ascii="Times New Roman" w:hAnsi="Times New Roman" w:cs="Times New Roman"/>
          <w:sz w:val="18"/>
          <w:szCs w:val="18"/>
        </w:rPr>
        <w:t>万股</w:t>
      </w:r>
      <w:r w:rsidRPr="00852AC6">
        <w:rPr>
          <w:rFonts w:ascii="Times New Roman" w:hAnsi="Times New Roman" w:cs="Times New Roman"/>
          <w:sz w:val="18"/>
          <w:szCs w:val="18"/>
        </w:rPr>
        <w:t>B</w:t>
      </w:r>
      <w:r w:rsidRPr="00852AC6">
        <w:rPr>
          <w:rFonts w:ascii="Times New Roman" w:hAnsi="Times New Roman" w:cs="Times New Roman"/>
          <w:sz w:val="18"/>
          <w:szCs w:val="18"/>
        </w:rPr>
        <w:t>股、</w:t>
      </w:r>
      <w:r w:rsidRPr="00852AC6">
        <w:rPr>
          <w:rFonts w:ascii="Times New Roman" w:hAnsi="Times New Roman" w:cs="Times New Roman"/>
          <w:sz w:val="18"/>
          <w:szCs w:val="18"/>
        </w:rPr>
        <w:t>9,500</w:t>
      </w:r>
      <w:r w:rsidRPr="00852AC6">
        <w:rPr>
          <w:rFonts w:ascii="Times New Roman" w:hAnsi="Times New Roman" w:cs="Times New Roman"/>
          <w:sz w:val="18"/>
          <w:szCs w:val="18"/>
        </w:rPr>
        <w:t>万股</w:t>
      </w:r>
      <w:r w:rsidRPr="00852AC6">
        <w:rPr>
          <w:rFonts w:ascii="Times New Roman" w:hAnsi="Times New Roman" w:cs="Times New Roman"/>
          <w:sz w:val="18"/>
          <w:szCs w:val="18"/>
        </w:rPr>
        <w:t>H</w:t>
      </w:r>
      <w:r w:rsidRPr="00852AC6">
        <w:rPr>
          <w:rFonts w:ascii="Times New Roman" w:hAnsi="Times New Roman" w:cs="Times New Roman"/>
          <w:sz w:val="18"/>
          <w:szCs w:val="18"/>
        </w:rPr>
        <w:t>股股票。香港晨鸣控股向尚未完全还款的另外两家贷款人核实股票保管情况，贷款人尚未按要求提供股票安全托管的证明文件。</w:t>
      </w:r>
    </w:p>
    <w:p w14:paraId="2578E292" w14:textId="77777777" w:rsidR="00BD611D" w:rsidRPr="00852AC6" w:rsidRDefault="00BD611D" w:rsidP="00BD611D">
      <w:pPr>
        <w:spacing w:before="40" w:after="40" w:line="240" w:lineRule="exact"/>
        <w:ind w:firstLineChars="200" w:firstLine="360"/>
        <w:rPr>
          <w:rFonts w:ascii="Times New Roman" w:hAnsi="Times New Roman" w:cs="Times New Roman"/>
          <w:sz w:val="18"/>
          <w:szCs w:val="18"/>
        </w:rPr>
      </w:pPr>
      <w:r w:rsidRPr="00852AC6">
        <w:rPr>
          <w:rFonts w:ascii="Times New Roman" w:hAnsi="Times New Roman" w:cs="Times New Roman"/>
          <w:sz w:val="18"/>
          <w:szCs w:val="18"/>
        </w:rPr>
        <w:t>在贷款人拒绝返还股份且沟通无果后，晨鸣控股认为香港晨鸣控股的合法权益存在受到不当侵害的风险，立即通过公安部门和香港律师寻求帮助，搜集有效证据。截至本公告披露日，晨鸣控股生产经营正常，并正积极通过法律途径维护自身合法权益。</w:t>
      </w:r>
    </w:p>
    <w:p w14:paraId="2998B256" w14:textId="77777777" w:rsidR="00BD611D" w:rsidRPr="00852AC6" w:rsidRDefault="00BD611D" w:rsidP="00BD611D">
      <w:pPr>
        <w:spacing w:before="40" w:after="40" w:line="240" w:lineRule="exact"/>
        <w:ind w:firstLineChars="200" w:firstLine="360"/>
        <w:rPr>
          <w:rFonts w:ascii="Times New Roman" w:hAnsi="Times New Roman" w:cs="Times New Roman"/>
          <w:sz w:val="18"/>
          <w:szCs w:val="18"/>
        </w:rPr>
      </w:pPr>
      <w:r w:rsidRPr="00852AC6">
        <w:rPr>
          <w:rFonts w:ascii="Times New Roman" w:hAnsi="Times New Roman" w:cs="Times New Roman"/>
          <w:sz w:val="18"/>
          <w:szCs w:val="18"/>
        </w:rPr>
        <w:t>本次涉及的股票存在无法返还的风险，可能将导致晨鸣控股对本公司的持股比例降低，但对晨鸣控股的第一大股东地位无影响，对本公司的控制权无影响。</w:t>
      </w:r>
    </w:p>
    <w:p w14:paraId="61FE6907" w14:textId="77777777" w:rsidR="00BD611D" w:rsidRPr="00852AC6" w:rsidRDefault="00BD611D" w:rsidP="00BD611D">
      <w:pPr>
        <w:spacing w:before="40" w:after="40" w:line="240" w:lineRule="exact"/>
        <w:ind w:firstLineChars="200" w:firstLine="360"/>
        <w:rPr>
          <w:rFonts w:ascii="Times New Roman" w:hAnsi="Times New Roman" w:cs="Times New Roman"/>
          <w:sz w:val="18"/>
          <w:szCs w:val="18"/>
        </w:rPr>
      </w:pPr>
      <w:r w:rsidRPr="00852AC6">
        <w:rPr>
          <w:rFonts w:ascii="Times New Roman" w:hAnsi="Times New Roman" w:cs="Times New Roman"/>
          <w:sz w:val="18"/>
          <w:szCs w:val="18"/>
        </w:rPr>
        <w:t>（</w:t>
      </w:r>
      <w:r w:rsidRPr="00852AC6">
        <w:rPr>
          <w:rFonts w:ascii="Times New Roman" w:hAnsi="Times New Roman" w:cs="Times New Roman"/>
          <w:sz w:val="18"/>
          <w:szCs w:val="18"/>
        </w:rPr>
        <w:t>2</w:t>
      </w:r>
      <w:r w:rsidRPr="00852AC6">
        <w:rPr>
          <w:rFonts w:ascii="Times New Roman" w:hAnsi="Times New Roman" w:cs="Times New Roman"/>
          <w:sz w:val="18"/>
          <w:szCs w:val="18"/>
        </w:rPr>
        <w:t>）本公司因合资经营纠纷被</w:t>
      </w:r>
      <w:r w:rsidRPr="00852AC6">
        <w:rPr>
          <w:rFonts w:ascii="Times New Roman" w:hAnsi="Times New Roman" w:cs="Times New Roman"/>
          <w:sz w:val="18"/>
          <w:szCs w:val="18"/>
        </w:rPr>
        <w:t>ArjowigginsHKK2Limited</w:t>
      </w:r>
      <w:r w:rsidRPr="00852AC6">
        <w:rPr>
          <w:rFonts w:ascii="Times New Roman" w:hAnsi="Times New Roman" w:cs="Times New Roman"/>
          <w:sz w:val="18"/>
          <w:szCs w:val="18"/>
        </w:rPr>
        <w:t>（以下简称</w:t>
      </w:r>
      <w:r w:rsidRPr="00852AC6">
        <w:rPr>
          <w:rFonts w:ascii="Times New Roman" w:hAnsi="Times New Roman" w:cs="Times New Roman"/>
          <w:sz w:val="18"/>
          <w:szCs w:val="18"/>
        </w:rPr>
        <w:t>“HKK2</w:t>
      </w:r>
      <w:r w:rsidRPr="00852AC6">
        <w:rPr>
          <w:rFonts w:ascii="Times New Roman" w:hAnsi="Times New Roman" w:cs="Times New Roman"/>
          <w:sz w:val="18"/>
          <w:szCs w:val="18"/>
        </w:rPr>
        <w:t>公司</w:t>
      </w:r>
      <w:r w:rsidRPr="00852AC6">
        <w:rPr>
          <w:rFonts w:ascii="Times New Roman" w:hAnsi="Times New Roman" w:cs="Times New Roman"/>
          <w:sz w:val="18"/>
          <w:szCs w:val="18"/>
        </w:rPr>
        <w:t>”</w:t>
      </w:r>
      <w:r w:rsidRPr="00852AC6">
        <w:rPr>
          <w:rFonts w:ascii="Times New Roman" w:hAnsi="Times New Roman" w:cs="Times New Roman"/>
          <w:sz w:val="18"/>
          <w:szCs w:val="18"/>
        </w:rPr>
        <w:t>）提交</w:t>
      </w:r>
      <w:r w:rsidRPr="00852AC6">
        <w:rPr>
          <w:rFonts w:ascii="Times New Roman" w:hAnsi="Times New Roman" w:cs="Times New Roman"/>
          <w:sz w:val="18"/>
          <w:szCs w:val="18"/>
        </w:rPr>
        <w:t>H</w:t>
      </w:r>
      <w:r w:rsidRPr="00852AC6">
        <w:rPr>
          <w:rFonts w:ascii="Times New Roman" w:hAnsi="Times New Roman" w:cs="Times New Roman"/>
          <w:sz w:val="18"/>
          <w:szCs w:val="18"/>
        </w:rPr>
        <w:t>股清盘一案，于</w:t>
      </w:r>
      <w:r w:rsidRPr="00852AC6">
        <w:rPr>
          <w:rFonts w:ascii="Times New Roman" w:hAnsi="Times New Roman" w:cs="Times New Roman"/>
          <w:sz w:val="18"/>
          <w:szCs w:val="18"/>
        </w:rPr>
        <w:t>2022</w:t>
      </w:r>
      <w:r w:rsidRPr="00852AC6">
        <w:rPr>
          <w:rFonts w:ascii="Times New Roman" w:hAnsi="Times New Roman" w:cs="Times New Roman"/>
          <w:sz w:val="18"/>
          <w:szCs w:val="18"/>
        </w:rPr>
        <w:t>年</w:t>
      </w:r>
      <w:r w:rsidRPr="00852AC6">
        <w:rPr>
          <w:rFonts w:ascii="Times New Roman" w:hAnsi="Times New Roman" w:cs="Times New Roman"/>
          <w:sz w:val="18"/>
          <w:szCs w:val="18"/>
        </w:rPr>
        <w:t>6</w:t>
      </w:r>
      <w:r w:rsidRPr="00852AC6">
        <w:rPr>
          <w:rFonts w:ascii="Times New Roman" w:hAnsi="Times New Roman" w:cs="Times New Roman"/>
          <w:sz w:val="18"/>
          <w:szCs w:val="18"/>
        </w:rPr>
        <w:t>月</w:t>
      </w:r>
      <w:r w:rsidRPr="00852AC6">
        <w:rPr>
          <w:rFonts w:ascii="Times New Roman" w:hAnsi="Times New Roman" w:cs="Times New Roman"/>
          <w:sz w:val="18"/>
          <w:szCs w:val="18"/>
        </w:rPr>
        <w:t>14</w:t>
      </w:r>
      <w:r w:rsidRPr="00852AC6">
        <w:rPr>
          <w:rFonts w:ascii="Times New Roman" w:hAnsi="Times New Roman" w:cs="Times New Roman"/>
          <w:sz w:val="18"/>
          <w:szCs w:val="18"/>
        </w:rPr>
        <w:t>日香港终审法院</w:t>
      </w:r>
      <w:proofErr w:type="gramStart"/>
      <w:r w:rsidRPr="00852AC6">
        <w:rPr>
          <w:rFonts w:ascii="Times New Roman" w:hAnsi="Times New Roman" w:cs="Times New Roman"/>
          <w:sz w:val="18"/>
          <w:szCs w:val="18"/>
        </w:rPr>
        <w:t>作出</w:t>
      </w:r>
      <w:proofErr w:type="gramEnd"/>
      <w:r w:rsidRPr="00852AC6">
        <w:rPr>
          <w:rFonts w:ascii="Times New Roman" w:hAnsi="Times New Roman" w:cs="Times New Roman"/>
          <w:sz w:val="18"/>
          <w:szCs w:val="18"/>
        </w:rPr>
        <w:t>判决，本公司已经支付了相关赔偿金额。</w:t>
      </w:r>
    </w:p>
    <w:p w14:paraId="78101EEF" w14:textId="77777777" w:rsidR="00BD611D" w:rsidRPr="00852AC6" w:rsidRDefault="00BD611D" w:rsidP="00BD611D">
      <w:pPr>
        <w:spacing w:before="40" w:after="40" w:line="240" w:lineRule="exact"/>
        <w:ind w:firstLineChars="200" w:firstLine="360"/>
        <w:rPr>
          <w:rFonts w:ascii="Times New Roman" w:hAnsi="Times New Roman" w:cs="Times New Roman"/>
          <w:sz w:val="18"/>
          <w:szCs w:val="18"/>
        </w:rPr>
      </w:pPr>
      <w:r w:rsidRPr="00852AC6">
        <w:rPr>
          <w:rFonts w:ascii="Times New Roman" w:hAnsi="Times New Roman" w:cs="Times New Roman"/>
          <w:sz w:val="18"/>
          <w:szCs w:val="18"/>
        </w:rPr>
        <w:t>2022</w:t>
      </w:r>
      <w:r w:rsidRPr="00852AC6">
        <w:rPr>
          <w:rFonts w:ascii="Times New Roman" w:hAnsi="Times New Roman" w:cs="Times New Roman"/>
          <w:sz w:val="18"/>
          <w:szCs w:val="18"/>
        </w:rPr>
        <w:t>年</w:t>
      </w:r>
      <w:r w:rsidRPr="00852AC6">
        <w:rPr>
          <w:rFonts w:ascii="Times New Roman" w:hAnsi="Times New Roman" w:cs="Times New Roman"/>
          <w:sz w:val="18"/>
          <w:szCs w:val="18"/>
        </w:rPr>
        <w:t>10</w:t>
      </w:r>
      <w:r w:rsidRPr="00852AC6">
        <w:rPr>
          <w:rFonts w:ascii="Times New Roman" w:hAnsi="Times New Roman" w:cs="Times New Roman"/>
          <w:sz w:val="18"/>
          <w:szCs w:val="18"/>
        </w:rPr>
        <w:t>月</w:t>
      </w:r>
      <w:r w:rsidRPr="00852AC6">
        <w:rPr>
          <w:rFonts w:ascii="Times New Roman" w:hAnsi="Times New Roman" w:cs="Times New Roman"/>
          <w:sz w:val="18"/>
          <w:szCs w:val="18"/>
        </w:rPr>
        <w:t>25</w:t>
      </w:r>
      <w:r w:rsidRPr="00852AC6">
        <w:rPr>
          <w:rFonts w:ascii="Times New Roman" w:hAnsi="Times New Roman" w:cs="Times New Roman"/>
          <w:sz w:val="18"/>
          <w:szCs w:val="18"/>
        </w:rPr>
        <w:t>日，本公司委托香港法律顾问向原</w:t>
      </w:r>
      <w:proofErr w:type="gramStart"/>
      <w:r w:rsidRPr="00852AC6">
        <w:rPr>
          <w:rFonts w:ascii="Times New Roman" w:hAnsi="Times New Roman" w:cs="Times New Roman"/>
          <w:sz w:val="18"/>
          <w:szCs w:val="18"/>
        </w:rPr>
        <w:t>讼</w:t>
      </w:r>
      <w:proofErr w:type="gramEnd"/>
      <w:r w:rsidRPr="00852AC6">
        <w:rPr>
          <w:rFonts w:ascii="Times New Roman" w:hAnsi="Times New Roman" w:cs="Times New Roman"/>
          <w:sz w:val="18"/>
          <w:szCs w:val="18"/>
        </w:rPr>
        <w:t>法庭申请寻求撤销或押后由</w:t>
      </w:r>
      <w:r w:rsidRPr="00852AC6">
        <w:rPr>
          <w:rFonts w:ascii="Times New Roman" w:hAnsi="Times New Roman" w:cs="Times New Roman"/>
          <w:sz w:val="18"/>
          <w:szCs w:val="18"/>
        </w:rPr>
        <w:t xml:space="preserve">HKK2 </w:t>
      </w:r>
      <w:r w:rsidRPr="00852AC6">
        <w:rPr>
          <w:rFonts w:ascii="Times New Roman" w:hAnsi="Times New Roman" w:cs="Times New Roman"/>
          <w:sz w:val="18"/>
          <w:szCs w:val="18"/>
        </w:rPr>
        <w:t>对本公司提出的清盘呈请。</w:t>
      </w:r>
      <w:r w:rsidRPr="00852AC6">
        <w:rPr>
          <w:rFonts w:ascii="Times New Roman" w:hAnsi="Times New Roman" w:cs="Times New Roman"/>
          <w:sz w:val="18"/>
          <w:szCs w:val="18"/>
        </w:rPr>
        <w:t>2023</w:t>
      </w:r>
      <w:r w:rsidRPr="00852AC6">
        <w:rPr>
          <w:rFonts w:ascii="Times New Roman" w:hAnsi="Times New Roman" w:cs="Times New Roman"/>
          <w:sz w:val="18"/>
          <w:szCs w:val="18"/>
        </w:rPr>
        <w:t>年</w:t>
      </w:r>
      <w:r w:rsidRPr="00852AC6">
        <w:rPr>
          <w:rFonts w:ascii="Times New Roman" w:hAnsi="Times New Roman" w:cs="Times New Roman"/>
          <w:sz w:val="18"/>
          <w:szCs w:val="18"/>
        </w:rPr>
        <w:t>7</w:t>
      </w:r>
      <w:r w:rsidRPr="00852AC6">
        <w:rPr>
          <w:rFonts w:ascii="Times New Roman" w:hAnsi="Times New Roman" w:cs="Times New Roman"/>
          <w:sz w:val="18"/>
          <w:szCs w:val="18"/>
        </w:rPr>
        <w:t>月</w:t>
      </w:r>
      <w:r w:rsidRPr="00852AC6">
        <w:rPr>
          <w:rFonts w:ascii="Times New Roman" w:hAnsi="Times New Roman" w:cs="Times New Roman"/>
          <w:sz w:val="18"/>
          <w:szCs w:val="18"/>
        </w:rPr>
        <w:t>25</w:t>
      </w:r>
      <w:r w:rsidRPr="00852AC6">
        <w:rPr>
          <w:rFonts w:ascii="Times New Roman" w:hAnsi="Times New Roman" w:cs="Times New Roman"/>
          <w:sz w:val="18"/>
          <w:szCs w:val="18"/>
        </w:rPr>
        <w:t>日，原</w:t>
      </w:r>
      <w:proofErr w:type="gramStart"/>
      <w:r w:rsidRPr="00852AC6">
        <w:rPr>
          <w:rFonts w:ascii="Times New Roman" w:hAnsi="Times New Roman" w:cs="Times New Roman"/>
          <w:sz w:val="18"/>
          <w:szCs w:val="18"/>
        </w:rPr>
        <w:t>讼</w:t>
      </w:r>
      <w:proofErr w:type="gramEnd"/>
      <w:r w:rsidRPr="00852AC6">
        <w:rPr>
          <w:rFonts w:ascii="Times New Roman" w:hAnsi="Times New Roman" w:cs="Times New Roman"/>
          <w:sz w:val="18"/>
          <w:szCs w:val="18"/>
        </w:rPr>
        <w:t>法庭就上述申请进行聆讯。</w:t>
      </w:r>
    </w:p>
    <w:p w14:paraId="1D7FBE86" w14:textId="77777777" w:rsidR="00BD611D" w:rsidRPr="00852AC6" w:rsidRDefault="00BD611D" w:rsidP="00BD611D">
      <w:pPr>
        <w:spacing w:before="40" w:after="40" w:line="240" w:lineRule="exact"/>
        <w:ind w:firstLineChars="200" w:firstLine="360"/>
        <w:rPr>
          <w:rFonts w:ascii="Times New Roman" w:hAnsi="Times New Roman" w:cs="Times New Roman"/>
          <w:sz w:val="18"/>
          <w:szCs w:val="18"/>
        </w:rPr>
      </w:pPr>
      <w:r w:rsidRPr="00852AC6">
        <w:rPr>
          <w:rFonts w:ascii="Times New Roman" w:hAnsi="Times New Roman" w:cs="Times New Roman"/>
          <w:sz w:val="18"/>
          <w:szCs w:val="18"/>
        </w:rPr>
        <w:t>2023</w:t>
      </w:r>
      <w:r w:rsidRPr="00852AC6">
        <w:rPr>
          <w:rFonts w:ascii="Times New Roman" w:hAnsi="Times New Roman" w:cs="Times New Roman"/>
          <w:sz w:val="18"/>
          <w:szCs w:val="18"/>
        </w:rPr>
        <w:t>年</w:t>
      </w:r>
      <w:r w:rsidRPr="00852AC6">
        <w:rPr>
          <w:rFonts w:ascii="Times New Roman" w:hAnsi="Times New Roman" w:cs="Times New Roman"/>
          <w:sz w:val="18"/>
          <w:szCs w:val="18"/>
        </w:rPr>
        <w:t>8</w:t>
      </w:r>
      <w:r w:rsidRPr="00852AC6">
        <w:rPr>
          <w:rFonts w:ascii="Times New Roman" w:hAnsi="Times New Roman" w:cs="Times New Roman"/>
          <w:sz w:val="18"/>
          <w:szCs w:val="18"/>
        </w:rPr>
        <w:t>月</w:t>
      </w:r>
      <w:r w:rsidRPr="00852AC6">
        <w:rPr>
          <w:rFonts w:ascii="Times New Roman" w:hAnsi="Times New Roman" w:cs="Times New Roman"/>
          <w:sz w:val="18"/>
          <w:szCs w:val="18"/>
        </w:rPr>
        <w:t>10</w:t>
      </w:r>
      <w:r w:rsidRPr="00852AC6">
        <w:rPr>
          <w:rFonts w:ascii="Times New Roman" w:hAnsi="Times New Roman" w:cs="Times New Roman"/>
          <w:sz w:val="18"/>
          <w:szCs w:val="18"/>
        </w:rPr>
        <w:t>日，本公司收到原</w:t>
      </w:r>
      <w:proofErr w:type="gramStart"/>
      <w:r w:rsidRPr="00852AC6">
        <w:rPr>
          <w:rFonts w:ascii="Times New Roman" w:hAnsi="Times New Roman" w:cs="Times New Roman"/>
          <w:sz w:val="18"/>
          <w:szCs w:val="18"/>
        </w:rPr>
        <w:t>讼</w:t>
      </w:r>
      <w:proofErr w:type="gramEnd"/>
      <w:r w:rsidRPr="00852AC6">
        <w:rPr>
          <w:rFonts w:ascii="Times New Roman" w:hAnsi="Times New Roman" w:cs="Times New Roman"/>
          <w:sz w:val="18"/>
          <w:szCs w:val="18"/>
        </w:rPr>
        <w:t>法庭法官夏利士</w:t>
      </w:r>
      <w:proofErr w:type="gramStart"/>
      <w:r w:rsidRPr="00852AC6">
        <w:rPr>
          <w:rFonts w:ascii="Times New Roman" w:hAnsi="Times New Roman" w:cs="Times New Roman"/>
          <w:sz w:val="18"/>
          <w:szCs w:val="18"/>
        </w:rPr>
        <w:t>作出</w:t>
      </w:r>
      <w:proofErr w:type="gramEnd"/>
      <w:r w:rsidRPr="00852AC6">
        <w:rPr>
          <w:rFonts w:ascii="Times New Roman" w:hAnsi="Times New Roman" w:cs="Times New Roman"/>
          <w:sz w:val="18"/>
          <w:szCs w:val="18"/>
        </w:rPr>
        <w:t>的判决，鉴于本公司</w:t>
      </w:r>
      <w:r w:rsidRPr="00852AC6">
        <w:rPr>
          <w:rFonts w:ascii="Times New Roman" w:hAnsi="Times New Roman" w:cs="Times New Roman"/>
          <w:sz w:val="18"/>
          <w:szCs w:val="18"/>
        </w:rPr>
        <w:t xml:space="preserve"> 2022</w:t>
      </w:r>
      <w:r w:rsidRPr="00852AC6">
        <w:rPr>
          <w:rFonts w:ascii="Times New Roman" w:hAnsi="Times New Roman" w:cs="Times New Roman"/>
          <w:sz w:val="18"/>
          <w:szCs w:val="18"/>
        </w:rPr>
        <w:t>年</w:t>
      </w:r>
      <w:r w:rsidRPr="00852AC6">
        <w:rPr>
          <w:rFonts w:ascii="Times New Roman" w:hAnsi="Times New Roman" w:cs="Times New Roman"/>
          <w:sz w:val="18"/>
          <w:szCs w:val="18"/>
        </w:rPr>
        <w:t xml:space="preserve"> 6 </w:t>
      </w:r>
      <w:r w:rsidRPr="00852AC6">
        <w:rPr>
          <w:rFonts w:ascii="Times New Roman" w:hAnsi="Times New Roman" w:cs="Times New Roman"/>
          <w:sz w:val="18"/>
          <w:szCs w:val="18"/>
        </w:rPr>
        <w:t>月于香港国际仲裁中心针对</w:t>
      </w:r>
      <w:r w:rsidRPr="00852AC6">
        <w:rPr>
          <w:rFonts w:ascii="Times New Roman" w:hAnsi="Times New Roman" w:cs="Times New Roman"/>
          <w:sz w:val="18"/>
          <w:szCs w:val="18"/>
        </w:rPr>
        <w:lastRenderedPageBreak/>
        <w:t>合资合同提出的仲裁申请为清盘程序中公司向</w:t>
      </w:r>
      <w:r w:rsidRPr="00852AC6">
        <w:rPr>
          <w:rFonts w:ascii="Times New Roman" w:hAnsi="Times New Roman" w:cs="Times New Roman"/>
          <w:sz w:val="18"/>
          <w:szCs w:val="18"/>
        </w:rPr>
        <w:t>HKK2</w:t>
      </w:r>
      <w:proofErr w:type="gramStart"/>
      <w:r w:rsidRPr="00852AC6">
        <w:rPr>
          <w:rFonts w:ascii="Times New Roman" w:hAnsi="Times New Roman" w:cs="Times New Roman"/>
          <w:sz w:val="18"/>
          <w:szCs w:val="18"/>
        </w:rPr>
        <w:t>交叉申索的</w:t>
      </w:r>
      <w:proofErr w:type="gramEnd"/>
      <w:r w:rsidRPr="00852AC6">
        <w:rPr>
          <w:rFonts w:ascii="Times New Roman" w:hAnsi="Times New Roman" w:cs="Times New Roman"/>
          <w:sz w:val="18"/>
          <w:szCs w:val="18"/>
        </w:rPr>
        <w:t>基础，裁定搁置清盘呈请，相关仲裁聆讯已于</w:t>
      </w:r>
      <w:r w:rsidRPr="00852AC6">
        <w:rPr>
          <w:rFonts w:ascii="Times New Roman" w:hAnsi="Times New Roman" w:cs="Times New Roman"/>
          <w:sz w:val="18"/>
          <w:szCs w:val="18"/>
        </w:rPr>
        <w:t xml:space="preserve"> 2024</w:t>
      </w:r>
      <w:r w:rsidRPr="00852AC6">
        <w:rPr>
          <w:rFonts w:ascii="Times New Roman" w:hAnsi="Times New Roman" w:cs="Times New Roman"/>
          <w:sz w:val="18"/>
          <w:szCs w:val="18"/>
        </w:rPr>
        <w:t>年</w:t>
      </w:r>
      <w:r w:rsidRPr="00852AC6">
        <w:rPr>
          <w:rFonts w:ascii="Times New Roman" w:hAnsi="Times New Roman" w:cs="Times New Roman"/>
          <w:sz w:val="18"/>
          <w:szCs w:val="18"/>
        </w:rPr>
        <w:t>5</w:t>
      </w:r>
      <w:r w:rsidRPr="00852AC6">
        <w:rPr>
          <w:rFonts w:ascii="Times New Roman" w:hAnsi="Times New Roman" w:cs="Times New Roman"/>
          <w:sz w:val="18"/>
          <w:szCs w:val="18"/>
        </w:rPr>
        <w:t>月开庭审理。</w:t>
      </w:r>
    </w:p>
    <w:p w14:paraId="48BCCC5B" w14:textId="30DB5797" w:rsidR="00BD611D" w:rsidRPr="00852AC6" w:rsidRDefault="00BD611D" w:rsidP="00BD611D">
      <w:pPr>
        <w:pStyle w:val="2"/>
        <w:keepNext w:val="0"/>
        <w:keepLines w:val="0"/>
        <w:spacing w:before="300" w:after="300" w:line="320" w:lineRule="exact"/>
        <w:rPr>
          <w:rFonts w:ascii="Times New Roman" w:hAnsi="Times New Roman" w:cs="Times New Roman"/>
          <w:b/>
          <w:bCs/>
          <w:sz w:val="24"/>
          <w:szCs w:val="24"/>
        </w:rPr>
      </w:pPr>
      <w:r w:rsidRPr="00852AC6">
        <w:rPr>
          <w:rFonts w:ascii="Times New Roman" w:hAnsi="Times New Roman" w:cs="Times New Roman"/>
          <w:b/>
          <w:bCs/>
          <w:sz w:val="24"/>
          <w:szCs w:val="24"/>
        </w:rPr>
        <w:t>十</w:t>
      </w:r>
      <w:r w:rsidR="00AB67EC" w:rsidRPr="00852AC6">
        <w:rPr>
          <w:rFonts w:ascii="Times New Roman" w:hAnsi="Times New Roman" w:cs="Times New Roman" w:hint="eastAsia"/>
          <w:b/>
          <w:bCs/>
          <w:sz w:val="24"/>
          <w:szCs w:val="24"/>
        </w:rPr>
        <w:t>八</w:t>
      </w:r>
      <w:r w:rsidRPr="00852AC6">
        <w:rPr>
          <w:rFonts w:ascii="Times New Roman" w:hAnsi="Times New Roman" w:cs="Times New Roman"/>
          <w:b/>
          <w:bCs/>
          <w:sz w:val="24"/>
          <w:szCs w:val="24"/>
        </w:rPr>
        <w:t>、母公司财务报表主要项目注释</w:t>
      </w:r>
    </w:p>
    <w:p w14:paraId="0DF8A94F" w14:textId="77777777" w:rsidR="00BD611D" w:rsidRPr="00852AC6" w:rsidRDefault="00BD611D" w:rsidP="00BD611D">
      <w:pPr>
        <w:pStyle w:val="3"/>
        <w:keepNext w:val="0"/>
        <w:keepLines w:val="0"/>
        <w:spacing w:line="280" w:lineRule="exact"/>
        <w:jc w:val="left"/>
        <w:rPr>
          <w:rFonts w:ascii="Times New Roman" w:eastAsiaTheme="minorEastAsia" w:hAnsi="Times New Roman" w:cs="Times New Roman"/>
          <w:b/>
          <w:bCs/>
        </w:rPr>
      </w:pPr>
      <w:r w:rsidRPr="00852AC6">
        <w:rPr>
          <w:rFonts w:ascii="Times New Roman" w:eastAsiaTheme="minorEastAsia" w:hAnsi="Times New Roman" w:cs="Times New Roman"/>
          <w:b/>
          <w:bCs/>
        </w:rPr>
        <w:t>1</w:t>
      </w:r>
      <w:r w:rsidRPr="00852AC6">
        <w:rPr>
          <w:rFonts w:ascii="Times New Roman" w:eastAsiaTheme="minorEastAsia" w:hAnsi="Times New Roman" w:cs="Times New Roman"/>
          <w:b/>
          <w:bCs/>
        </w:rPr>
        <w:t>、应收账款</w:t>
      </w:r>
    </w:p>
    <w:p w14:paraId="178404E8" w14:textId="77777777" w:rsidR="00BD611D" w:rsidRPr="00852AC6" w:rsidRDefault="00BD611D" w:rsidP="00BD611D">
      <w:pPr>
        <w:keepNext/>
        <w:keepLines/>
        <w:spacing w:before="300" w:after="300" w:line="280" w:lineRule="exact"/>
        <w:outlineLvl w:val="3"/>
        <w:rPr>
          <w:rFonts w:ascii="Times New Roman" w:eastAsia="宋体" w:hAnsi="Times New Roman" w:cs="Times New Roman"/>
          <w:b/>
          <w:bCs/>
          <w:szCs w:val="21"/>
        </w:rPr>
      </w:pP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1</w:t>
      </w: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 xml:space="preserve"> </w:t>
      </w:r>
      <w:proofErr w:type="gramStart"/>
      <w:r w:rsidRPr="00852AC6">
        <w:rPr>
          <w:rFonts w:ascii="Times New Roman" w:eastAsia="宋体" w:hAnsi="Times New Roman" w:cs="Times New Roman"/>
          <w:b/>
          <w:bCs/>
          <w:szCs w:val="21"/>
        </w:rPr>
        <w:t>按账龄</w:t>
      </w:r>
      <w:proofErr w:type="gramEnd"/>
      <w:r w:rsidRPr="00852AC6">
        <w:rPr>
          <w:rFonts w:ascii="Times New Roman" w:eastAsia="宋体" w:hAnsi="Times New Roman" w:cs="Times New Roman"/>
          <w:b/>
          <w:bCs/>
          <w:szCs w:val="21"/>
        </w:rPr>
        <w:t>披露</w:t>
      </w:r>
    </w:p>
    <w:p w14:paraId="3EBCFD84" w14:textId="77777777" w:rsidR="00BD611D" w:rsidRPr="00852AC6" w:rsidRDefault="00BD611D" w:rsidP="00283B49">
      <w:pPr>
        <w:spacing w:before="40" w:after="40" w:line="240" w:lineRule="exact"/>
        <w:jc w:val="right"/>
        <w:rPr>
          <w:rFonts w:ascii="宋体" w:eastAsia="宋体" w:hAnsi="宋体" w:cs="宋体"/>
          <w:sz w:val="18"/>
          <w:szCs w:val="18"/>
        </w:rPr>
      </w:pPr>
      <w:r w:rsidRPr="00852AC6">
        <w:rPr>
          <w:rFonts w:ascii="宋体" w:eastAsia="宋体" w:hAnsi="宋体" w:cs="宋体"/>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5"/>
        <w:gridCol w:w="3285"/>
        <w:gridCol w:w="3283"/>
      </w:tblGrid>
      <w:tr w:rsidR="00852AC6" w:rsidRPr="00852AC6" w14:paraId="07933889" w14:textId="77777777" w:rsidTr="00283B49">
        <w:trPr>
          <w:trHeight w:val="284"/>
        </w:trPr>
        <w:tc>
          <w:tcPr>
            <w:tcW w:w="1667" w:type="pct"/>
            <w:shd w:val="clear" w:color="auto" w:fill="D3D3D3"/>
            <w:vAlign w:val="center"/>
          </w:tcPr>
          <w:p w14:paraId="7356847F"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账龄</w:t>
            </w:r>
          </w:p>
        </w:tc>
        <w:tc>
          <w:tcPr>
            <w:tcW w:w="1667" w:type="pct"/>
            <w:shd w:val="clear" w:color="auto" w:fill="D3D3D3"/>
            <w:vAlign w:val="center"/>
          </w:tcPr>
          <w:p w14:paraId="5925EA48"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期末账面余额</w:t>
            </w:r>
          </w:p>
        </w:tc>
        <w:tc>
          <w:tcPr>
            <w:tcW w:w="1666" w:type="pct"/>
            <w:shd w:val="clear" w:color="auto" w:fill="D3D3D3"/>
            <w:vAlign w:val="center"/>
          </w:tcPr>
          <w:p w14:paraId="1E99A672"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期初账面余额</w:t>
            </w:r>
          </w:p>
        </w:tc>
      </w:tr>
      <w:tr w:rsidR="00852AC6" w:rsidRPr="00852AC6" w14:paraId="4C397784" w14:textId="77777777" w:rsidTr="00283B49">
        <w:trPr>
          <w:trHeight w:val="284"/>
        </w:trPr>
        <w:tc>
          <w:tcPr>
            <w:tcW w:w="1667" w:type="pct"/>
            <w:shd w:val="clear" w:color="auto" w:fill="D3D3D3"/>
            <w:vAlign w:val="center"/>
          </w:tcPr>
          <w:p w14:paraId="35ECA06F"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1</w:t>
            </w:r>
            <w:r w:rsidRPr="00852AC6">
              <w:rPr>
                <w:rFonts w:ascii="Times New Roman" w:eastAsia="宋体" w:hAnsi="Times New Roman" w:cs="Times New Roman"/>
                <w:sz w:val="18"/>
                <w:szCs w:val="18"/>
              </w:rPr>
              <w:t>年以内（含</w:t>
            </w:r>
            <w:r w:rsidRPr="00852AC6">
              <w:rPr>
                <w:rFonts w:ascii="Times New Roman" w:eastAsia="宋体" w:hAnsi="Times New Roman" w:cs="Times New Roman"/>
                <w:sz w:val="18"/>
                <w:szCs w:val="18"/>
              </w:rPr>
              <w:t>1</w:t>
            </w:r>
            <w:r w:rsidRPr="00852AC6">
              <w:rPr>
                <w:rFonts w:ascii="Times New Roman" w:eastAsia="宋体" w:hAnsi="Times New Roman" w:cs="Times New Roman"/>
                <w:sz w:val="18"/>
                <w:szCs w:val="18"/>
              </w:rPr>
              <w:t>年）</w:t>
            </w:r>
          </w:p>
        </w:tc>
        <w:tc>
          <w:tcPr>
            <w:tcW w:w="1667" w:type="pct"/>
            <w:vAlign w:val="center"/>
          </w:tcPr>
          <w:p w14:paraId="51D392CC" w14:textId="01FCDAAF" w:rsidR="00BD611D" w:rsidRPr="00852AC6" w:rsidRDefault="00247319"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586,716,474.76</w:t>
            </w:r>
          </w:p>
        </w:tc>
        <w:tc>
          <w:tcPr>
            <w:tcW w:w="1666" w:type="pct"/>
            <w:vAlign w:val="center"/>
          </w:tcPr>
          <w:p w14:paraId="3CB37919"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 xml:space="preserve"> 18,345,187.32 </w:t>
            </w:r>
          </w:p>
        </w:tc>
      </w:tr>
      <w:tr w:rsidR="00852AC6" w:rsidRPr="00852AC6" w14:paraId="190F950B" w14:textId="77777777" w:rsidTr="00283B49">
        <w:trPr>
          <w:trHeight w:val="284"/>
        </w:trPr>
        <w:tc>
          <w:tcPr>
            <w:tcW w:w="1667" w:type="pct"/>
            <w:shd w:val="clear" w:color="auto" w:fill="D3D3D3"/>
            <w:vAlign w:val="center"/>
          </w:tcPr>
          <w:p w14:paraId="53AAEF13"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1</w:t>
            </w:r>
            <w:r w:rsidRPr="00852AC6">
              <w:rPr>
                <w:rFonts w:ascii="Times New Roman" w:eastAsia="宋体" w:hAnsi="Times New Roman" w:cs="Times New Roman"/>
                <w:sz w:val="18"/>
                <w:szCs w:val="18"/>
              </w:rPr>
              <w:t>至</w:t>
            </w:r>
            <w:r w:rsidRPr="00852AC6">
              <w:rPr>
                <w:rFonts w:ascii="Times New Roman" w:eastAsia="宋体" w:hAnsi="Times New Roman" w:cs="Times New Roman"/>
                <w:sz w:val="18"/>
                <w:szCs w:val="18"/>
              </w:rPr>
              <w:t>2</w:t>
            </w:r>
            <w:r w:rsidRPr="00852AC6">
              <w:rPr>
                <w:rFonts w:ascii="Times New Roman" w:eastAsia="宋体" w:hAnsi="Times New Roman" w:cs="Times New Roman"/>
                <w:sz w:val="18"/>
                <w:szCs w:val="18"/>
              </w:rPr>
              <w:t>年</w:t>
            </w:r>
          </w:p>
        </w:tc>
        <w:tc>
          <w:tcPr>
            <w:tcW w:w="1667" w:type="pct"/>
            <w:vAlign w:val="center"/>
          </w:tcPr>
          <w:p w14:paraId="5FA289DC"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 xml:space="preserve"> 11,500,000.00 </w:t>
            </w:r>
          </w:p>
        </w:tc>
        <w:tc>
          <w:tcPr>
            <w:tcW w:w="1666" w:type="pct"/>
            <w:vAlign w:val="center"/>
          </w:tcPr>
          <w:p w14:paraId="798FB494"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 xml:space="preserve"> 11,500,000.00 </w:t>
            </w:r>
          </w:p>
        </w:tc>
      </w:tr>
      <w:tr w:rsidR="00852AC6" w:rsidRPr="00852AC6" w14:paraId="6487C05E" w14:textId="77777777" w:rsidTr="00283B49">
        <w:trPr>
          <w:trHeight w:val="284"/>
        </w:trPr>
        <w:tc>
          <w:tcPr>
            <w:tcW w:w="1667" w:type="pct"/>
            <w:shd w:val="clear" w:color="auto" w:fill="D3D3D3"/>
            <w:vAlign w:val="center"/>
          </w:tcPr>
          <w:p w14:paraId="05D58378"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2</w:t>
            </w:r>
            <w:r w:rsidRPr="00852AC6">
              <w:rPr>
                <w:rFonts w:ascii="Times New Roman" w:eastAsia="宋体" w:hAnsi="Times New Roman" w:cs="Times New Roman"/>
                <w:sz w:val="18"/>
                <w:szCs w:val="18"/>
              </w:rPr>
              <w:t>至</w:t>
            </w:r>
            <w:r w:rsidRPr="00852AC6">
              <w:rPr>
                <w:rFonts w:ascii="Times New Roman" w:eastAsia="宋体" w:hAnsi="Times New Roman" w:cs="Times New Roman"/>
                <w:sz w:val="18"/>
                <w:szCs w:val="18"/>
              </w:rPr>
              <w:t>3</w:t>
            </w:r>
            <w:r w:rsidRPr="00852AC6">
              <w:rPr>
                <w:rFonts w:ascii="Times New Roman" w:eastAsia="宋体" w:hAnsi="Times New Roman" w:cs="Times New Roman"/>
                <w:sz w:val="18"/>
                <w:szCs w:val="18"/>
              </w:rPr>
              <w:t>年</w:t>
            </w:r>
          </w:p>
        </w:tc>
        <w:tc>
          <w:tcPr>
            <w:tcW w:w="1667" w:type="pct"/>
            <w:vAlign w:val="center"/>
          </w:tcPr>
          <w:p w14:paraId="6B21361C"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666" w:type="pct"/>
            <w:vAlign w:val="center"/>
          </w:tcPr>
          <w:p w14:paraId="7425ADC1" w14:textId="77777777" w:rsidR="00BD611D" w:rsidRPr="00852AC6" w:rsidRDefault="00BD611D" w:rsidP="00EA7D31">
            <w:pPr>
              <w:spacing w:line="240" w:lineRule="exact"/>
              <w:jc w:val="right"/>
              <w:rPr>
                <w:rFonts w:ascii="Times New Roman" w:eastAsia="宋体" w:hAnsi="Times New Roman" w:cs="Times New Roman"/>
                <w:sz w:val="18"/>
                <w:szCs w:val="18"/>
              </w:rPr>
            </w:pPr>
          </w:p>
        </w:tc>
      </w:tr>
      <w:tr w:rsidR="00852AC6" w:rsidRPr="00852AC6" w14:paraId="0C04C6AE" w14:textId="77777777" w:rsidTr="00283B49">
        <w:trPr>
          <w:trHeight w:val="284"/>
        </w:trPr>
        <w:tc>
          <w:tcPr>
            <w:tcW w:w="1667" w:type="pct"/>
            <w:shd w:val="clear" w:color="auto" w:fill="D3D3D3"/>
            <w:vAlign w:val="center"/>
          </w:tcPr>
          <w:p w14:paraId="46EBCEB5"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3</w:t>
            </w:r>
            <w:r w:rsidRPr="00852AC6">
              <w:rPr>
                <w:rFonts w:ascii="Times New Roman" w:eastAsia="宋体" w:hAnsi="Times New Roman" w:cs="Times New Roman"/>
                <w:sz w:val="18"/>
                <w:szCs w:val="18"/>
              </w:rPr>
              <w:t>年以上</w:t>
            </w:r>
          </w:p>
        </w:tc>
        <w:tc>
          <w:tcPr>
            <w:tcW w:w="1667" w:type="pct"/>
            <w:vAlign w:val="center"/>
          </w:tcPr>
          <w:p w14:paraId="5F65D98F"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 xml:space="preserve"> 3,002,821.17 </w:t>
            </w:r>
          </w:p>
        </w:tc>
        <w:tc>
          <w:tcPr>
            <w:tcW w:w="1666" w:type="pct"/>
            <w:vAlign w:val="center"/>
          </w:tcPr>
          <w:p w14:paraId="61581AB0"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 xml:space="preserve"> 3,002,821.17 </w:t>
            </w:r>
          </w:p>
        </w:tc>
      </w:tr>
      <w:tr w:rsidR="00852AC6" w:rsidRPr="00852AC6" w14:paraId="212FA2A2" w14:textId="77777777" w:rsidTr="00283B49">
        <w:trPr>
          <w:trHeight w:val="284"/>
        </w:trPr>
        <w:tc>
          <w:tcPr>
            <w:tcW w:w="1667" w:type="pct"/>
            <w:shd w:val="clear" w:color="auto" w:fill="D3D3D3"/>
            <w:vAlign w:val="center"/>
          </w:tcPr>
          <w:p w14:paraId="2E46B48A" w14:textId="77777777" w:rsidR="00BD611D" w:rsidRPr="00852AC6" w:rsidRDefault="00BD611D" w:rsidP="0030728E">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小计</w:t>
            </w:r>
          </w:p>
        </w:tc>
        <w:tc>
          <w:tcPr>
            <w:tcW w:w="1667" w:type="pct"/>
            <w:vAlign w:val="center"/>
          </w:tcPr>
          <w:p w14:paraId="6988D5DE" w14:textId="213ECE62" w:rsidR="00BD611D" w:rsidRPr="00852AC6" w:rsidRDefault="00247319"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601,219,295.93</w:t>
            </w:r>
          </w:p>
        </w:tc>
        <w:tc>
          <w:tcPr>
            <w:tcW w:w="1666" w:type="pct"/>
            <w:vAlign w:val="center"/>
          </w:tcPr>
          <w:p w14:paraId="41818748"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 xml:space="preserve"> 32,848,008.49 </w:t>
            </w:r>
          </w:p>
        </w:tc>
      </w:tr>
      <w:tr w:rsidR="00852AC6" w:rsidRPr="00852AC6" w14:paraId="695FF5FF" w14:textId="77777777" w:rsidTr="00283B49">
        <w:trPr>
          <w:trHeight w:val="284"/>
        </w:trPr>
        <w:tc>
          <w:tcPr>
            <w:tcW w:w="1667" w:type="pct"/>
            <w:shd w:val="clear" w:color="auto" w:fill="D3D3D3"/>
            <w:vAlign w:val="center"/>
          </w:tcPr>
          <w:p w14:paraId="3B7EF3A6" w14:textId="77777777" w:rsidR="00BD611D" w:rsidRPr="00852AC6" w:rsidRDefault="00BD611D" w:rsidP="00EA7D31">
            <w:pPr>
              <w:spacing w:before="40" w:after="40" w:line="240" w:lineRule="exact"/>
              <w:ind w:firstLineChars="200" w:firstLine="360"/>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减：坏账准备</w:t>
            </w:r>
          </w:p>
        </w:tc>
        <w:tc>
          <w:tcPr>
            <w:tcW w:w="1667" w:type="pct"/>
            <w:vAlign w:val="center"/>
          </w:tcPr>
          <w:p w14:paraId="1055F622"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 xml:space="preserve"> 4,746,320.01 </w:t>
            </w:r>
          </w:p>
        </w:tc>
        <w:tc>
          <w:tcPr>
            <w:tcW w:w="1666" w:type="pct"/>
            <w:vAlign w:val="center"/>
          </w:tcPr>
          <w:p w14:paraId="4CD02D20"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 xml:space="preserve"> 4,631,237.48 </w:t>
            </w:r>
          </w:p>
        </w:tc>
      </w:tr>
      <w:tr w:rsidR="00852AC6" w:rsidRPr="00852AC6" w14:paraId="0C75DE3B" w14:textId="77777777" w:rsidTr="00283B49">
        <w:trPr>
          <w:trHeight w:val="284"/>
        </w:trPr>
        <w:tc>
          <w:tcPr>
            <w:tcW w:w="1667" w:type="pct"/>
            <w:shd w:val="clear" w:color="auto" w:fill="D3D3D3"/>
            <w:vAlign w:val="center"/>
          </w:tcPr>
          <w:p w14:paraId="216D1B85"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合计</w:t>
            </w:r>
          </w:p>
        </w:tc>
        <w:tc>
          <w:tcPr>
            <w:tcW w:w="1667" w:type="pct"/>
            <w:vAlign w:val="center"/>
          </w:tcPr>
          <w:p w14:paraId="71C575A9" w14:textId="018047FE" w:rsidR="00BD611D" w:rsidRPr="00852AC6" w:rsidRDefault="00247319"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596,472,975.92</w:t>
            </w:r>
          </w:p>
        </w:tc>
        <w:tc>
          <w:tcPr>
            <w:tcW w:w="1666" w:type="pct"/>
            <w:vAlign w:val="center"/>
          </w:tcPr>
          <w:p w14:paraId="3F3FC503"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 xml:space="preserve"> 28,216,771.01 </w:t>
            </w:r>
          </w:p>
        </w:tc>
      </w:tr>
    </w:tbl>
    <w:p w14:paraId="20DB449E" w14:textId="77777777" w:rsidR="00BD611D" w:rsidRPr="00852AC6" w:rsidRDefault="00BD611D" w:rsidP="00BD611D">
      <w:pPr>
        <w:keepNext/>
        <w:keepLines/>
        <w:spacing w:before="300" w:after="300" w:line="280" w:lineRule="exact"/>
        <w:outlineLvl w:val="3"/>
        <w:rPr>
          <w:rFonts w:ascii="Times New Roman" w:eastAsia="宋体" w:hAnsi="Times New Roman" w:cs="Times New Roman"/>
          <w:b/>
          <w:bCs/>
          <w:szCs w:val="21"/>
        </w:rPr>
      </w:pP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2</w:t>
      </w: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 xml:space="preserve"> </w:t>
      </w:r>
      <w:r w:rsidRPr="00852AC6">
        <w:rPr>
          <w:rFonts w:ascii="Times New Roman" w:eastAsia="宋体" w:hAnsi="Times New Roman" w:cs="Times New Roman"/>
          <w:b/>
          <w:bCs/>
          <w:szCs w:val="21"/>
        </w:rPr>
        <w:t>按坏账计提方法分类披露</w:t>
      </w:r>
    </w:p>
    <w:p w14:paraId="16E42A4E" w14:textId="77777777" w:rsidR="00BD611D" w:rsidRPr="00852AC6" w:rsidRDefault="00BD611D" w:rsidP="00BD611D">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单位：元</w:t>
      </w: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296"/>
        <w:gridCol w:w="1418"/>
        <w:gridCol w:w="567"/>
        <w:gridCol w:w="709"/>
        <w:gridCol w:w="567"/>
        <w:gridCol w:w="850"/>
        <w:gridCol w:w="709"/>
        <w:gridCol w:w="567"/>
        <w:gridCol w:w="709"/>
        <w:gridCol w:w="567"/>
        <w:gridCol w:w="894"/>
      </w:tblGrid>
      <w:tr w:rsidR="00852AC6" w:rsidRPr="00852AC6" w14:paraId="08A0151C" w14:textId="77777777" w:rsidTr="00DC528B">
        <w:trPr>
          <w:trHeight w:val="284"/>
        </w:trPr>
        <w:tc>
          <w:tcPr>
            <w:tcW w:w="2296" w:type="dxa"/>
            <w:vMerge w:val="restart"/>
            <w:shd w:val="clear" w:color="auto" w:fill="D3D3D3"/>
            <w:vAlign w:val="center"/>
          </w:tcPr>
          <w:p w14:paraId="4A37C20F"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类别</w:t>
            </w:r>
          </w:p>
        </w:tc>
        <w:tc>
          <w:tcPr>
            <w:tcW w:w="4111" w:type="dxa"/>
            <w:gridSpan w:val="5"/>
            <w:shd w:val="clear" w:color="auto" w:fill="D3D3D3"/>
            <w:vAlign w:val="center"/>
          </w:tcPr>
          <w:p w14:paraId="581C9D7A"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期末余额</w:t>
            </w:r>
          </w:p>
        </w:tc>
        <w:tc>
          <w:tcPr>
            <w:tcW w:w="3446" w:type="dxa"/>
            <w:gridSpan w:val="5"/>
            <w:shd w:val="clear" w:color="auto" w:fill="D3D3D3"/>
            <w:vAlign w:val="center"/>
          </w:tcPr>
          <w:p w14:paraId="5CD23DF7"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期初余额</w:t>
            </w:r>
          </w:p>
        </w:tc>
      </w:tr>
      <w:tr w:rsidR="00852AC6" w:rsidRPr="00852AC6" w14:paraId="252EA015" w14:textId="77777777" w:rsidTr="00DC528B">
        <w:trPr>
          <w:trHeight w:val="284"/>
        </w:trPr>
        <w:tc>
          <w:tcPr>
            <w:tcW w:w="2296" w:type="dxa"/>
            <w:vMerge/>
            <w:shd w:val="clear" w:color="auto" w:fill="D3D3D3"/>
            <w:vAlign w:val="center"/>
          </w:tcPr>
          <w:p w14:paraId="005687A0" w14:textId="77777777" w:rsidR="00BD611D" w:rsidRPr="00852AC6" w:rsidRDefault="00BD611D" w:rsidP="00EA7D31">
            <w:pPr>
              <w:rPr>
                <w:rFonts w:ascii="Times New Roman" w:hAnsi="Times New Roman" w:cs="Times New Roman"/>
              </w:rPr>
            </w:pPr>
          </w:p>
        </w:tc>
        <w:tc>
          <w:tcPr>
            <w:tcW w:w="1985" w:type="dxa"/>
            <w:gridSpan w:val="2"/>
            <w:shd w:val="clear" w:color="auto" w:fill="D3D3D3"/>
            <w:vAlign w:val="center"/>
          </w:tcPr>
          <w:p w14:paraId="129DBE4C"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账面余额</w:t>
            </w:r>
          </w:p>
        </w:tc>
        <w:tc>
          <w:tcPr>
            <w:tcW w:w="1276" w:type="dxa"/>
            <w:gridSpan w:val="2"/>
            <w:shd w:val="clear" w:color="auto" w:fill="D3D3D3"/>
            <w:vAlign w:val="center"/>
          </w:tcPr>
          <w:p w14:paraId="489A33CA"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坏账准备</w:t>
            </w:r>
          </w:p>
        </w:tc>
        <w:tc>
          <w:tcPr>
            <w:tcW w:w="850" w:type="dxa"/>
            <w:vMerge w:val="restart"/>
            <w:shd w:val="clear" w:color="auto" w:fill="D3D3D3"/>
            <w:vAlign w:val="center"/>
          </w:tcPr>
          <w:p w14:paraId="5EC1ADD8"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账面价值</w:t>
            </w:r>
          </w:p>
        </w:tc>
        <w:tc>
          <w:tcPr>
            <w:tcW w:w="1276" w:type="dxa"/>
            <w:gridSpan w:val="2"/>
            <w:shd w:val="clear" w:color="auto" w:fill="D3D3D3"/>
            <w:vAlign w:val="center"/>
          </w:tcPr>
          <w:p w14:paraId="4737253D"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账面余额</w:t>
            </w:r>
          </w:p>
        </w:tc>
        <w:tc>
          <w:tcPr>
            <w:tcW w:w="1276" w:type="dxa"/>
            <w:gridSpan w:val="2"/>
            <w:shd w:val="clear" w:color="auto" w:fill="D3D3D3"/>
            <w:vAlign w:val="center"/>
          </w:tcPr>
          <w:p w14:paraId="299C72F9"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坏账准备</w:t>
            </w:r>
          </w:p>
        </w:tc>
        <w:tc>
          <w:tcPr>
            <w:tcW w:w="894" w:type="dxa"/>
            <w:vMerge w:val="restart"/>
            <w:shd w:val="clear" w:color="auto" w:fill="D3D3D3"/>
            <w:vAlign w:val="center"/>
          </w:tcPr>
          <w:p w14:paraId="71F37DD1"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账面价值</w:t>
            </w:r>
          </w:p>
        </w:tc>
      </w:tr>
      <w:tr w:rsidR="00852AC6" w:rsidRPr="00852AC6" w14:paraId="5C34564E" w14:textId="77777777" w:rsidTr="00DC528B">
        <w:trPr>
          <w:trHeight w:val="284"/>
        </w:trPr>
        <w:tc>
          <w:tcPr>
            <w:tcW w:w="2296" w:type="dxa"/>
            <w:vMerge/>
            <w:shd w:val="clear" w:color="auto" w:fill="D3D3D3"/>
            <w:vAlign w:val="center"/>
          </w:tcPr>
          <w:p w14:paraId="08C0015A" w14:textId="77777777" w:rsidR="00BD611D" w:rsidRPr="00852AC6" w:rsidRDefault="00BD611D" w:rsidP="00EA7D31">
            <w:pPr>
              <w:rPr>
                <w:rFonts w:ascii="Times New Roman" w:hAnsi="Times New Roman" w:cs="Times New Roman"/>
              </w:rPr>
            </w:pPr>
          </w:p>
        </w:tc>
        <w:tc>
          <w:tcPr>
            <w:tcW w:w="1418" w:type="dxa"/>
            <w:shd w:val="clear" w:color="auto" w:fill="D3D3D3"/>
            <w:vAlign w:val="center"/>
          </w:tcPr>
          <w:p w14:paraId="49008441"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金额</w:t>
            </w:r>
          </w:p>
        </w:tc>
        <w:tc>
          <w:tcPr>
            <w:tcW w:w="567" w:type="dxa"/>
            <w:shd w:val="clear" w:color="auto" w:fill="D3D3D3"/>
            <w:vAlign w:val="center"/>
          </w:tcPr>
          <w:p w14:paraId="33DE920C"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比例</w:t>
            </w:r>
            <w:r w:rsidRPr="00852AC6">
              <w:rPr>
                <w:rFonts w:ascii="Times New Roman" w:eastAsia="宋体" w:hAnsi="Times New Roman" w:cs="Times New Roman" w:hint="eastAsia"/>
                <w:sz w:val="18"/>
                <w:szCs w:val="18"/>
              </w:rPr>
              <w:t>（</w:t>
            </w:r>
            <w:r w:rsidRPr="00852AC6">
              <w:rPr>
                <w:rFonts w:ascii="Times New Roman" w:eastAsia="宋体" w:hAnsi="Times New Roman" w:cs="Times New Roman" w:hint="eastAsia"/>
                <w:sz w:val="18"/>
                <w:szCs w:val="18"/>
              </w:rPr>
              <w:t>%</w:t>
            </w:r>
            <w:r w:rsidRPr="00852AC6">
              <w:rPr>
                <w:rFonts w:ascii="Times New Roman" w:eastAsia="宋体" w:hAnsi="Times New Roman" w:cs="Times New Roman" w:hint="eastAsia"/>
                <w:sz w:val="18"/>
                <w:szCs w:val="18"/>
              </w:rPr>
              <w:t>）</w:t>
            </w:r>
          </w:p>
        </w:tc>
        <w:tc>
          <w:tcPr>
            <w:tcW w:w="709" w:type="dxa"/>
            <w:shd w:val="clear" w:color="auto" w:fill="D3D3D3"/>
            <w:vAlign w:val="center"/>
          </w:tcPr>
          <w:p w14:paraId="7C95A76E"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金额</w:t>
            </w:r>
          </w:p>
        </w:tc>
        <w:tc>
          <w:tcPr>
            <w:tcW w:w="567" w:type="dxa"/>
            <w:shd w:val="clear" w:color="auto" w:fill="D3D3D3"/>
            <w:vAlign w:val="center"/>
          </w:tcPr>
          <w:p w14:paraId="14451555"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计提比例</w:t>
            </w:r>
            <w:r w:rsidRPr="00852AC6">
              <w:rPr>
                <w:rFonts w:ascii="Times New Roman" w:eastAsia="宋体" w:hAnsi="Times New Roman" w:cs="Times New Roman" w:hint="eastAsia"/>
                <w:sz w:val="18"/>
                <w:szCs w:val="18"/>
              </w:rPr>
              <w:t>（</w:t>
            </w:r>
            <w:r w:rsidRPr="00852AC6">
              <w:rPr>
                <w:rFonts w:ascii="Times New Roman" w:eastAsia="宋体" w:hAnsi="Times New Roman" w:cs="Times New Roman" w:hint="eastAsia"/>
                <w:sz w:val="18"/>
                <w:szCs w:val="18"/>
              </w:rPr>
              <w:t>%</w:t>
            </w:r>
            <w:r w:rsidRPr="00852AC6">
              <w:rPr>
                <w:rFonts w:ascii="Times New Roman" w:eastAsia="宋体" w:hAnsi="Times New Roman" w:cs="Times New Roman" w:hint="eastAsia"/>
                <w:sz w:val="18"/>
                <w:szCs w:val="18"/>
              </w:rPr>
              <w:t>）</w:t>
            </w:r>
          </w:p>
        </w:tc>
        <w:tc>
          <w:tcPr>
            <w:tcW w:w="850" w:type="dxa"/>
            <w:vMerge/>
            <w:shd w:val="clear" w:color="auto" w:fill="D3D3D3"/>
            <w:vAlign w:val="center"/>
          </w:tcPr>
          <w:p w14:paraId="395026C9" w14:textId="77777777" w:rsidR="00BD611D" w:rsidRPr="00852AC6" w:rsidRDefault="00BD611D" w:rsidP="00EA7D31">
            <w:pPr>
              <w:rPr>
                <w:rFonts w:ascii="Times New Roman" w:hAnsi="Times New Roman" w:cs="Times New Roman"/>
              </w:rPr>
            </w:pPr>
          </w:p>
        </w:tc>
        <w:tc>
          <w:tcPr>
            <w:tcW w:w="709" w:type="dxa"/>
            <w:shd w:val="clear" w:color="auto" w:fill="D3D3D3"/>
            <w:vAlign w:val="center"/>
          </w:tcPr>
          <w:p w14:paraId="52ECBCBE"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金额</w:t>
            </w:r>
          </w:p>
        </w:tc>
        <w:tc>
          <w:tcPr>
            <w:tcW w:w="567" w:type="dxa"/>
            <w:shd w:val="clear" w:color="auto" w:fill="D3D3D3"/>
            <w:vAlign w:val="center"/>
          </w:tcPr>
          <w:p w14:paraId="5F11A90D"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比例</w:t>
            </w:r>
            <w:r w:rsidRPr="00852AC6">
              <w:rPr>
                <w:rFonts w:ascii="Times New Roman" w:eastAsia="宋体" w:hAnsi="Times New Roman" w:cs="Times New Roman" w:hint="eastAsia"/>
                <w:sz w:val="18"/>
                <w:szCs w:val="18"/>
              </w:rPr>
              <w:t>（</w:t>
            </w:r>
            <w:r w:rsidRPr="00852AC6">
              <w:rPr>
                <w:rFonts w:ascii="Times New Roman" w:eastAsia="宋体" w:hAnsi="Times New Roman" w:cs="Times New Roman" w:hint="eastAsia"/>
                <w:sz w:val="18"/>
                <w:szCs w:val="18"/>
              </w:rPr>
              <w:t>%</w:t>
            </w:r>
            <w:r w:rsidRPr="00852AC6">
              <w:rPr>
                <w:rFonts w:ascii="Times New Roman" w:eastAsia="宋体" w:hAnsi="Times New Roman" w:cs="Times New Roman" w:hint="eastAsia"/>
                <w:sz w:val="18"/>
                <w:szCs w:val="18"/>
              </w:rPr>
              <w:t>）</w:t>
            </w:r>
          </w:p>
        </w:tc>
        <w:tc>
          <w:tcPr>
            <w:tcW w:w="709" w:type="dxa"/>
            <w:shd w:val="clear" w:color="auto" w:fill="D3D3D3"/>
            <w:vAlign w:val="center"/>
          </w:tcPr>
          <w:p w14:paraId="438F445E"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金额</w:t>
            </w:r>
          </w:p>
        </w:tc>
        <w:tc>
          <w:tcPr>
            <w:tcW w:w="567" w:type="dxa"/>
            <w:shd w:val="clear" w:color="auto" w:fill="D3D3D3"/>
            <w:vAlign w:val="center"/>
          </w:tcPr>
          <w:p w14:paraId="6A3EB285"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计提比例</w:t>
            </w:r>
            <w:r w:rsidRPr="00852AC6">
              <w:rPr>
                <w:rFonts w:ascii="Times New Roman" w:eastAsia="宋体" w:hAnsi="Times New Roman" w:cs="Times New Roman" w:hint="eastAsia"/>
                <w:sz w:val="18"/>
                <w:szCs w:val="18"/>
              </w:rPr>
              <w:t>（</w:t>
            </w:r>
            <w:r w:rsidRPr="00852AC6">
              <w:rPr>
                <w:rFonts w:ascii="Times New Roman" w:eastAsia="宋体" w:hAnsi="Times New Roman" w:cs="Times New Roman" w:hint="eastAsia"/>
                <w:sz w:val="18"/>
                <w:szCs w:val="18"/>
              </w:rPr>
              <w:t>%</w:t>
            </w:r>
            <w:r w:rsidRPr="00852AC6">
              <w:rPr>
                <w:rFonts w:ascii="Times New Roman" w:eastAsia="宋体" w:hAnsi="Times New Roman" w:cs="Times New Roman" w:hint="eastAsia"/>
                <w:sz w:val="18"/>
                <w:szCs w:val="18"/>
              </w:rPr>
              <w:t>）</w:t>
            </w:r>
          </w:p>
        </w:tc>
        <w:tc>
          <w:tcPr>
            <w:tcW w:w="894" w:type="dxa"/>
            <w:vMerge/>
            <w:shd w:val="clear" w:color="auto" w:fill="D3D3D3"/>
            <w:vAlign w:val="center"/>
          </w:tcPr>
          <w:p w14:paraId="0253997F" w14:textId="77777777" w:rsidR="00BD611D" w:rsidRPr="00852AC6" w:rsidRDefault="00BD611D" w:rsidP="00EA7D31">
            <w:pPr>
              <w:rPr>
                <w:rFonts w:ascii="Times New Roman" w:hAnsi="Times New Roman" w:cs="Times New Roman"/>
              </w:rPr>
            </w:pPr>
          </w:p>
        </w:tc>
      </w:tr>
      <w:tr w:rsidR="00852AC6" w:rsidRPr="00852AC6" w14:paraId="4D8E6EC3" w14:textId="77777777" w:rsidTr="00DC528B">
        <w:trPr>
          <w:trHeight w:val="284"/>
        </w:trPr>
        <w:tc>
          <w:tcPr>
            <w:tcW w:w="2296" w:type="dxa"/>
            <w:shd w:val="clear" w:color="auto" w:fill="D3D3D3"/>
            <w:vAlign w:val="center"/>
          </w:tcPr>
          <w:p w14:paraId="5EDFDEE1"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按单项计提坏账准备的应收账款</w:t>
            </w:r>
          </w:p>
        </w:tc>
        <w:tc>
          <w:tcPr>
            <w:tcW w:w="1418" w:type="dxa"/>
            <w:vAlign w:val="center"/>
          </w:tcPr>
          <w:p w14:paraId="4D7647D6" w14:textId="77777777" w:rsidR="00BD611D" w:rsidRPr="00852AC6" w:rsidRDefault="00BD611D" w:rsidP="0056371C">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 xml:space="preserve"> 4,422,600.00 </w:t>
            </w:r>
          </w:p>
        </w:tc>
        <w:tc>
          <w:tcPr>
            <w:tcW w:w="567" w:type="dxa"/>
            <w:vAlign w:val="center"/>
          </w:tcPr>
          <w:p w14:paraId="4DAEBE60" w14:textId="09EB0E0F" w:rsidR="00BD611D" w:rsidRPr="00852AC6" w:rsidRDefault="00AE2F0A" w:rsidP="00AE2F0A">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hint="eastAsia"/>
                <w:sz w:val="18"/>
                <w:szCs w:val="18"/>
              </w:rPr>
              <w:t>0.74</w:t>
            </w:r>
            <w:r w:rsidR="00BD611D" w:rsidRPr="00852AC6">
              <w:rPr>
                <w:rFonts w:ascii="Times New Roman" w:eastAsia="等线" w:hAnsi="Times New Roman" w:cs="Times New Roman"/>
                <w:sz w:val="18"/>
                <w:szCs w:val="18"/>
              </w:rPr>
              <w:t xml:space="preserve"> </w:t>
            </w:r>
          </w:p>
        </w:tc>
        <w:tc>
          <w:tcPr>
            <w:tcW w:w="709" w:type="dxa"/>
            <w:vAlign w:val="center"/>
          </w:tcPr>
          <w:p w14:paraId="43CA365A" w14:textId="748FC0F3" w:rsidR="00BD611D" w:rsidRPr="00852AC6" w:rsidRDefault="00BD611D" w:rsidP="0056371C">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 xml:space="preserve">4,422,600.00 </w:t>
            </w:r>
          </w:p>
        </w:tc>
        <w:tc>
          <w:tcPr>
            <w:tcW w:w="567" w:type="dxa"/>
            <w:vAlign w:val="center"/>
          </w:tcPr>
          <w:p w14:paraId="3F93ED7E" w14:textId="2AC10BD6" w:rsidR="00BD611D" w:rsidRPr="00852AC6" w:rsidRDefault="00BD611D" w:rsidP="0056371C">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 xml:space="preserve">100.00 </w:t>
            </w:r>
          </w:p>
        </w:tc>
        <w:tc>
          <w:tcPr>
            <w:tcW w:w="850" w:type="dxa"/>
            <w:vAlign w:val="center"/>
          </w:tcPr>
          <w:p w14:paraId="290AC99A" w14:textId="77777777" w:rsidR="00BD611D" w:rsidRPr="00852AC6" w:rsidRDefault="00BD611D" w:rsidP="0056371C">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 xml:space="preserve"> -   </w:t>
            </w:r>
          </w:p>
        </w:tc>
        <w:tc>
          <w:tcPr>
            <w:tcW w:w="709" w:type="dxa"/>
            <w:vAlign w:val="center"/>
          </w:tcPr>
          <w:p w14:paraId="1DE4CFB8" w14:textId="77777777" w:rsidR="00BD611D" w:rsidRPr="00852AC6" w:rsidRDefault="00BD611D" w:rsidP="0056371C">
            <w:pPr>
              <w:spacing w:line="240" w:lineRule="exact"/>
              <w:jc w:val="right"/>
              <w:rPr>
                <w:rFonts w:ascii="Times New Roman" w:eastAsia="宋体" w:hAnsi="Times New Roman" w:cs="Times New Roman"/>
                <w:sz w:val="18"/>
                <w:szCs w:val="18"/>
              </w:rPr>
            </w:pPr>
          </w:p>
        </w:tc>
        <w:tc>
          <w:tcPr>
            <w:tcW w:w="567" w:type="dxa"/>
            <w:vAlign w:val="center"/>
          </w:tcPr>
          <w:p w14:paraId="6E019737" w14:textId="77777777" w:rsidR="00BD611D" w:rsidRPr="00852AC6" w:rsidRDefault="00BD611D" w:rsidP="0056371C">
            <w:pPr>
              <w:spacing w:line="240" w:lineRule="exact"/>
              <w:jc w:val="right"/>
              <w:rPr>
                <w:rFonts w:ascii="Times New Roman" w:eastAsia="宋体" w:hAnsi="Times New Roman" w:cs="Times New Roman"/>
                <w:sz w:val="18"/>
                <w:szCs w:val="18"/>
              </w:rPr>
            </w:pPr>
          </w:p>
        </w:tc>
        <w:tc>
          <w:tcPr>
            <w:tcW w:w="709" w:type="dxa"/>
            <w:vAlign w:val="center"/>
          </w:tcPr>
          <w:p w14:paraId="4E12FCDC" w14:textId="77777777" w:rsidR="00BD611D" w:rsidRPr="00852AC6" w:rsidRDefault="00BD611D" w:rsidP="0056371C">
            <w:pPr>
              <w:spacing w:line="240" w:lineRule="exact"/>
              <w:jc w:val="right"/>
              <w:rPr>
                <w:rFonts w:ascii="Times New Roman" w:eastAsia="宋体" w:hAnsi="Times New Roman" w:cs="Times New Roman"/>
                <w:sz w:val="18"/>
                <w:szCs w:val="18"/>
              </w:rPr>
            </w:pPr>
          </w:p>
        </w:tc>
        <w:tc>
          <w:tcPr>
            <w:tcW w:w="567" w:type="dxa"/>
            <w:vAlign w:val="center"/>
          </w:tcPr>
          <w:p w14:paraId="497B62B5" w14:textId="77777777" w:rsidR="00BD611D" w:rsidRPr="00852AC6" w:rsidRDefault="00BD611D" w:rsidP="0056371C">
            <w:pPr>
              <w:spacing w:line="240" w:lineRule="exact"/>
              <w:jc w:val="right"/>
              <w:rPr>
                <w:rFonts w:ascii="Times New Roman" w:eastAsia="宋体" w:hAnsi="Times New Roman" w:cs="Times New Roman"/>
                <w:sz w:val="18"/>
                <w:szCs w:val="18"/>
              </w:rPr>
            </w:pPr>
          </w:p>
        </w:tc>
        <w:tc>
          <w:tcPr>
            <w:tcW w:w="894" w:type="dxa"/>
            <w:vAlign w:val="center"/>
          </w:tcPr>
          <w:p w14:paraId="1D868AFB" w14:textId="77777777" w:rsidR="00BD611D" w:rsidRPr="00852AC6" w:rsidRDefault="00BD611D" w:rsidP="0056371C">
            <w:pPr>
              <w:spacing w:line="240" w:lineRule="exact"/>
              <w:jc w:val="right"/>
              <w:rPr>
                <w:rFonts w:ascii="Times New Roman" w:eastAsia="宋体" w:hAnsi="Times New Roman" w:cs="Times New Roman"/>
                <w:sz w:val="18"/>
                <w:szCs w:val="18"/>
              </w:rPr>
            </w:pPr>
          </w:p>
        </w:tc>
      </w:tr>
      <w:tr w:rsidR="00852AC6" w:rsidRPr="00852AC6" w14:paraId="5490417F" w14:textId="77777777" w:rsidTr="00DC528B">
        <w:trPr>
          <w:trHeight w:val="284"/>
        </w:trPr>
        <w:tc>
          <w:tcPr>
            <w:tcW w:w="2296" w:type="dxa"/>
            <w:shd w:val="clear" w:color="auto" w:fill="D3D3D3"/>
            <w:vAlign w:val="center"/>
          </w:tcPr>
          <w:p w14:paraId="6C3C15CA"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按组合计提坏账准备的应收账款</w:t>
            </w:r>
          </w:p>
        </w:tc>
        <w:tc>
          <w:tcPr>
            <w:tcW w:w="1418" w:type="dxa"/>
            <w:vAlign w:val="center"/>
          </w:tcPr>
          <w:p w14:paraId="581CD640" w14:textId="31568C34" w:rsidR="00BD611D" w:rsidRPr="00852AC6" w:rsidRDefault="00247319" w:rsidP="0056371C">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596,796,695.93</w:t>
            </w:r>
            <w:r w:rsidR="00BD611D" w:rsidRPr="00852AC6">
              <w:rPr>
                <w:rFonts w:ascii="Times New Roman" w:eastAsia="等线" w:hAnsi="Times New Roman" w:cs="Times New Roman"/>
                <w:sz w:val="18"/>
                <w:szCs w:val="18"/>
              </w:rPr>
              <w:t xml:space="preserve"> </w:t>
            </w:r>
          </w:p>
        </w:tc>
        <w:tc>
          <w:tcPr>
            <w:tcW w:w="567" w:type="dxa"/>
            <w:vAlign w:val="center"/>
          </w:tcPr>
          <w:p w14:paraId="6554366E" w14:textId="604D71D2" w:rsidR="00BD611D" w:rsidRPr="00852AC6" w:rsidRDefault="00247319" w:rsidP="0056371C">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hint="eastAsia"/>
                <w:sz w:val="18"/>
                <w:szCs w:val="18"/>
              </w:rPr>
              <w:t>99.26</w:t>
            </w:r>
            <w:r w:rsidR="00BD611D" w:rsidRPr="00852AC6">
              <w:rPr>
                <w:rFonts w:ascii="Times New Roman" w:eastAsia="等线" w:hAnsi="Times New Roman" w:cs="Times New Roman"/>
                <w:sz w:val="18"/>
                <w:szCs w:val="18"/>
              </w:rPr>
              <w:t xml:space="preserve"> </w:t>
            </w:r>
          </w:p>
        </w:tc>
        <w:tc>
          <w:tcPr>
            <w:tcW w:w="709" w:type="dxa"/>
            <w:vAlign w:val="center"/>
          </w:tcPr>
          <w:p w14:paraId="6AB90A5A" w14:textId="77777777" w:rsidR="00BD611D" w:rsidRPr="00852AC6" w:rsidRDefault="00BD611D" w:rsidP="0056371C">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323,720.01 </w:t>
            </w:r>
          </w:p>
        </w:tc>
        <w:tc>
          <w:tcPr>
            <w:tcW w:w="567" w:type="dxa"/>
            <w:vAlign w:val="center"/>
          </w:tcPr>
          <w:p w14:paraId="57CF0A37" w14:textId="16145CD8" w:rsidR="00BD611D" w:rsidRPr="00852AC6" w:rsidRDefault="00247319" w:rsidP="0056371C">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hint="eastAsia"/>
                <w:sz w:val="18"/>
                <w:szCs w:val="18"/>
              </w:rPr>
              <w:t>0.05</w:t>
            </w:r>
            <w:r w:rsidR="00BD611D" w:rsidRPr="00852AC6">
              <w:rPr>
                <w:rFonts w:ascii="Times New Roman" w:eastAsia="等线" w:hAnsi="Times New Roman" w:cs="Times New Roman"/>
                <w:sz w:val="18"/>
                <w:szCs w:val="18"/>
              </w:rPr>
              <w:t xml:space="preserve"> </w:t>
            </w:r>
          </w:p>
        </w:tc>
        <w:tc>
          <w:tcPr>
            <w:tcW w:w="850" w:type="dxa"/>
            <w:vAlign w:val="center"/>
          </w:tcPr>
          <w:p w14:paraId="3CC7D2EC" w14:textId="263A9AA5" w:rsidR="00BD611D" w:rsidRPr="00852AC6" w:rsidRDefault="00247319" w:rsidP="0056371C">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596,472,975.92</w:t>
            </w:r>
            <w:r w:rsidR="00BD611D" w:rsidRPr="00852AC6">
              <w:rPr>
                <w:rFonts w:ascii="Times New Roman" w:eastAsia="等线" w:hAnsi="Times New Roman" w:cs="Times New Roman"/>
                <w:sz w:val="18"/>
                <w:szCs w:val="18"/>
              </w:rPr>
              <w:t xml:space="preserve"> </w:t>
            </w:r>
          </w:p>
        </w:tc>
        <w:tc>
          <w:tcPr>
            <w:tcW w:w="709" w:type="dxa"/>
            <w:vAlign w:val="center"/>
          </w:tcPr>
          <w:p w14:paraId="58F373A3" w14:textId="77777777" w:rsidR="00BD611D" w:rsidRPr="00852AC6" w:rsidRDefault="00BD611D" w:rsidP="0056371C">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32,848,008.49 </w:t>
            </w:r>
          </w:p>
        </w:tc>
        <w:tc>
          <w:tcPr>
            <w:tcW w:w="567" w:type="dxa"/>
            <w:vAlign w:val="center"/>
          </w:tcPr>
          <w:p w14:paraId="0EA80E22" w14:textId="77777777" w:rsidR="00BD611D" w:rsidRPr="00852AC6" w:rsidRDefault="00BD611D" w:rsidP="0056371C">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100.00 </w:t>
            </w:r>
          </w:p>
        </w:tc>
        <w:tc>
          <w:tcPr>
            <w:tcW w:w="709" w:type="dxa"/>
            <w:vAlign w:val="center"/>
          </w:tcPr>
          <w:p w14:paraId="6032E0A0" w14:textId="77777777" w:rsidR="00BD611D" w:rsidRPr="00852AC6" w:rsidRDefault="00BD611D" w:rsidP="0056371C">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4,631,237.48 </w:t>
            </w:r>
          </w:p>
        </w:tc>
        <w:tc>
          <w:tcPr>
            <w:tcW w:w="567" w:type="dxa"/>
            <w:vAlign w:val="center"/>
          </w:tcPr>
          <w:p w14:paraId="1AE055C2" w14:textId="77777777" w:rsidR="00BD611D" w:rsidRPr="00852AC6" w:rsidRDefault="00BD611D" w:rsidP="0056371C">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14.10 </w:t>
            </w:r>
          </w:p>
        </w:tc>
        <w:tc>
          <w:tcPr>
            <w:tcW w:w="894" w:type="dxa"/>
            <w:vAlign w:val="center"/>
          </w:tcPr>
          <w:p w14:paraId="2B46C214" w14:textId="77777777" w:rsidR="00BD611D" w:rsidRPr="00852AC6" w:rsidRDefault="00BD611D" w:rsidP="0056371C">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28,216,771.01 </w:t>
            </w:r>
          </w:p>
        </w:tc>
      </w:tr>
      <w:tr w:rsidR="00852AC6" w:rsidRPr="00852AC6" w14:paraId="22609FFC" w14:textId="77777777" w:rsidTr="00DC528B">
        <w:trPr>
          <w:trHeight w:val="284"/>
        </w:trPr>
        <w:tc>
          <w:tcPr>
            <w:tcW w:w="2296" w:type="dxa"/>
            <w:shd w:val="clear" w:color="auto" w:fill="D3D3D3"/>
            <w:vAlign w:val="center"/>
          </w:tcPr>
          <w:p w14:paraId="3D2D82DF" w14:textId="77777777" w:rsidR="00BD611D" w:rsidRPr="00852AC6" w:rsidRDefault="00BD611D" w:rsidP="00EA7D31">
            <w:pPr>
              <w:spacing w:before="40" w:after="40" w:line="240" w:lineRule="exact"/>
              <w:ind w:firstLineChars="100" w:firstLine="180"/>
              <w:rPr>
                <w:rFonts w:ascii="Times New Roman" w:eastAsia="宋体" w:hAnsi="Times New Roman" w:cs="Times New Roman"/>
                <w:sz w:val="18"/>
                <w:szCs w:val="18"/>
              </w:rPr>
            </w:pPr>
            <w:r w:rsidRPr="00852AC6">
              <w:rPr>
                <w:rFonts w:ascii="Times New Roman" w:eastAsia="宋体" w:hAnsi="Times New Roman" w:cs="Times New Roman"/>
                <w:sz w:val="18"/>
                <w:szCs w:val="18"/>
              </w:rPr>
              <w:t>其中：</w:t>
            </w:r>
          </w:p>
        </w:tc>
        <w:tc>
          <w:tcPr>
            <w:tcW w:w="1418" w:type="dxa"/>
            <w:shd w:val="clear" w:color="auto" w:fill="D3D3D3"/>
            <w:vAlign w:val="center"/>
          </w:tcPr>
          <w:p w14:paraId="160287C5" w14:textId="77777777" w:rsidR="00BD611D" w:rsidRPr="00852AC6" w:rsidRDefault="00BD611D" w:rsidP="0056371C">
            <w:pPr>
              <w:jc w:val="right"/>
              <w:rPr>
                <w:rFonts w:ascii="Times New Roman" w:hAnsi="Times New Roman" w:cs="Times New Roman"/>
                <w:sz w:val="18"/>
                <w:szCs w:val="18"/>
              </w:rPr>
            </w:pPr>
          </w:p>
        </w:tc>
        <w:tc>
          <w:tcPr>
            <w:tcW w:w="567" w:type="dxa"/>
            <w:shd w:val="clear" w:color="auto" w:fill="D3D3D3"/>
            <w:vAlign w:val="center"/>
          </w:tcPr>
          <w:p w14:paraId="7A1F5379" w14:textId="77777777" w:rsidR="00BD611D" w:rsidRPr="00852AC6" w:rsidRDefault="00BD611D" w:rsidP="0056371C">
            <w:pPr>
              <w:jc w:val="right"/>
              <w:rPr>
                <w:rFonts w:ascii="Times New Roman" w:hAnsi="Times New Roman" w:cs="Times New Roman"/>
                <w:sz w:val="18"/>
                <w:szCs w:val="18"/>
              </w:rPr>
            </w:pPr>
          </w:p>
        </w:tc>
        <w:tc>
          <w:tcPr>
            <w:tcW w:w="709" w:type="dxa"/>
            <w:shd w:val="clear" w:color="auto" w:fill="D3D3D3"/>
            <w:vAlign w:val="center"/>
          </w:tcPr>
          <w:p w14:paraId="1ED25107" w14:textId="77777777" w:rsidR="00BD611D" w:rsidRPr="00852AC6" w:rsidRDefault="00BD611D" w:rsidP="0056371C">
            <w:pPr>
              <w:jc w:val="right"/>
              <w:rPr>
                <w:rFonts w:ascii="Times New Roman" w:hAnsi="Times New Roman" w:cs="Times New Roman"/>
                <w:sz w:val="18"/>
                <w:szCs w:val="18"/>
              </w:rPr>
            </w:pPr>
          </w:p>
        </w:tc>
        <w:tc>
          <w:tcPr>
            <w:tcW w:w="567" w:type="dxa"/>
            <w:shd w:val="clear" w:color="auto" w:fill="D3D3D3"/>
            <w:vAlign w:val="center"/>
          </w:tcPr>
          <w:p w14:paraId="057B4DFE" w14:textId="77777777" w:rsidR="00BD611D" w:rsidRPr="00852AC6" w:rsidRDefault="00BD611D" w:rsidP="0056371C">
            <w:pPr>
              <w:jc w:val="right"/>
              <w:rPr>
                <w:rFonts w:ascii="Times New Roman" w:hAnsi="Times New Roman" w:cs="Times New Roman"/>
                <w:sz w:val="18"/>
                <w:szCs w:val="18"/>
              </w:rPr>
            </w:pPr>
          </w:p>
        </w:tc>
        <w:tc>
          <w:tcPr>
            <w:tcW w:w="850" w:type="dxa"/>
            <w:shd w:val="clear" w:color="auto" w:fill="D3D3D3"/>
            <w:vAlign w:val="center"/>
          </w:tcPr>
          <w:p w14:paraId="666BB195" w14:textId="77777777" w:rsidR="00BD611D" w:rsidRPr="00852AC6" w:rsidRDefault="00BD611D" w:rsidP="0056371C">
            <w:pPr>
              <w:jc w:val="right"/>
              <w:rPr>
                <w:rFonts w:ascii="Times New Roman" w:hAnsi="Times New Roman" w:cs="Times New Roman"/>
                <w:sz w:val="18"/>
                <w:szCs w:val="18"/>
              </w:rPr>
            </w:pPr>
          </w:p>
        </w:tc>
        <w:tc>
          <w:tcPr>
            <w:tcW w:w="709" w:type="dxa"/>
            <w:shd w:val="clear" w:color="auto" w:fill="D3D3D3"/>
            <w:vAlign w:val="center"/>
          </w:tcPr>
          <w:p w14:paraId="4C8896B1" w14:textId="77777777" w:rsidR="00BD611D" w:rsidRPr="00852AC6" w:rsidRDefault="00BD611D" w:rsidP="0056371C">
            <w:pPr>
              <w:jc w:val="right"/>
              <w:rPr>
                <w:rFonts w:ascii="Times New Roman" w:hAnsi="Times New Roman" w:cs="Times New Roman"/>
                <w:sz w:val="18"/>
                <w:szCs w:val="18"/>
              </w:rPr>
            </w:pPr>
          </w:p>
        </w:tc>
        <w:tc>
          <w:tcPr>
            <w:tcW w:w="567" w:type="dxa"/>
            <w:shd w:val="clear" w:color="auto" w:fill="D3D3D3"/>
            <w:vAlign w:val="center"/>
          </w:tcPr>
          <w:p w14:paraId="2F09DDEB" w14:textId="77777777" w:rsidR="00BD611D" w:rsidRPr="00852AC6" w:rsidRDefault="00BD611D" w:rsidP="0056371C">
            <w:pPr>
              <w:jc w:val="right"/>
              <w:rPr>
                <w:rFonts w:ascii="Times New Roman" w:hAnsi="Times New Roman" w:cs="Times New Roman"/>
                <w:sz w:val="18"/>
                <w:szCs w:val="18"/>
              </w:rPr>
            </w:pPr>
          </w:p>
        </w:tc>
        <w:tc>
          <w:tcPr>
            <w:tcW w:w="709" w:type="dxa"/>
            <w:shd w:val="clear" w:color="auto" w:fill="D3D3D3"/>
            <w:vAlign w:val="center"/>
          </w:tcPr>
          <w:p w14:paraId="28933D24" w14:textId="77777777" w:rsidR="00BD611D" w:rsidRPr="00852AC6" w:rsidRDefault="00BD611D" w:rsidP="0056371C">
            <w:pPr>
              <w:jc w:val="right"/>
              <w:rPr>
                <w:rFonts w:ascii="Times New Roman" w:hAnsi="Times New Roman" w:cs="Times New Roman"/>
                <w:sz w:val="18"/>
                <w:szCs w:val="18"/>
              </w:rPr>
            </w:pPr>
          </w:p>
        </w:tc>
        <w:tc>
          <w:tcPr>
            <w:tcW w:w="567" w:type="dxa"/>
            <w:shd w:val="clear" w:color="auto" w:fill="D3D3D3"/>
            <w:vAlign w:val="center"/>
          </w:tcPr>
          <w:p w14:paraId="339D4D78" w14:textId="77777777" w:rsidR="00BD611D" w:rsidRPr="00852AC6" w:rsidRDefault="00BD611D" w:rsidP="0056371C">
            <w:pPr>
              <w:jc w:val="right"/>
              <w:rPr>
                <w:rFonts w:ascii="Times New Roman" w:hAnsi="Times New Roman" w:cs="Times New Roman"/>
                <w:sz w:val="18"/>
                <w:szCs w:val="18"/>
              </w:rPr>
            </w:pPr>
          </w:p>
        </w:tc>
        <w:tc>
          <w:tcPr>
            <w:tcW w:w="894" w:type="dxa"/>
            <w:shd w:val="clear" w:color="auto" w:fill="D3D3D3"/>
            <w:vAlign w:val="center"/>
          </w:tcPr>
          <w:p w14:paraId="34B1C1B2" w14:textId="77777777" w:rsidR="00BD611D" w:rsidRPr="00852AC6" w:rsidRDefault="00BD611D" w:rsidP="0056371C">
            <w:pPr>
              <w:jc w:val="right"/>
              <w:rPr>
                <w:rFonts w:ascii="Times New Roman" w:hAnsi="Times New Roman" w:cs="Times New Roman"/>
                <w:sz w:val="18"/>
                <w:szCs w:val="18"/>
              </w:rPr>
            </w:pPr>
          </w:p>
        </w:tc>
      </w:tr>
      <w:tr w:rsidR="00852AC6" w:rsidRPr="00852AC6" w14:paraId="21C3B680" w14:textId="77777777" w:rsidTr="00DC528B">
        <w:trPr>
          <w:trHeight w:val="284"/>
        </w:trPr>
        <w:tc>
          <w:tcPr>
            <w:tcW w:w="2296" w:type="dxa"/>
            <w:vAlign w:val="center"/>
          </w:tcPr>
          <w:p w14:paraId="6FE6439C"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应收关联方客户</w:t>
            </w:r>
          </w:p>
        </w:tc>
        <w:tc>
          <w:tcPr>
            <w:tcW w:w="1418" w:type="dxa"/>
            <w:vAlign w:val="center"/>
          </w:tcPr>
          <w:p w14:paraId="6FBCB94C" w14:textId="314B6D0E" w:rsidR="00BD611D" w:rsidRPr="00852AC6" w:rsidRDefault="00247319" w:rsidP="0056371C">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544,930,926.26</w:t>
            </w:r>
            <w:r w:rsidR="00BD611D" w:rsidRPr="00852AC6">
              <w:rPr>
                <w:rFonts w:ascii="Times New Roman" w:eastAsia="等线" w:hAnsi="Times New Roman" w:cs="Times New Roman"/>
                <w:sz w:val="18"/>
                <w:szCs w:val="18"/>
              </w:rPr>
              <w:t xml:space="preserve"> </w:t>
            </w:r>
          </w:p>
        </w:tc>
        <w:tc>
          <w:tcPr>
            <w:tcW w:w="567" w:type="dxa"/>
            <w:vAlign w:val="center"/>
          </w:tcPr>
          <w:p w14:paraId="361D7B97" w14:textId="35A38602" w:rsidR="00BD611D" w:rsidRPr="00852AC6" w:rsidRDefault="00247319" w:rsidP="0056371C">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hint="eastAsia"/>
                <w:sz w:val="18"/>
                <w:szCs w:val="18"/>
              </w:rPr>
              <w:t>90.64</w:t>
            </w:r>
            <w:r w:rsidR="00BD611D" w:rsidRPr="00852AC6">
              <w:rPr>
                <w:rFonts w:ascii="Times New Roman" w:eastAsia="等线" w:hAnsi="Times New Roman" w:cs="Times New Roman"/>
                <w:sz w:val="18"/>
                <w:szCs w:val="18"/>
              </w:rPr>
              <w:t xml:space="preserve"> </w:t>
            </w:r>
          </w:p>
        </w:tc>
        <w:tc>
          <w:tcPr>
            <w:tcW w:w="709" w:type="dxa"/>
            <w:vAlign w:val="center"/>
          </w:tcPr>
          <w:p w14:paraId="241B27C0" w14:textId="77777777" w:rsidR="00BD611D" w:rsidRPr="00852AC6" w:rsidRDefault="00BD611D" w:rsidP="0056371C">
            <w:pPr>
              <w:spacing w:line="240" w:lineRule="exact"/>
              <w:jc w:val="right"/>
              <w:rPr>
                <w:rFonts w:ascii="Times New Roman" w:eastAsia="宋体" w:hAnsi="Times New Roman" w:cs="Times New Roman"/>
                <w:sz w:val="18"/>
                <w:szCs w:val="18"/>
              </w:rPr>
            </w:pPr>
          </w:p>
        </w:tc>
        <w:tc>
          <w:tcPr>
            <w:tcW w:w="567" w:type="dxa"/>
            <w:vAlign w:val="center"/>
          </w:tcPr>
          <w:p w14:paraId="40D0A6B3" w14:textId="77777777" w:rsidR="00BD611D" w:rsidRPr="00852AC6" w:rsidRDefault="00BD611D" w:rsidP="0056371C">
            <w:pPr>
              <w:spacing w:line="240" w:lineRule="exact"/>
              <w:jc w:val="right"/>
              <w:rPr>
                <w:rFonts w:ascii="Times New Roman" w:eastAsia="宋体" w:hAnsi="Times New Roman" w:cs="Times New Roman"/>
                <w:sz w:val="18"/>
                <w:szCs w:val="18"/>
              </w:rPr>
            </w:pPr>
          </w:p>
        </w:tc>
        <w:tc>
          <w:tcPr>
            <w:tcW w:w="850" w:type="dxa"/>
            <w:vAlign w:val="center"/>
          </w:tcPr>
          <w:p w14:paraId="1F97F27A" w14:textId="5D58BEFC" w:rsidR="00BD611D" w:rsidRPr="00852AC6" w:rsidRDefault="00247319" w:rsidP="0056371C">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544,930,926.26</w:t>
            </w:r>
            <w:r w:rsidR="00BD611D" w:rsidRPr="00852AC6">
              <w:rPr>
                <w:rFonts w:ascii="Times New Roman" w:eastAsia="等线" w:hAnsi="Times New Roman" w:cs="Times New Roman"/>
                <w:sz w:val="18"/>
                <w:szCs w:val="18"/>
              </w:rPr>
              <w:t xml:space="preserve"> </w:t>
            </w:r>
          </w:p>
        </w:tc>
        <w:tc>
          <w:tcPr>
            <w:tcW w:w="709" w:type="dxa"/>
            <w:vAlign w:val="center"/>
          </w:tcPr>
          <w:p w14:paraId="233DF6CF" w14:textId="77777777" w:rsidR="00BD611D" w:rsidRPr="00852AC6" w:rsidRDefault="00BD611D" w:rsidP="0056371C">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 xml:space="preserve">10,453,076.75 </w:t>
            </w:r>
          </w:p>
        </w:tc>
        <w:tc>
          <w:tcPr>
            <w:tcW w:w="567" w:type="dxa"/>
            <w:vAlign w:val="center"/>
          </w:tcPr>
          <w:p w14:paraId="1B32176D" w14:textId="77777777" w:rsidR="00BD611D" w:rsidRPr="00852AC6" w:rsidRDefault="00BD611D" w:rsidP="0056371C">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 xml:space="preserve">31.82 </w:t>
            </w:r>
          </w:p>
        </w:tc>
        <w:tc>
          <w:tcPr>
            <w:tcW w:w="709" w:type="dxa"/>
            <w:vAlign w:val="center"/>
          </w:tcPr>
          <w:p w14:paraId="6BB97B39" w14:textId="77777777" w:rsidR="00BD611D" w:rsidRPr="00852AC6" w:rsidRDefault="00BD611D" w:rsidP="0056371C">
            <w:pPr>
              <w:spacing w:line="240" w:lineRule="exact"/>
              <w:jc w:val="right"/>
              <w:rPr>
                <w:rFonts w:ascii="Times New Roman" w:eastAsia="宋体" w:hAnsi="Times New Roman" w:cs="Times New Roman"/>
                <w:sz w:val="18"/>
                <w:szCs w:val="18"/>
              </w:rPr>
            </w:pPr>
          </w:p>
        </w:tc>
        <w:tc>
          <w:tcPr>
            <w:tcW w:w="567" w:type="dxa"/>
            <w:vAlign w:val="center"/>
          </w:tcPr>
          <w:p w14:paraId="45B9369D" w14:textId="77777777" w:rsidR="00BD611D" w:rsidRPr="00852AC6" w:rsidRDefault="00BD611D" w:rsidP="0056371C">
            <w:pPr>
              <w:spacing w:line="240" w:lineRule="exact"/>
              <w:jc w:val="right"/>
              <w:rPr>
                <w:rFonts w:ascii="Times New Roman" w:eastAsia="宋体" w:hAnsi="Times New Roman" w:cs="Times New Roman"/>
                <w:sz w:val="18"/>
                <w:szCs w:val="18"/>
              </w:rPr>
            </w:pPr>
          </w:p>
        </w:tc>
        <w:tc>
          <w:tcPr>
            <w:tcW w:w="894" w:type="dxa"/>
            <w:vAlign w:val="center"/>
          </w:tcPr>
          <w:p w14:paraId="6D70F714" w14:textId="77777777" w:rsidR="00BD611D" w:rsidRPr="00852AC6" w:rsidRDefault="00BD611D" w:rsidP="0056371C">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 xml:space="preserve">10,453,076.75 </w:t>
            </w:r>
          </w:p>
        </w:tc>
      </w:tr>
      <w:tr w:rsidR="00852AC6" w:rsidRPr="00852AC6" w14:paraId="4DC18280" w14:textId="77777777" w:rsidTr="00DC528B">
        <w:trPr>
          <w:trHeight w:val="284"/>
        </w:trPr>
        <w:tc>
          <w:tcPr>
            <w:tcW w:w="2296" w:type="dxa"/>
            <w:vAlign w:val="center"/>
          </w:tcPr>
          <w:p w14:paraId="6C3D061E" w14:textId="77777777" w:rsidR="00BD611D" w:rsidRPr="00852AC6" w:rsidRDefault="00BD611D" w:rsidP="00EA7D31">
            <w:pPr>
              <w:spacing w:line="240" w:lineRule="exact"/>
              <w:rPr>
                <w:rFonts w:ascii="Times New Roman" w:eastAsia="宋体" w:hAnsi="Times New Roman" w:cs="Times New Roman"/>
                <w:sz w:val="18"/>
                <w:szCs w:val="18"/>
              </w:rPr>
            </w:pPr>
            <w:proofErr w:type="gramStart"/>
            <w:r w:rsidRPr="00852AC6">
              <w:rPr>
                <w:rFonts w:ascii="Times New Roman" w:eastAsia="宋体" w:hAnsi="Times New Roman" w:cs="Times New Roman" w:hint="eastAsia"/>
                <w:sz w:val="18"/>
                <w:szCs w:val="18"/>
              </w:rPr>
              <w:t>应收非</w:t>
            </w:r>
            <w:proofErr w:type="gramEnd"/>
            <w:r w:rsidRPr="00852AC6">
              <w:rPr>
                <w:rFonts w:ascii="Times New Roman" w:eastAsia="宋体" w:hAnsi="Times New Roman" w:cs="Times New Roman" w:hint="eastAsia"/>
                <w:sz w:val="18"/>
                <w:szCs w:val="18"/>
              </w:rPr>
              <w:t>关联方客户</w:t>
            </w:r>
          </w:p>
        </w:tc>
        <w:tc>
          <w:tcPr>
            <w:tcW w:w="1418" w:type="dxa"/>
            <w:vAlign w:val="center"/>
          </w:tcPr>
          <w:p w14:paraId="7C20A0E2" w14:textId="77777777" w:rsidR="00BD611D" w:rsidRPr="00852AC6" w:rsidRDefault="00BD611D" w:rsidP="0056371C">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 xml:space="preserve">51,865,769.67 </w:t>
            </w:r>
          </w:p>
        </w:tc>
        <w:tc>
          <w:tcPr>
            <w:tcW w:w="567" w:type="dxa"/>
            <w:vAlign w:val="center"/>
          </w:tcPr>
          <w:p w14:paraId="0AC90533" w14:textId="30A3B598" w:rsidR="00BD611D" w:rsidRPr="00852AC6" w:rsidRDefault="00247319" w:rsidP="0056371C">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hint="eastAsia"/>
                <w:sz w:val="18"/>
                <w:szCs w:val="18"/>
              </w:rPr>
              <w:t>8.63</w:t>
            </w:r>
            <w:r w:rsidR="00BD611D" w:rsidRPr="00852AC6">
              <w:rPr>
                <w:rFonts w:ascii="Times New Roman" w:eastAsia="等线" w:hAnsi="Times New Roman" w:cs="Times New Roman"/>
                <w:sz w:val="18"/>
                <w:szCs w:val="18"/>
              </w:rPr>
              <w:t xml:space="preserve"> </w:t>
            </w:r>
          </w:p>
        </w:tc>
        <w:tc>
          <w:tcPr>
            <w:tcW w:w="709" w:type="dxa"/>
            <w:vAlign w:val="center"/>
          </w:tcPr>
          <w:p w14:paraId="5CD93C2F" w14:textId="77777777" w:rsidR="00BD611D" w:rsidRPr="00852AC6" w:rsidRDefault="00BD611D" w:rsidP="0056371C">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 xml:space="preserve">323,720.01 </w:t>
            </w:r>
          </w:p>
        </w:tc>
        <w:tc>
          <w:tcPr>
            <w:tcW w:w="567" w:type="dxa"/>
            <w:vAlign w:val="center"/>
          </w:tcPr>
          <w:p w14:paraId="14E6BBEE" w14:textId="77777777" w:rsidR="00BD611D" w:rsidRPr="00852AC6" w:rsidRDefault="00BD611D" w:rsidP="0056371C">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 xml:space="preserve">0.62 </w:t>
            </w:r>
          </w:p>
        </w:tc>
        <w:tc>
          <w:tcPr>
            <w:tcW w:w="850" w:type="dxa"/>
            <w:vAlign w:val="center"/>
          </w:tcPr>
          <w:p w14:paraId="72C45FAA" w14:textId="77777777" w:rsidR="00BD611D" w:rsidRPr="00852AC6" w:rsidRDefault="00BD611D" w:rsidP="0056371C">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 xml:space="preserve">51,542,049.66 </w:t>
            </w:r>
          </w:p>
        </w:tc>
        <w:tc>
          <w:tcPr>
            <w:tcW w:w="709" w:type="dxa"/>
            <w:vAlign w:val="center"/>
          </w:tcPr>
          <w:p w14:paraId="72970486" w14:textId="77777777" w:rsidR="00BD611D" w:rsidRPr="00852AC6" w:rsidRDefault="00BD611D" w:rsidP="0056371C">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 xml:space="preserve">22,394,931.74 </w:t>
            </w:r>
          </w:p>
        </w:tc>
        <w:tc>
          <w:tcPr>
            <w:tcW w:w="567" w:type="dxa"/>
            <w:vAlign w:val="center"/>
          </w:tcPr>
          <w:p w14:paraId="26958DFB" w14:textId="77777777" w:rsidR="00BD611D" w:rsidRPr="00852AC6" w:rsidRDefault="00BD611D" w:rsidP="0056371C">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 xml:space="preserve">68.18 </w:t>
            </w:r>
          </w:p>
        </w:tc>
        <w:tc>
          <w:tcPr>
            <w:tcW w:w="709" w:type="dxa"/>
            <w:vAlign w:val="center"/>
          </w:tcPr>
          <w:p w14:paraId="52748F0E" w14:textId="77777777" w:rsidR="00BD611D" w:rsidRPr="00852AC6" w:rsidRDefault="00BD611D" w:rsidP="0056371C">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 xml:space="preserve">4,631,237.48 </w:t>
            </w:r>
          </w:p>
        </w:tc>
        <w:tc>
          <w:tcPr>
            <w:tcW w:w="567" w:type="dxa"/>
            <w:vAlign w:val="center"/>
          </w:tcPr>
          <w:p w14:paraId="5CA0E0C1" w14:textId="77777777" w:rsidR="00BD611D" w:rsidRPr="00852AC6" w:rsidRDefault="00BD611D" w:rsidP="0056371C">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 xml:space="preserve">20.68 </w:t>
            </w:r>
          </w:p>
        </w:tc>
        <w:tc>
          <w:tcPr>
            <w:tcW w:w="894" w:type="dxa"/>
            <w:vAlign w:val="center"/>
          </w:tcPr>
          <w:p w14:paraId="22DB2FB2" w14:textId="77777777" w:rsidR="00BD611D" w:rsidRPr="00852AC6" w:rsidRDefault="00BD611D" w:rsidP="0056371C">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 xml:space="preserve">17,763,694.26 </w:t>
            </w:r>
          </w:p>
        </w:tc>
      </w:tr>
      <w:tr w:rsidR="00852AC6" w:rsidRPr="00852AC6" w14:paraId="1B486CFC" w14:textId="77777777" w:rsidTr="00DC528B">
        <w:trPr>
          <w:trHeight w:val="284"/>
        </w:trPr>
        <w:tc>
          <w:tcPr>
            <w:tcW w:w="2296" w:type="dxa"/>
            <w:shd w:val="clear" w:color="auto" w:fill="D3D3D3"/>
            <w:vAlign w:val="center"/>
          </w:tcPr>
          <w:p w14:paraId="13B8433E"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合计</w:t>
            </w:r>
          </w:p>
        </w:tc>
        <w:tc>
          <w:tcPr>
            <w:tcW w:w="1418" w:type="dxa"/>
            <w:vAlign w:val="center"/>
          </w:tcPr>
          <w:p w14:paraId="1EF853BA" w14:textId="58A37009" w:rsidR="00BD611D" w:rsidRPr="00852AC6" w:rsidRDefault="00247319" w:rsidP="0056371C">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601,219,295.93</w:t>
            </w:r>
            <w:r w:rsidR="00BD611D" w:rsidRPr="00852AC6">
              <w:rPr>
                <w:rFonts w:ascii="Times New Roman" w:eastAsia="等线" w:hAnsi="Times New Roman" w:cs="Times New Roman"/>
                <w:sz w:val="18"/>
                <w:szCs w:val="18"/>
              </w:rPr>
              <w:t xml:space="preserve"> </w:t>
            </w:r>
          </w:p>
        </w:tc>
        <w:tc>
          <w:tcPr>
            <w:tcW w:w="567" w:type="dxa"/>
            <w:vAlign w:val="center"/>
          </w:tcPr>
          <w:p w14:paraId="37B0D4DF" w14:textId="77777777" w:rsidR="00BD611D" w:rsidRPr="00852AC6" w:rsidRDefault="00BD611D" w:rsidP="0056371C">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 xml:space="preserve">100.00 </w:t>
            </w:r>
          </w:p>
        </w:tc>
        <w:tc>
          <w:tcPr>
            <w:tcW w:w="709" w:type="dxa"/>
            <w:vAlign w:val="center"/>
          </w:tcPr>
          <w:p w14:paraId="15E341BC" w14:textId="77777777" w:rsidR="00BD611D" w:rsidRPr="00852AC6" w:rsidRDefault="00BD611D" w:rsidP="0056371C">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 xml:space="preserve">4,746,320.01 </w:t>
            </w:r>
          </w:p>
        </w:tc>
        <w:tc>
          <w:tcPr>
            <w:tcW w:w="567" w:type="dxa"/>
            <w:vAlign w:val="center"/>
          </w:tcPr>
          <w:p w14:paraId="4A5D9127" w14:textId="110DE5CF" w:rsidR="00BD611D" w:rsidRPr="00852AC6" w:rsidRDefault="00247319" w:rsidP="0056371C">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hint="eastAsia"/>
                <w:sz w:val="18"/>
                <w:szCs w:val="18"/>
              </w:rPr>
              <w:t>0.79</w:t>
            </w:r>
            <w:r w:rsidR="00BD611D" w:rsidRPr="00852AC6">
              <w:rPr>
                <w:rFonts w:ascii="Times New Roman" w:eastAsia="等线" w:hAnsi="Times New Roman" w:cs="Times New Roman"/>
                <w:sz w:val="18"/>
                <w:szCs w:val="18"/>
              </w:rPr>
              <w:t xml:space="preserve"> </w:t>
            </w:r>
          </w:p>
        </w:tc>
        <w:tc>
          <w:tcPr>
            <w:tcW w:w="850" w:type="dxa"/>
            <w:vAlign w:val="center"/>
          </w:tcPr>
          <w:p w14:paraId="0296666E" w14:textId="5D35F630" w:rsidR="00BD611D" w:rsidRPr="00852AC6" w:rsidRDefault="00247319" w:rsidP="0056371C">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596,472,975.92</w:t>
            </w:r>
            <w:r w:rsidR="00BD611D" w:rsidRPr="00852AC6">
              <w:rPr>
                <w:rFonts w:ascii="Times New Roman" w:eastAsia="等线" w:hAnsi="Times New Roman" w:cs="Times New Roman"/>
                <w:sz w:val="18"/>
                <w:szCs w:val="18"/>
              </w:rPr>
              <w:t xml:space="preserve"> </w:t>
            </w:r>
          </w:p>
        </w:tc>
        <w:tc>
          <w:tcPr>
            <w:tcW w:w="709" w:type="dxa"/>
            <w:vAlign w:val="center"/>
          </w:tcPr>
          <w:p w14:paraId="5EE43498" w14:textId="77777777" w:rsidR="00BD611D" w:rsidRPr="00852AC6" w:rsidRDefault="00BD611D" w:rsidP="0056371C">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 xml:space="preserve">32,848,008.49 </w:t>
            </w:r>
          </w:p>
        </w:tc>
        <w:tc>
          <w:tcPr>
            <w:tcW w:w="567" w:type="dxa"/>
            <w:vAlign w:val="center"/>
          </w:tcPr>
          <w:p w14:paraId="73C2929F" w14:textId="77777777" w:rsidR="00BD611D" w:rsidRPr="00852AC6" w:rsidRDefault="00BD611D" w:rsidP="0056371C">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 xml:space="preserve">100.00 </w:t>
            </w:r>
          </w:p>
        </w:tc>
        <w:tc>
          <w:tcPr>
            <w:tcW w:w="709" w:type="dxa"/>
            <w:vAlign w:val="center"/>
          </w:tcPr>
          <w:p w14:paraId="0A7FC1B8" w14:textId="77777777" w:rsidR="00BD611D" w:rsidRPr="00852AC6" w:rsidRDefault="00BD611D" w:rsidP="0056371C">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 xml:space="preserve">4,631,237.48 </w:t>
            </w:r>
          </w:p>
        </w:tc>
        <w:tc>
          <w:tcPr>
            <w:tcW w:w="567" w:type="dxa"/>
            <w:vAlign w:val="center"/>
          </w:tcPr>
          <w:p w14:paraId="62376F28" w14:textId="77777777" w:rsidR="00BD611D" w:rsidRPr="00852AC6" w:rsidRDefault="00BD611D" w:rsidP="0056371C">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 xml:space="preserve">14.10 </w:t>
            </w:r>
          </w:p>
        </w:tc>
        <w:tc>
          <w:tcPr>
            <w:tcW w:w="894" w:type="dxa"/>
            <w:vAlign w:val="center"/>
          </w:tcPr>
          <w:p w14:paraId="03B03E08" w14:textId="77777777" w:rsidR="00BD611D" w:rsidRPr="00852AC6" w:rsidRDefault="00BD611D" w:rsidP="0056371C">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 xml:space="preserve">28,216,771.01 </w:t>
            </w:r>
          </w:p>
        </w:tc>
      </w:tr>
    </w:tbl>
    <w:p w14:paraId="4489BC3D" w14:textId="77777777" w:rsidR="00BD611D" w:rsidRPr="00852AC6" w:rsidRDefault="00BD611D" w:rsidP="00BD611D">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按组合计提坏账准备</w:t>
      </w:r>
      <w:r w:rsidRPr="00852AC6">
        <w:rPr>
          <w:rFonts w:ascii="Times New Roman" w:eastAsia="宋体" w:hAnsi="Times New Roman" w:cs="Times New Roman" w:hint="eastAsia"/>
          <w:sz w:val="18"/>
          <w:szCs w:val="18"/>
        </w:rPr>
        <w:t>：应收关联方客户</w:t>
      </w:r>
      <w:r w:rsidRPr="00852AC6">
        <w:rPr>
          <w:rFonts w:ascii="Times New Roman" w:hAnsi="Times New Roman" w:cs="Times New Roman"/>
        </w:rPr>
        <w:tab/>
      </w:r>
    </w:p>
    <w:p w14:paraId="73074EF1" w14:textId="77777777" w:rsidR="00BD611D" w:rsidRPr="00852AC6" w:rsidRDefault="00BD611D" w:rsidP="00DC528B">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4"/>
        <w:gridCol w:w="2463"/>
        <w:gridCol w:w="2463"/>
        <w:gridCol w:w="2463"/>
      </w:tblGrid>
      <w:tr w:rsidR="00852AC6" w:rsidRPr="00852AC6" w14:paraId="1ECE5B0F" w14:textId="77777777" w:rsidTr="00DC528B">
        <w:trPr>
          <w:trHeight w:val="284"/>
        </w:trPr>
        <w:tc>
          <w:tcPr>
            <w:tcW w:w="1250" w:type="pct"/>
            <w:vMerge w:val="restart"/>
            <w:shd w:val="clear" w:color="auto" w:fill="D3D3D3"/>
            <w:vAlign w:val="center"/>
          </w:tcPr>
          <w:p w14:paraId="7A6C6B22"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名称</w:t>
            </w:r>
          </w:p>
        </w:tc>
        <w:tc>
          <w:tcPr>
            <w:tcW w:w="3750" w:type="pct"/>
            <w:gridSpan w:val="3"/>
            <w:shd w:val="clear" w:color="auto" w:fill="D3D3D3"/>
            <w:vAlign w:val="center"/>
          </w:tcPr>
          <w:p w14:paraId="2C56F3A9"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期末余额</w:t>
            </w:r>
          </w:p>
        </w:tc>
      </w:tr>
      <w:tr w:rsidR="00852AC6" w:rsidRPr="00852AC6" w14:paraId="24B039E1" w14:textId="77777777" w:rsidTr="00DC528B">
        <w:trPr>
          <w:trHeight w:val="284"/>
        </w:trPr>
        <w:tc>
          <w:tcPr>
            <w:tcW w:w="1250" w:type="pct"/>
            <w:vMerge/>
            <w:shd w:val="clear" w:color="auto" w:fill="D3D3D3"/>
            <w:vAlign w:val="center"/>
          </w:tcPr>
          <w:p w14:paraId="6D881EEB" w14:textId="77777777" w:rsidR="00BD611D" w:rsidRPr="00852AC6" w:rsidRDefault="00BD611D" w:rsidP="00EA7D31">
            <w:pPr>
              <w:rPr>
                <w:rFonts w:ascii="Times New Roman" w:hAnsi="Times New Roman" w:cs="Times New Roman"/>
              </w:rPr>
            </w:pPr>
          </w:p>
        </w:tc>
        <w:tc>
          <w:tcPr>
            <w:tcW w:w="1250" w:type="pct"/>
            <w:shd w:val="clear" w:color="auto" w:fill="D3D3D3"/>
            <w:vAlign w:val="center"/>
          </w:tcPr>
          <w:p w14:paraId="1A1720B9"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账面余额</w:t>
            </w:r>
          </w:p>
        </w:tc>
        <w:tc>
          <w:tcPr>
            <w:tcW w:w="1250" w:type="pct"/>
            <w:shd w:val="clear" w:color="auto" w:fill="D3D3D3"/>
            <w:vAlign w:val="center"/>
          </w:tcPr>
          <w:p w14:paraId="044F1CB9"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坏账准备</w:t>
            </w:r>
          </w:p>
        </w:tc>
        <w:tc>
          <w:tcPr>
            <w:tcW w:w="1250" w:type="pct"/>
            <w:shd w:val="clear" w:color="auto" w:fill="D3D3D3"/>
            <w:vAlign w:val="center"/>
          </w:tcPr>
          <w:p w14:paraId="6A0D8B91"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计提比例</w:t>
            </w:r>
            <w:r w:rsidRPr="00852AC6">
              <w:rPr>
                <w:rFonts w:ascii="Times New Roman" w:eastAsia="宋体" w:hAnsi="Times New Roman" w:cs="Times New Roman" w:hint="eastAsia"/>
                <w:sz w:val="18"/>
                <w:szCs w:val="18"/>
              </w:rPr>
              <w:t>（</w:t>
            </w:r>
            <w:r w:rsidRPr="00852AC6">
              <w:rPr>
                <w:rFonts w:ascii="Times New Roman" w:eastAsia="宋体" w:hAnsi="Times New Roman" w:cs="Times New Roman" w:hint="eastAsia"/>
                <w:sz w:val="18"/>
                <w:szCs w:val="18"/>
              </w:rPr>
              <w:t>%</w:t>
            </w:r>
            <w:r w:rsidRPr="00852AC6">
              <w:rPr>
                <w:rFonts w:ascii="Times New Roman" w:eastAsia="宋体" w:hAnsi="Times New Roman" w:cs="Times New Roman" w:hint="eastAsia"/>
                <w:sz w:val="18"/>
                <w:szCs w:val="18"/>
              </w:rPr>
              <w:t>）</w:t>
            </w:r>
          </w:p>
        </w:tc>
      </w:tr>
      <w:tr w:rsidR="00852AC6" w:rsidRPr="00852AC6" w14:paraId="36F0C662" w14:textId="77777777" w:rsidTr="00DC528B">
        <w:trPr>
          <w:trHeight w:val="284"/>
        </w:trPr>
        <w:tc>
          <w:tcPr>
            <w:tcW w:w="1250" w:type="pct"/>
            <w:vAlign w:val="center"/>
          </w:tcPr>
          <w:p w14:paraId="17A93E6A"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1</w:t>
            </w:r>
            <w:r w:rsidRPr="00852AC6">
              <w:rPr>
                <w:rFonts w:ascii="Times New Roman" w:eastAsia="宋体" w:hAnsi="Times New Roman" w:cs="Times New Roman" w:hint="eastAsia"/>
                <w:sz w:val="18"/>
                <w:szCs w:val="18"/>
              </w:rPr>
              <w:t>年以内</w:t>
            </w:r>
          </w:p>
        </w:tc>
        <w:tc>
          <w:tcPr>
            <w:tcW w:w="1250" w:type="pct"/>
            <w:vAlign w:val="center"/>
          </w:tcPr>
          <w:p w14:paraId="52CC1B88" w14:textId="7A326DEB" w:rsidR="00BD611D" w:rsidRPr="00852AC6" w:rsidRDefault="00247319"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534,930,926.26</w:t>
            </w:r>
          </w:p>
        </w:tc>
        <w:tc>
          <w:tcPr>
            <w:tcW w:w="1250" w:type="pct"/>
            <w:vAlign w:val="center"/>
          </w:tcPr>
          <w:p w14:paraId="7B4924FE"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250" w:type="pct"/>
            <w:vAlign w:val="center"/>
          </w:tcPr>
          <w:p w14:paraId="401D1664" w14:textId="77777777" w:rsidR="00BD611D" w:rsidRPr="00852AC6" w:rsidRDefault="00BD611D" w:rsidP="00EA7D31">
            <w:pPr>
              <w:spacing w:line="240" w:lineRule="exact"/>
              <w:jc w:val="right"/>
              <w:rPr>
                <w:rFonts w:ascii="Times New Roman" w:eastAsia="宋体" w:hAnsi="Times New Roman" w:cs="Times New Roman"/>
                <w:sz w:val="18"/>
                <w:szCs w:val="18"/>
              </w:rPr>
            </w:pPr>
          </w:p>
        </w:tc>
      </w:tr>
      <w:tr w:rsidR="00852AC6" w:rsidRPr="00852AC6" w14:paraId="1C533D5C" w14:textId="77777777" w:rsidTr="000C1FCC">
        <w:trPr>
          <w:trHeight w:val="284"/>
        </w:trPr>
        <w:tc>
          <w:tcPr>
            <w:tcW w:w="1250" w:type="pct"/>
            <w:vAlign w:val="center"/>
          </w:tcPr>
          <w:p w14:paraId="477FD728" w14:textId="6467BFD5" w:rsidR="00034AEB" w:rsidRPr="00852AC6" w:rsidRDefault="00034AEB" w:rsidP="000C1FCC">
            <w:pPr>
              <w:spacing w:line="240" w:lineRule="exact"/>
              <w:jc w:val="both"/>
              <w:rPr>
                <w:rFonts w:ascii="Times New Roman" w:eastAsia="宋体" w:hAnsi="Times New Roman" w:cs="Times New Roman"/>
                <w:sz w:val="18"/>
                <w:szCs w:val="18"/>
              </w:rPr>
            </w:pPr>
            <w:r w:rsidRPr="00852AC6">
              <w:rPr>
                <w:rFonts w:ascii="Times New Roman" w:hAnsi="Times New Roman" w:cs="Times New Roman"/>
                <w:sz w:val="18"/>
                <w:szCs w:val="18"/>
              </w:rPr>
              <w:t>1</w:t>
            </w:r>
            <w:r w:rsidRPr="00852AC6">
              <w:rPr>
                <w:rFonts w:ascii="Times New Roman" w:hAnsi="Times New Roman" w:cs="Times New Roman"/>
                <w:sz w:val="18"/>
                <w:szCs w:val="18"/>
              </w:rPr>
              <w:t>至</w:t>
            </w:r>
            <w:r w:rsidRPr="00852AC6">
              <w:rPr>
                <w:rFonts w:ascii="Times New Roman" w:hAnsi="Times New Roman" w:cs="Times New Roman"/>
                <w:sz w:val="18"/>
                <w:szCs w:val="18"/>
              </w:rPr>
              <w:t>2</w:t>
            </w:r>
            <w:r w:rsidRPr="00852AC6">
              <w:rPr>
                <w:rFonts w:ascii="Times New Roman" w:hAnsi="Times New Roman" w:cs="Times New Roman"/>
                <w:sz w:val="18"/>
                <w:szCs w:val="18"/>
              </w:rPr>
              <w:t>年</w:t>
            </w:r>
          </w:p>
        </w:tc>
        <w:tc>
          <w:tcPr>
            <w:tcW w:w="1250" w:type="pct"/>
            <w:vAlign w:val="center"/>
          </w:tcPr>
          <w:p w14:paraId="0E6DF0C0" w14:textId="7B3733E7" w:rsidR="00034AEB" w:rsidRPr="00852AC6" w:rsidRDefault="00034AEB" w:rsidP="00034AEB">
            <w:pPr>
              <w:spacing w:line="240" w:lineRule="exact"/>
              <w:jc w:val="right"/>
              <w:rPr>
                <w:rFonts w:ascii="Times New Roman" w:eastAsia="等线" w:hAnsi="Times New Roman" w:cs="Times New Roman"/>
                <w:sz w:val="18"/>
                <w:szCs w:val="18"/>
              </w:rPr>
            </w:pPr>
            <w:r w:rsidRPr="00852AC6">
              <w:rPr>
                <w:rFonts w:ascii="Times New Roman" w:hAnsi="Times New Roman" w:cs="Times New Roman"/>
                <w:sz w:val="18"/>
                <w:szCs w:val="18"/>
              </w:rPr>
              <w:t>10,000,000.00</w:t>
            </w:r>
          </w:p>
        </w:tc>
        <w:tc>
          <w:tcPr>
            <w:tcW w:w="1250" w:type="pct"/>
            <w:vAlign w:val="center"/>
          </w:tcPr>
          <w:p w14:paraId="2AB9B9B6" w14:textId="77777777" w:rsidR="00034AEB" w:rsidRPr="00852AC6" w:rsidRDefault="00034AEB" w:rsidP="00EA7D31">
            <w:pPr>
              <w:spacing w:line="240" w:lineRule="exact"/>
              <w:jc w:val="right"/>
              <w:rPr>
                <w:rFonts w:ascii="Times New Roman" w:eastAsia="宋体" w:hAnsi="Times New Roman" w:cs="Times New Roman"/>
                <w:sz w:val="18"/>
                <w:szCs w:val="18"/>
              </w:rPr>
            </w:pPr>
          </w:p>
        </w:tc>
        <w:tc>
          <w:tcPr>
            <w:tcW w:w="1250" w:type="pct"/>
            <w:vAlign w:val="center"/>
          </w:tcPr>
          <w:p w14:paraId="32164B4B" w14:textId="77777777" w:rsidR="00034AEB" w:rsidRPr="00852AC6" w:rsidRDefault="00034AEB" w:rsidP="00EA7D31">
            <w:pPr>
              <w:spacing w:line="240" w:lineRule="exact"/>
              <w:jc w:val="right"/>
              <w:rPr>
                <w:rFonts w:ascii="Times New Roman" w:eastAsia="宋体" w:hAnsi="Times New Roman" w:cs="Times New Roman"/>
                <w:sz w:val="18"/>
                <w:szCs w:val="18"/>
              </w:rPr>
            </w:pPr>
          </w:p>
        </w:tc>
      </w:tr>
      <w:tr w:rsidR="00852AC6" w:rsidRPr="00852AC6" w14:paraId="2CD9DE08" w14:textId="77777777" w:rsidTr="00DC528B">
        <w:trPr>
          <w:trHeight w:val="284"/>
        </w:trPr>
        <w:tc>
          <w:tcPr>
            <w:tcW w:w="1250" w:type="pct"/>
            <w:shd w:val="clear" w:color="auto" w:fill="D3D3D3"/>
            <w:vAlign w:val="center"/>
          </w:tcPr>
          <w:p w14:paraId="4DF75F17"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合计</w:t>
            </w:r>
          </w:p>
        </w:tc>
        <w:tc>
          <w:tcPr>
            <w:tcW w:w="1250" w:type="pct"/>
            <w:vAlign w:val="center"/>
          </w:tcPr>
          <w:p w14:paraId="2607C5C1" w14:textId="1986FB4A" w:rsidR="00BD611D" w:rsidRPr="00852AC6" w:rsidRDefault="00034AEB"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544,930,926.26</w:t>
            </w:r>
          </w:p>
        </w:tc>
        <w:tc>
          <w:tcPr>
            <w:tcW w:w="1250" w:type="pct"/>
            <w:vAlign w:val="center"/>
          </w:tcPr>
          <w:p w14:paraId="133A5322"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250" w:type="pct"/>
            <w:shd w:val="clear" w:color="auto" w:fill="D3D3D3"/>
            <w:vAlign w:val="center"/>
          </w:tcPr>
          <w:p w14:paraId="3F9406E9" w14:textId="77777777" w:rsidR="00BD611D" w:rsidRPr="00852AC6" w:rsidRDefault="00BD611D" w:rsidP="00EA7D31">
            <w:pPr>
              <w:rPr>
                <w:rFonts w:ascii="Times New Roman" w:hAnsi="Times New Roman" w:cs="Times New Roman"/>
              </w:rPr>
            </w:pPr>
          </w:p>
        </w:tc>
      </w:tr>
    </w:tbl>
    <w:p w14:paraId="3D279406" w14:textId="77777777" w:rsidR="00BD611D" w:rsidRPr="00852AC6" w:rsidRDefault="00BD611D" w:rsidP="00BD611D">
      <w:pPr>
        <w:spacing w:before="100" w:after="100" w:line="240" w:lineRule="exact"/>
        <w:rPr>
          <w:rFonts w:ascii="Times New Roman" w:eastAsia="宋体" w:hAnsi="Times New Roman" w:cs="Times New Roman"/>
          <w:sz w:val="18"/>
          <w:szCs w:val="18"/>
        </w:rPr>
      </w:pPr>
    </w:p>
    <w:p w14:paraId="32669015" w14:textId="77777777" w:rsidR="00BD611D" w:rsidRPr="00852AC6" w:rsidRDefault="00BD611D" w:rsidP="00BD611D">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按组合计提坏账准备</w:t>
      </w:r>
      <w:r w:rsidRPr="00852AC6">
        <w:rPr>
          <w:rFonts w:ascii="Times New Roman" w:eastAsia="宋体" w:hAnsi="Times New Roman" w:cs="Times New Roman" w:hint="eastAsia"/>
          <w:sz w:val="18"/>
          <w:szCs w:val="18"/>
        </w:rPr>
        <w:t>：</w:t>
      </w:r>
      <w:proofErr w:type="gramStart"/>
      <w:r w:rsidRPr="00852AC6">
        <w:rPr>
          <w:rFonts w:ascii="Times New Roman" w:eastAsia="宋体" w:hAnsi="Times New Roman" w:cs="Times New Roman" w:hint="eastAsia"/>
          <w:sz w:val="18"/>
          <w:szCs w:val="18"/>
        </w:rPr>
        <w:t>应收非</w:t>
      </w:r>
      <w:proofErr w:type="gramEnd"/>
      <w:r w:rsidRPr="00852AC6">
        <w:rPr>
          <w:rFonts w:ascii="Times New Roman" w:eastAsia="宋体" w:hAnsi="Times New Roman" w:cs="Times New Roman" w:hint="eastAsia"/>
          <w:sz w:val="18"/>
          <w:szCs w:val="18"/>
        </w:rPr>
        <w:t>关联方客户</w:t>
      </w:r>
      <w:r w:rsidRPr="00852AC6">
        <w:rPr>
          <w:rFonts w:ascii="Times New Roman" w:hAnsi="Times New Roman" w:cs="Times New Roman"/>
        </w:rPr>
        <w:tab/>
      </w:r>
    </w:p>
    <w:p w14:paraId="23B250AB" w14:textId="77777777" w:rsidR="00BD611D" w:rsidRPr="00852AC6" w:rsidRDefault="00BD611D" w:rsidP="00DC528B">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lastRenderedPageBreak/>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4"/>
        <w:gridCol w:w="2463"/>
        <w:gridCol w:w="2463"/>
        <w:gridCol w:w="2463"/>
      </w:tblGrid>
      <w:tr w:rsidR="00852AC6" w:rsidRPr="00852AC6" w14:paraId="2B6B8C31" w14:textId="77777777" w:rsidTr="00DC528B">
        <w:trPr>
          <w:trHeight w:val="284"/>
        </w:trPr>
        <w:tc>
          <w:tcPr>
            <w:tcW w:w="1250" w:type="pct"/>
            <w:vMerge w:val="restart"/>
            <w:shd w:val="clear" w:color="auto" w:fill="D3D3D3"/>
            <w:vAlign w:val="center"/>
          </w:tcPr>
          <w:p w14:paraId="0ACD7E33"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名称</w:t>
            </w:r>
          </w:p>
        </w:tc>
        <w:tc>
          <w:tcPr>
            <w:tcW w:w="3750" w:type="pct"/>
            <w:gridSpan w:val="3"/>
            <w:shd w:val="clear" w:color="auto" w:fill="D3D3D3"/>
            <w:vAlign w:val="center"/>
          </w:tcPr>
          <w:p w14:paraId="086F2859"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期末余额</w:t>
            </w:r>
          </w:p>
        </w:tc>
      </w:tr>
      <w:tr w:rsidR="00852AC6" w:rsidRPr="00852AC6" w14:paraId="02C25BAA" w14:textId="77777777" w:rsidTr="00DC528B">
        <w:trPr>
          <w:trHeight w:val="284"/>
        </w:trPr>
        <w:tc>
          <w:tcPr>
            <w:tcW w:w="1250" w:type="pct"/>
            <w:vMerge/>
            <w:shd w:val="clear" w:color="auto" w:fill="D3D3D3"/>
            <w:vAlign w:val="center"/>
          </w:tcPr>
          <w:p w14:paraId="57EDED92" w14:textId="77777777" w:rsidR="00BD611D" w:rsidRPr="00852AC6" w:rsidRDefault="00BD611D" w:rsidP="00EA7D31">
            <w:pPr>
              <w:rPr>
                <w:rFonts w:ascii="Times New Roman" w:hAnsi="Times New Roman" w:cs="Times New Roman"/>
              </w:rPr>
            </w:pPr>
          </w:p>
        </w:tc>
        <w:tc>
          <w:tcPr>
            <w:tcW w:w="1250" w:type="pct"/>
            <w:shd w:val="clear" w:color="auto" w:fill="D3D3D3"/>
            <w:vAlign w:val="center"/>
          </w:tcPr>
          <w:p w14:paraId="5DBFD59A"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账面余额</w:t>
            </w:r>
          </w:p>
        </w:tc>
        <w:tc>
          <w:tcPr>
            <w:tcW w:w="1250" w:type="pct"/>
            <w:shd w:val="clear" w:color="auto" w:fill="D3D3D3"/>
            <w:vAlign w:val="center"/>
          </w:tcPr>
          <w:p w14:paraId="23724D70"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坏账准备</w:t>
            </w:r>
          </w:p>
        </w:tc>
        <w:tc>
          <w:tcPr>
            <w:tcW w:w="1250" w:type="pct"/>
            <w:shd w:val="clear" w:color="auto" w:fill="D3D3D3"/>
            <w:vAlign w:val="center"/>
          </w:tcPr>
          <w:p w14:paraId="73118904"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计提比例</w:t>
            </w:r>
            <w:r w:rsidRPr="00852AC6">
              <w:rPr>
                <w:rFonts w:ascii="Times New Roman" w:eastAsia="宋体" w:hAnsi="Times New Roman" w:cs="Times New Roman" w:hint="eastAsia"/>
                <w:sz w:val="18"/>
                <w:szCs w:val="18"/>
              </w:rPr>
              <w:t>（</w:t>
            </w:r>
            <w:r w:rsidRPr="00852AC6">
              <w:rPr>
                <w:rFonts w:ascii="Times New Roman" w:eastAsia="宋体" w:hAnsi="Times New Roman" w:cs="Times New Roman" w:hint="eastAsia"/>
                <w:sz w:val="18"/>
                <w:szCs w:val="18"/>
              </w:rPr>
              <w:t>%</w:t>
            </w:r>
            <w:r w:rsidRPr="00852AC6">
              <w:rPr>
                <w:rFonts w:ascii="Times New Roman" w:eastAsia="宋体" w:hAnsi="Times New Roman" w:cs="Times New Roman" w:hint="eastAsia"/>
                <w:sz w:val="18"/>
                <w:szCs w:val="18"/>
              </w:rPr>
              <w:t>）</w:t>
            </w:r>
          </w:p>
        </w:tc>
      </w:tr>
      <w:tr w:rsidR="00852AC6" w:rsidRPr="00852AC6" w14:paraId="2DD1EC31" w14:textId="77777777" w:rsidTr="00DC528B">
        <w:trPr>
          <w:trHeight w:val="284"/>
        </w:trPr>
        <w:tc>
          <w:tcPr>
            <w:tcW w:w="1250" w:type="pct"/>
            <w:vAlign w:val="center"/>
          </w:tcPr>
          <w:p w14:paraId="754329F3"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1</w:t>
            </w:r>
            <w:r w:rsidRPr="00852AC6">
              <w:rPr>
                <w:rFonts w:ascii="Times New Roman" w:eastAsia="宋体" w:hAnsi="Times New Roman" w:cs="Times New Roman"/>
                <w:sz w:val="18"/>
                <w:szCs w:val="18"/>
              </w:rPr>
              <w:t>年以内</w:t>
            </w:r>
          </w:p>
        </w:tc>
        <w:tc>
          <w:tcPr>
            <w:tcW w:w="1250" w:type="pct"/>
            <w:vAlign w:val="center"/>
          </w:tcPr>
          <w:p w14:paraId="2CAD3B07" w14:textId="6A63154E" w:rsidR="00BD611D" w:rsidRPr="00852AC6" w:rsidRDefault="00034AEB"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50,285,548.50</w:t>
            </w:r>
            <w:r w:rsidR="00BD611D" w:rsidRPr="00852AC6">
              <w:rPr>
                <w:rFonts w:ascii="Times New Roman" w:eastAsia="等线" w:hAnsi="Times New Roman" w:cs="Times New Roman"/>
                <w:sz w:val="18"/>
                <w:szCs w:val="18"/>
              </w:rPr>
              <w:t xml:space="preserve"> </w:t>
            </w:r>
          </w:p>
        </w:tc>
        <w:tc>
          <w:tcPr>
            <w:tcW w:w="1250" w:type="pct"/>
            <w:vAlign w:val="center"/>
          </w:tcPr>
          <w:p w14:paraId="0CBE4D98"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 xml:space="preserve"> 243,498.84 </w:t>
            </w:r>
          </w:p>
        </w:tc>
        <w:tc>
          <w:tcPr>
            <w:tcW w:w="1250" w:type="pct"/>
            <w:vAlign w:val="center"/>
          </w:tcPr>
          <w:p w14:paraId="7BB36FB8" w14:textId="76353FDA" w:rsidR="00BD611D" w:rsidRPr="00852AC6" w:rsidRDefault="00034AEB"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hint="eastAsia"/>
                <w:sz w:val="18"/>
                <w:szCs w:val="18"/>
              </w:rPr>
              <w:t>0.48</w:t>
            </w:r>
          </w:p>
        </w:tc>
      </w:tr>
      <w:tr w:rsidR="00852AC6" w:rsidRPr="00852AC6" w14:paraId="0D2BE3AF" w14:textId="77777777" w:rsidTr="00DC528B">
        <w:trPr>
          <w:trHeight w:val="284"/>
        </w:trPr>
        <w:tc>
          <w:tcPr>
            <w:tcW w:w="1250" w:type="pct"/>
            <w:vAlign w:val="center"/>
          </w:tcPr>
          <w:p w14:paraId="695EE180"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1</w:t>
            </w:r>
            <w:r w:rsidRPr="00852AC6">
              <w:rPr>
                <w:rFonts w:ascii="Times New Roman" w:eastAsia="宋体" w:hAnsi="Times New Roman" w:cs="Times New Roman"/>
                <w:sz w:val="18"/>
                <w:szCs w:val="18"/>
              </w:rPr>
              <w:t>至</w:t>
            </w:r>
            <w:r w:rsidRPr="00852AC6">
              <w:rPr>
                <w:rFonts w:ascii="Times New Roman" w:eastAsia="宋体" w:hAnsi="Times New Roman" w:cs="Times New Roman"/>
                <w:sz w:val="18"/>
                <w:szCs w:val="18"/>
              </w:rPr>
              <w:t>2</w:t>
            </w:r>
            <w:r w:rsidRPr="00852AC6">
              <w:rPr>
                <w:rFonts w:ascii="Times New Roman" w:eastAsia="宋体" w:hAnsi="Times New Roman" w:cs="Times New Roman"/>
                <w:sz w:val="18"/>
                <w:szCs w:val="18"/>
              </w:rPr>
              <w:t>年</w:t>
            </w:r>
          </w:p>
        </w:tc>
        <w:tc>
          <w:tcPr>
            <w:tcW w:w="1250" w:type="pct"/>
            <w:vAlign w:val="center"/>
          </w:tcPr>
          <w:p w14:paraId="77FDD333" w14:textId="73DF8B53" w:rsidR="00BD611D" w:rsidRPr="00852AC6" w:rsidRDefault="00034AEB"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1,500,000.00</w:t>
            </w:r>
          </w:p>
        </w:tc>
        <w:tc>
          <w:tcPr>
            <w:tcW w:w="1250" w:type="pct"/>
            <w:vAlign w:val="center"/>
          </w:tcPr>
          <w:p w14:paraId="5F9C345A"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250" w:type="pct"/>
            <w:vAlign w:val="center"/>
          </w:tcPr>
          <w:p w14:paraId="06913F09" w14:textId="77777777" w:rsidR="00BD611D" w:rsidRPr="00852AC6" w:rsidRDefault="00BD611D" w:rsidP="00EA7D31">
            <w:pPr>
              <w:spacing w:line="240" w:lineRule="exact"/>
              <w:jc w:val="right"/>
              <w:rPr>
                <w:rFonts w:ascii="Times New Roman" w:eastAsia="宋体" w:hAnsi="Times New Roman" w:cs="Times New Roman"/>
                <w:sz w:val="18"/>
                <w:szCs w:val="18"/>
              </w:rPr>
            </w:pPr>
          </w:p>
        </w:tc>
      </w:tr>
      <w:tr w:rsidR="00852AC6" w:rsidRPr="00852AC6" w14:paraId="3D9B18E4" w14:textId="77777777" w:rsidTr="00DC528B">
        <w:trPr>
          <w:trHeight w:val="284"/>
        </w:trPr>
        <w:tc>
          <w:tcPr>
            <w:tcW w:w="1250" w:type="pct"/>
            <w:vAlign w:val="center"/>
          </w:tcPr>
          <w:p w14:paraId="67CA78E1"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2</w:t>
            </w:r>
            <w:r w:rsidRPr="00852AC6">
              <w:rPr>
                <w:rFonts w:ascii="Times New Roman" w:eastAsia="宋体" w:hAnsi="Times New Roman" w:cs="Times New Roman"/>
                <w:sz w:val="18"/>
                <w:szCs w:val="18"/>
              </w:rPr>
              <w:t>至</w:t>
            </w:r>
            <w:r w:rsidRPr="00852AC6">
              <w:rPr>
                <w:rFonts w:ascii="Times New Roman" w:eastAsia="宋体" w:hAnsi="Times New Roman" w:cs="Times New Roman"/>
                <w:sz w:val="18"/>
                <w:szCs w:val="18"/>
              </w:rPr>
              <w:t>3</w:t>
            </w:r>
            <w:r w:rsidRPr="00852AC6">
              <w:rPr>
                <w:rFonts w:ascii="Times New Roman" w:eastAsia="宋体" w:hAnsi="Times New Roman" w:cs="Times New Roman"/>
                <w:sz w:val="18"/>
                <w:szCs w:val="18"/>
              </w:rPr>
              <w:t>年</w:t>
            </w:r>
          </w:p>
        </w:tc>
        <w:tc>
          <w:tcPr>
            <w:tcW w:w="1250" w:type="pct"/>
            <w:vAlign w:val="center"/>
          </w:tcPr>
          <w:p w14:paraId="5D8C3471" w14:textId="61F0D607" w:rsidR="00BD611D" w:rsidRPr="00852AC6" w:rsidRDefault="00BD611D" w:rsidP="00EA7D31">
            <w:pPr>
              <w:spacing w:line="240" w:lineRule="exact"/>
              <w:jc w:val="right"/>
              <w:rPr>
                <w:rFonts w:ascii="Times New Roman" w:eastAsia="宋体" w:hAnsi="Times New Roman" w:cs="Times New Roman"/>
                <w:sz w:val="18"/>
                <w:szCs w:val="18"/>
              </w:rPr>
            </w:pPr>
          </w:p>
        </w:tc>
        <w:tc>
          <w:tcPr>
            <w:tcW w:w="1250" w:type="pct"/>
            <w:vAlign w:val="center"/>
          </w:tcPr>
          <w:p w14:paraId="66C4B1AF"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1250" w:type="pct"/>
            <w:vAlign w:val="center"/>
          </w:tcPr>
          <w:p w14:paraId="22E1703A" w14:textId="77777777" w:rsidR="00BD611D" w:rsidRPr="00852AC6" w:rsidRDefault="00BD611D" w:rsidP="00EA7D31">
            <w:pPr>
              <w:spacing w:line="240" w:lineRule="exact"/>
              <w:jc w:val="right"/>
              <w:rPr>
                <w:rFonts w:ascii="Times New Roman" w:eastAsia="宋体" w:hAnsi="Times New Roman" w:cs="Times New Roman"/>
                <w:sz w:val="18"/>
                <w:szCs w:val="18"/>
              </w:rPr>
            </w:pPr>
          </w:p>
        </w:tc>
      </w:tr>
      <w:tr w:rsidR="00852AC6" w:rsidRPr="00852AC6" w14:paraId="36CA6B7C" w14:textId="77777777" w:rsidTr="00DC528B">
        <w:trPr>
          <w:trHeight w:val="284"/>
        </w:trPr>
        <w:tc>
          <w:tcPr>
            <w:tcW w:w="1250" w:type="pct"/>
            <w:vAlign w:val="center"/>
          </w:tcPr>
          <w:p w14:paraId="0216C909"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3</w:t>
            </w:r>
            <w:r w:rsidRPr="00852AC6">
              <w:rPr>
                <w:rFonts w:ascii="Times New Roman" w:eastAsia="宋体" w:hAnsi="Times New Roman" w:cs="Times New Roman"/>
                <w:sz w:val="18"/>
                <w:szCs w:val="18"/>
              </w:rPr>
              <w:t>年以上</w:t>
            </w:r>
          </w:p>
        </w:tc>
        <w:tc>
          <w:tcPr>
            <w:tcW w:w="1250" w:type="pct"/>
            <w:vAlign w:val="center"/>
          </w:tcPr>
          <w:p w14:paraId="3F2B0874"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 xml:space="preserve"> 80,221.17 </w:t>
            </w:r>
          </w:p>
        </w:tc>
        <w:tc>
          <w:tcPr>
            <w:tcW w:w="1250" w:type="pct"/>
            <w:vAlign w:val="center"/>
          </w:tcPr>
          <w:p w14:paraId="70F02E18"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 xml:space="preserve"> 80,221.17 </w:t>
            </w:r>
          </w:p>
        </w:tc>
        <w:tc>
          <w:tcPr>
            <w:tcW w:w="1250" w:type="pct"/>
            <w:vAlign w:val="center"/>
          </w:tcPr>
          <w:p w14:paraId="49254B66"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 xml:space="preserve"> 100.00 </w:t>
            </w:r>
          </w:p>
        </w:tc>
      </w:tr>
      <w:tr w:rsidR="00852AC6" w:rsidRPr="00852AC6" w14:paraId="18643609" w14:textId="77777777" w:rsidTr="00DC528B">
        <w:trPr>
          <w:trHeight w:val="284"/>
        </w:trPr>
        <w:tc>
          <w:tcPr>
            <w:tcW w:w="1250" w:type="pct"/>
            <w:shd w:val="clear" w:color="auto" w:fill="D3D3D3"/>
            <w:vAlign w:val="center"/>
          </w:tcPr>
          <w:p w14:paraId="0E8A4F50"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合计</w:t>
            </w:r>
          </w:p>
        </w:tc>
        <w:tc>
          <w:tcPr>
            <w:tcW w:w="1250" w:type="pct"/>
            <w:vAlign w:val="center"/>
          </w:tcPr>
          <w:p w14:paraId="6B116CAD"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 51,865,769.67 </w:t>
            </w:r>
          </w:p>
        </w:tc>
        <w:tc>
          <w:tcPr>
            <w:tcW w:w="1250" w:type="pct"/>
            <w:vAlign w:val="center"/>
          </w:tcPr>
          <w:p w14:paraId="16832708"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 323,720.01 </w:t>
            </w:r>
          </w:p>
        </w:tc>
        <w:tc>
          <w:tcPr>
            <w:tcW w:w="1250" w:type="pct"/>
            <w:shd w:val="clear" w:color="auto" w:fill="D3D3D3"/>
            <w:vAlign w:val="center"/>
          </w:tcPr>
          <w:p w14:paraId="407D0CE3" w14:textId="77777777" w:rsidR="00BD611D" w:rsidRPr="00852AC6" w:rsidRDefault="00BD611D" w:rsidP="00EA7D31">
            <w:pPr>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 0.62 </w:t>
            </w:r>
          </w:p>
        </w:tc>
      </w:tr>
    </w:tbl>
    <w:p w14:paraId="5779BB61" w14:textId="77777777" w:rsidR="00BD611D" w:rsidRPr="00852AC6" w:rsidRDefault="00BD611D" w:rsidP="00BD611D">
      <w:pPr>
        <w:keepNext/>
        <w:keepLines/>
        <w:spacing w:before="300" w:after="300" w:line="280" w:lineRule="exact"/>
        <w:outlineLvl w:val="3"/>
        <w:rPr>
          <w:rFonts w:ascii="Times New Roman" w:eastAsia="宋体" w:hAnsi="Times New Roman" w:cs="Times New Roman"/>
          <w:b/>
          <w:bCs/>
          <w:szCs w:val="21"/>
        </w:rPr>
      </w:pP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3</w:t>
      </w: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 xml:space="preserve"> </w:t>
      </w:r>
      <w:r w:rsidRPr="00852AC6">
        <w:rPr>
          <w:rFonts w:ascii="Times New Roman" w:eastAsia="宋体" w:hAnsi="Times New Roman" w:cs="Times New Roman"/>
          <w:b/>
          <w:bCs/>
          <w:szCs w:val="21"/>
        </w:rPr>
        <w:t>本期计提、收回或转回的坏账准备情况</w:t>
      </w:r>
    </w:p>
    <w:p w14:paraId="74165658" w14:textId="77777777" w:rsidR="00BD611D" w:rsidRPr="00852AC6" w:rsidRDefault="00BD611D" w:rsidP="00BD611D">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本期计提坏账准备情况：</w:t>
      </w:r>
    </w:p>
    <w:p w14:paraId="17FB7392" w14:textId="77777777" w:rsidR="00BD611D" w:rsidRPr="00852AC6" w:rsidRDefault="00BD611D" w:rsidP="00DC528B">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7"/>
        <w:gridCol w:w="1407"/>
        <w:gridCol w:w="1407"/>
        <w:gridCol w:w="1407"/>
        <w:gridCol w:w="1407"/>
        <w:gridCol w:w="1411"/>
        <w:gridCol w:w="1407"/>
      </w:tblGrid>
      <w:tr w:rsidR="00852AC6" w:rsidRPr="00852AC6" w14:paraId="2754EC60" w14:textId="77777777" w:rsidTr="00DC528B">
        <w:trPr>
          <w:trHeight w:val="284"/>
        </w:trPr>
        <w:tc>
          <w:tcPr>
            <w:tcW w:w="714" w:type="pct"/>
            <w:vMerge w:val="restart"/>
            <w:shd w:val="clear" w:color="auto" w:fill="D3D3D3"/>
            <w:vAlign w:val="center"/>
          </w:tcPr>
          <w:p w14:paraId="248D566C"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类别</w:t>
            </w:r>
          </w:p>
        </w:tc>
        <w:tc>
          <w:tcPr>
            <w:tcW w:w="714" w:type="pct"/>
            <w:vMerge w:val="restart"/>
            <w:shd w:val="clear" w:color="auto" w:fill="D3D3D3"/>
            <w:vAlign w:val="center"/>
          </w:tcPr>
          <w:p w14:paraId="5D39316B"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期初余额</w:t>
            </w:r>
          </w:p>
        </w:tc>
        <w:tc>
          <w:tcPr>
            <w:tcW w:w="2858" w:type="pct"/>
            <w:gridSpan w:val="4"/>
            <w:shd w:val="clear" w:color="auto" w:fill="D3D3D3"/>
            <w:vAlign w:val="center"/>
          </w:tcPr>
          <w:p w14:paraId="7629BAF2"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本期变动金额</w:t>
            </w:r>
          </w:p>
        </w:tc>
        <w:tc>
          <w:tcPr>
            <w:tcW w:w="714" w:type="pct"/>
            <w:vMerge w:val="restart"/>
            <w:shd w:val="clear" w:color="auto" w:fill="D3D3D3"/>
            <w:vAlign w:val="center"/>
          </w:tcPr>
          <w:p w14:paraId="39F5D764"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期末余额</w:t>
            </w:r>
          </w:p>
        </w:tc>
      </w:tr>
      <w:tr w:rsidR="00852AC6" w:rsidRPr="00852AC6" w14:paraId="14128851" w14:textId="77777777" w:rsidTr="00DC528B">
        <w:trPr>
          <w:trHeight w:val="284"/>
        </w:trPr>
        <w:tc>
          <w:tcPr>
            <w:tcW w:w="714" w:type="pct"/>
            <w:vMerge/>
            <w:shd w:val="clear" w:color="auto" w:fill="D3D3D3"/>
            <w:vAlign w:val="center"/>
          </w:tcPr>
          <w:p w14:paraId="7FFCD891" w14:textId="77777777" w:rsidR="00BD611D" w:rsidRPr="00852AC6" w:rsidRDefault="00BD611D" w:rsidP="00EA7D31">
            <w:pPr>
              <w:rPr>
                <w:rFonts w:ascii="Times New Roman" w:hAnsi="Times New Roman" w:cs="Times New Roman"/>
              </w:rPr>
            </w:pPr>
          </w:p>
        </w:tc>
        <w:tc>
          <w:tcPr>
            <w:tcW w:w="714" w:type="pct"/>
            <w:vMerge/>
            <w:shd w:val="clear" w:color="auto" w:fill="D3D3D3"/>
            <w:vAlign w:val="center"/>
          </w:tcPr>
          <w:p w14:paraId="220D2DA3" w14:textId="77777777" w:rsidR="00BD611D" w:rsidRPr="00852AC6" w:rsidRDefault="00BD611D" w:rsidP="00EA7D31">
            <w:pPr>
              <w:rPr>
                <w:rFonts w:ascii="Times New Roman" w:hAnsi="Times New Roman" w:cs="Times New Roman"/>
              </w:rPr>
            </w:pPr>
          </w:p>
        </w:tc>
        <w:tc>
          <w:tcPr>
            <w:tcW w:w="714" w:type="pct"/>
            <w:shd w:val="clear" w:color="auto" w:fill="D3D3D3"/>
            <w:vAlign w:val="center"/>
          </w:tcPr>
          <w:p w14:paraId="6E9C7C89"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计提</w:t>
            </w:r>
          </w:p>
        </w:tc>
        <w:tc>
          <w:tcPr>
            <w:tcW w:w="714" w:type="pct"/>
            <w:shd w:val="clear" w:color="auto" w:fill="D3D3D3"/>
            <w:vAlign w:val="center"/>
          </w:tcPr>
          <w:p w14:paraId="04628810"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收回或转回</w:t>
            </w:r>
          </w:p>
        </w:tc>
        <w:tc>
          <w:tcPr>
            <w:tcW w:w="714" w:type="pct"/>
            <w:shd w:val="clear" w:color="auto" w:fill="D3D3D3"/>
            <w:vAlign w:val="center"/>
          </w:tcPr>
          <w:p w14:paraId="530A7DB1"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核销</w:t>
            </w:r>
          </w:p>
        </w:tc>
        <w:tc>
          <w:tcPr>
            <w:tcW w:w="716" w:type="pct"/>
            <w:shd w:val="clear" w:color="auto" w:fill="D3D3D3"/>
            <w:vAlign w:val="center"/>
          </w:tcPr>
          <w:p w14:paraId="5484CBC3"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其他</w:t>
            </w:r>
          </w:p>
        </w:tc>
        <w:tc>
          <w:tcPr>
            <w:tcW w:w="714" w:type="pct"/>
            <w:vMerge/>
            <w:shd w:val="clear" w:color="auto" w:fill="D3D3D3"/>
            <w:vAlign w:val="center"/>
          </w:tcPr>
          <w:p w14:paraId="0589D73A" w14:textId="77777777" w:rsidR="00BD611D" w:rsidRPr="00852AC6" w:rsidRDefault="00BD611D" w:rsidP="00EA7D31">
            <w:pPr>
              <w:rPr>
                <w:rFonts w:ascii="Times New Roman" w:hAnsi="Times New Roman" w:cs="Times New Roman"/>
              </w:rPr>
            </w:pPr>
          </w:p>
        </w:tc>
      </w:tr>
      <w:tr w:rsidR="00852AC6" w:rsidRPr="00852AC6" w14:paraId="176C21D2" w14:textId="77777777" w:rsidTr="00DC528B">
        <w:trPr>
          <w:trHeight w:val="284"/>
        </w:trPr>
        <w:tc>
          <w:tcPr>
            <w:tcW w:w="714" w:type="pct"/>
            <w:vAlign w:val="center"/>
          </w:tcPr>
          <w:p w14:paraId="26044067"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坏账准备</w:t>
            </w:r>
          </w:p>
        </w:tc>
        <w:tc>
          <w:tcPr>
            <w:tcW w:w="714" w:type="pct"/>
            <w:vAlign w:val="center"/>
          </w:tcPr>
          <w:p w14:paraId="0C277302"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4,631,237.48</w:t>
            </w:r>
          </w:p>
        </w:tc>
        <w:tc>
          <w:tcPr>
            <w:tcW w:w="714" w:type="pct"/>
            <w:vAlign w:val="center"/>
          </w:tcPr>
          <w:p w14:paraId="6073C10E"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115,082.53</w:t>
            </w:r>
          </w:p>
        </w:tc>
        <w:tc>
          <w:tcPr>
            <w:tcW w:w="714" w:type="pct"/>
            <w:vAlign w:val="center"/>
          </w:tcPr>
          <w:p w14:paraId="53C2322B" w14:textId="77777777" w:rsidR="00BD611D" w:rsidRPr="00852AC6" w:rsidRDefault="00BD611D" w:rsidP="00EA7D31">
            <w:pPr>
              <w:spacing w:line="240" w:lineRule="exact"/>
              <w:jc w:val="right"/>
              <w:rPr>
                <w:rFonts w:ascii="Times New Roman" w:eastAsia="等线" w:hAnsi="Times New Roman" w:cs="Times New Roman"/>
                <w:sz w:val="18"/>
                <w:szCs w:val="18"/>
              </w:rPr>
            </w:pPr>
          </w:p>
        </w:tc>
        <w:tc>
          <w:tcPr>
            <w:tcW w:w="714" w:type="pct"/>
            <w:vAlign w:val="center"/>
          </w:tcPr>
          <w:p w14:paraId="5C0B6DAB" w14:textId="77777777" w:rsidR="00BD611D" w:rsidRPr="00852AC6" w:rsidRDefault="00BD611D" w:rsidP="00EA7D31">
            <w:pPr>
              <w:spacing w:line="240" w:lineRule="exact"/>
              <w:jc w:val="right"/>
              <w:rPr>
                <w:rFonts w:ascii="Times New Roman" w:eastAsia="等线" w:hAnsi="Times New Roman" w:cs="Times New Roman"/>
                <w:sz w:val="18"/>
                <w:szCs w:val="18"/>
              </w:rPr>
            </w:pPr>
          </w:p>
        </w:tc>
        <w:tc>
          <w:tcPr>
            <w:tcW w:w="716" w:type="pct"/>
            <w:vAlign w:val="center"/>
          </w:tcPr>
          <w:p w14:paraId="3D7B0EFD" w14:textId="77777777" w:rsidR="00BD611D" w:rsidRPr="00852AC6" w:rsidRDefault="00BD611D" w:rsidP="00EA7D31">
            <w:pPr>
              <w:spacing w:line="240" w:lineRule="exact"/>
              <w:jc w:val="right"/>
              <w:rPr>
                <w:rFonts w:ascii="Times New Roman" w:eastAsia="等线" w:hAnsi="Times New Roman" w:cs="Times New Roman"/>
                <w:sz w:val="18"/>
                <w:szCs w:val="18"/>
              </w:rPr>
            </w:pPr>
          </w:p>
        </w:tc>
        <w:tc>
          <w:tcPr>
            <w:tcW w:w="714" w:type="pct"/>
            <w:vAlign w:val="center"/>
          </w:tcPr>
          <w:p w14:paraId="34FADFE5"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4,746,320.01</w:t>
            </w:r>
          </w:p>
        </w:tc>
      </w:tr>
      <w:tr w:rsidR="00852AC6" w:rsidRPr="00852AC6" w14:paraId="658C2668" w14:textId="77777777" w:rsidTr="00DC528B">
        <w:trPr>
          <w:trHeight w:val="284"/>
        </w:trPr>
        <w:tc>
          <w:tcPr>
            <w:tcW w:w="714" w:type="pct"/>
            <w:shd w:val="clear" w:color="auto" w:fill="D3D3D3"/>
            <w:vAlign w:val="center"/>
          </w:tcPr>
          <w:p w14:paraId="2A5A2FA9"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合计</w:t>
            </w:r>
          </w:p>
        </w:tc>
        <w:tc>
          <w:tcPr>
            <w:tcW w:w="714" w:type="pct"/>
            <w:vAlign w:val="center"/>
          </w:tcPr>
          <w:p w14:paraId="60E32CFA"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4,631,237.48</w:t>
            </w:r>
          </w:p>
        </w:tc>
        <w:tc>
          <w:tcPr>
            <w:tcW w:w="714" w:type="pct"/>
            <w:vAlign w:val="center"/>
          </w:tcPr>
          <w:p w14:paraId="064150B6"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115,082.53</w:t>
            </w:r>
          </w:p>
        </w:tc>
        <w:tc>
          <w:tcPr>
            <w:tcW w:w="714" w:type="pct"/>
            <w:vAlign w:val="center"/>
          </w:tcPr>
          <w:p w14:paraId="12C1FA16" w14:textId="77777777" w:rsidR="00BD611D" w:rsidRPr="00852AC6" w:rsidRDefault="00BD611D" w:rsidP="00EA7D31">
            <w:pPr>
              <w:spacing w:line="240" w:lineRule="exact"/>
              <w:jc w:val="right"/>
              <w:rPr>
                <w:rFonts w:ascii="Times New Roman" w:eastAsia="等线" w:hAnsi="Times New Roman" w:cs="Times New Roman"/>
                <w:sz w:val="18"/>
                <w:szCs w:val="18"/>
              </w:rPr>
            </w:pPr>
          </w:p>
        </w:tc>
        <w:tc>
          <w:tcPr>
            <w:tcW w:w="714" w:type="pct"/>
            <w:vAlign w:val="center"/>
          </w:tcPr>
          <w:p w14:paraId="36A3D8A9" w14:textId="77777777" w:rsidR="00BD611D" w:rsidRPr="00852AC6" w:rsidRDefault="00BD611D" w:rsidP="00EA7D31">
            <w:pPr>
              <w:spacing w:line="240" w:lineRule="exact"/>
              <w:jc w:val="right"/>
              <w:rPr>
                <w:rFonts w:ascii="Times New Roman" w:eastAsia="等线" w:hAnsi="Times New Roman" w:cs="Times New Roman"/>
                <w:sz w:val="18"/>
                <w:szCs w:val="18"/>
              </w:rPr>
            </w:pPr>
          </w:p>
        </w:tc>
        <w:tc>
          <w:tcPr>
            <w:tcW w:w="716" w:type="pct"/>
            <w:vAlign w:val="center"/>
          </w:tcPr>
          <w:p w14:paraId="46BBADDA" w14:textId="77777777" w:rsidR="00BD611D" w:rsidRPr="00852AC6" w:rsidRDefault="00BD611D" w:rsidP="00EA7D31">
            <w:pPr>
              <w:spacing w:line="240" w:lineRule="exact"/>
              <w:jc w:val="right"/>
              <w:rPr>
                <w:rFonts w:ascii="Times New Roman" w:eastAsia="等线" w:hAnsi="Times New Roman" w:cs="Times New Roman"/>
                <w:sz w:val="18"/>
                <w:szCs w:val="18"/>
              </w:rPr>
            </w:pPr>
          </w:p>
        </w:tc>
        <w:tc>
          <w:tcPr>
            <w:tcW w:w="714" w:type="pct"/>
            <w:vAlign w:val="center"/>
          </w:tcPr>
          <w:p w14:paraId="29095199"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4,746,320.01</w:t>
            </w:r>
          </w:p>
        </w:tc>
      </w:tr>
    </w:tbl>
    <w:p w14:paraId="4CAA5D17" w14:textId="77777777" w:rsidR="00BD611D" w:rsidRPr="00852AC6" w:rsidRDefault="00BD611D" w:rsidP="00BD611D">
      <w:pPr>
        <w:keepNext/>
        <w:keepLines/>
        <w:spacing w:before="300" w:after="300" w:line="280" w:lineRule="exact"/>
        <w:outlineLvl w:val="3"/>
        <w:rPr>
          <w:rFonts w:ascii="Times New Roman" w:eastAsia="宋体" w:hAnsi="Times New Roman" w:cs="Times New Roman"/>
          <w:b/>
          <w:bCs/>
          <w:szCs w:val="21"/>
        </w:rPr>
      </w:pPr>
      <w:r w:rsidRPr="00852AC6">
        <w:rPr>
          <w:rFonts w:ascii="Times New Roman" w:eastAsia="宋体" w:hAnsi="Times New Roman" w:cs="Times New Roman"/>
          <w:b/>
          <w:bCs/>
          <w:szCs w:val="21"/>
        </w:rPr>
        <w:t>（</w:t>
      </w:r>
      <w:r w:rsidRPr="00852AC6">
        <w:rPr>
          <w:rFonts w:ascii="Times New Roman" w:eastAsia="宋体" w:hAnsi="Times New Roman" w:cs="Times New Roman" w:hint="eastAsia"/>
          <w:b/>
          <w:bCs/>
          <w:szCs w:val="21"/>
        </w:rPr>
        <w:t>4</w:t>
      </w:r>
      <w:r w:rsidRPr="00852AC6">
        <w:rPr>
          <w:rFonts w:ascii="Times New Roman" w:eastAsia="宋体" w:hAnsi="Times New Roman" w:cs="Times New Roman"/>
          <w:b/>
          <w:bCs/>
          <w:szCs w:val="21"/>
        </w:rPr>
        <w:t>）</w:t>
      </w:r>
      <w:r w:rsidRPr="00852AC6">
        <w:rPr>
          <w:rFonts w:ascii="Times New Roman" w:eastAsia="宋体" w:hAnsi="Times New Roman" w:cs="Times New Roman"/>
          <w:b/>
          <w:bCs/>
          <w:szCs w:val="21"/>
        </w:rPr>
        <w:t xml:space="preserve"> </w:t>
      </w:r>
      <w:r w:rsidRPr="00852AC6">
        <w:rPr>
          <w:rFonts w:ascii="Times New Roman" w:eastAsia="宋体" w:hAnsi="Times New Roman" w:cs="Times New Roman"/>
          <w:b/>
          <w:bCs/>
          <w:szCs w:val="21"/>
        </w:rPr>
        <w:t>按欠款方归集的期末余额前五名的应收账款情况</w:t>
      </w:r>
    </w:p>
    <w:p w14:paraId="3EC2181E" w14:textId="0FA42DD4" w:rsidR="00BD611D" w:rsidRPr="00852AC6" w:rsidRDefault="00BD611D" w:rsidP="00BD611D">
      <w:pPr>
        <w:widowControl/>
        <w:rPr>
          <w:rFonts w:ascii="Times New Roman" w:hAnsi="Times New Roman" w:cs="Times New Roman"/>
          <w:kern w:val="0"/>
          <w:sz w:val="18"/>
          <w:szCs w:val="18"/>
        </w:rPr>
      </w:pPr>
      <w:r w:rsidRPr="00852AC6">
        <w:rPr>
          <w:rFonts w:ascii="仿宋_GB2312" w:eastAsia="仿宋_GB2312" w:hAnsi="等线" w:cs="Times New Roman" w:hint="eastAsia"/>
          <w:kern w:val="0"/>
          <w:sz w:val="24"/>
          <w:szCs w:val="24"/>
        </w:rPr>
        <w:t xml:space="preserve">  </w:t>
      </w:r>
      <w:r w:rsidRPr="00852AC6">
        <w:rPr>
          <w:rFonts w:ascii="Times New Roman" w:hAnsi="Times New Roman" w:cs="Times New Roman"/>
          <w:kern w:val="0"/>
          <w:sz w:val="18"/>
          <w:szCs w:val="18"/>
        </w:rPr>
        <w:t xml:space="preserve"> </w:t>
      </w:r>
      <w:r w:rsidRPr="00852AC6">
        <w:rPr>
          <w:rFonts w:ascii="Times New Roman" w:hAnsi="Times New Roman" w:cs="Times New Roman"/>
          <w:kern w:val="0"/>
          <w:sz w:val="18"/>
          <w:szCs w:val="18"/>
        </w:rPr>
        <w:t>本期按欠款方归集的期末余额前五名应收账款汇总金额</w:t>
      </w:r>
      <w:r w:rsidR="00247319" w:rsidRPr="00852AC6">
        <w:rPr>
          <w:rFonts w:ascii="Times New Roman" w:hAnsi="Times New Roman" w:cs="Times New Roman"/>
          <w:kern w:val="0"/>
          <w:sz w:val="18"/>
          <w:szCs w:val="18"/>
        </w:rPr>
        <w:t>576,767,929.02</w:t>
      </w:r>
      <w:r w:rsidRPr="00852AC6">
        <w:rPr>
          <w:rFonts w:ascii="Times New Roman" w:hAnsi="Times New Roman" w:cs="Times New Roman"/>
          <w:kern w:val="0"/>
          <w:sz w:val="18"/>
          <w:szCs w:val="18"/>
        </w:rPr>
        <w:t>元，占应收账款期末余额合计数的比例</w:t>
      </w:r>
      <w:r w:rsidR="00247319" w:rsidRPr="00852AC6">
        <w:rPr>
          <w:rFonts w:ascii="Times New Roman" w:hAnsi="Times New Roman" w:cs="Times New Roman"/>
          <w:kern w:val="0"/>
          <w:sz w:val="18"/>
          <w:szCs w:val="18"/>
        </w:rPr>
        <w:t>95.93</w:t>
      </w:r>
      <w:r w:rsidRPr="00852AC6">
        <w:rPr>
          <w:rFonts w:ascii="Times New Roman" w:hAnsi="Times New Roman" w:cs="Times New Roman"/>
          <w:kern w:val="0"/>
          <w:sz w:val="18"/>
          <w:szCs w:val="18"/>
        </w:rPr>
        <w:t>%</w:t>
      </w:r>
      <w:r w:rsidRPr="00852AC6">
        <w:rPr>
          <w:rFonts w:ascii="Times New Roman" w:hAnsi="Times New Roman" w:cs="Times New Roman"/>
          <w:kern w:val="0"/>
          <w:sz w:val="18"/>
          <w:szCs w:val="18"/>
        </w:rPr>
        <w:t>，相应计提的坏账准备期末余额汇总金额</w:t>
      </w:r>
      <w:r w:rsidRPr="00852AC6">
        <w:rPr>
          <w:rFonts w:ascii="Times New Roman" w:hAnsi="Times New Roman" w:cs="Times New Roman"/>
          <w:kern w:val="0"/>
          <w:sz w:val="18"/>
          <w:szCs w:val="18"/>
        </w:rPr>
        <w:t xml:space="preserve"> </w:t>
      </w:r>
      <w:r w:rsidR="00247319" w:rsidRPr="00852AC6">
        <w:rPr>
          <w:rFonts w:ascii="Times New Roman" w:hAnsi="Times New Roman" w:cs="Times New Roman"/>
          <w:kern w:val="0"/>
          <w:sz w:val="18"/>
          <w:szCs w:val="18"/>
        </w:rPr>
        <w:t>157,570.79</w:t>
      </w:r>
      <w:r w:rsidRPr="00852AC6">
        <w:rPr>
          <w:rFonts w:ascii="Times New Roman" w:hAnsi="Times New Roman" w:cs="Times New Roman"/>
          <w:kern w:val="0"/>
          <w:sz w:val="18"/>
          <w:szCs w:val="18"/>
        </w:rPr>
        <w:t>元。</w:t>
      </w:r>
    </w:p>
    <w:p w14:paraId="37240BCB" w14:textId="77777777" w:rsidR="00BD611D" w:rsidRPr="00852AC6" w:rsidRDefault="00BD611D" w:rsidP="00BD611D">
      <w:pPr>
        <w:spacing w:before="40" w:after="40" w:line="240" w:lineRule="exact"/>
        <w:jc w:val="right"/>
        <w:rPr>
          <w:rFonts w:asciiTheme="minorEastAsia" w:hAnsiTheme="minorEastAsia" w:cs="Times New Roman"/>
          <w:sz w:val="18"/>
          <w:szCs w:val="18"/>
        </w:rPr>
      </w:pPr>
      <w:r w:rsidRPr="00852AC6">
        <w:rPr>
          <w:rFonts w:asciiTheme="minorEastAsia" w:hAnsiTheme="minorEastAsia"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8"/>
        <w:gridCol w:w="2978"/>
        <w:gridCol w:w="1984"/>
        <w:gridCol w:w="1663"/>
      </w:tblGrid>
      <w:tr w:rsidR="00852AC6" w:rsidRPr="00852AC6" w14:paraId="07697583" w14:textId="77777777" w:rsidTr="00DC528B">
        <w:trPr>
          <w:trHeight w:val="284"/>
        </w:trPr>
        <w:tc>
          <w:tcPr>
            <w:tcW w:w="1638" w:type="pct"/>
            <w:shd w:val="clear" w:color="auto" w:fill="D3D3D3"/>
            <w:vAlign w:val="center"/>
          </w:tcPr>
          <w:p w14:paraId="7CE53CDD" w14:textId="77777777" w:rsidR="00BD611D" w:rsidRPr="00852AC6" w:rsidRDefault="00BD611D" w:rsidP="00EA7D31">
            <w:pPr>
              <w:spacing w:before="40" w:after="40" w:line="240" w:lineRule="exact"/>
              <w:jc w:val="center"/>
              <w:rPr>
                <w:rFonts w:asciiTheme="minorEastAsia" w:hAnsiTheme="minorEastAsia" w:cs="Times New Roman"/>
                <w:sz w:val="18"/>
                <w:szCs w:val="18"/>
              </w:rPr>
            </w:pPr>
            <w:r w:rsidRPr="00852AC6">
              <w:rPr>
                <w:rFonts w:asciiTheme="minorEastAsia" w:hAnsiTheme="minorEastAsia" w:cs="Times New Roman"/>
                <w:sz w:val="18"/>
                <w:szCs w:val="18"/>
              </w:rPr>
              <w:t>单位名称</w:t>
            </w:r>
          </w:p>
        </w:tc>
        <w:tc>
          <w:tcPr>
            <w:tcW w:w="1511" w:type="pct"/>
            <w:shd w:val="clear" w:color="auto" w:fill="D3D3D3"/>
            <w:vAlign w:val="center"/>
          </w:tcPr>
          <w:p w14:paraId="015CED7D" w14:textId="77777777" w:rsidR="00BD611D" w:rsidRPr="00852AC6" w:rsidRDefault="00BD611D" w:rsidP="00EA7D31">
            <w:pPr>
              <w:spacing w:before="40" w:after="40" w:line="240" w:lineRule="exact"/>
              <w:jc w:val="center"/>
              <w:rPr>
                <w:rFonts w:asciiTheme="minorEastAsia" w:hAnsiTheme="minorEastAsia" w:cs="Times New Roman"/>
                <w:sz w:val="18"/>
                <w:szCs w:val="18"/>
              </w:rPr>
            </w:pPr>
            <w:r w:rsidRPr="00852AC6">
              <w:rPr>
                <w:rFonts w:asciiTheme="minorEastAsia" w:hAnsiTheme="minorEastAsia" w:cs="Times New Roman"/>
                <w:sz w:val="18"/>
                <w:szCs w:val="18"/>
              </w:rPr>
              <w:t>应收账款期末余额</w:t>
            </w:r>
          </w:p>
        </w:tc>
        <w:tc>
          <w:tcPr>
            <w:tcW w:w="1007" w:type="pct"/>
            <w:shd w:val="clear" w:color="auto" w:fill="D3D3D3"/>
            <w:vAlign w:val="center"/>
          </w:tcPr>
          <w:p w14:paraId="650F89FB" w14:textId="77777777" w:rsidR="00BD611D" w:rsidRPr="00852AC6" w:rsidRDefault="00BD611D" w:rsidP="00EA7D31">
            <w:pPr>
              <w:spacing w:before="40" w:after="40" w:line="240" w:lineRule="exact"/>
              <w:jc w:val="center"/>
              <w:rPr>
                <w:rFonts w:asciiTheme="minorEastAsia" w:hAnsiTheme="minorEastAsia" w:cs="Times New Roman"/>
                <w:sz w:val="18"/>
                <w:szCs w:val="18"/>
              </w:rPr>
            </w:pPr>
            <w:r w:rsidRPr="00852AC6">
              <w:rPr>
                <w:rFonts w:asciiTheme="minorEastAsia" w:hAnsiTheme="minorEastAsia" w:cs="Times New Roman"/>
                <w:sz w:val="18"/>
                <w:szCs w:val="18"/>
              </w:rPr>
              <w:t>占应收账款期末余额合计数的比例</w:t>
            </w:r>
            <w:r w:rsidRPr="00852AC6">
              <w:rPr>
                <w:rFonts w:asciiTheme="minorEastAsia" w:hAnsiTheme="minorEastAsia" w:cs="Times New Roman" w:hint="eastAsia"/>
                <w:sz w:val="18"/>
                <w:szCs w:val="18"/>
              </w:rPr>
              <w:t>（%）</w:t>
            </w:r>
          </w:p>
        </w:tc>
        <w:tc>
          <w:tcPr>
            <w:tcW w:w="844" w:type="pct"/>
            <w:shd w:val="clear" w:color="auto" w:fill="D3D3D3"/>
            <w:vAlign w:val="center"/>
          </w:tcPr>
          <w:p w14:paraId="202D5D85" w14:textId="77777777" w:rsidR="00BD611D" w:rsidRPr="00852AC6" w:rsidRDefault="00BD611D" w:rsidP="00EA7D31">
            <w:pPr>
              <w:spacing w:before="40" w:after="40" w:line="240" w:lineRule="exact"/>
              <w:jc w:val="center"/>
              <w:rPr>
                <w:rFonts w:asciiTheme="minorEastAsia" w:hAnsiTheme="minorEastAsia" w:cs="Times New Roman"/>
                <w:sz w:val="18"/>
                <w:szCs w:val="18"/>
              </w:rPr>
            </w:pPr>
            <w:r w:rsidRPr="00852AC6">
              <w:rPr>
                <w:rFonts w:asciiTheme="minorEastAsia" w:hAnsiTheme="minorEastAsia" w:cs="Times New Roman"/>
                <w:sz w:val="18"/>
                <w:szCs w:val="18"/>
              </w:rPr>
              <w:t>坏账准备期末余额</w:t>
            </w:r>
          </w:p>
        </w:tc>
      </w:tr>
      <w:tr w:rsidR="00852AC6" w:rsidRPr="00852AC6" w14:paraId="367A468F" w14:textId="77777777" w:rsidTr="00DC528B">
        <w:trPr>
          <w:trHeight w:val="284"/>
        </w:trPr>
        <w:tc>
          <w:tcPr>
            <w:tcW w:w="1638" w:type="pct"/>
          </w:tcPr>
          <w:p w14:paraId="73CDCCEC" w14:textId="287EE56D" w:rsidR="00655FF5" w:rsidRPr="00852AC6" w:rsidRDefault="00655FF5" w:rsidP="00655FF5">
            <w:pPr>
              <w:spacing w:before="40" w:after="40" w:line="240" w:lineRule="exact"/>
              <w:rPr>
                <w:rFonts w:ascii="宋体" w:eastAsia="宋体" w:hAnsi="宋体" w:cs="宋体"/>
                <w:sz w:val="18"/>
                <w:szCs w:val="18"/>
              </w:rPr>
            </w:pPr>
            <w:r w:rsidRPr="00852AC6">
              <w:rPr>
                <w:rFonts w:ascii="宋体" w:eastAsia="宋体" w:hAnsi="宋体" w:cs="宋体" w:hint="eastAsia"/>
                <w:sz w:val="18"/>
                <w:szCs w:val="18"/>
              </w:rPr>
              <w:t>客户</w:t>
            </w:r>
            <w:proofErr w:type="gramStart"/>
            <w:r w:rsidRPr="00852AC6">
              <w:rPr>
                <w:rFonts w:ascii="宋体" w:eastAsia="宋体" w:hAnsi="宋体" w:cs="宋体" w:hint="eastAsia"/>
                <w:sz w:val="18"/>
                <w:szCs w:val="18"/>
              </w:rPr>
              <w:t>一</w:t>
            </w:r>
            <w:proofErr w:type="gramEnd"/>
          </w:p>
        </w:tc>
        <w:tc>
          <w:tcPr>
            <w:tcW w:w="1511" w:type="pct"/>
            <w:vAlign w:val="center"/>
          </w:tcPr>
          <w:p w14:paraId="393B6BA0" w14:textId="27343E0C" w:rsidR="00655FF5" w:rsidRPr="00852AC6" w:rsidRDefault="00655FF5" w:rsidP="00655FF5">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532,786,324.64</w:t>
            </w:r>
          </w:p>
        </w:tc>
        <w:tc>
          <w:tcPr>
            <w:tcW w:w="1007" w:type="pct"/>
            <w:vAlign w:val="center"/>
          </w:tcPr>
          <w:p w14:paraId="379CB690" w14:textId="1A3D15B9" w:rsidR="00655FF5" w:rsidRPr="00852AC6" w:rsidRDefault="00655FF5" w:rsidP="00655FF5">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88.62</w:t>
            </w:r>
          </w:p>
        </w:tc>
        <w:tc>
          <w:tcPr>
            <w:tcW w:w="844" w:type="pct"/>
            <w:vAlign w:val="center"/>
          </w:tcPr>
          <w:p w14:paraId="12147933" w14:textId="77777777" w:rsidR="00655FF5" w:rsidRPr="00852AC6" w:rsidRDefault="00655FF5" w:rsidP="00655FF5">
            <w:pPr>
              <w:spacing w:line="240" w:lineRule="exact"/>
              <w:jc w:val="right"/>
              <w:rPr>
                <w:rFonts w:ascii="Times New Roman" w:eastAsia="宋体" w:hAnsi="Times New Roman" w:cs="Times New Roman"/>
                <w:sz w:val="18"/>
                <w:szCs w:val="18"/>
              </w:rPr>
            </w:pPr>
          </w:p>
        </w:tc>
      </w:tr>
      <w:tr w:rsidR="00852AC6" w:rsidRPr="00852AC6" w14:paraId="627580FA" w14:textId="77777777" w:rsidTr="00DC528B">
        <w:trPr>
          <w:trHeight w:val="284"/>
        </w:trPr>
        <w:tc>
          <w:tcPr>
            <w:tcW w:w="1638" w:type="pct"/>
          </w:tcPr>
          <w:p w14:paraId="0BF1BC29" w14:textId="347718FF" w:rsidR="00655FF5" w:rsidRPr="00852AC6" w:rsidRDefault="00655FF5" w:rsidP="00655FF5">
            <w:pPr>
              <w:spacing w:before="40" w:after="40" w:line="240" w:lineRule="exact"/>
              <w:rPr>
                <w:rFonts w:ascii="宋体" w:eastAsia="宋体" w:hAnsi="宋体" w:cs="宋体"/>
                <w:sz w:val="18"/>
                <w:szCs w:val="18"/>
              </w:rPr>
            </w:pPr>
            <w:r w:rsidRPr="00852AC6">
              <w:rPr>
                <w:rFonts w:ascii="宋体" w:eastAsia="宋体" w:hAnsi="宋体" w:cs="宋体" w:hint="eastAsia"/>
                <w:sz w:val="18"/>
                <w:szCs w:val="18"/>
              </w:rPr>
              <w:t>客户二</w:t>
            </w:r>
          </w:p>
        </w:tc>
        <w:tc>
          <w:tcPr>
            <w:tcW w:w="1511" w:type="pct"/>
            <w:vAlign w:val="center"/>
          </w:tcPr>
          <w:p w14:paraId="53CC2D10" w14:textId="5806D0B7" w:rsidR="00655FF5" w:rsidRPr="00852AC6" w:rsidRDefault="00655FF5" w:rsidP="00655FF5">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15,390,418.86</w:t>
            </w:r>
          </w:p>
        </w:tc>
        <w:tc>
          <w:tcPr>
            <w:tcW w:w="1007" w:type="pct"/>
            <w:vAlign w:val="center"/>
          </w:tcPr>
          <w:p w14:paraId="5AE9932E" w14:textId="1881F3C5" w:rsidR="00655FF5" w:rsidRPr="00852AC6" w:rsidRDefault="00655FF5" w:rsidP="00655FF5">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2.56</w:t>
            </w:r>
          </w:p>
        </w:tc>
        <w:tc>
          <w:tcPr>
            <w:tcW w:w="844" w:type="pct"/>
            <w:vAlign w:val="center"/>
          </w:tcPr>
          <w:p w14:paraId="4DC039C8" w14:textId="072D0134" w:rsidR="00655FF5" w:rsidRPr="00852AC6" w:rsidRDefault="00655FF5" w:rsidP="00655FF5">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107,732.93</w:t>
            </w:r>
          </w:p>
        </w:tc>
      </w:tr>
      <w:tr w:rsidR="00852AC6" w:rsidRPr="00852AC6" w14:paraId="103D03BA" w14:textId="77777777" w:rsidTr="00DC528B">
        <w:trPr>
          <w:trHeight w:val="284"/>
        </w:trPr>
        <w:tc>
          <w:tcPr>
            <w:tcW w:w="1638" w:type="pct"/>
          </w:tcPr>
          <w:p w14:paraId="50E1D00F" w14:textId="4C7186A3" w:rsidR="00655FF5" w:rsidRPr="00852AC6" w:rsidRDefault="00655FF5" w:rsidP="00655FF5">
            <w:pPr>
              <w:spacing w:before="40" w:after="40" w:line="240" w:lineRule="exact"/>
              <w:rPr>
                <w:rFonts w:ascii="宋体" w:eastAsia="宋体" w:hAnsi="宋体" w:cs="宋体"/>
                <w:sz w:val="18"/>
                <w:szCs w:val="18"/>
              </w:rPr>
            </w:pPr>
            <w:r w:rsidRPr="00852AC6">
              <w:rPr>
                <w:rFonts w:ascii="宋体" w:eastAsia="宋体" w:hAnsi="宋体" w:cs="宋体" w:hint="eastAsia"/>
                <w:sz w:val="18"/>
                <w:szCs w:val="18"/>
              </w:rPr>
              <w:t>客户三</w:t>
            </w:r>
          </w:p>
        </w:tc>
        <w:tc>
          <w:tcPr>
            <w:tcW w:w="1511" w:type="pct"/>
            <w:vAlign w:val="center"/>
          </w:tcPr>
          <w:p w14:paraId="01F7B61B" w14:textId="3A46EC4A" w:rsidR="00655FF5" w:rsidRPr="00852AC6" w:rsidRDefault="00655FF5" w:rsidP="00655FF5">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12,144,601.62</w:t>
            </w:r>
          </w:p>
        </w:tc>
        <w:tc>
          <w:tcPr>
            <w:tcW w:w="1007" w:type="pct"/>
            <w:vAlign w:val="center"/>
          </w:tcPr>
          <w:p w14:paraId="1711D771" w14:textId="4DE39AE3" w:rsidR="00655FF5" w:rsidRPr="00852AC6" w:rsidRDefault="00655FF5" w:rsidP="00655FF5">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2.02</w:t>
            </w:r>
          </w:p>
        </w:tc>
        <w:tc>
          <w:tcPr>
            <w:tcW w:w="844" w:type="pct"/>
            <w:vAlign w:val="center"/>
          </w:tcPr>
          <w:p w14:paraId="2282D549" w14:textId="2FB9E5A9" w:rsidR="00655FF5" w:rsidRPr="00852AC6" w:rsidRDefault="00655FF5" w:rsidP="00655FF5">
            <w:pPr>
              <w:spacing w:line="240" w:lineRule="exact"/>
              <w:jc w:val="right"/>
              <w:rPr>
                <w:rFonts w:ascii="Times New Roman" w:eastAsia="宋体" w:hAnsi="Times New Roman" w:cs="Times New Roman"/>
                <w:sz w:val="18"/>
                <w:szCs w:val="18"/>
              </w:rPr>
            </w:pPr>
          </w:p>
        </w:tc>
      </w:tr>
      <w:tr w:rsidR="00852AC6" w:rsidRPr="00852AC6" w14:paraId="0B0C67AC" w14:textId="77777777" w:rsidTr="00DC528B">
        <w:trPr>
          <w:trHeight w:val="284"/>
        </w:trPr>
        <w:tc>
          <w:tcPr>
            <w:tcW w:w="1638" w:type="pct"/>
          </w:tcPr>
          <w:p w14:paraId="0FC49E83" w14:textId="09AC4D27" w:rsidR="00655FF5" w:rsidRPr="00852AC6" w:rsidRDefault="00655FF5" w:rsidP="00655FF5">
            <w:pPr>
              <w:spacing w:before="40" w:after="40" w:line="240" w:lineRule="exact"/>
              <w:rPr>
                <w:rFonts w:ascii="宋体" w:eastAsia="宋体" w:hAnsi="宋体" w:cs="宋体"/>
                <w:sz w:val="18"/>
                <w:szCs w:val="18"/>
              </w:rPr>
            </w:pPr>
            <w:r w:rsidRPr="00852AC6">
              <w:rPr>
                <w:rFonts w:ascii="宋体" w:eastAsia="宋体" w:hAnsi="宋体" w:cs="宋体" w:hint="eastAsia"/>
                <w:sz w:val="18"/>
                <w:szCs w:val="18"/>
              </w:rPr>
              <w:t>客户四</w:t>
            </w:r>
          </w:p>
        </w:tc>
        <w:tc>
          <w:tcPr>
            <w:tcW w:w="1511" w:type="pct"/>
            <w:vAlign w:val="center"/>
          </w:tcPr>
          <w:p w14:paraId="0501B3F4" w14:textId="321892F5" w:rsidR="00655FF5" w:rsidRPr="00852AC6" w:rsidRDefault="00655FF5" w:rsidP="00655FF5">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 xml:space="preserve">9,326,889.80 </w:t>
            </w:r>
          </w:p>
        </w:tc>
        <w:tc>
          <w:tcPr>
            <w:tcW w:w="1007" w:type="pct"/>
            <w:vAlign w:val="center"/>
          </w:tcPr>
          <w:p w14:paraId="2D613923" w14:textId="73CA86E9" w:rsidR="00655FF5" w:rsidRPr="00852AC6" w:rsidRDefault="00655FF5" w:rsidP="00655FF5">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 xml:space="preserve">1.55 </w:t>
            </w:r>
          </w:p>
        </w:tc>
        <w:tc>
          <w:tcPr>
            <w:tcW w:w="844" w:type="pct"/>
            <w:vAlign w:val="center"/>
          </w:tcPr>
          <w:p w14:paraId="05D9AE9D" w14:textId="77777777" w:rsidR="00655FF5" w:rsidRPr="00852AC6" w:rsidRDefault="00655FF5" w:rsidP="00655FF5">
            <w:pPr>
              <w:spacing w:line="240" w:lineRule="exact"/>
              <w:jc w:val="right"/>
              <w:rPr>
                <w:rFonts w:ascii="Times New Roman" w:eastAsia="宋体" w:hAnsi="Times New Roman" w:cs="Times New Roman"/>
                <w:sz w:val="18"/>
                <w:szCs w:val="18"/>
              </w:rPr>
            </w:pPr>
          </w:p>
        </w:tc>
      </w:tr>
      <w:tr w:rsidR="00852AC6" w:rsidRPr="00852AC6" w14:paraId="05ADE537" w14:textId="77777777" w:rsidTr="00DC528B">
        <w:trPr>
          <w:trHeight w:val="284"/>
        </w:trPr>
        <w:tc>
          <w:tcPr>
            <w:tcW w:w="1638" w:type="pct"/>
          </w:tcPr>
          <w:p w14:paraId="75F1F285" w14:textId="363269DC" w:rsidR="00655FF5" w:rsidRPr="00852AC6" w:rsidRDefault="00655FF5" w:rsidP="00655FF5">
            <w:pPr>
              <w:spacing w:before="40" w:after="40" w:line="240" w:lineRule="exact"/>
              <w:rPr>
                <w:rFonts w:ascii="宋体" w:eastAsia="宋体" w:hAnsi="宋体" w:cs="宋体"/>
                <w:sz w:val="18"/>
                <w:szCs w:val="18"/>
              </w:rPr>
            </w:pPr>
            <w:r w:rsidRPr="00852AC6">
              <w:rPr>
                <w:rFonts w:ascii="宋体" w:eastAsia="宋体" w:hAnsi="宋体" w:cs="宋体" w:hint="eastAsia"/>
                <w:sz w:val="18"/>
                <w:szCs w:val="18"/>
              </w:rPr>
              <w:t>客户五</w:t>
            </w:r>
          </w:p>
        </w:tc>
        <w:tc>
          <w:tcPr>
            <w:tcW w:w="1511" w:type="pct"/>
            <w:vAlign w:val="center"/>
          </w:tcPr>
          <w:p w14:paraId="5DF1CBA1" w14:textId="4713FE41" w:rsidR="00655FF5" w:rsidRPr="00852AC6" w:rsidRDefault="00655FF5" w:rsidP="00655FF5">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7,119,694.10</w:t>
            </w:r>
          </w:p>
        </w:tc>
        <w:tc>
          <w:tcPr>
            <w:tcW w:w="1007" w:type="pct"/>
            <w:vAlign w:val="center"/>
          </w:tcPr>
          <w:p w14:paraId="201DCE4F" w14:textId="650DDB94" w:rsidR="00655FF5" w:rsidRPr="00852AC6" w:rsidRDefault="00655FF5" w:rsidP="00655FF5">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1.18</w:t>
            </w:r>
          </w:p>
        </w:tc>
        <w:tc>
          <w:tcPr>
            <w:tcW w:w="844" w:type="pct"/>
            <w:vAlign w:val="center"/>
          </w:tcPr>
          <w:p w14:paraId="328078FA" w14:textId="5FADA00B" w:rsidR="00655FF5" w:rsidRPr="00852AC6" w:rsidRDefault="00655FF5" w:rsidP="00655FF5">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49,837.86</w:t>
            </w:r>
          </w:p>
        </w:tc>
      </w:tr>
      <w:tr w:rsidR="00852AC6" w:rsidRPr="00852AC6" w14:paraId="4DFCD9A8" w14:textId="77777777" w:rsidTr="00DC528B">
        <w:trPr>
          <w:trHeight w:val="284"/>
        </w:trPr>
        <w:tc>
          <w:tcPr>
            <w:tcW w:w="1638" w:type="pct"/>
            <w:shd w:val="clear" w:color="auto" w:fill="D3D3D3"/>
            <w:vAlign w:val="center"/>
          </w:tcPr>
          <w:p w14:paraId="7B3F3303" w14:textId="77777777" w:rsidR="00655FF5" w:rsidRPr="00852AC6" w:rsidRDefault="00655FF5" w:rsidP="00EA7D31">
            <w:pPr>
              <w:spacing w:before="40" w:after="40" w:line="240" w:lineRule="exact"/>
              <w:jc w:val="center"/>
              <w:rPr>
                <w:rFonts w:asciiTheme="minorEastAsia" w:hAnsiTheme="minorEastAsia" w:cs="Times New Roman"/>
                <w:sz w:val="18"/>
                <w:szCs w:val="18"/>
              </w:rPr>
            </w:pPr>
            <w:r w:rsidRPr="00852AC6">
              <w:rPr>
                <w:rFonts w:asciiTheme="minorEastAsia" w:hAnsiTheme="minorEastAsia" w:cs="Times New Roman"/>
                <w:sz w:val="18"/>
                <w:szCs w:val="18"/>
              </w:rPr>
              <w:t>合计</w:t>
            </w:r>
          </w:p>
        </w:tc>
        <w:tc>
          <w:tcPr>
            <w:tcW w:w="1511" w:type="pct"/>
            <w:vAlign w:val="center"/>
          </w:tcPr>
          <w:p w14:paraId="4294F798" w14:textId="22E1B9B0" w:rsidR="00655FF5" w:rsidRPr="00852AC6" w:rsidRDefault="00655FF5" w:rsidP="00655FF5">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576,767,929.02</w:t>
            </w:r>
          </w:p>
        </w:tc>
        <w:tc>
          <w:tcPr>
            <w:tcW w:w="1007" w:type="pct"/>
            <w:vAlign w:val="center"/>
          </w:tcPr>
          <w:p w14:paraId="67EB65A5" w14:textId="489D59CC" w:rsidR="00655FF5" w:rsidRPr="00852AC6" w:rsidRDefault="00655FF5" w:rsidP="00655FF5">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95.93</w:t>
            </w:r>
          </w:p>
        </w:tc>
        <w:tc>
          <w:tcPr>
            <w:tcW w:w="844" w:type="pct"/>
            <w:vAlign w:val="center"/>
          </w:tcPr>
          <w:p w14:paraId="4CA76C91" w14:textId="578ABE2D" w:rsidR="00655FF5" w:rsidRPr="00852AC6" w:rsidRDefault="00655FF5" w:rsidP="00655FF5">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157,570.79</w:t>
            </w:r>
          </w:p>
        </w:tc>
      </w:tr>
    </w:tbl>
    <w:p w14:paraId="7836D9D8" w14:textId="77777777" w:rsidR="00BD611D" w:rsidRPr="00852AC6" w:rsidRDefault="00BD611D" w:rsidP="00BD611D">
      <w:pPr>
        <w:pStyle w:val="3"/>
        <w:keepNext w:val="0"/>
        <w:keepLines w:val="0"/>
        <w:spacing w:line="280" w:lineRule="exact"/>
        <w:jc w:val="left"/>
        <w:rPr>
          <w:rFonts w:ascii="Times New Roman" w:eastAsiaTheme="minorEastAsia" w:hAnsi="Times New Roman" w:cs="Times New Roman"/>
          <w:b/>
          <w:bCs/>
        </w:rPr>
      </w:pPr>
      <w:r w:rsidRPr="00852AC6">
        <w:rPr>
          <w:rFonts w:ascii="Times New Roman" w:eastAsiaTheme="minorEastAsia" w:hAnsi="Times New Roman" w:cs="Times New Roman"/>
          <w:b/>
          <w:bCs/>
          <w:szCs w:val="22"/>
        </w:rPr>
        <w:t>2</w:t>
      </w:r>
      <w:r w:rsidRPr="00852AC6">
        <w:rPr>
          <w:rFonts w:ascii="Times New Roman" w:eastAsiaTheme="minorEastAsia" w:hAnsi="Times New Roman" w:cs="Times New Roman" w:hint="eastAsia"/>
          <w:b/>
          <w:bCs/>
          <w:szCs w:val="22"/>
        </w:rPr>
        <w:t>、其他应收款</w:t>
      </w:r>
      <w:r w:rsidRPr="00852AC6">
        <w:rPr>
          <w:rFonts w:ascii="Times New Roman" w:eastAsiaTheme="minorEastAsia" w:hAnsi="Times New Roman" w:cs="Times New Roman"/>
          <w:b/>
          <w:bCs/>
        </w:rPr>
        <w:tab/>
      </w:r>
    </w:p>
    <w:p w14:paraId="6B502F2C" w14:textId="77777777" w:rsidR="00BD611D" w:rsidRPr="00852AC6" w:rsidRDefault="00BD611D" w:rsidP="00BD611D">
      <w:pPr>
        <w:spacing w:before="40" w:after="40" w:line="240" w:lineRule="exact"/>
        <w:jc w:val="right"/>
        <w:rPr>
          <w:rFonts w:ascii="Times New Roman" w:hAnsi="Times New Roman" w:cs="Times New Roman"/>
          <w:sz w:val="18"/>
          <w:szCs w:val="18"/>
        </w:rPr>
      </w:pPr>
      <w:r w:rsidRPr="00852AC6">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289"/>
        <w:gridCol w:w="2918"/>
        <w:gridCol w:w="3486"/>
      </w:tblGrid>
      <w:tr w:rsidR="00852AC6" w:rsidRPr="00852AC6" w14:paraId="50FBD1F1" w14:textId="77777777" w:rsidTr="00852F24">
        <w:trPr>
          <w:trHeight w:val="284"/>
        </w:trPr>
        <w:tc>
          <w:tcPr>
            <w:tcW w:w="1697" w:type="pct"/>
            <w:shd w:val="clear" w:color="auto" w:fill="D3D3D3"/>
            <w:vAlign w:val="center"/>
          </w:tcPr>
          <w:p w14:paraId="7E2EA6FD"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项目</w:t>
            </w:r>
          </w:p>
        </w:tc>
        <w:tc>
          <w:tcPr>
            <w:tcW w:w="1505" w:type="pct"/>
            <w:shd w:val="clear" w:color="auto" w:fill="D3D3D3"/>
            <w:vAlign w:val="center"/>
          </w:tcPr>
          <w:p w14:paraId="5EC9296D"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期末余额</w:t>
            </w:r>
          </w:p>
        </w:tc>
        <w:tc>
          <w:tcPr>
            <w:tcW w:w="1798" w:type="pct"/>
            <w:shd w:val="clear" w:color="auto" w:fill="D3D3D3"/>
            <w:vAlign w:val="center"/>
          </w:tcPr>
          <w:p w14:paraId="66471BA1"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期初余额</w:t>
            </w:r>
          </w:p>
        </w:tc>
      </w:tr>
      <w:tr w:rsidR="00852AC6" w:rsidRPr="00852AC6" w14:paraId="3AA537B6" w14:textId="77777777" w:rsidTr="00852F24">
        <w:trPr>
          <w:trHeight w:val="284"/>
        </w:trPr>
        <w:tc>
          <w:tcPr>
            <w:tcW w:w="1697" w:type="pct"/>
            <w:shd w:val="clear" w:color="auto" w:fill="D3D3D3"/>
            <w:vAlign w:val="center"/>
          </w:tcPr>
          <w:p w14:paraId="67B1FE50" w14:textId="77777777" w:rsidR="001671D2" w:rsidRPr="00852AC6" w:rsidRDefault="001671D2" w:rsidP="00EA7D31">
            <w:pPr>
              <w:spacing w:before="40" w:after="40" w:line="240" w:lineRule="exact"/>
              <w:rPr>
                <w:rFonts w:ascii="宋体" w:eastAsia="宋体" w:hAnsi="宋体" w:cs="宋体"/>
                <w:sz w:val="18"/>
                <w:szCs w:val="18"/>
              </w:rPr>
            </w:pPr>
            <w:r w:rsidRPr="00852AC6">
              <w:rPr>
                <w:rFonts w:ascii="宋体" w:eastAsia="宋体" w:hAnsi="宋体" w:cs="宋体"/>
                <w:sz w:val="18"/>
                <w:szCs w:val="18"/>
              </w:rPr>
              <w:t>其他应收款</w:t>
            </w:r>
          </w:p>
        </w:tc>
        <w:tc>
          <w:tcPr>
            <w:tcW w:w="1505" w:type="pct"/>
            <w:vAlign w:val="center"/>
          </w:tcPr>
          <w:p w14:paraId="32763541" w14:textId="544F449E" w:rsidR="001671D2" w:rsidRPr="00852AC6" w:rsidRDefault="001671D2" w:rsidP="0030728E">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8,434,729,619.19</w:t>
            </w:r>
          </w:p>
        </w:tc>
        <w:tc>
          <w:tcPr>
            <w:tcW w:w="1798" w:type="pct"/>
            <w:vAlign w:val="center"/>
          </w:tcPr>
          <w:p w14:paraId="7BE5D18E" w14:textId="000836F9" w:rsidR="001671D2" w:rsidRPr="00852AC6" w:rsidRDefault="001671D2" w:rsidP="0030728E">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9,237,241,240.86 </w:t>
            </w:r>
          </w:p>
        </w:tc>
      </w:tr>
      <w:tr w:rsidR="00852AC6" w:rsidRPr="00852AC6" w14:paraId="6A327D13" w14:textId="77777777" w:rsidTr="00852F24">
        <w:trPr>
          <w:trHeight w:val="284"/>
        </w:trPr>
        <w:tc>
          <w:tcPr>
            <w:tcW w:w="1697" w:type="pct"/>
            <w:shd w:val="clear" w:color="auto" w:fill="D3D3D3"/>
            <w:vAlign w:val="center"/>
          </w:tcPr>
          <w:p w14:paraId="6F571602" w14:textId="77777777" w:rsidR="001671D2" w:rsidRPr="00852AC6" w:rsidRDefault="001671D2"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合计</w:t>
            </w:r>
          </w:p>
        </w:tc>
        <w:tc>
          <w:tcPr>
            <w:tcW w:w="1505" w:type="pct"/>
            <w:vAlign w:val="center"/>
          </w:tcPr>
          <w:p w14:paraId="7AF44335" w14:textId="56318C34" w:rsidR="001671D2" w:rsidRPr="00852AC6" w:rsidRDefault="001671D2" w:rsidP="0030728E">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8,434,729,619.19</w:t>
            </w:r>
          </w:p>
        </w:tc>
        <w:tc>
          <w:tcPr>
            <w:tcW w:w="1798" w:type="pct"/>
            <w:vAlign w:val="center"/>
          </w:tcPr>
          <w:p w14:paraId="07C34B75" w14:textId="45DC8500" w:rsidR="001671D2" w:rsidRPr="00852AC6" w:rsidRDefault="001671D2" w:rsidP="0030728E">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9,237,241,240.86 </w:t>
            </w:r>
          </w:p>
        </w:tc>
      </w:tr>
    </w:tbl>
    <w:p w14:paraId="2DF53D3C" w14:textId="77777777" w:rsidR="00BD611D" w:rsidRPr="00852AC6" w:rsidRDefault="00BD611D" w:rsidP="00BD611D">
      <w:pPr>
        <w:keepNext/>
        <w:keepLines/>
        <w:spacing w:before="300" w:after="300" w:line="280" w:lineRule="exact"/>
        <w:outlineLvl w:val="3"/>
        <w:rPr>
          <w:rFonts w:ascii="宋体" w:eastAsia="宋体" w:hAnsi="宋体" w:cs="宋体"/>
          <w:b/>
          <w:bCs/>
          <w:sz w:val="18"/>
          <w:szCs w:val="18"/>
        </w:rPr>
      </w:pPr>
      <w:r w:rsidRPr="00852AC6">
        <w:rPr>
          <w:rFonts w:ascii="宋体" w:eastAsia="宋体" w:hAnsi="宋体" w:cs="宋体"/>
          <w:b/>
          <w:bCs/>
          <w:sz w:val="18"/>
          <w:szCs w:val="18"/>
        </w:rPr>
        <w:t>（1） 其他应收款</w:t>
      </w:r>
    </w:p>
    <w:p w14:paraId="343AFFE3" w14:textId="77777777" w:rsidR="00BD611D" w:rsidRPr="00852AC6" w:rsidRDefault="00BD611D" w:rsidP="00BD611D">
      <w:pPr>
        <w:keepNext/>
        <w:keepLines/>
        <w:spacing w:before="300" w:after="300" w:line="280" w:lineRule="exact"/>
        <w:outlineLvl w:val="4"/>
        <w:rPr>
          <w:rFonts w:ascii="宋体" w:eastAsia="宋体" w:hAnsi="宋体" w:cs="宋体"/>
          <w:b/>
          <w:bCs/>
          <w:sz w:val="18"/>
          <w:szCs w:val="18"/>
        </w:rPr>
      </w:pPr>
      <w:r w:rsidRPr="00852AC6">
        <w:rPr>
          <w:rFonts w:ascii="宋体" w:eastAsia="宋体" w:hAnsi="宋体" w:cs="宋体"/>
          <w:b/>
          <w:bCs/>
          <w:sz w:val="18"/>
          <w:szCs w:val="18"/>
        </w:rPr>
        <w:t>1） 其他应收款按款项性质分类情况</w:t>
      </w:r>
    </w:p>
    <w:p w14:paraId="5677802E" w14:textId="77777777" w:rsidR="00BD611D" w:rsidRPr="00852AC6" w:rsidRDefault="00BD611D" w:rsidP="00BD611D">
      <w:pPr>
        <w:spacing w:before="40" w:after="40" w:line="240" w:lineRule="exact"/>
        <w:jc w:val="right"/>
        <w:rPr>
          <w:rFonts w:ascii="宋体" w:eastAsia="宋体" w:hAnsi="宋体" w:cs="宋体"/>
          <w:sz w:val="18"/>
          <w:szCs w:val="18"/>
        </w:rPr>
      </w:pPr>
      <w:r w:rsidRPr="00852AC6">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5"/>
        <w:gridCol w:w="3285"/>
        <w:gridCol w:w="3283"/>
      </w:tblGrid>
      <w:tr w:rsidR="00852AC6" w:rsidRPr="00852AC6" w14:paraId="0A3EA2EC" w14:textId="77777777" w:rsidTr="00034AEB">
        <w:trPr>
          <w:trHeight w:val="284"/>
        </w:trPr>
        <w:tc>
          <w:tcPr>
            <w:tcW w:w="1667" w:type="pct"/>
            <w:shd w:val="clear" w:color="auto" w:fill="D3D3D3"/>
            <w:vAlign w:val="center"/>
          </w:tcPr>
          <w:p w14:paraId="417D40F3"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款项性质</w:t>
            </w:r>
          </w:p>
        </w:tc>
        <w:tc>
          <w:tcPr>
            <w:tcW w:w="1667" w:type="pct"/>
            <w:shd w:val="clear" w:color="auto" w:fill="D3D3D3"/>
            <w:vAlign w:val="center"/>
          </w:tcPr>
          <w:p w14:paraId="7D3174C1"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期末账面余额</w:t>
            </w:r>
          </w:p>
        </w:tc>
        <w:tc>
          <w:tcPr>
            <w:tcW w:w="1666" w:type="pct"/>
            <w:shd w:val="clear" w:color="auto" w:fill="D3D3D3"/>
            <w:vAlign w:val="center"/>
          </w:tcPr>
          <w:p w14:paraId="6D58FF14"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期初账面余额</w:t>
            </w:r>
          </w:p>
        </w:tc>
      </w:tr>
      <w:tr w:rsidR="00852AC6" w:rsidRPr="00852AC6" w14:paraId="26E69716" w14:textId="77777777" w:rsidTr="00034AEB">
        <w:trPr>
          <w:trHeight w:val="284"/>
        </w:trPr>
        <w:tc>
          <w:tcPr>
            <w:tcW w:w="1667" w:type="pct"/>
            <w:vAlign w:val="bottom"/>
          </w:tcPr>
          <w:p w14:paraId="1FFCE691" w14:textId="77777777" w:rsidR="00BD611D" w:rsidRPr="00852AC6" w:rsidRDefault="00BD611D" w:rsidP="00EA7D31">
            <w:pPr>
              <w:spacing w:before="40" w:after="40" w:line="240" w:lineRule="exact"/>
              <w:rPr>
                <w:sz w:val="18"/>
                <w:szCs w:val="18"/>
              </w:rPr>
            </w:pPr>
            <w:r w:rsidRPr="00852AC6">
              <w:rPr>
                <w:sz w:val="18"/>
                <w:szCs w:val="18"/>
              </w:rPr>
              <w:lastRenderedPageBreak/>
              <w:t>往来款</w:t>
            </w:r>
          </w:p>
        </w:tc>
        <w:tc>
          <w:tcPr>
            <w:tcW w:w="1667" w:type="pct"/>
            <w:vAlign w:val="center"/>
          </w:tcPr>
          <w:p w14:paraId="4426104F" w14:textId="64E240D8" w:rsidR="00BD611D" w:rsidRPr="00852AC6" w:rsidRDefault="00655FF5"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8,511,123,024.64 </w:t>
            </w:r>
            <w:r w:rsidR="00BD611D" w:rsidRPr="00852AC6">
              <w:rPr>
                <w:rFonts w:ascii="Times New Roman" w:eastAsia="等线" w:hAnsi="Times New Roman" w:cs="Times New Roman"/>
                <w:sz w:val="18"/>
                <w:szCs w:val="18"/>
              </w:rPr>
              <w:t xml:space="preserve"> </w:t>
            </w:r>
          </w:p>
        </w:tc>
        <w:tc>
          <w:tcPr>
            <w:tcW w:w="1666" w:type="pct"/>
            <w:vAlign w:val="center"/>
          </w:tcPr>
          <w:p w14:paraId="034C730E" w14:textId="77777777" w:rsidR="00BD611D" w:rsidRPr="00852AC6" w:rsidRDefault="00BD611D" w:rsidP="00EA7D31">
            <w:pPr>
              <w:spacing w:before="40" w:after="40"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9,304,134,372.16 </w:t>
            </w:r>
          </w:p>
        </w:tc>
      </w:tr>
      <w:tr w:rsidR="00852AC6" w:rsidRPr="00852AC6" w14:paraId="57ED1DE8" w14:textId="77777777" w:rsidTr="00034AEB">
        <w:trPr>
          <w:trHeight w:val="284"/>
        </w:trPr>
        <w:tc>
          <w:tcPr>
            <w:tcW w:w="1667" w:type="pct"/>
            <w:vAlign w:val="bottom"/>
          </w:tcPr>
          <w:p w14:paraId="773EE6E8" w14:textId="77777777" w:rsidR="00BD611D" w:rsidRPr="00852AC6" w:rsidRDefault="00BD611D" w:rsidP="00EA7D31">
            <w:pPr>
              <w:spacing w:before="40" w:after="40" w:line="240" w:lineRule="exact"/>
              <w:rPr>
                <w:sz w:val="18"/>
                <w:szCs w:val="18"/>
              </w:rPr>
            </w:pPr>
            <w:r w:rsidRPr="00852AC6">
              <w:rPr>
                <w:sz w:val="18"/>
                <w:szCs w:val="18"/>
              </w:rPr>
              <w:t>备用金及借款</w:t>
            </w:r>
          </w:p>
        </w:tc>
        <w:tc>
          <w:tcPr>
            <w:tcW w:w="1667" w:type="pct"/>
            <w:vAlign w:val="center"/>
          </w:tcPr>
          <w:p w14:paraId="432D40CD"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13,813,236.29 </w:t>
            </w:r>
          </w:p>
        </w:tc>
        <w:tc>
          <w:tcPr>
            <w:tcW w:w="1666" w:type="pct"/>
            <w:vAlign w:val="center"/>
          </w:tcPr>
          <w:p w14:paraId="3A1BCF51"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22,523,648.60 </w:t>
            </w:r>
          </w:p>
        </w:tc>
      </w:tr>
      <w:tr w:rsidR="00852AC6" w:rsidRPr="00852AC6" w14:paraId="09F5F4D0" w14:textId="77777777" w:rsidTr="00034AEB">
        <w:trPr>
          <w:trHeight w:val="284"/>
        </w:trPr>
        <w:tc>
          <w:tcPr>
            <w:tcW w:w="1667" w:type="pct"/>
            <w:vAlign w:val="bottom"/>
          </w:tcPr>
          <w:p w14:paraId="3EA1320F" w14:textId="77777777" w:rsidR="00BD611D" w:rsidRPr="00852AC6" w:rsidRDefault="00BD611D" w:rsidP="00EA7D31">
            <w:pPr>
              <w:spacing w:before="40" w:after="40" w:line="240" w:lineRule="exact"/>
              <w:rPr>
                <w:sz w:val="18"/>
                <w:szCs w:val="18"/>
              </w:rPr>
            </w:pPr>
            <w:r w:rsidRPr="00852AC6">
              <w:rPr>
                <w:sz w:val="18"/>
                <w:szCs w:val="18"/>
              </w:rPr>
              <w:t>保证金、押金</w:t>
            </w:r>
          </w:p>
        </w:tc>
        <w:tc>
          <w:tcPr>
            <w:tcW w:w="1667" w:type="pct"/>
            <w:vAlign w:val="center"/>
          </w:tcPr>
          <w:p w14:paraId="490A4F0D"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740,000.00 </w:t>
            </w:r>
          </w:p>
        </w:tc>
        <w:tc>
          <w:tcPr>
            <w:tcW w:w="1666" w:type="pct"/>
            <w:vAlign w:val="center"/>
          </w:tcPr>
          <w:p w14:paraId="2B878B41"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740,000.00 </w:t>
            </w:r>
          </w:p>
        </w:tc>
      </w:tr>
      <w:tr w:rsidR="00852AC6" w:rsidRPr="00852AC6" w14:paraId="0DAB92CD" w14:textId="77777777" w:rsidTr="00034AEB">
        <w:trPr>
          <w:trHeight w:val="284"/>
        </w:trPr>
        <w:tc>
          <w:tcPr>
            <w:tcW w:w="1667" w:type="pct"/>
            <w:vAlign w:val="bottom"/>
          </w:tcPr>
          <w:p w14:paraId="3BBD8BE1" w14:textId="77777777" w:rsidR="00BD611D" w:rsidRPr="00852AC6" w:rsidRDefault="00BD611D" w:rsidP="00EA7D31">
            <w:pPr>
              <w:spacing w:before="40" w:after="40" w:line="240" w:lineRule="exact"/>
              <w:rPr>
                <w:sz w:val="18"/>
                <w:szCs w:val="18"/>
              </w:rPr>
            </w:pPr>
            <w:r w:rsidRPr="00852AC6">
              <w:rPr>
                <w:sz w:val="18"/>
                <w:szCs w:val="18"/>
              </w:rPr>
              <w:t>其他</w:t>
            </w:r>
          </w:p>
        </w:tc>
        <w:tc>
          <w:tcPr>
            <w:tcW w:w="1667" w:type="pct"/>
            <w:vAlign w:val="center"/>
          </w:tcPr>
          <w:p w14:paraId="71AC190B"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2,117,542.39 </w:t>
            </w:r>
          </w:p>
        </w:tc>
        <w:tc>
          <w:tcPr>
            <w:tcW w:w="1666" w:type="pct"/>
            <w:vAlign w:val="center"/>
          </w:tcPr>
          <w:p w14:paraId="7249A0D2"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1,793,548.63 </w:t>
            </w:r>
          </w:p>
        </w:tc>
      </w:tr>
      <w:tr w:rsidR="00852AC6" w:rsidRPr="00852AC6" w14:paraId="7E12DFB8" w14:textId="77777777" w:rsidTr="000C1FCC">
        <w:trPr>
          <w:trHeight w:val="284"/>
        </w:trPr>
        <w:tc>
          <w:tcPr>
            <w:tcW w:w="1667" w:type="pct"/>
            <w:tcBorders>
              <w:bottom w:val="single" w:sz="4" w:space="0" w:color="auto"/>
            </w:tcBorders>
            <w:shd w:val="clear" w:color="auto" w:fill="D3D3D3"/>
            <w:vAlign w:val="bottom"/>
          </w:tcPr>
          <w:p w14:paraId="0A2B755A" w14:textId="6F4FB384" w:rsidR="00BD611D" w:rsidRPr="00852AC6" w:rsidRDefault="00034AEB" w:rsidP="00EA7D31">
            <w:pPr>
              <w:spacing w:before="40" w:after="40" w:line="240" w:lineRule="exact"/>
              <w:jc w:val="center"/>
              <w:rPr>
                <w:rFonts w:ascii="宋体" w:eastAsia="宋体" w:hAnsi="宋体" w:cs="宋体"/>
                <w:sz w:val="18"/>
                <w:szCs w:val="18"/>
              </w:rPr>
            </w:pPr>
            <w:r w:rsidRPr="00852AC6">
              <w:rPr>
                <w:rFonts w:hint="eastAsia"/>
                <w:sz w:val="18"/>
                <w:szCs w:val="18"/>
              </w:rPr>
              <w:t>小计</w:t>
            </w:r>
          </w:p>
        </w:tc>
        <w:tc>
          <w:tcPr>
            <w:tcW w:w="1667" w:type="pct"/>
            <w:vAlign w:val="center"/>
          </w:tcPr>
          <w:p w14:paraId="4041BDFC" w14:textId="56DE84E5" w:rsidR="00BD611D" w:rsidRPr="00852AC6" w:rsidRDefault="00655FF5" w:rsidP="00EA7D31">
            <w:pPr>
              <w:spacing w:line="240" w:lineRule="exact"/>
              <w:jc w:val="right"/>
              <w:rPr>
                <w:rFonts w:ascii="宋体" w:eastAsia="宋体" w:hAnsi="宋体" w:cs="宋体"/>
                <w:sz w:val="18"/>
                <w:szCs w:val="18"/>
              </w:rPr>
            </w:pPr>
            <w:r w:rsidRPr="00852AC6">
              <w:rPr>
                <w:rFonts w:ascii="Times New Roman" w:eastAsia="等线" w:hAnsi="Times New Roman" w:cs="Times New Roman"/>
                <w:sz w:val="18"/>
                <w:szCs w:val="18"/>
              </w:rPr>
              <w:t>8,527,793,803.32</w:t>
            </w:r>
          </w:p>
        </w:tc>
        <w:tc>
          <w:tcPr>
            <w:tcW w:w="1666" w:type="pct"/>
            <w:vAlign w:val="center"/>
          </w:tcPr>
          <w:p w14:paraId="3522408B" w14:textId="77777777" w:rsidR="00BD611D" w:rsidRPr="00852AC6" w:rsidRDefault="00BD611D" w:rsidP="00EA7D31">
            <w:pPr>
              <w:spacing w:line="240" w:lineRule="exact"/>
              <w:jc w:val="right"/>
              <w:rPr>
                <w:rFonts w:ascii="宋体" w:eastAsia="宋体" w:hAnsi="宋体" w:cs="宋体"/>
                <w:sz w:val="18"/>
                <w:szCs w:val="18"/>
              </w:rPr>
            </w:pPr>
            <w:r w:rsidRPr="00852AC6">
              <w:rPr>
                <w:rFonts w:ascii="Times New Roman" w:eastAsia="等线" w:hAnsi="Times New Roman" w:cs="Times New Roman"/>
                <w:sz w:val="18"/>
                <w:szCs w:val="18"/>
              </w:rPr>
              <w:t xml:space="preserve">9,329,191,569.39 </w:t>
            </w:r>
          </w:p>
        </w:tc>
      </w:tr>
      <w:tr w:rsidR="00852AC6" w:rsidRPr="00852AC6" w14:paraId="6B552207" w14:textId="77777777" w:rsidTr="000C1FCC">
        <w:trPr>
          <w:trHeight w:val="284"/>
        </w:trPr>
        <w:tc>
          <w:tcPr>
            <w:tcW w:w="1667" w:type="pct"/>
            <w:shd w:val="clear" w:color="auto" w:fill="auto"/>
            <w:vAlign w:val="bottom"/>
          </w:tcPr>
          <w:p w14:paraId="5292D8B0" w14:textId="561A1677" w:rsidR="00034AEB" w:rsidRPr="00852AC6" w:rsidRDefault="00034AEB" w:rsidP="000C1FCC">
            <w:pPr>
              <w:spacing w:before="40" w:after="40" w:line="240" w:lineRule="exact"/>
              <w:rPr>
                <w:sz w:val="18"/>
                <w:szCs w:val="18"/>
              </w:rPr>
            </w:pPr>
            <w:r w:rsidRPr="00852AC6">
              <w:rPr>
                <w:rFonts w:hint="eastAsia"/>
                <w:sz w:val="18"/>
                <w:szCs w:val="18"/>
              </w:rPr>
              <w:t>坏账准备</w:t>
            </w:r>
          </w:p>
        </w:tc>
        <w:tc>
          <w:tcPr>
            <w:tcW w:w="1667" w:type="pct"/>
            <w:vAlign w:val="center"/>
          </w:tcPr>
          <w:p w14:paraId="668FBC1D" w14:textId="41DCBF81" w:rsidR="00034AEB" w:rsidRPr="00852AC6" w:rsidRDefault="00034AEB"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93,064,184.13</w:t>
            </w:r>
          </w:p>
        </w:tc>
        <w:tc>
          <w:tcPr>
            <w:tcW w:w="1666" w:type="pct"/>
          </w:tcPr>
          <w:p w14:paraId="33309F1E" w14:textId="4CAB7D65" w:rsidR="00034AEB" w:rsidRPr="00852AC6" w:rsidRDefault="00034AEB" w:rsidP="00EA7D31">
            <w:pPr>
              <w:spacing w:line="240" w:lineRule="exact"/>
              <w:jc w:val="right"/>
              <w:rPr>
                <w:rFonts w:ascii="Times New Roman" w:eastAsia="等线" w:hAnsi="Times New Roman" w:cs="Times New Roman"/>
                <w:sz w:val="18"/>
                <w:szCs w:val="18"/>
              </w:rPr>
            </w:pPr>
            <w:r w:rsidRPr="00852AC6">
              <w:rPr>
                <w:rFonts w:ascii="Times New Roman" w:hAnsi="Times New Roman" w:cs="Times New Roman"/>
                <w:sz w:val="18"/>
                <w:szCs w:val="18"/>
              </w:rPr>
              <w:t xml:space="preserve">91,950,328.53 </w:t>
            </w:r>
          </w:p>
        </w:tc>
      </w:tr>
      <w:tr w:rsidR="00852AC6" w:rsidRPr="00852AC6" w14:paraId="39DFA9FF" w14:textId="77777777" w:rsidTr="000C1FCC">
        <w:trPr>
          <w:trHeight w:val="284"/>
        </w:trPr>
        <w:tc>
          <w:tcPr>
            <w:tcW w:w="1667" w:type="pct"/>
            <w:shd w:val="clear" w:color="auto" w:fill="D3D3D3"/>
            <w:vAlign w:val="bottom"/>
          </w:tcPr>
          <w:p w14:paraId="3C076878" w14:textId="69F67B1C" w:rsidR="00034AEB" w:rsidRPr="00852AC6" w:rsidRDefault="00034AEB" w:rsidP="00EA7D31">
            <w:pPr>
              <w:spacing w:before="40" w:after="40" w:line="240" w:lineRule="exact"/>
              <w:jc w:val="center"/>
              <w:rPr>
                <w:sz w:val="18"/>
                <w:szCs w:val="18"/>
              </w:rPr>
            </w:pPr>
            <w:r w:rsidRPr="00852AC6">
              <w:rPr>
                <w:rFonts w:ascii="宋体" w:eastAsia="宋体" w:hAnsi="宋体" w:cs="宋体"/>
                <w:kern w:val="0"/>
                <w:sz w:val="18"/>
                <w:szCs w:val="18"/>
              </w:rPr>
              <w:t>合计</w:t>
            </w:r>
          </w:p>
        </w:tc>
        <w:tc>
          <w:tcPr>
            <w:tcW w:w="1667" w:type="pct"/>
            <w:vAlign w:val="center"/>
          </w:tcPr>
          <w:p w14:paraId="033F9C17" w14:textId="2FDDBED5" w:rsidR="00034AEB" w:rsidRPr="00852AC6" w:rsidRDefault="00034AEB"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8,434,729,619.19</w:t>
            </w:r>
          </w:p>
        </w:tc>
        <w:tc>
          <w:tcPr>
            <w:tcW w:w="1666" w:type="pct"/>
          </w:tcPr>
          <w:p w14:paraId="3A53BF53" w14:textId="68EECD2A" w:rsidR="00034AEB" w:rsidRPr="00852AC6" w:rsidRDefault="00034AEB" w:rsidP="00EA7D31">
            <w:pPr>
              <w:spacing w:line="240" w:lineRule="exact"/>
              <w:jc w:val="right"/>
              <w:rPr>
                <w:rFonts w:ascii="Times New Roman" w:eastAsia="等线" w:hAnsi="Times New Roman" w:cs="Times New Roman"/>
                <w:sz w:val="18"/>
                <w:szCs w:val="18"/>
              </w:rPr>
            </w:pPr>
            <w:r w:rsidRPr="00852AC6">
              <w:rPr>
                <w:rFonts w:ascii="Times New Roman" w:hAnsi="Times New Roman" w:cs="Times New Roman"/>
                <w:sz w:val="18"/>
                <w:szCs w:val="18"/>
              </w:rPr>
              <w:t>9,237,241,240.86</w:t>
            </w:r>
          </w:p>
        </w:tc>
      </w:tr>
    </w:tbl>
    <w:p w14:paraId="351DA422" w14:textId="77777777" w:rsidR="00BD611D" w:rsidRPr="00852AC6" w:rsidRDefault="00BD611D" w:rsidP="00BD611D">
      <w:pPr>
        <w:keepNext/>
        <w:keepLines/>
        <w:spacing w:before="300" w:after="300" w:line="280" w:lineRule="exact"/>
        <w:outlineLvl w:val="4"/>
        <w:rPr>
          <w:rFonts w:ascii="宋体" w:eastAsia="宋体" w:hAnsi="宋体" w:cs="宋体"/>
          <w:b/>
          <w:bCs/>
          <w:sz w:val="18"/>
          <w:szCs w:val="18"/>
        </w:rPr>
      </w:pPr>
      <w:r w:rsidRPr="00852AC6">
        <w:rPr>
          <w:rFonts w:ascii="宋体" w:eastAsia="宋体" w:hAnsi="宋体" w:cs="宋体"/>
          <w:b/>
          <w:bCs/>
          <w:sz w:val="18"/>
          <w:szCs w:val="18"/>
        </w:rPr>
        <w:t xml:space="preserve">2） </w:t>
      </w:r>
      <w:proofErr w:type="gramStart"/>
      <w:r w:rsidRPr="00852AC6">
        <w:rPr>
          <w:rFonts w:ascii="宋体" w:eastAsia="宋体" w:hAnsi="宋体" w:cs="宋体"/>
          <w:b/>
          <w:bCs/>
          <w:sz w:val="18"/>
          <w:szCs w:val="18"/>
        </w:rPr>
        <w:t>按账龄</w:t>
      </w:r>
      <w:proofErr w:type="gramEnd"/>
      <w:r w:rsidRPr="00852AC6">
        <w:rPr>
          <w:rFonts w:ascii="宋体" w:eastAsia="宋体" w:hAnsi="宋体" w:cs="宋体"/>
          <w:b/>
          <w:bCs/>
          <w:sz w:val="18"/>
          <w:szCs w:val="18"/>
        </w:rPr>
        <w:t>披露</w:t>
      </w:r>
    </w:p>
    <w:p w14:paraId="4D2E83CB" w14:textId="77777777" w:rsidR="00BD611D" w:rsidRPr="00852AC6" w:rsidRDefault="00BD611D" w:rsidP="00BD611D">
      <w:pPr>
        <w:spacing w:before="40" w:after="40" w:line="240" w:lineRule="exact"/>
        <w:jc w:val="right"/>
        <w:rPr>
          <w:rFonts w:ascii="宋体" w:eastAsia="宋体" w:hAnsi="宋体" w:cs="宋体"/>
          <w:sz w:val="18"/>
          <w:szCs w:val="18"/>
        </w:rPr>
      </w:pPr>
      <w:r w:rsidRPr="00852AC6">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5"/>
        <w:gridCol w:w="3285"/>
        <w:gridCol w:w="3283"/>
      </w:tblGrid>
      <w:tr w:rsidR="00852AC6" w:rsidRPr="00852AC6" w14:paraId="7DD2A7E4" w14:textId="77777777" w:rsidTr="00034AEB">
        <w:trPr>
          <w:trHeight w:val="284"/>
        </w:trPr>
        <w:tc>
          <w:tcPr>
            <w:tcW w:w="1667" w:type="pct"/>
            <w:shd w:val="clear" w:color="auto" w:fill="D3D3D3"/>
            <w:vAlign w:val="center"/>
          </w:tcPr>
          <w:p w14:paraId="0C82DB9D"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账龄</w:t>
            </w:r>
          </w:p>
        </w:tc>
        <w:tc>
          <w:tcPr>
            <w:tcW w:w="1667" w:type="pct"/>
            <w:shd w:val="clear" w:color="auto" w:fill="D3D3D3"/>
            <w:vAlign w:val="center"/>
          </w:tcPr>
          <w:p w14:paraId="132FD9D9"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期末账面余额</w:t>
            </w:r>
          </w:p>
        </w:tc>
        <w:tc>
          <w:tcPr>
            <w:tcW w:w="1666" w:type="pct"/>
            <w:shd w:val="clear" w:color="auto" w:fill="D3D3D3"/>
            <w:vAlign w:val="center"/>
          </w:tcPr>
          <w:p w14:paraId="2DC51C12"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期初账面余额</w:t>
            </w:r>
          </w:p>
        </w:tc>
      </w:tr>
      <w:tr w:rsidR="00852AC6" w:rsidRPr="00852AC6" w14:paraId="43F2C7B6" w14:textId="77777777" w:rsidTr="00034AEB">
        <w:trPr>
          <w:trHeight w:val="284"/>
        </w:trPr>
        <w:tc>
          <w:tcPr>
            <w:tcW w:w="1667" w:type="pct"/>
            <w:shd w:val="clear" w:color="auto" w:fill="D3D3D3"/>
            <w:vAlign w:val="center"/>
          </w:tcPr>
          <w:p w14:paraId="157FCF5D"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1</w:t>
            </w:r>
            <w:r w:rsidRPr="00852AC6">
              <w:rPr>
                <w:rFonts w:ascii="Times New Roman" w:eastAsia="宋体" w:hAnsi="Times New Roman" w:cs="Times New Roman"/>
                <w:sz w:val="18"/>
                <w:szCs w:val="18"/>
              </w:rPr>
              <w:t>年以内（含</w:t>
            </w:r>
            <w:r w:rsidRPr="00852AC6">
              <w:rPr>
                <w:rFonts w:ascii="Times New Roman" w:eastAsia="宋体" w:hAnsi="Times New Roman" w:cs="Times New Roman"/>
                <w:sz w:val="18"/>
                <w:szCs w:val="18"/>
              </w:rPr>
              <w:t>1</w:t>
            </w:r>
            <w:r w:rsidRPr="00852AC6">
              <w:rPr>
                <w:rFonts w:ascii="Times New Roman" w:eastAsia="宋体" w:hAnsi="Times New Roman" w:cs="Times New Roman"/>
                <w:sz w:val="18"/>
                <w:szCs w:val="18"/>
              </w:rPr>
              <w:t>年）</w:t>
            </w:r>
          </w:p>
        </w:tc>
        <w:tc>
          <w:tcPr>
            <w:tcW w:w="1667" w:type="pct"/>
            <w:vAlign w:val="center"/>
          </w:tcPr>
          <w:p w14:paraId="6342EE16" w14:textId="319D2AA5" w:rsidR="00BD611D" w:rsidRPr="00852AC6" w:rsidRDefault="00655FF5"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8,396,377,054.37</w:t>
            </w:r>
            <w:r w:rsidR="00BD611D" w:rsidRPr="00852AC6">
              <w:rPr>
                <w:rFonts w:ascii="Times New Roman" w:eastAsia="等线" w:hAnsi="Times New Roman" w:cs="Times New Roman"/>
                <w:sz w:val="18"/>
                <w:szCs w:val="18"/>
              </w:rPr>
              <w:t xml:space="preserve"> </w:t>
            </w:r>
          </w:p>
        </w:tc>
        <w:tc>
          <w:tcPr>
            <w:tcW w:w="1666" w:type="pct"/>
            <w:vAlign w:val="center"/>
          </w:tcPr>
          <w:p w14:paraId="19B4B0E4"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9,165,796,778.41 </w:t>
            </w:r>
          </w:p>
        </w:tc>
      </w:tr>
      <w:tr w:rsidR="00852AC6" w:rsidRPr="00852AC6" w14:paraId="440615E8" w14:textId="77777777" w:rsidTr="00034AEB">
        <w:trPr>
          <w:trHeight w:val="284"/>
        </w:trPr>
        <w:tc>
          <w:tcPr>
            <w:tcW w:w="1667" w:type="pct"/>
            <w:shd w:val="clear" w:color="auto" w:fill="D3D3D3"/>
            <w:vAlign w:val="center"/>
          </w:tcPr>
          <w:p w14:paraId="53E46363"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1</w:t>
            </w:r>
            <w:r w:rsidRPr="00852AC6">
              <w:rPr>
                <w:rFonts w:ascii="Times New Roman" w:eastAsia="宋体" w:hAnsi="Times New Roman" w:cs="Times New Roman"/>
                <w:sz w:val="18"/>
                <w:szCs w:val="18"/>
              </w:rPr>
              <w:t>至</w:t>
            </w:r>
            <w:r w:rsidRPr="00852AC6">
              <w:rPr>
                <w:rFonts w:ascii="Times New Roman" w:eastAsia="宋体" w:hAnsi="Times New Roman" w:cs="Times New Roman"/>
                <w:sz w:val="18"/>
                <w:szCs w:val="18"/>
              </w:rPr>
              <w:t>2</w:t>
            </w:r>
            <w:r w:rsidRPr="00852AC6">
              <w:rPr>
                <w:rFonts w:ascii="Times New Roman" w:eastAsia="宋体" w:hAnsi="Times New Roman" w:cs="Times New Roman"/>
                <w:sz w:val="18"/>
                <w:szCs w:val="18"/>
              </w:rPr>
              <w:t>年</w:t>
            </w:r>
          </w:p>
        </w:tc>
        <w:tc>
          <w:tcPr>
            <w:tcW w:w="1667" w:type="pct"/>
            <w:vAlign w:val="center"/>
          </w:tcPr>
          <w:p w14:paraId="7BC5B7BC"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15,192,309.74 </w:t>
            </w:r>
          </w:p>
        </w:tc>
        <w:tc>
          <w:tcPr>
            <w:tcW w:w="1666" w:type="pct"/>
            <w:vAlign w:val="center"/>
          </w:tcPr>
          <w:p w14:paraId="6B26A147"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76,289,024.67 </w:t>
            </w:r>
          </w:p>
        </w:tc>
      </w:tr>
      <w:tr w:rsidR="00852AC6" w:rsidRPr="00852AC6" w14:paraId="564BA579" w14:textId="77777777" w:rsidTr="00034AEB">
        <w:trPr>
          <w:trHeight w:val="284"/>
        </w:trPr>
        <w:tc>
          <w:tcPr>
            <w:tcW w:w="1667" w:type="pct"/>
            <w:shd w:val="clear" w:color="auto" w:fill="D3D3D3"/>
            <w:vAlign w:val="center"/>
          </w:tcPr>
          <w:p w14:paraId="38833B86"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2</w:t>
            </w:r>
            <w:r w:rsidRPr="00852AC6">
              <w:rPr>
                <w:rFonts w:ascii="Times New Roman" w:eastAsia="宋体" w:hAnsi="Times New Roman" w:cs="Times New Roman"/>
                <w:sz w:val="18"/>
                <w:szCs w:val="18"/>
              </w:rPr>
              <w:t>至</w:t>
            </w:r>
            <w:r w:rsidRPr="00852AC6">
              <w:rPr>
                <w:rFonts w:ascii="Times New Roman" w:eastAsia="宋体" w:hAnsi="Times New Roman" w:cs="Times New Roman"/>
                <w:sz w:val="18"/>
                <w:szCs w:val="18"/>
              </w:rPr>
              <w:t>3</w:t>
            </w:r>
            <w:r w:rsidRPr="00852AC6">
              <w:rPr>
                <w:rFonts w:ascii="Times New Roman" w:eastAsia="宋体" w:hAnsi="Times New Roman" w:cs="Times New Roman"/>
                <w:sz w:val="18"/>
                <w:szCs w:val="18"/>
              </w:rPr>
              <w:t>年</w:t>
            </w:r>
          </w:p>
        </w:tc>
        <w:tc>
          <w:tcPr>
            <w:tcW w:w="1667" w:type="pct"/>
            <w:vAlign w:val="center"/>
          </w:tcPr>
          <w:p w14:paraId="1D8F6025"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35,152,531.61 </w:t>
            </w:r>
          </w:p>
        </w:tc>
        <w:tc>
          <w:tcPr>
            <w:tcW w:w="1666" w:type="pct"/>
            <w:vAlign w:val="center"/>
          </w:tcPr>
          <w:p w14:paraId="20682477"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7,386,768.10 </w:t>
            </w:r>
          </w:p>
        </w:tc>
      </w:tr>
      <w:tr w:rsidR="00852AC6" w:rsidRPr="00852AC6" w14:paraId="70BE7FA3" w14:textId="77777777" w:rsidTr="00034AEB">
        <w:trPr>
          <w:trHeight w:val="284"/>
        </w:trPr>
        <w:tc>
          <w:tcPr>
            <w:tcW w:w="1667" w:type="pct"/>
            <w:shd w:val="clear" w:color="auto" w:fill="D3D3D3"/>
            <w:vAlign w:val="center"/>
          </w:tcPr>
          <w:p w14:paraId="2F17EE4C"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3</w:t>
            </w:r>
            <w:r w:rsidRPr="00852AC6">
              <w:rPr>
                <w:rFonts w:ascii="Times New Roman" w:eastAsia="宋体" w:hAnsi="Times New Roman" w:cs="Times New Roman"/>
                <w:sz w:val="18"/>
                <w:szCs w:val="18"/>
              </w:rPr>
              <w:t>年以上</w:t>
            </w:r>
          </w:p>
        </w:tc>
        <w:tc>
          <w:tcPr>
            <w:tcW w:w="1667" w:type="pct"/>
            <w:vAlign w:val="center"/>
          </w:tcPr>
          <w:p w14:paraId="441D9D32"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81,071,907.60 </w:t>
            </w:r>
          </w:p>
        </w:tc>
        <w:tc>
          <w:tcPr>
            <w:tcW w:w="1666" w:type="pct"/>
            <w:vAlign w:val="center"/>
          </w:tcPr>
          <w:p w14:paraId="3F245ADC"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79,718,998.21 </w:t>
            </w:r>
          </w:p>
        </w:tc>
      </w:tr>
      <w:tr w:rsidR="00852AC6" w:rsidRPr="00852AC6" w14:paraId="76797A7D" w14:textId="77777777" w:rsidTr="00034AEB">
        <w:trPr>
          <w:trHeight w:val="284"/>
        </w:trPr>
        <w:tc>
          <w:tcPr>
            <w:tcW w:w="1667" w:type="pct"/>
            <w:shd w:val="clear" w:color="auto" w:fill="D3D3D3"/>
            <w:vAlign w:val="center"/>
          </w:tcPr>
          <w:p w14:paraId="573388A0" w14:textId="5FA6BB26" w:rsidR="00BD611D" w:rsidRPr="00852AC6" w:rsidRDefault="00034AEB" w:rsidP="00EA7D31">
            <w:pPr>
              <w:spacing w:before="40" w:after="40" w:line="240" w:lineRule="exact"/>
              <w:jc w:val="center"/>
              <w:rPr>
                <w:rFonts w:ascii="Times New Roman" w:eastAsia="宋体" w:hAnsi="Times New Roman" w:cs="Times New Roman"/>
                <w:sz w:val="18"/>
                <w:szCs w:val="18"/>
              </w:rPr>
            </w:pPr>
            <w:r w:rsidRPr="00852AC6">
              <w:rPr>
                <w:rFonts w:hint="eastAsia"/>
                <w:sz w:val="18"/>
                <w:szCs w:val="18"/>
              </w:rPr>
              <w:t>小计</w:t>
            </w:r>
          </w:p>
        </w:tc>
        <w:tc>
          <w:tcPr>
            <w:tcW w:w="1667" w:type="pct"/>
            <w:vAlign w:val="center"/>
          </w:tcPr>
          <w:p w14:paraId="6F0D3811" w14:textId="7579D388" w:rsidR="00BD611D" w:rsidRPr="00852AC6" w:rsidRDefault="00655FF5"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8,527,793,803.32</w:t>
            </w:r>
          </w:p>
        </w:tc>
        <w:tc>
          <w:tcPr>
            <w:tcW w:w="1666" w:type="pct"/>
            <w:vAlign w:val="center"/>
          </w:tcPr>
          <w:p w14:paraId="692CCB20"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9,329,191,569.39 </w:t>
            </w:r>
          </w:p>
        </w:tc>
      </w:tr>
      <w:tr w:rsidR="00852AC6" w:rsidRPr="00852AC6" w14:paraId="4F972963" w14:textId="77777777" w:rsidTr="000C1FCC">
        <w:trPr>
          <w:trHeight w:val="284"/>
        </w:trPr>
        <w:tc>
          <w:tcPr>
            <w:tcW w:w="1667" w:type="pct"/>
            <w:shd w:val="clear" w:color="auto" w:fill="D3D3D3"/>
            <w:vAlign w:val="bottom"/>
          </w:tcPr>
          <w:p w14:paraId="121E036B" w14:textId="330B03C6" w:rsidR="00034AEB" w:rsidRPr="00852AC6" w:rsidRDefault="00034AEB" w:rsidP="000C1FCC">
            <w:pPr>
              <w:spacing w:before="40" w:after="40" w:line="240" w:lineRule="exact"/>
              <w:rPr>
                <w:rFonts w:ascii="Times New Roman" w:eastAsia="宋体" w:hAnsi="Times New Roman" w:cs="Times New Roman"/>
                <w:sz w:val="18"/>
                <w:szCs w:val="18"/>
              </w:rPr>
            </w:pPr>
            <w:r w:rsidRPr="00852AC6">
              <w:rPr>
                <w:rFonts w:hint="eastAsia"/>
                <w:sz w:val="18"/>
                <w:szCs w:val="18"/>
              </w:rPr>
              <w:t>坏账准备</w:t>
            </w:r>
          </w:p>
        </w:tc>
        <w:tc>
          <w:tcPr>
            <w:tcW w:w="1667" w:type="pct"/>
            <w:vAlign w:val="center"/>
          </w:tcPr>
          <w:p w14:paraId="2475E4BB" w14:textId="489C8D55" w:rsidR="00034AEB" w:rsidRPr="00852AC6" w:rsidRDefault="00034AEB"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93,064,184.13</w:t>
            </w:r>
          </w:p>
        </w:tc>
        <w:tc>
          <w:tcPr>
            <w:tcW w:w="1666" w:type="pct"/>
          </w:tcPr>
          <w:p w14:paraId="59D4B100" w14:textId="38E6DDE1" w:rsidR="00034AEB" w:rsidRPr="00852AC6" w:rsidRDefault="00034AEB" w:rsidP="00EA7D31">
            <w:pPr>
              <w:spacing w:line="240" w:lineRule="exact"/>
              <w:jc w:val="right"/>
              <w:rPr>
                <w:rFonts w:ascii="Times New Roman" w:eastAsia="等线" w:hAnsi="Times New Roman" w:cs="Times New Roman"/>
                <w:sz w:val="18"/>
                <w:szCs w:val="18"/>
              </w:rPr>
            </w:pPr>
            <w:r w:rsidRPr="00852AC6">
              <w:rPr>
                <w:rFonts w:ascii="Times New Roman" w:hAnsi="Times New Roman" w:cs="Times New Roman"/>
                <w:sz w:val="18"/>
                <w:szCs w:val="18"/>
              </w:rPr>
              <w:t xml:space="preserve">91,950,328.53 </w:t>
            </w:r>
          </w:p>
        </w:tc>
      </w:tr>
      <w:tr w:rsidR="00852AC6" w:rsidRPr="00852AC6" w14:paraId="3B1AFFA4" w14:textId="77777777" w:rsidTr="000C1FCC">
        <w:trPr>
          <w:trHeight w:val="284"/>
        </w:trPr>
        <w:tc>
          <w:tcPr>
            <w:tcW w:w="1667" w:type="pct"/>
            <w:shd w:val="clear" w:color="auto" w:fill="D3D3D3"/>
            <w:vAlign w:val="bottom"/>
          </w:tcPr>
          <w:p w14:paraId="751B9361" w14:textId="0BDADF14" w:rsidR="00034AEB" w:rsidRPr="00852AC6" w:rsidRDefault="00034AEB" w:rsidP="00EA7D31">
            <w:pPr>
              <w:spacing w:before="40" w:after="40" w:line="240" w:lineRule="exact"/>
              <w:jc w:val="center"/>
              <w:rPr>
                <w:rFonts w:ascii="Times New Roman" w:eastAsia="宋体" w:hAnsi="Times New Roman" w:cs="Times New Roman"/>
                <w:sz w:val="18"/>
                <w:szCs w:val="18"/>
              </w:rPr>
            </w:pPr>
            <w:r w:rsidRPr="00852AC6">
              <w:rPr>
                <w:rFonts w:ascii="宋体" w:eastAsia="宋体" w:hAnsi="宋体" w:cs="宋体"/>
                <w:kern w:val="0"/>
                <w:sz w:val="18"/>
                <w:szCs w:val="18"/>
              </w:rPr>
              <w:t>合计</w:t>
            </w:r>
          </w:p>
        </w:tc>
        <w:tc>
          <w:tcPr>
            <w:tcW w:w="1667" w:type="pct"/>
            <w:vAlign w:val="center"/>
          </w:tcPr>
          <w:p w14:paraId="3DF1D6F7" w14:textId="66ACA9AD" w:rsidR="00034AEB" w:rsidRPr="00852AC6" w:rsidRDefault="00034AEB"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8,434,729,619.19</w:t>
            </w:r>
          </w:p>
        </w:tc>
        <w:tc>
          <w:tcPr>
            <w:tcW w:w="1666" w:type="pct"/>
          </w:tcPr>
          <w:p w14:paraId="01D09CC6" w14:textId="08F64085" w:rsidR="00034AEB" w:rsidRPr="00852AC6" w:rsidRDefault="00034AEB" w:rsidP="00EA7D31">
            <w:pPr>
              <w:spacing w:line="240" w:lineRule="exact"/>
              <w:jc w:val="right"/>
              <w:rPr>
                <w:rFonts w:ascii="Times New Roman" w:eastAsia="等线" w:hAnsi="Times New Roman" w:cs="Times New Roman"/>
                <w:sz w:val="18"/>
                <w:szCs w:val="18"/>
              </w:rPr>
            </w:pPr>
            <w:r w:rsidRPr="00852AC6">
              <w:rPr>
                <w:rFonts w:ascii="Times New Roman" w:hAnsi="Times New Roman" w:cs="Times New Roman"/>
                <w:sz w:val="18"/>
                <w:szCs w:val="18"/>
              </w:rPr>
              <w:t>9,237,241,240.86</w:t>
            </w:r>
          </w:p>
        </w:tc>
      </w:tr>
    </w:tbl>
    <w:p w14:paraId="2D5D14E2" w14:textId="77777777" w:rsidR="00BD611D" w:rsidRPr="00852AC6" w:rsidRDefault="00BD611D" w:rsidP="00BD611D">
      <w:pPr>
        <w:keepNext/>
        <w:keepLines/>
        <w:spacing w:before="300" w:after="300" w:line="280" w:lineRule="exact"/>
        <w:outlineLvl w:val="4"/>
        <w:rPr>
          <w:rFonts w:ascii="宋体" w:eastAsia="宋体" w:hAnsi="宋体" w:cs="宋体"/>
          <w:b/>
          <w:bCs/>
          <w:sz w:val="18"/>
          <w:szCs w:val="18"/>
        </w:rPr>
      </w:pPr>
      <w:r w:rsidRPr="00852AC6">
        <w:rPr>
          <w:rFonts w:ascii="宋体" w:eastAsia="宋体" w:hAnsi="宋体" w:cs="宋体"/>
          <w:b/>
          <w:bCs/>
          <w:sz w:val="18"/>
          <w:szCs w:val="18"/>
        </w:rPr>
        <w:t>3） 按坏账计提方法分类披露</w:t>
      </w:r>
    </w:p>
    <w:p w14:paraId="66F6E529" w14:textId="77777777" w:rsidR="00BD611D" w:rsidRPr="00852AC6" w:rsidRDefault="00BD611D" w:rsidP="00BD611D">
      <w:pPr>
        <w:spacing w:before="100" w:after="100" w:line="240" w:lineRule="exact"/>
        <w:rPr>
          <w:rFonts w:ascii="宋体" w:eastAsia="宋体" w:hAnsi="宋体" w:cs="宋体"/>
          <w:sz w:val="18"/>
          <w:szCs w:val="18"/>
        </w:rPr>
      </w:pPr>
      <w:r w:rsidRPr="00852AC6">
        <w:rPr>
          <w:rFonts w:ascii="宋体" w:eastAsia="宋体" w:hAnsi="宋体" w:cs="宋体"/>
          <w:sz w:val="18"/>
          <w:szCs w:val="18"/>
        </w:rPr>
        <w:t>按预期信用损失一般模型计提坏账准备：</w:t>
      </w:r>
    </w:p>
    <w:p w14:paraId="28C2458A" w14:textId="77777777" w:rsidR="00BD611D" w:rsidRPr="00852AC6" w:rsidRDefault="00BD611D" w:rsidP="00BD611D">
      <w:pPr>
        <w:spacing w:before="40" w:after="40" w:line="240" w:lineRule="exact"/>
        <w:jc w:val="right"/>
        <w:rPr>
          <w:rFonts w:ascii="宋体" w:eastAsia="宋体" w:hAnsi="宋体" w:cs="宋体"/>
          <w:sz w:val="18"/>
          <w:szCs w:val="18"/>
        </w:rPr>
      </w:pPr>
      <w:r w:rsidRPr="00852AC6">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9"/>
        <w:gridCol w:w="1427"/>
        <w:gridCol w:w="2262"/>
        <w:gridCol w:w="2128"/>
        <w:gridCol w:w="1517"/>
      </w:tblGrid>
      <w:tr w:rsidR="00852AC6" w:rsidRPr="00852AC6" w14:paraId="72D4DE8D" w14:textId="77777777" w:rsidTr="00852F24">
        <w:trPr>
          <w:trHeight w:val="284"/>
        </w:trPr>
        <w:tc>
          <w:tcPr>
            <w:tcW w:w="1278" w:type="pct"/>
            <w:vMerge w:val="restart"/>
            <w:shd w:val="clear" w:color="auto" w:fill="D3D3D3"/>
            <w:vAlign w:val="center"/>
          </w:tcPr>
          <w:p w14:paraId="3FF28B56"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坏账准备</w:t>
            </w:r>
          </w:p>
        </w:tc>
        <w:tc>
          <w:tcPr>
            <w:tcW w:w="724" w:type="pct"/>
            <w:shd w:val="clear" w:color="auto" w:fill="D3D3D3"/>
            <w:vAlign w:val="center"/>
          </w:tcPr>
          <w:p w14:paraId="56D831AA"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第一阶段</w:t>
            </w:r>
          </w:p>
        </w:tc>
        <w:tc>
          <w:tcPr>
            <w:tcW w:w="1148" w:type="pct"/>
            <w:shd w:val="clear" w:color="auto" w:fill="D3D3D3"/>
            <w:vAlign w:val="center"/>
          </w:tcPr>
          <w:p w14:paraId="3EF63547"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第二阶段</w:t>
            </w:r>
          </w:p>
        </w:tc>
        <w:tc>
          <w:tcPr>
            <w:tcW w:w="1080" w:type="pct"/>
            <w:shd w:val="clear" w:color="auto" w:fill="D3D3D3"/>
            <w:vAlign w:val="center"/>
          </w:tcPr>
          <w:p w14:paraId="0666BB90"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第三阶段</w:t>
            </w:r>
          </w:p>
        </w:tc>
        <w:tc>
          <w:tcPr>
            <w:tcW w:w="771" w:type="pct"/>
            <w:vMerge w:val="restart"/>
            <w:shd w:val="clear" w:color="auto" w:fill="D3D3D3"/>
            <w:vAlign w:val="center"/>
          </w:tcPr>
          <w:p w14:paraId="2E3643D4"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合计</w:t>
            </w:r>
          </w:p>
        </w:tc>
      </w:tr>
      <w:tr w:rsidR="00852AC6" w:rsidRPr="00852AC6" w14:paraId="1B261C10" w14:textId="77777777" w:rsidTr="00852F24">
        <w:trPr>
          <w:trHeight w:val="284"/>
        </w:trPr>
        <w:tc>
          <w:tcPr>
            <w:tcW w:w="1278" w:type="pct"/>
            <w:vMerge/>
            <w:shd w:val="clear" w:color="auto" w:fill="D3D3D3"/>
            <w:vAlign w:val="center"/>
          </w:tcPr>
          <w:p w14:paraId="6B6AAC73" w14:textId="77777777" w:rsidR="00BD611D" w:rsidRPr="00852AC6" w:rsidRDefault="00BD611D" w:rsidP="00EA7D31">
            <w:pPr>
              <w:rPr>
                <w:rFonts w:ascii="Times New Roman" w:hAnsi="Times New Roman" w:cs="Times New Roman"/>
              </w:rPr>
            </w:pPr>
          </w:p>
        </w:tc>
        <w:tc>
          <w:tcPr>
            <w:tcW w:w="724" w:type="pct"/>
            <w:shd w:val="clear" w:color="auto" w:fill="D3D3D3"/>
            <w:vAlign w:val="center"/>
          </w:tcPr>
          <w:p w14:paraId="7666A0E6"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未来</w:t>
            </w:r>
            <w:r w:rsidRPr="00852AC6">
              <w:rPr>
                <w:rFonts w:ascii="Times New Roman" w:eastAsia="宋体" w:hAnsi="Times New Roman" w:cs="Times New Roman"/>
                <w:sz w:val="18"/>
                <w:szCs w:val="18"/>
              </w:rPr>
              <w:t>12</w:t>
            </w:r>
            <w:r w:rsidRPr="00852AC6">
              <w:rPr>
                <w:rFonts w:ascii="Times New Roman" w:eastAsia="宋体" w:hAnsi="Times New Roman" w:cs="Times New Roman"/>
                <w:sz w:val="18"/>
                <w:szCs w:val="18"/>
              </w:rPr>
              <w:t>个月预期信用损失</w:t>
            </w:r>
          </w:p>
        </w:tc>
        <w:tc>
          <w:tcPr>
            <w:tcW w:w="1148" w:type="pct"/>
            <w:shd w:val="clear" w:color="auto" w:fill="D3D3D3"/>
            <w:vAlign w:val="center"/>
          </w:tcPr>
          <w:p w14:paraId="5A3791C3"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整个存续期预期信用损失（未发生信用减值）</w:t>
            </w:r>
          </w:p>
        </w:tc>
        <w:tc>
          <w:tcPr>
            <w:tcW w:w="1080" w:type="pct"/>
            <w:shd w:val="clear" w:color="auto" w:fill="D3D3D3"/>
            <w:vAlign w:val="center"/>
          </w:tcPr>
          <w:p w14:paraId="20DFC992"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整个存续期预期信用损失（已发生信用减值）</w:t>
            </w:r>
          </w:p>
        </w:tc>
        <w:tc>
          <w:tcPr>
            <w:tcW w:w="771" w:type="pct"/>
            <w:vMerge/>
            <w:shd w:val="clear" w:color="auto" w:fill="D3D3D3"/>
            <w:vAlign w:val="center"/>
          </w:tcPr>
          <w:p w14:paraId="4444B6D0" w14:textId="77777777" w:rsidR="00BD611D" w:rsidRPr="00852AC6" w:rsidRDefault="00BD611D" w:rsidP="00EA7D31">
            <w:pPr>
              <w:rPr>
                <w:rFonts w:ascii="Times New Roman" w:hAnsi="Times New Roman" w:cs="Times New Roman"/>
              </w:rPr>
            </w:pPr>
          </w:p>
        </w:tc>
      </w:tr>
      <w:tr w:rsidR="00852AC6" w:rsidRPr="00852AC6" w14:paraId="29E19E2B" w14:textId="77777777" w:rsidTr="00852F24">
        <w:trPr>
          <w:trHeight w:val="284"/>
        </w:trPr>
        <w:tc>
          <w:tcPr>
            <w:tcW w:w="1278" w:type="pct"/>
            <w:shd w:val="clear" w:color="auto" w:fill="D3D3D3"/>
            <w:vAlign w:val="center"/>
          </w:tcPr>
          <w:p w14:paraId="200F44C4"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2024</w:t>
            </w:r>
            <w:r w:rsidRPr="00852AC6">
              <w:rPr>
                <w:rFonts w:ascii="Times New Roman" w:eastAsia="宋体" w:hAnsi="Times New Roman" w:cs="Times New Roman"/>
                <w:sz w:val="18"/>
                <w:szCs w:val="18"/>
              </w:rPr>
              <w:t>年</w:t>
            </w:r>
            <w:r w:rsidRPr="00852AC6">
              <w:rPr>
                <w:rFonts w:ascii="Times New Roman" w:eastAsia="宋体" w:hAnsi="Times New Roman" w:cs="Times New Roman"/>
                <w:sz w:val="18"/>
                <w:szCs w:val="18"/>
              </w:rPr>
              <w:t>1</w:t>
            </w:r>
            <w:r w:rsidRPr="00852AC6">
              <w:rPr>
                <w:rFonts w:ascii="Times New Roman" w:eastAsia="宋体" w:hAnsi="Times New Roman" w:cs="Times New Roman"/>
                <w:sz w:val="18"/>
                <w:szCs w:val="18"/>
              </w:rPr>
              <w:t>月</w:t>
            </w:r>
            <w:r w:rsidRPr="00852AC6">
              <w:rPr>
                <w:rFonts w:ascii="Times New Roman" w:eastAsia="宋体" w:hAnsi="Times New Roman" w:cs="Times New Roman"/>
                <w:sz w:val="18"/>
                <w:szCs w:val="18"/>
              </w:rPr>
              <w:t>1</w:t>
            </w:r>
            <w:r w:rsidRPr="00852AC6">
              <w:rPr>
                <w:rFonts w:ascii="Times New Roman" w:eastAsia="宋体" w:hAnsi="Times New Roman" w:cs="Times New Roman"/>
                <w:sz w:val="18"/>
                <w:szCs w:val="18"/>
              </w:rPr>
              <w:t>日余额</w:t>
            </w:r>
          </w:p>
        </w:tc>
        <w:tc>
          <w:tcPr>
            <w:tcW w:w="724" w:type="pct"/>
            <w:vAlign w:val="center"/>
          </w:tcPr>
          <w:p w14:paraId="04CDDA77"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41,856,357.86 </w:t>
            </w:r>
          </w:p>
        </w:tc>
        <w:tc>
          <w:tcPr>
            <w:tcW w:w="1148" w:type="pct"/>
            <w:vAlign w:val="center"/>
          </w:tcPr>
          <w:p w14:paraId="6842B0BD"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　</w:t>
            </w:r>
          </w:p>
        </w:tc>
        <w:tc>
          <w:tcPr>
            <w:tcW w:w="1080" w:type="pct"/>
            <w:vAlign w:val="center"/>
          </w:tcPr>
          <w:p w14:paraId="618334A0"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50,093,970.67 </w:t>
            </w:r>
          </w:p>
        </w:tc>
        <w:tc>
          <w:tcPr>
            <w:tcW w:w="771" w:type="pct"/>
            <w:vAlign w:val="center"/>
          </w:tcPr>
          <w:p w14:paraId="0186C288"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91,950,328.53 </w:t>
            </w:r>
          </w:p>
        </w:tc>
      </w:tr>
      <w:tr w:rsidR="00852AC6" w:rsidRPr="00852AC6" w14:paraId="29FC0712" w14:textId="77777777" w:rsidTr="00852F24">
        <w:trPr>
          <w:trHeight w:val="284"/>
        </w:trPr>
        <w:tc>
          <w:tcPr>
            <w:tcW w:w="1278" w:type="pct"/>
            <w:shd w:val="clear" w:color="auto" w:fill="D3D3D3"/>
            <w:vAlign w:val="center"/>
          </w:tcPr>
          <w:p w14:paraId="4F7DAB64"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2024</w:t>
            </w:r>
            <w:r w:rsidRPr="00852AC6">
              <w:rPr>
                <w:rFonts w:ascii="Times New Roman" w:eastAsia="宋体" w:hAnsi="Times New Roman" w:cs="Times New Roman"/>
                <w:sz w:val="18"/>
                <w:szCs w:val="18"/>
              </w:rPr>
              <w:t>年</w:t>
            </w:r>
            <w:r w:rsidRPr="00852AC6">
              <w:rPr>
                <w:rFonts w:ascii="Times New Roman" w:eastAsia="宋体" w:hAnsi="Times New Roman" w:cs="Times New Roman"/>
                <w:sz w:val="18"/>
                <w:szCs w:val="18"/>
              </w:rPr>
              <w:t>1</w:t>
            </w:r>
            <w:r w:rsidRPr="00852AC6">
              <w:rPr>
                <w:rFonts w:ascii="Times New Roman" w:eastAsia="宋体" w:hAnsi="Times New Roman" w:cs="Times New Roman"/>
                <w:sz w:val="18"/>
                <w:szCs w:val="18"/>
              </w:rPr>
              <w:t>月</w:t>
            </w:r>
            <w:r w:rsidRPr="00852AC6">
              <w:rPr>
                <w:rFonts w:ascii="Times New Roman" w:eastAsia="宋体" w:hAnsi="Times New Roman" w:cs="Times New Roman"/>
                <w:sz w:val="18"/>
                <w:szCs w:val="18"/>
              </w:rPr>
              <w:t>1</w:t>
            </w:r>
            <w:r w:rsidRPr="00852AC6">
              <w:rPr>
                <w:rFonts w:ascii="Times New Roman" w:eastAsia="宋体" w:hAnsi="Times New Roman" w:cs="Times New Roman"/>
                <w:sz w:val="18"/>
                <w:szCs w:val="18"/>
              </w:rPr>
              <w:t>日余额在本期</w:t>
            </w:r>
          </w:p>
        </w:tc>
        <w:tc>
          <w:tcPr>
            <w:tcW w:w="724" w:type="pct"/>
            <w:shd w:val="clear" w:color="auto" w:fill="D3D3D3"/>
            <w:vAlign w:val="center"/>
          </w:tcPr>
          <w:p w14:paraId="23250385"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　</w:t>
            </w:r>
          </w:p>
        </w:tc>
        <w:tc>
          <w:tcPr>
            <w:tcW w:w="1148" w:type="pct"/>
            <w:shd w:val="clear" w:color="auto" w:fill="D3D3D3"/>
            <w:vAlign w:val="center"/>
          </w:tcPr>
          <w:p w14:paraId="5E04BB90"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　</w:t>
            </w:r>
          </w:p>
        </w:tc>
        <w:tc>
          <w:tcPr>
            <w:tcW w:w="1080" w:type="pct"/>
            <w:shd w:val="clear" w:color="auto" w:fill="D3D3D3"/>
            <w:vAlign w:val="center"/>
          </w:tcPr>
          <w:p w14:paraId="769C70A1"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　</w:t>
            </w:r>
          </w:p>
        </w:tc>
        <w:tc>
          <w:tcPr>
            <w:tcW w:w="771" w:type="pct"/>
            <w:shd w:val="clear" w:color="auto" w:fill="D3D3D3"/>
            <w:vAlign w:val="center"/>
          </w:tcPr>
          <w:p w14:paraId="6A99D136"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　</w:t>
            </w:r>
          </w:p>
        </w:tc>
      </w:tr>
      <w:tr w:rsidR="00852AC6" w:rsidRPr="00852AC6" w14:paraId="4EE2A563" w14:textId="77777777" w:rsidTr="00852F24">
        <w:trPr>
          <w:trHeight w:val="284"/>
        </w:trPr>
        <w:tc>
          <w:tcPr>
            <w:tcW w:w="1278" w:type="pct"/>
            <w:shd w:val="clear" w:color="auto" w:fill="D3D3D3"/>
            <w:vAlign w:val="center"/>
          </w:tcPr>
          <w:p w14:paraId="44A7FA15"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w:t>
            </w:r>
            <w:r w:rsidRPr="00852AC6">
              <w:rPr>
                <w:rFonts w:ascii="Times New Roman" w:eastAsia="宋体" w:hAnsi="Times New Roman" w:cs="Times New Roman"/>
                <w:sz w:val="18"/>
                <w:szCs w:val="18"/>
              </w:rPr>
              <w:t>转入第二阶段</w:t>
            </w:r>
          </w:p>
        </w:tc>
        <w:tc>
          <w:tcPr>
            <w:tcW w:w="724" w:type="pct"/>
            <w:vAlign w:val="center"/>
          </w:tcPr>
          <w:p w14:paraId="7B31C879"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　</w:t>
            </w:r>
          </w:p>
        </w:tc>
        <w:tc>
          <w:tcPr>
            <w:tcW w:w="1148" w:type="pct"/>
            <w:vAlign w:val="center"/>
          </w:tcPr>
          <w:p w14:paraId="3FE4C9C9"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　</w:t>
            </w:r>
          </w:p>
        </w:tc>
        <w:tc>
          <w:tcPr>
            <w:tcW w:w="1080" w:type="pct"/>
            <w:vAlign w:val="center"/>
          </w:tcPr>
          <w:p w14:paraId="471DF937"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　</w:t>
            </w:r>
          </w:p>
        </w:tc>
        <w:tc>
          <w:tcPr>
            <w:tcW w:w="771" w:type="pct"/>
            <w:vAlign w:val="center"/>
          </w:tcPr>
          <w:p w14:paraId="63EE7A9C"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　</w:t>
            </w:r>
          </w:p>
        </w:tc>
      </w:tr>
      <w:tr w:rsidR="00852AC6" w:rsidRPr="00852AC6" w14:paraId="75156451" w14:textId="77777777" w:rsidTr="00852F24">
        <w:trPr>
          <w:trHeight w:val="284"/>
        </w:trPr>
        <w:tc>
          <w:tcPr>
            <w:tcW w:w="1278" w:type="pct"/>
            <w:shd w:val="clear" w:color="auto" w:fill="D3D3D3"/>
            <w:vAlign w:val="center"/>
          </w:tcPr>
          <w:p w14:paraId="67EFA453"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w:t>
            </w:r>
            <w:r w:rsidRPr="00852AC6">
              <w:rPr>
                <w:rFonts w:ascii="Times New Roman" w:eastAsia="宋体" w:hAnsi="Times New Roman" w:cs="Times New Roman"/>
                <w:sz w:val="18"/>
                <w:szCs w:val="18"/>
              </w:rPr>
              <w:t>转入第三阶段</w:t>
            </w:r>
          </w:p>
        </w:tc>
        <w:tc>
          <w:tcPr>
            <w:tcW w:w="724" w:type="pct"/>
            <w:vAlign w:val="center"/>
          </w:tcPr>
          <w:p w14:paraId="6F7FEA6D"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　</w:t>
            </w:r>
          </w:p>
        </w:tc>
        <w:tc>
          <w:tcPr>
            <w:tcW w:w="1148" w:type="pct"/>
            <w:vAlign w:val="center"/>
          </w:tcPr>
          <w:p w14:paraId="1951557B"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　</w:t>
            </w:r>
          </w:p>
        </w:tc>
        <w:tc>
          <w:tcPr>
            <w:tcW w:w="1080" w:type="pct"/>
            <w:vAlign w:val="center"/>
          </w:tcPr>
          <w:p w14:paraId="60490927"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　</w:t>
            </w:r>
          </w:p>
        </w:tc>
        <w:tc>
          <w:tcPr>
            <w:tcW w:w="771" w:type="pct"/>
            <w:vAlign w:val="center"/>
          </w:tcPr>
          <w:p w14:paraId="6CF10338"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　</w:t>
            </w:r>
          </w:p>
        </w:tc>
      </w:tr>
      <w:tr w:rsidR="00852AC6" w:rsidRPr="00852AC6" w14:paraId="15182A7C" w14:textId="77777777" w:rsidTr="00852F24">
        <w:trPr>
          <w:trHeight w:val="284"/>
        </w:trPr>
        <w:tc>
          <w:tcPr>
            <w:tcW w:w="1278" w:type="pct"/>
            <w:shd w:val="clear" w:color="auto" w:fill="D3D3D3"/>
            <w:vAlign w:val="center"/>
          </w:tcPr>
          <w:p w14:paraId="50B663B2"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w:t>
            </w:r>
            <w:r w:rsidRPr="00852AC6">
              <w:rPr>
                <w:rFonts w:ascii="Times New Roman" w:eastAsia="宋体" w:hAnsi="Times New Roman" w:cs="Times New Roman"/>
                <w:sz w:val="18"/>
                <w:szCs w:val="18"/>
              </w:rPr>
              <w:t>转回第二阶段</w:t>
            </w:r>
          </w:p>
        </w:tc>
        <w:tc>
          <w:tcPr>
            <w:tcW w:w="724" w:type="pct"/>
            <w:vAlign w:val="center"/>
          </w:tcPr>
          <w:p w14:paraId="001B8FA4"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　</w:t>
            </w:r>
          </w:p>
        </w:tc>
        <w:tc>
          <w:tcPr>
            <w:tcW w:w="1148" w:type="pct"/>
            <w:vAlign w:val="center"/>
          </w:tcPr>
          <w:p w14:paraId="3C62303D"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　</w:t>
            </w:r>
          </w:p>
        </w:tc>
        <w:tc>
          <w:tcPr>
            <w:tcW w:w="1080" w:type="pct"/>
            <w:vAlign w:val="center"/>
          </w:tcPr>
          <w:p w14:paraId="1DE16DB4"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　</w:t>
            </w:r>
          </w:p>
        </w:tc>
        <w:tc>
          <w:tcPr>
            <w:tcW w:w="771" w:type="pct"/>
            <w:vAlign w:val="center"/>
          </w:tcPr>
          <w:p w14:paraId="6C3A5693"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　</w:t>
            </w:r>
          </w:p>
        </w:tc>
      </w:tr>
      <w:tr w:rsidR="00852AC6" w:rsidRPr="00852AC6" w14:paraId="5E554F60" w14:textId="77777777" w:rsidTr="00852F24">
        <w:trPr>
          <w:trHeight w:val="284"/>
        </w:trPr>
        <w:tc>
          <w:tcPr>
            <w:tcW w:w="1278" w:type="pct"/>
            <w:shd w:val="clear" w:color="auto" w:fill="D3D3D3"/>
            <w:vAlign w:val="center"/>
          </w:tcPr>
          <w:p w14:paraId="5B228BDF"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w:t>
            </w:r>
            <w:r w:rsidRPr="00852AC6">
              <w:rPr>
                <w:rFonts w:ascii="Times New Roman" w:eastAsia="宋体" w:hAnsi="Times New Roman" w:cs="Times New Roman"/>
                <w:sz w:val="18"/>
                <w:szCs w:val="18"/>
              </w:rPr>
              <w:t>转回第一阶段</w:t>
            </w:r>
          </w:p>
        </w:tc>
        <w:tc>
          <w:tcPr>
            <w:tcW w:w="724" w:type="pct"/>
            <w:vAlign w:val="center"/>
          </w:tcPr>
          <w:p w14:paraId="575CC606"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　</w:t>
            </w:r>
          </w:p>
        </w:tc>
        <w:tc>
          <w:tcPr>
            <w:tcW w:w="1148" w:type="pct"/>
            <w:vAlign w:val="center"/>
          </w:tcPr>
          <w:p w14:paraId="1D25B01F"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　</w:t>
            </w:r>
          </w:p>
        </w:tc>
        <w:tc>
          <w:tcPr>
            <w:tcW w:w="1080" w:type="pct"/>
            <w:vAlign w:val="center"/>
          </w:tcPr>
          <w:p w14:paraId="49E243DE"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　</w:t>
            </w:r>
          </w:p>
        </w:tc>
        <w:tc>
          <w:tcPr>
            <w:tcW w:w="771" w:type="pct"/>
            <w:vAlign w:val="center"/>
          </w:tcPr>
          <w:p w14:paraId="085274BE"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　</w:t>
            </w:r>
          </w:p>
        </w:tc>
      </w:tr>
      <w:tr w:rsidR="00852AC6" w:rsidRPr="00852AC6" w14:paraId="3E21EC31" w14:textId="77777777" w:rsidTr="00852F24">
        <w:trPr>
          <w:trHeight w:val="284"/>
        </w:trPr>
        <w:tc>
          <w:tcPr>
            <w:tcW w:w="1278" w:type="pct"/>
            <w:shd w:val="clear" w:color="auto" w:fill="D3D3D3"/>
            <w:vAlign w:val="center"/>
          </w:tcPr>
          <w:p w14:paraId="09D2F21E"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本期计提</w:t>
            </w:r>
          </w:p>
        </w:tc>
        <w:tc>
          <w:tcPr>
            <w:tcW w:w="724" w:type="pct"/>
            <w:vAlign w:val="center"/>
          </w:tcPr>
          <w:p w14:paraId="7C9F0D03"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838,532.49 </w:t>
            </w:r>
          </w:p>
        </w:tc>
        <w:tc>
          <w:tcPr>
            <w:tcW w:w="1148" w:type="pct"/>
            <w:vAlign w:val="center"/>
          </w:tcPr>
          <w:p w14:paraId="7CC31B0E"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　</w:t>
            </w:r>
          </w:p>
        </w:tc>
        <w:tc>
          <w:tcPr>
            <w:tcW w:w="1080" w:type="pct"/>
            <w:vAlign w:val="center"/>
          </w:tcPr>
          <w:p w14:paraId="63F1E8BC"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315,323.11</w:t>
            </w:r>
          </w:p>
        </w:tc>
        <w:tc>
          <w:tcPr>
            <w:tcW w:w="771" w:type="pct"/>
            <w:vAlign w:val="center"/>
          </w:tcPr>
          <w:p w14:paraId="527A6FDA"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1,153,855.60</w:t>
            </w:r>
          </w:p>
        </w:tc>
      </w:tr>
      <w:tr w:rsidR="00852AC6" w:rsidRPr="00852AC6" w14:paraId="7A235AAC" w14:textId="77777777" w:rsidTr="00852F24">
        <w:trPr>
          <w:trHeight w:val="284"/>
        </w:trPr>
        <w:tc>
          <w:tcPr>
            <w:tcW w:w="1278" w:type="pct"/>
            <w:shd w:val="clear" w:color="auto" w:fill="D3D3D3"/>
            <w:vAlign w:val="center"/>
          </w:tcPr>
          <w:p w14:paraId="366EE027"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本期转回</w:t>
            </w:r>
          </w:p>
        </w:tc>
        <w:tc>
          <w:tcPr>
            <w:tcW w:w="724" w:type="pct"/>
            <w:vAlign w:val="center"/>
          </w:tcPr>
          <w:p w14:paraId="569A1587"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　</w:t>
            </w:r>
          </w:p>
        </w:tc>
        <w:tc>
          <w:tcPr>
            <w:tcW w:w="1148" w:type="pct"/>
            <w:vAlign w:val="center"/>
          </w:tcPr>
          <w:p w14:paraId="7038C251"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　</w:t>
            </w:r>
          </w:p>
        </w:tc>
        <w:tc>
          <w:tcPr>
            <w:tcW w:w="1080" w:type="pct"/>
            <w:vAlign w:val="center"/>
          </w:tcPr>
          <w:p w14:paraId="4C839B4E"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40,000.00</w:t>
            </w:r>
            <w:r w:rsidRPr="00852AC6">
              <w:rPr>
                <w:rFonts w:ascii="Times New Roman" w:eastAsia="等线" w:hAnsi="Times New Roman" w:cs="Times New Roman"/>
                <w:sz w:val="18"/>
                <w:szCs w:val="18"/>
              </w:rPr>
              <w:t xml:space="preserve">　</w:t>
            </w:r>
          </w:p>
        </w:tc>
        <w:tc>
          <w:tcPr>
            <w:tcW w:w="771" w:type="pct"/>
            <w:vAlign w:val="center"/>
          </w:tcPr>
          <w:p w14:paraId="6FE9DF2B"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40,000.00</w:t>
            </w:r>
            <w:r w:rsidRPr="00852AC6">
              <w:rPr>
                <w:rFonts w:ascii="Times New Roman" w:eastAsia="等线" w:hAnsi="Times New Roman" w:cs="Times New Roman"/>
                <w:sz w:val="18"/>
                <w:szCs w:val="18"/>
              </w:rPr>
              <w:t xml:space="preserve">　</w:t>
            </w:r>
          </w:p>
        </w:tc>
      </w:tr>
      <w:tr w:rsidR="00852AC6" w:rsidRPr="00852AC6" w14:paraId="792AC250" w14:textId="77777777" w:rsidTr="00852F24">
        <w:trPr>
          <w:trHeight w:val="284"/>
        </w:trPr>
        <w:tc>
          <w:tcPr>
            <w:tcW w:w="1278" w:type="pct"/>
            <w:shd w:val="clear" w:color="auto" w:fill="D3D3D3"/>
            <w:vAlign w:val="center"/>
          </w:tcPr>
          <w:p w14:paraId="395A6176"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本期转销</w:t>
            </w:r>
          </w:p>
        </w:tc>
        <w:tc>
          <w:tcPr>
            <w:tcW w:w="724" w:type="pct"/>
            <w:vAlign w:val="center"/>
          </w:tcPr>
          <w:p w14:paraId="5B59B1C6"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　</w:t>
            </w:r>
          </w:p>
        </w:tc>
        <w:tc>
          <w:tcPr>
            <w:tcW w:w="1148" w:type="pct"/>
            <w:vAlign w:val="center"/>
          </w:tcPr>
          <w:p w14:paraId="1B05E4D4"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　</w:t>
            </w:r>
          </w:p>
        </w:tc>
        <w:tc>
          <w:tcPr>
            <w:tcW w:w="1080" w:type="pct"/>
            <w:vAlign w:val="center"/>
          </w:tcPr>
          <w:p w14:paraId="4C286212"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　</w:t>
            </w:r>
          </w:p>
        </w:tc>
        <w:tc>
          <w:tcPr>
            <w:tcW w:w="771" w:type="pct"/>
            <w:vAlign w:val="center"/>
          </w:tcPr>
          <w:p w14:paraId="44472A33"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　</w:t>
            </w:r>
          </w:p>
        </w:tc>
      </w:tr>
      <w:tr w:rsidR="00852AC6" w:rsidRPr="00852AC6" w14:paraId="198A05B9" w14:textId="77777777" w:rsidTr="00852F24">
        <w:trPr>
          <w:trHeight w:val="284"/>
        </w:trPr>
        <w:tc>
          <w:tcPr>
            <w:tcW w:w="1278" w:type="pct"/>
            <w:shd w:val="clear" w:color="auto" w:fill="D3D3D3"/>
            <w:vAlign w:val="center"/>
          </w:tcPr>
          <w:p w14:paraId="786D6474"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本期核销</w:t>
            </w:r>
          </w:p>
        </w:tc>
        <w:tc>
          <w:tcPr>
            <w:tcW w:w="724" w:type="pct"/>
            <w:vAlign w:val="center"/>
          </w:tcPr>
          <w:p w14:paraId="17B3BDD7"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　</w:t>
            </w:r>
          </w:p>
        </w:tc>
        <w:tc>
          <w:tcPr>
            <w:tcW w:w="1148" w:type="pct"/>
            <w:vAlign w:val="center"/>
          </w:tcPr>
          <w:p w14:paraId="658692C8"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　</w:t>
            </w:r>
          </w:p>
        </w:tc>
        <w:tc>
          <w:tcPr>
            <w:tcW w:w="1080" w:type="pct"/>
            <w:vAlign w:val="center"/>
          </w:tcPr>
          <w:p w14:paraId="76B9ECE7"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　</w:t>
            </w:r>
          </w:p>
        </w:tc>
        <w:tc>
          <w:tcPr>
            <w:tcW w:w="771" w:type="pct"/>
            <w:vAlign w:val="center"/>
          </w:tcPr>
          <w:p w14:paraId="55C2497C"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　</w:t>
            </w:r>
          </w:p>
        </w:tc>
      </w:tr>
      <w:tr w:rsidR="00852AC6" w:rsidRPr="00852AC6" w14:paraId="46ADEE2D" w14:textId="77777777" w:rsidTr="00852F24">
        <w:trPr>
          <w:trHeight w:val="284"/>
        </w:trPr>
        <w:tc>
          <w:tcPr>
            <w:tcW w:w="1278" w:type="pct"/>
            <w:shd w:val="clear" w:color="auto" w:fill="D3D3D3"/>
            <w:vAlign w:val="center"/>
          </w:tcPr>
          <w:p w14:paraId="5F0A3E5B"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其他变动</w:t>
            </w:r>
          </w:p>
        </w:tc>
        <w:tc>
          <w:tcPr>
            <w:tcW w:w="724" w:type="pct"/>
            <w:vAlign w:val="center"/>
          </w:tcPr>
          <w:p w14:paraId="27071315"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　</w:t>
            </w:r>
          </w:p>
        </w:tc>
        <w:tc>
          <w:tcPr>
            <w:tcW w:w="1148" w:type="pct"/>
            <w:vAlign w:val="center"/>
          </w:tcPr>
          <w:p w14:paraId="5573E74B"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　</w:t>
            </w:r>
          </w:p>
        </w:tc>
        <w:tc>
          <w:tcPr>
            <w:tcW w:w="1080" w:type="pct"/>
            <w:vAlign w:val="center"/>
          </w:tcPr>
          <w:p w14:paraId="5A7CF9D7"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　</w:t>
            </w:r>
          </w:p>
        </w:tc>
        <w:tc>
          <w:tcPr>
            <w:tcW w:w="771" w:type="pct"/>
            <w:vAlign w:val="center"/>
          </w:tcPr>
          <w:p w14:paraId="0789A5E5"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　</w:t>
            </w:r>
          </w:p>
        </w:tc>
      </w:tr>
      <w:tr w:rsidR="00852AC6" w:rsidRPr="00852AC6" w14:paraId="3C26E680" w14:textId="77777777" w:rsidTr="00852F24">
        <w:trPr>
          <w:trHeight w:val="284"/>
        </w:trPr>
        <w:tc>
          <w:tcPr>
            <w:tcW w:w="1278" w:type="pct"/>
            <w:shd w:val="clear" w:color="auto" w:fill="D3D3D3"/>
            <w:vAlign w:val="center"/>
          </w:tcPr>
          <w:p w14:paraId="1996FFBA"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2024</w:t>
            </w:r>
            <w:r w:rsidRPr="00852AC6">
              <w:rPr>
                <w:rFonts w:ascii="Times New Roman" w:eastAsia="宋体" w:hAnsi="Times New Roman" w:cs="Times New Roman"/>
                <w:sz w:val="18"/>
                <w:szCs w:val="18"/>
              </w:rPr>
              <w:t>年</w:t>
            </w:r>
            <w:r w:rsidRPr="00852AC6">
              <w:rPr>
                <w:rFonts w:ascii="Times New Roman" w:eastAsia="宋体" w:hAnsi="Times New Roman" w:cs="Times New Roman"/>
                <w:sz w:val="18"/>
                <w:szCs w:val="18"/>
              </w:rPr>
              <w:t>6</w:t>
            </w:r>
            <w:r w:rsidRPr="00852AC6">
              <w:rPr>
                <w:rFonts w:ascii="Times New Roman" w:eastAsia="宋体" w:hAnsi="Times New Roman" w:cs="Times New Roman"/>
                <w:sz w:val="18"/>
                <w:szCs w:val="18"/>
              </w:rPr>
              <w:t>月</w:t>
            </w:r>
            <w:r w:rsidRPr="00852AC6">
              <w:rPr>
                <w:rFonts w:ascii="Times New Roman" w:eastAsia="宋体" w:hAnsi="Times New Roman" w:cs="Times New Roman"/>
                <w:sz w:val="18"/>
                <w:szCs w:val="18"/>
              </w:rPr>
              <w:t>30</w:t>
            </w:r>
            <w:r w:rsidRPr="00852AC6">
              <w:rPr>
                <w:rFonts w:ascii="Times New Roman" w:eastAsia="宋体" w:hAnsi="Times New Roman" w:cs="Times New Roman"/>
                <w:sz w:val="18"/>
                <w:szCs w:val="18"/>
              </w:rPr>
              <w:t>日余额</w:t>
            </w:r>
          </w:p>
        </w:tc>
        <w:tc>
          <w:tcPr>
            <w:tcW w:w="724" w:type="pct"/>
            <w:vAlign w:val="center"/>
          </w:tcPr>
          <w:p w14:paraId="50DD5212"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42,694,890.35 </w:t>
            </w:r>
          </w:p>
        </w:tc>
        <w:tc>
          <w:tcPr>
            <w:tcW w:w="1148" w:type="pct"/>
            <w:vAlign w:val="center"/>
          </w:tcPr>
          <w:p w14:paraId="55A24BAA"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　</w:t>
            </w:r>
          </w:p>
        </w:tc>
        <w:tc>
          <w:tcPr>
            <w:tcW w:w="1080" w:type="pct"/>
            <w:vAlign w:val="center"/>
          </w:tcPr>
          <w:p w14:paraId="4E3D8B67"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50,369,293.78 </w:t>
            </w:r>
          </w:p>
        </w:tc>
        <w:tc>
          <w:tcPr>
            <w:tcW w:w="771" w:type="pct"/>
            <w:vAlign w:val="center"/>
          </w:tcPr>
          <w:p w14:paraId="2A19D5AC"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93,064,184.13 </w:t>
            </w:r>
          </w:p>
        </w:tc>
      </w:tr>
    </w:tbl>
    <w:p w14:paraId="3B658D20" w14:textId="77777777" w:rsidR="00BD611D" w:rsidRPr="00852AC6" w:rsidRDefault="00BD611D" w:rsidP="00BD611D">
      <w:pPr>
        <w:keepNext/>
        <w:keepLines/>
        <w:spacing w:before="300" w:after="300" w:line="280" w:lineRule="exact"/>
        <w:outlineLvl w:val="4"/>
        <w:rPr>
          <w:rFonts w:ascii="宋体" w:eastAsia="宋体" w:hAnsi="宋体" w:cs="宋体"/>
          <w:b/>
          <w:bCs/>
          <w:sz w:val="18"/>
          <w:szCs w:val="18"/>
        </w:rPr>
      </w:pPr>
      <w:r w:rsidRPr="00852AC6">
        <w:rPr>
          <w:rFonts w:ascii="宋体" w:eastAsia="宋体" w:hAnsi="宋体" w:cs="宋体"/>
          <w:b/>
          <w:bCs/>
          <w:sz w:val="18"/>
          <w:szCs w:val="18"/>
        </w:rPr>
        <w:t>4） 本期计提、收回或转回的坏账准备情况</w:t>
      </w:r>
    </w:p>
    <w:p w14:paraId="41E3C92F" w14:textId="77777777" w:rsidR="00BD611D" w:rsidRPr="00852AC6" w:rsidRDefault="00BD611D" w:rsidP="00BD611D">
      <w:pPr>
        <w:spacing w:line="240" w:lineRule="exact"/>
        <w:rPr>
          <w:rFonts w:ascii="宋体" w:eastAsia="宋体" w:hAnsi="宋体" w:cs="宋体"/>
          <w:sz w:val="18"/>
          <w:szCs w:val="18"/>
        </w:rPr>
      </w:pPr>
      <w:r w:rsidRPr="00852AC6">
        <w:rPr>
          <w:rFonts w:ascii="宋体" w:eastAsia="宋体" w:hAnsi="宋体" w:cs="宋体"/>
          <w:sz w:val="18"/>
          <w:szCs w:val="18"/>
        </w:rPr>
        <w:t>本期计提坏账准备情况：</w:t>
      </w:r>
    </w:p>
    <w:p w14:paraId="5AA9F1A1" w14:textId="77777777" w:rsidR="00BD611D" w:rsidRPr="00852AC6" w:rsidRDefault="00BD611D" w:rsidP="00BD611D">
      <w:pPr>
        <w:spacing w:before="120" w:after="120" w:line="240" w:lineRule="exact"/>
        <w:jc w:val="right"/>
        <w:rPr>
          <w:rFonts w:ascii="宋体" w:eastAsia="宋体" w:hAnsi="宋体" w:cs="宋体"/>
          <w:sz w:val="18"/>
          <w:szCs w:val="18"/>
        </w:rPr>
      </w:pPr>
      <w:r w:rsidRPr="00852AC6">
        <w:rPr>
          <w:rFonts w:ascii="Times New Roman" w:hAnsi="Times New Roman" w:cs="Times New Roman"/>
          <w:sz w:val="18"/>
          <w:szCs w:val="18"/>
        </w:rPr>
        <w:lastRenderedPageBreak/>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9"/>
        <w:gridCol w:w="1409"/>
        <w:gridCol w:w="1407"/>
        <w:gridCol w:w="1407"/>
        <w:gridCol w:w="1407"/>
        <w:gridCol w:w="1409"/>
        <w:gridCol w:w="1405"/>
      </w:tblGrid>
      <w:tr w:rsidR="00852AC6" w:rsidRPr="00852AC6" w14:paraId="1CA525F3" w14:textId="77777777" w:rsidTr="00DC6DD1">
        <w:trPr>
          <w:trHeight w:val="284"/>
        </w:trPr>
        <w:tc>
          <w:tcPr>
            <w:tcW w:w="715" w:type="pct"/>
            <w:vMerge w:val="restart"/>
            <w:shd w:val="clear" w:color="auto" w:fill="D3D3D3"/>
            <w:vAlign w:val="center"/>
          </w:tcPr>
          <w:p w14:paraId="44A79A5C"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类别</w:t>
            </w:r>
          </w:p>
        </w:tc>
        <w:tc>
          <w:tcPr>
            <w:tcW w:w="715" w:type="pct"/>
            <w:vMerge w:val="restart"/>
            <w:shd w:val="clear" w:color="auto" w:fill="D3D3D3"/>
            <w:vAlign w:val="center"/>
          </w:tcPr>
          <w:p w14:paraId="6CD99256"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期初余额</w:t>
            </w:r>
          </w:p>
        </w:tc>
        <w:tc>
          <w:tcPr>
            <w:tcW w:w="2857" w:type="pct"/>
            <w:gridSpan w:val="4"/>
            <w:shd w:val="clear" w:color="auto" w:fill="D3D3D3"/>
            <w:vAlign w:val="center"/>
          </w:tcPr>
          <w:p w14:paraId="71CFE20D"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本期变动金额</w:t>
            </w:r>
          </w:p>
        </w:tc>
        <w:tc>
          <w:tcPr>
            <w:tcW w:w="714" w:type="pct"/>
            <w:vMerge w:val="restart"/>
            <w:shd w:val="clear" w:color="auto" w:fill="D3D3D3"/>
            <w:vAlign w:val="center"/>
          </w:tcPr>
          <w:p w14:paraId="4F2013D1"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期末余额</w:t>
            </w:r>
          </w:p>
        </w:tc>
      </w:tr>
      <w:tr w:rsidR="00852AC6" w:rsidRPr="00852AC6" w14:paraId="58BABDEF" w14:textId="77777777" w:rsidTr="00DC6DD1">
        <w:trPr>
          <w:trHeight w:val="284"/>
        </w:trPr>
        <w:tc>
          <w:tcPr>
            <w:tcW w:w="715" w:type="pct"/>
            <w:vMerge/>
            <w:shd w:val="clear" w:color="auto" w:fill="D3D3D3"/>
            <w:vAlign w:val="center"/>
          </w:tcPr>
          <w:p w14:paraId="06AD99C5" w14:textId="77777777" w:rsidR="00BD611D" w:rsidRPr="00852AC6" w:rsidRDefault="00BD611D" w:rsidP="00EA7D31"/>
        </w:tc>
        <w:tc>
          <w:tcPr>
            <w:tcW w:w="715" w:type="pct"/>
            <w:vMerge/>
            <w:shd w:val="clear" w:color="auto" w:fill="D3D3D3"/>
            <w:vAlign w:val="center"/>
          </w:tcPr>
          <w:p w14:paraId="4CF0E0C6" w14:textId="77777777" w:rsidR="00BD611D" w:rsidRPr="00852AC6" w:rsidRDefault="00BD611D" w:rsidP="00EA7D31"/>
        </w:tc>
        <w:tc>
          <w:tcPr>
            <w:tcW w:w="714" w:type="pct"/>
            <w:shd w:val="clear" w:color="auto" w:fill="D3D3D3"/>
            <w:vAlign w:val="center"/>
          </w:tcPr>
          <w:p w14:paraId="4FEBED56"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计提</w:t>
            </w:r>
          </w:p>
        </w:tc>
        <w:tc>
          <w:tcPr>
            <w:tcW w:w="714" w:type="pct"/>
            <w:shd w:val="clear" w:color="auto" w:fill="D3D3D3"/>
            <w:vAlign w:val="center"/>
          </w:tcPr>
          <w:p w14:paraId="28FCDB2E"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收回或转回</w:t>
            </w:r>
          </w:p>
        </w:tc>
        <w:tc>
          <w:tcPr>
            <w:tcW w:w="714" w:type="pct"/>
            <w:shd w:val="clear" w:color="auto" w:fill="D3D3D3"/>
            <w:vAlign w:val="center"/>
          </w:tcPr>
          <w:p w14:paraId="07712C83"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转销或核销</w:t>
            </w:r>
          </w:p>
        </w:tc>
        <w:tc>
          <w:tcPr>
            <w:tcW w:w="715" w:type="pct"/>
            <w:shd w:val="clear" w:color="auto" w:fill="D3D3D3"/>
            <w:vAlign w:val="center"/>
          </w:tcPr>
          <w:p w14:paraId="1BC544EE"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其他</w:t>
            </w:r>
          </w:p>
        </w:tc>
        <w:tc>
          <w:tcPr>
            <w:tcW w:w="714" w:type="pct"/>
            <w:vMerge/>
            <w:shd w:val="clear" w:color="auto" w:fill="D3D3D3"/>
            <w:vAlign w:val="center"/>
          </w:tcPr>
          <w:p w14:paraId="79F21FCC" w14:textId="77777777" w:rsidR="00BD611D" w:rsidRPr="00852AC6" w:rsidRDefault="00BD611D" w:rsidP="00EA7D31"/>
        </w:tc>
      </w:tr>
      <w:tr w:rsidR="00852AC6" w:rsidRPr="00852AC6" w14:paraId="109F042D" w14:textId="77777777" w:rsidTr="00DC6DD1">
        <w:trPr>
          <w:trHeight w:val="284"/>
        </w:trPr>
        <w:tc>
          <w:tcPr>
            <w:tcW w:w="715" w:type="pct"/>
            <w:vAlign w:val="center"/>
          </w:tcPr>
          <w:p w14:paraId="0F15582A" w14:textId="77777777" w:rsidR="00BD611D" w:rsidRPr="00852AC6" w:rsidRDefault="00BD611D" w:rsidP="00EA7D31">
            <w:pPr>
              <w:spacing w:line="240" w:lineRule="exact"/>
              <w:rPr>
                <w:rFonts w:ascii="宋体" w:eastAsia="宋体" w:hAnsi="宋体" w:cs="宋体"/>
                <w:sz w:val="18"/>
                <w:szCs w:val="18"/>
              </w:rPr>
            </w:pPr>
            <w:r w:rsidRPr="00852AC6">
              <w:rPr>
                <w:rFonts w:ascii="宋体" w:eastAsia="宋体" w:hAnsi="宋体" w:cs="宋体" w:hint="eastAsia"/>
                <w:sz w:val="18"/>
                <w:szCs w:val="18"/>
              </w:rPr>
              <w:t>其他应收款</w:t>
            </w:r>
          </w:p>
        </w:tc>
        <w:tc>
          <w:tcPr>
            <w:tcW w:w="715" w:type="pct"/>
            <w:vAlign w:val="center"/>
          </w:tcPr>
          <w:p w14:paraId="40E3EAAC"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hint="eastAsia"/>
                <w:sz w:val="18"/>
                <w:szCs w:val="18"/>
              </w:rPr>
              <w:t xml:space="preserve">91,950,328.53 </w:t>
            </w:r>
          </w:p>
        </w:tc>
        <w:tc>
          <w:tcPr>
            <w:tcW w:w="714" w:type="pct"/>
            <w:vAlign w:val="center"/>
          </w:tcPr>
          <w:p w14:paraId="02AE90CB"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1,153,855.60 </w:t>
            </w:r>
            <w:r w:rsidRPr="00852AC6">
              <w:rPr>
                <w:rFonts w:ascii="Times New Roman" w:eastAsia="等线" w:hAnsi="Times New Roman" w:cs="Times New Roman" w:hint="eastAsia"/>
                <w:sz w:val="18"/>
                <w:szCs w:val="18"/>
              </w:rPr>
              <w:t xml:space="preserve"> </w:t>
            </w:r>
          </w:p>
        </w:tc>
        <w:tc>
          <w:tcPr>
            <w:tcW w:w="714" w:type="pct"/>
            <w:vAlign w:val="center"/>
          </w:tcPr>
          <w:p w14:paraId="7DF57A15"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40,000.00</w:t>
            </w:r>
            <w:r w:rsidRPr="00852AC6">
              <w:rPr>
                <w:rFonts w:ascii="Times New Roman" w:eastAsia="等线" w:hAnsi="Times New Roman" w:cs="Times New Roman" w:hint="eastAsia"/>
                <w:sz w:val="18"/>
                <w:szCs w:val="18"/>
              </w:rPr>
              <w:t xml:space="preserve">　</w:t>
            </w:r>
          </w:p>
        </w:tc>
        <w:tc>
          <w:tcPr>
            <w:tcW w:w="714" w:type="pct"/>
            <w:vAlign w:val="center"/>
          </w:tcPr>
          <w:p w14:paraId="4D597CA1"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hint="eastAsia"/>
                <w:sz w:val="18"/>
                <w:szCs w:val="18"/>
              </w:rPr>
              <w:t xml:space="preserve">　</w:t>
            </w:r>
          </w:p>
        </w:tc>
        <w:tc>
          <w:tcPr>
            <w:tcW w:w="715" w:type="pct"/>
            <w:vAlign w:val="center"/>
          </w:tcPr>
          <w:p w14:paraId="7D0F06C6"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hint="eastAsia"/>
                <w:sz w:val="18"/>
                <w:szCs w:val="18"/>
              </w:rPr>
              <w:t xml:space="preserve">　</w:t>
            </w:r>
          </w:p>
        </w:tc>
        <w:tc>
          <w:tcPr>
            <w:tcW w:w="714" w:type="pct"/>
            <w:vAlign w:val="center"/>
          </w:tcPr>
          <w:p w14:paraId="4483D569"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hint="eastAsia"/>
                <w:sz w:val="18"/>
                <w:szCs w:val="18"/>
              </w:rPr>
              <w:t xml:space="preserve">93,064,184.13 </w:t>
            </w:r>
          </w:p>
        </w:tc>
      </w:tr>
      <w:tr w:rsidR="00852AC6" w:rsidRPr="00852AC6" w14:paraId="58B22055" w14:textId="77777777" w:rsidTr="00DC6DD1">
        <w:trPr>
          <w:trHeight w:val="284"/>
        </w:trPr>
        <w:tc>
          <w:tcPr>
            <w:tcW w:w="715" w:type="pct"/>
            <w:shd w:val="clear" w:color="auto" w:fill="D3D3D3"/>
            <w:vAlign w:val="center"/>
          </w:tcPr>
          <w:p w14:paraId="3F6FDC75" w14:textId="77777777" w:rsidR="00BD611D" w:rsidRPr="00852AC6" w:rsidRDefault="00BD611D" w:rsidP="00DC6DD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合计</w:t>
            </w:r>
          </w:p>
        </w:tc>
        <w:tc>
          <w:tcPr>
            <w:tcW w:w="715" w:type="pct"/>
            <w:vAlign w:val="center"/>
          </w:tcPr>
          <w:p w14:paraId="4169517D"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hint="eastAsia"/>
                <w:sz w:val="18"/>
                <w:szCs w:val="18"/>
              </w:rPr>
              <w:t xml:space="preserve">91,950,328.53 </w:t>
            </w:r>
          </w:p>
        </w:tc>
        <w:tc>
          <w:tcPr>
            <w:tcW w:w="714" w:type="pct"/>
            <w:vAlign w:val="center"/>
          </w:tcPr>
          <w:p w14:paraId="00681237"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1,153,855.60 </w:t>
            </w:r>
            <w:r w:rsidRPr="00852AC6">
              <w:rPr>
                <w:rFonts w:ascii="Times New Roman" w:eastAsia="等线" w:hAnsi="Times New Roman" w:cs="Times New Roman" w:hint="eastAsia"/>
                <w:sz w:val="18"/>
                <w:szCs w:val="18"/>
              </w:rPr>
              <w:t xml:space="preserve"> </w:t>
            </w:r>
          </w:p>
        </w:tc>
        <w:tc>
          <w:tcPr>
            <w:tcW w:w="714" w:type="pct"/>
            <w:vAlign w:val="center"/>
          </w:tcPr>
          <w:p w14:paraId="338F6760"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40,000.00</w:t>
            </w:r>
            <w:r w:rsidRPr="00852AC6">
              <w:rPr>
                <w:rFonts w:ascii="Times New Roman" w:eastAsia="等线" w:hAnsi="Times New Roman" w:cs="Times New Roman" w:hint="eastAsia"/>
                <w:sz w:val="18"/>
                <w:szCs w:val="18"/>
              </w:rPr>
              <w:t xml:space="preserve">　</w:t>
            </w:r>
          </w:p>
        </w:tc>
        <w:tc>
          <w:tcPr>
            <w:tcW w:w="714" w:type="pct"/>
            <w:vAlign w:val="center"/>
          </w:tcPr>
          <w:p w14:paraId="1F7DABD7"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hint="eastAsia"/>
                <w:sz w:val="18"/>
                <w:szCs w:val="18"/>
              </w:rPr>
              <w:t xml:space="preserve">　</w:t>
            </w:r>
          </w:p>
        </w:tc>
        <w:tc>
          <w:tcPr>
            <w:tcW w:w="715" w:type="pct"/>
            <w:vAlign w:val="center"/>
          </w:tcPr>
          <w:p w14:paraId="3336106D"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hint="eastAsia"/>
                <w:sz w:val="18"/>
                <w:szCs w:val="18"/>
              </w:rPr>
              <w:t xml:space="preserve">　</w:t>
            </w:r>
          </w:p>
        </w:tc>
        <w:tc>
          <w:tcPr>
            <w:tcW w:w="714" w:type="pct"/>
            <w:vAlign w:val="center"/>
          </w:tcPr>
          <w:p w14:paraId="3C20FDB7"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hint="eastAsia"/>
                <w:sz w:val="18"/>
                <w:szCs w:val="18"/>
              </w:rPr>
              <w:t xml:space="preserve">93,064,184.13 </w:t>
            </w:r>
          </w:p>
        </w:tc>
      </w:tr>
    </w:tbl>
    <w:p w14:paraId="448F4853" w14:textId="77777777" w:rsidR="00BD611D" w:rsidRPr="00852AC6" w:rsidRDefault="00BD611D" w:rsidP="00BD611D">
      <w:pPr>
        <w:keepNext/>
        <w:keepLines/>
        <w:spacing w:before="300" w:after="300" w:line="280" w:lineRule="exact"/>
        <w:outlineLvl w:val="4"/>
        <w:rPr>
          <w:rFonts w:ascii="宋体" w:eastAsia="宋体" w:hAnsi="宋体" w:cs="宋体"/>
          <w:b/>
          <w:bCs/>
          <w:sz w:val="18"/>
          <w:szCs w:val="18"/>
        </w:rPr>
      </w:pPr>
      <w:r w:rsidRPr="00852AC6">
        <w:rPr>
          <w:rFonts w:ascii="宋体" w:eastAsia="宋体" w:hAnsi="宋体" w:cs="宋体"/>
          <w:b/>
          <w:bCs/>
          <w:sz w:val="18"/>
          <w:szCs w:val="18"/>
        </w:rPr>
        <w:t>5） 按欠款方归集的期末余额前五名的其他应收款情况</w:t>
      </w:r>
    </w:p>
    <w:p w14:paraId="47D68420" w14:textId="1A6685BC" w:rsidR="00BD611D" w:rsidRPr="00852AC6" w:rsidRDefault="00BD611D" w:rsidP="00BD611D">
      <w:pPr>
        <w:spacing w:line="240" w:lineRule="exact"/>
        <w:ind w:firstLineChars="200" w:firstLine="360"/>
        <w:rPr>
          <w:rFonts w:ascii="Times New Roman" w:eastAsia="宋体" w:hAnsi="Times New Roman" w:cs="Times New Roman"/>
          <w:sz w:val="18"/>
          <w:szCs w:val="18"/>
        </w:rPr>
      </w:pPr>
      <w:r w:rsidRPr="00852AC6">
        <w:rPr>
          <w:rFonts w:ascii="Times New Roman" w:eastAsia="宋体" w:hAnsi="Times New Roman" w:cs="Times New Roman"/>
          <w:sz w:val="18"/>
          <w:szCs w:val="18"/>
        </w:rPr>
        <w:t>本期按欠款方归集的期末余额前五名其他应收款汇总金额</w:t>
      </w:r>
      <w:r w:rsidR="00655FF5" w:rsidRPr="00852AC6">
        <w:rPr>
          <w:rFonts w:ascii="Times New Roman" w:eastAsia="宋体" w:hAnsi="Times New Roman" w:cs="Times New Roman"/>
          <w:sz w:val="18"/>
          <w:szCs w:val="18"/>
        </w:rPr>
        <w:t>5,617,224,908.44</w:t>
      </w:r>
      <w:r w:rsidRPr="00852AC6">
        <w:rPr>
          <w:rFonts w:ascii="Times New Roman" w:eastAsia="宋体" w:hAnsi="Times New Roman" w:cs="Times New Roman"/>
          <w:sz w:val="18"/>
          <w:szCs w:val="18"/>
        </w:rPr>
        <w:t>元，占其他应收款期末余额合计数的比例</w:t>
      </w:r>
      <w:r w:rsidR="00655FF5" w:rsidRPr="00852AC6">
        <w:rPr>
          <w:rFonts w:ascii="Times New Roman" w:eastAsia="宋体" w:hAnsi="Times New Roman" w:cs="Times New Roman"/>
          <w:sz w:val="18"/>
          <w:szCs w:val="18"/>
        </w:rPr>
        <w:t>65.87</w:t>
      </w:r>
      <w:r w:rsidRPr="00852AC6">
        <w:rPr>
          <w:rFonts w:ascii="Times New Roman" w:eastAsia="宋体" w:hAnsi="Times New Roman" w:cs="Times New Roman"/>
          <w:sz w:val="18"/>
          <w:szCs w:val="18"/>
        </w:rPr>
        <w:t>%</w:t>
      </w:r>
      <w:r w:rsidRPr="00852AC6">
        <w:rPr>
          <w:rFonts w:ascii="Times New Roman" w:eastAsia="宋体" w:hAnsi="Times New Roman" w:cs="Times New Roman"/>
          <w:sz w:val="18"/>
          <w:szCs w:val="18"/>
        </w:rPr>
        <w:t>，相应计提的坏账准备期末余额汇总金额</w:t>
      </w:r>
      <w:r w:rsidRPr="00852AC6">
        <w:rPr>
          <w:rFonts w:ascii="Times New Roman" w:eastAsia="宋体" w:hAnsi="Times New Roman" w:cs="Times New Roman"/>
          <w:sz w:val="18"/>
          <w:szCs w:val="18"/>
        </w:rPr>
        <w:t>0.00</w:t>
      </w:r>
      <w:r w:rsidRPr="00852AC6">
        <w:rPr>
          <w:rFonts w:ascii="Times New Roman" w:eastAsia="宋体" w:hAnsi="Times New Roman" w:cs="Times New Roman"/>
          <w:sz w:val="18"/>
          <w:szCs w:val="18"/>
        </w:rPr>
        <w:t>元。</w:t>
      </w:r>
    </w:p>
    <w:p w14:paraId="0B978FA7" w14:textId="77777777" w:rsidR="00BD611D" w:rsidRPr="00852AC6" w:rsidRDefault="00BD611D" w:rsidP="00BD611D">
      <w:pPr>
        <w:spacing w:before="40" w:after="40" w:line="240" w:lineRule="exact"/>
        <w:jc w:val="right"/>
        <w:rPr>
          <w:rFonts w:ascii="宋体" w:eastAsia="宋体" w:hAnsi="宋体" w:cs="宋体"/>
          <w:sz w:val="18"/>
          <w:szCs w:val="18"/>
        </w:rPr>
      </w:pPr>
      <w:r w:rsidRPr="00852AC6">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1"/>
        <w:gridCol w:w="1303"/>
        <w:gridCol w:w="1594"/>
        <w:gridCol w:w="1015"/>
        <w:gridCol w:w="1738"/>
        <w:gridCol w:w="1452"/>
      </w:tblGrid>
      <w:tr w:rsidR="00852AC6" w:rsidRPr="00852AC6" w14:paraId="7736003D" w14:textId="77777777" w:rsidTr="00DC6DD1">
        <w:trPr>
          <w:trHeight w:val="284"/>
        </w:trPr>
        <w:tc>
          <w:tcPr>
            <w:tcW w:w="1396" w:type="pct"/>
            <w:shd w:val="clear" w:color="auto" w:fill="D3D3D3"/>
            <w:vAlign w:val="center"/>
          </w:tcPr>
          <w:p w14:paraId="506EACD8"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单位名称</w:t>
            </w:r>
          </w:p>
        </w:tc>
        <w:tc>
          <w:tcPr>
            <w:tcW w:w="661" w:type="pct"/>
            <w:shd w:val="clear" w:color="auto" w:fill="D3D3D3"/>
            <w:vAlign w:val="center"/>
          </w:tcPr>
          <w:p w14:paraId="40E9B6A1"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款项的性质</w:t>
            </w:r>
          </w:p>
        </w:tc>
        <w:tc>
          <w:tcPr>
            <w:tcW w:w="809" w:type="pct"/>
            <w:shd w:val="clear" w:color="auto" w:fill="D3D3D3"/>
            <w:vAlign w:val="center"/>
          </w:tcPr>
          <w:p w14:paraId="6110285C"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期末余额</w:t>
            </w:r>
          </w:p>
        </w:tc>
        <w:tc>
          <w:tcPr>
            <w:tcW w:w="515" w:type="pct"/>
            <w:shd w:val="clear" w:color="auto" w:fill="D3D3D3"/>
            <w:vAlign w:val="center"/>
          </w:tcPr>
          <w:p w14:paraId="43E94483"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账龄</w:t>
            </w:r>
          </w:p>
        </w:tc>
        <w:tc>
          <w:tcPr>
            <w:tcW w:w="882" w:type="pct"/>
            <w:shd w:val="clear" w:color="auto" w:fill="D3D3D3"/>
            <w:vAlign w:val="center"/>
          </w:tcPr>
          <w:p w14:paraId="66F62F6D"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占其他应收款期末余额合计数的比例</w:t>
            </w:r>
          </w:p>
        </w:tc>
        <w:tc>
          <w:tcPr>
            <w:tcW w:w="737" w:type="pct"/>
            <w:shd w:val="clear" w:color="auto" w:fill="D3D3D3"/>
            <w:vAlign w:val="center"/>
          </w:tcPr>
          <w:p w14:paraId="0D8660A3"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坏账准备期末余额</w:t>
            </w:r>
          </w:p>
        </w:tc>
      </w:tr>
      <w:tr w:rsidR="00852AC6" w:rsidRPr="00852AC6" w14:paraId="4157A4C2" w14:textId="77777777" w:rsidTr="00DC6DD1">
        <w:trPr>
          <w:trHeight w:val="284"/>
        </w:trPr>
        <w:tc>
          <w:tcPr>
            <w:tcW w:w="1396" w:type="pct"/>
          </w:tcPr>
          <w:p w14:paraId="6DB418BF" w14:textId="23F611EA" w:rsidR="00655FF5" w:rsidRPr="00852AC6" w:rsidRDefault="00655FF5" w:rsidP="00655FF5">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客户</w:t>
            </w:r>
            <w:proofErr w:type="gramStart"/>
            <w:r w:rsidRPr="00852AC6">
              <w:rPr>
                <w:rFonts w:ascii="Times New Roman" w:eastAsia="宋体" w:hAnsi="Times New Roman" w:cs="Times New Roman"/>
                <w:sz w:val="18"/>
                <w:szCs w:val="18"/>
              </w:rPr>
              <w:t>一</w:t>
            </w:r>
            <w:proofErr w:type="gramEnd"/>
          </w:p>
        </w:tc>
        <w:tc>
          <w:tcPr>
            <w:tcW w:w="661" w:type="pct"/>
          </w:tcPr>
          <w:p w14:paraId="31264981" w14:textId="3219F378" w:rsidR="00655FF5" w:rsidRPr="00852AC6" w:rsidRDefault="00655FF5" w:rsidP="00655FF5">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往来款</w:t>
            </w:r>
          </w:p>
        </w:tc>
        <w:tc>
          <w:tcPr>
            <w:tcW w:w="809" w:type="pct"/>
            <w:vAlign w:val="center"/>
          </w:tcPr>
          <w:p w14:paraId="24DEA5EB" w14:textId="51D7310A" w:rsidR="00655FF5" w:rsidRPr="00852AC6" w:rsidRDefault="00655FF5" w:rsidP="00655FF5">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1,681,156,791.36 </w:t>
            </w:r>
          </w:p>
        </w:tc>
        <w:tc>
          <w:tcPr>
            <w:tcW w:w="515" w:type="pct"/>
          </w:tcPr>
          <w:p w14:paraId="0C8FE9DD" w14:textId="404D7600" w:rsidR="00655FF5" w:rsidRPr="00852AC6" w:rsidRDefault="00655FF5" w:rsidP="00655FF5">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1</w:t>
            </w:r>
            <w:r w:rsidRPr="00852AC6">
              <w:rPr>
                <w:rFonts w:ascii="Times New Roman" w:eastAsia="宋体" w:hAnsi="Times New Roman" w:cs="Times New Roman"/>
                <w:sz w:val="18"/>
                <w:szCs w:val="18"/>
              </w:rPr>
              <w:t>年以内</w:t>
            </w:r>
          </w:p>
        </w:tc>
        <w:tc>
          <w:tcPr>
            <w:tcW w:w="882" w:type="pct"/>
            <w:vAlign w:val="center"/>
          </w:tcPr>
          <w:p w14:paraId="080B6D53" w14:textId="76B4AB79" w:rsidR="00655FF5" w:rsidRPr="00852AC6" w:rsidRDefault="00655FF5" w:rsidP="00655FF5">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19.71%</w:t>
            </w:r>
          </w:p>
        </w:tc>
        <w:tc>
          <w:tcPr>
            <w:tcW w:w="737" w:type="pct"/>
          </w:tcPr>
          <w:p w14:paraId="396DB8CF" w14:textId="0C233A1F" w:rsidR="00655FF5" w:rsidRPr="00852AC6" w:rsidRDefault="00655FF5" w:rsidP="00655FF5">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w:t>
            </w:r>
          </w:p>
        </w:tc>
      </w:tr>
      <w:tr w:rsidR="00852AC6" w:rsidRPr="00852AC6" w14:paraId="5BAD75FD" w14:textId="77777777" w:rsidTr="00DC6DD1">
        <w:trPr>
          <w:trHeight w:val="284"/>
        </w:trPr>
        <w:tc>
          <w:tcPr>
            <w:tcW w:w="1396" w:type="pct"/>
          </w:tcPr>
          <w:p w14:paraId="5A586BDC" w14:textId="3E795FCC" w:rsidR="00655FF5" w:rsidRPr="00852AC6" w:rsidRDefault="00655FF5" w:rsidP="00655FF5">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客户二</w:t>
            </w:r>
          </w:p>
        </w:tc>
        <w:tc>
          <w:tcPr>
            <w:tcW w:w="661" w:type="pct"/>
          </w:tcPr>
          <w:p w14:paraId="0D2EB868" w14:textId="515CF936" w:rsidR="00655FF5" w:rsidRPr="00852AC6" w:rsidRDefault="00655FF5" w:rsidP="00655FF5">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往来款</w:t>
            </w:r>
          </w:p>
        </w:tc>
        <w:tc>
          <w:tcPr>
            <w:tcW w:w="809" w:type="pct"/>
            <w:vAlign w:val="center"/>
          </w:tcPr>
          <w:p w14:paraId="54652D52" w14:textId="76D1803B" w:rsidR="00655FF5" w:rsidRPr="00852AC6" w:rsidRDefault="00655FF5" w:rsidP="00655FF5">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1,324,500,000.00 </w:t>
            </w:r>
          </w:p>
        </w:tc>
        <w:tc>
          <w:tcPr>
            <w:tcW w:w="515" w:type="pct"/>
          </w:tcPr>
          <w:p w14:paraId="48887DD4" w14:textId="21CBAA21" w:rsidR="00655FF5" w:rsidRPr="00852AC6" w:rsidRDefault="00655FF5" w:rsidP="00655FF5">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1</w:t>
            </w:r>
            <w:r w:rsidRPr="00852AC6">
              <w:rPr>
                <w:rFonts w:ascii="Times New Roman" w:eastAsia="宋体" w:hAnsi="Times New Roman" w:cs="Times New Roman"/>
                <w:sz w:val="18"/>
                <w:szCs w:val="18"/>
              </w:rPr>
              <w:t>年以内</w:t>
            </w:r>
          </w:p>
        </w:tc>
        <w:tc>
          <w:tcPr>
            <w:tcW w:w="882" w:type="pct"/>
            <w:vAlign w:val="center"/>
          </w:tcPr>
          <w:p w14:paraId="374FFC17" w14:textId="1D4A69A4" w:rsidR="00655FF5" w:rsidRPr="00852AC6" w:rsidRDefault="00655FF5" w:rsidP="00655FF5">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15.53%</w:t>
            </w:r>
          </w:p>
        </w:tc>
        <w:tc>
          <w:tcPr>
            <w:tcW w:w="737" w:type="pct"/>
          </w:tcPr>
          <w:p w14:paraId="1286E28A" w14:textId="4AC36E27" w:rsidR="00655FF5" w:rsidRPr="00852AC6" w:rsidRDefault="00655FF5" w:rsidP="00655FF5">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w:t>
            </w:r>
          </w:p>
        </w:tc>
      </w:tr>
      <w:tr w:rsidR="00852AC6" w:rsidRPr="00852AC6" w14:paraId="34B8CBF9" w14:textId="77777777" w:rsidTr="00DC6DD1">
        <w:trPr>
          <w:trHeight w:val="284"/>
        </w:trPr>
        <w:tc>
          <w:tcPr>
            <w:tcW w:w="1396" w:type="pct"/>
          </w:tcPr>
          <w:p w14:paraId="28944B0B" w14:textId="4665A323" w:rsidR="00655FF5" w:rsidRPr="00852AC6" w:rsidRDefault="00655FF5" w:rsidP="00655FF5">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客户三</w:t>
            </w:r>
          </w:p>
        </w:tc>
        <w:tc>
          <w:tcPr>
            <w:tcW w:w="661" w:type="pct"/>
          </w:tcPr>
          <w:p w14:paraId="5C0FC08F" w14:textId="44304ECE" w:rsidR="00655FF5" w:rsidRPr="00852AC6" w:rsidRDefault="00655FF5" w:rsidP="00655FF5">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往来款</w:t>
            </w:r>
          </w:p>
        </w:tc>
        <w:tc>
          <w:tcPr>
            <w:tcW w:w="809" w:type="pct"/>
            <w:vAlign w:val="center"/>
          </w:tcPr>
          <w:p w14:paraId="635B0670" w14:textId="0C4C0D8E" w:rsidR="00655FF5" w:rsidRPr="00852AC6" w:rsidRDefault="00655FF5" w:rsidP="00655FF5">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1,110,117,472.36 </w:t>
            </w:r>
          </w:p>
        </w:tc>
        <w:tc>
          <w:tcPr>
            <w:tcW w:w="515" w:type="pct"/>
          </w:tcPr>
          <w:p w14:paraId="3612E462" w14:textId="0254975A" w:rsidR="00655FF5" w:rsidRPr="00852AC6" w:rsidRDefault="00655FF5" w:rsidP="00655FF5">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1</w:t>
            </w:r>
            <w:r w:rsidRPr="00852AC6">
              <w:rPr>
                <w:rFonts w:ascii="Times New Roman" w:eastAsia="宋体" w:hAnsi="Times New Roman" w:cs="Times New Roman"/>
                <w:sz w:val="18"/>
                <w:szCs w:val="18"/>
              </w:rPr>
              <w:t>年以内</w:t>
            </w:r>
          </w:p>
        </w:tc>
        <w:tc>
          <w:tcPr>
            <w:tcW w:w="882" w:type="pct"/>
            <w:vAlign w:val="center"/>
          </w:tcPr>
          <w:p w14:paraId="0DD05A72" w14:textId="023EF9F1" w:rsidR="00655FF5" w:rsidRPr="00852AC6" w:rsidRDefault="00655FF5" w:rsidP="00655FF5">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13.02%</w:t>
            </w:r>
          </w:p>
        </w:tc>
        <w:tc>
          <w:tcPr>
            <w:tcW w:w="737" w:type="pct"/>
          </w:tcPr>
          <w:p w14:paraId="0D2A8EE6" w14:textId="45074667" w:rsidR="00655FF5" w:rsidRPr="00852AC6" w:rsidRDefault="00655FF5" w:rsidP="00655FF5">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w:t>
            </w:r>
          </w:p>
        </w:tc>
      </w:tr>
      <w:tr w:rsidR="00852AC6" w:rsidRPr="00852AC6" w14:paraId="4B9A19D6" w14:textId="77777777" w:rsidTr="00DC6DD1">
        <w:trPr>
          <w:trHeight w:val="284"/>
        </w:trPr>
        <w:tc>
          <w:tcPr>
            <w:tcW w:w="1396" w:type="pct"/>
          </w:tcPr>
          <w:p w14:paraId="3075CEB3" w14:textId="4324C291" w:rsidR="00655FF5" w:rsidRPr="00852AC6" w:rsidRDefault="00655FF5" w:rsidP="00655FF5">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客户四</w:t>
            </w:r>
          </w:p>
        </w:tc>
        <w:tc>
          <w:tcPr>
            <w:tcW w:w="661" w:type="pct"/>
          </w:tcPr>
          <w:p w14:paraId="32876831" w14:textId="74490F1D" w:rsidR="00655FF5" w:rsidRPr="00852AC6" w:rsidRDefault="00655FF5" w:rsidP="00655FF5">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往来款</w:t>
            </w:r>
          </w:p>
        </w:tc>
        <w:tc>
          <w:tcPr>
            <w:tcW w:w="809" w:type="pct"/>
            <w:vAlign w:val="center"/>
          </w:tcPr>
          <w:p w14:paraId="0FB4FE5D" w14:textId="31D5AE97" w:rsidR="00655FF5" w:rsidRPr="00852AC6" w:rsidRDefault="00655FF5" w:rsidP="00655FF5">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1,041,000,000.00 </w:t>
            </w:r>
          </w:p>
        </w:tc>
        <w:tc>
          <w:tcPr>
            <w:tcW w:w="515" w:type="pct"/>
          </w:tcPr>
          <w:p w14:paraId="2D8EF21B" w14:textId="702025CC" w:rsidR="00655FF5" w:rsidRPr="00852AC6" w:rsidRDefault="00655FF5" w:rsidP="00655FF5">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1</w:t>
            </w:r>
            <w:r w:rsidRPr="00852AC6">
              <w:rPr>
                <w:rFonts w:ascii="Times New Roman" w:eastAsia="宋体" w:hAnsi="Times New Roman" w:cs="Times New Roman"/>
                <w:sz w:val="18"/>
                <w:szCs w:val="18"/>
              </w:rPr>
              <w:t>年以内</w:t>
            </w:r>
          </w:p>
        </w:tc>
        <w:tc>
          <w:tcPr>
            <w:tcW w:w="882" w:type="pct"/>
            <w:vAlign w:val="center"/>
          </w:tcPr>
          <w:p w14:paraId="5FEAB1C0" w14:textId="1C56FF6B" w:rsidR="00655FF5" w:rsidRPr="00852AC6" w:rsidRDefault="00655FF5" w:rsidP="00655FF5">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12.21%</w:t>
            </w:r>
          </w:p>
        </w:tc>
        <w:tc>
          <w:tcPr>
            <w:tcW w:w="737" w:type="pct"/>
          </w:tcPr>
          <w:p w14:paraId="49B1F894" w14:textId="50916C89" w:rsidR="00655FF5" w:rsidRPr="00852AC6" w:rsidRDefault="00655FF5" w:rsidP="00655FF5">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w:t>
            </w:r>
          </w:p>
        </w:tc>
      </w:tr>
      <w:tr w:rsidR="00852AC6" w:rsidRPr="00852AC6" w14:paraId="2D6AE73F" w14:textId="77777777" w:rsidTr="00DC6DD1">
        <w:trPr>
          <w:trHeight w:val="284"/>
        </w:trPr>
        <w:tc>
          <w:tcPr>
            <w:tcW w:w="1396" w:type="pct"/>
          </w:tcPr>
          <w:p w14:paraId="71DDF8F0" w14:textId="75FD943D" w:rsidR="00655FF5" w:rsidRPr="00852AC6" w:rsidRDefault="00655FF5" w:rsidP="00655FF5">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客户五</w:t>
            </w:r>
          </w:p>
        </w:tc>
        <w:tc>
          <w:tcPr>
            <w:tcW w:w="661" w:type="pct"/>
          </w:tcPr>
          <w:p w14:paraId="6BA3F2FD" w14:textId="1C2CEB83" w:rsidR="00655FF5" w:rsidRPr="00852AC6" w:rsidRDefault="00655FF5" w:rsidP="00655FF5">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往来款</w:t>
            </w:r>
          </w:p>
        </w:tc>
        <w:tc>
          <w:tcPr>
            <w:tcW w:w="809" w:type="pct"/>
            <w:vAlign w:val="center"/>
          </w:tcPr>
          <w:p w14:paraId="0BADD205" w14:textId="0253C41B" w:rsidR="00655FF5" w:rsidRPr="00852AC6" w:rsidRDefault="00655FF5" w:rsidP="00655FF5">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460,450,644.72  </w:t>
            </w:r>
          </w:p>
        </w:tc>
        <w:tc>
          <w:tcPr>
            <w:tcW w:w="515" w:type="pct"/>
          </w:tcPr>
          <w:p w14:paraId="265EB1E8" w14:textId="5208FFD3" w:rsidR="00655FF5" w:rsidRPr="00852AC6" w:rsidRDefault="00655FF5" w:rsidP="00655FF5">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1</w:t>
            </w:r>
            <w:r w:rsidRPr="00852AC6">
              <w:rPr>
                <w:rFonts w:ascii="Times New Roman" w:eastAsia="宋体" w:hAnsi="Times New Roman" w:cs="Times New Roman"/>
                <w:sz w:val="18"/>
                <w:szCs w:val="18"/>
              </w:rPr>
              <w:t>年以内</w:t>
            </w:r>
          </w:p>
        </w:tc>
        <w:tc>
          <w:tcPr>
            <w:tcW w:w="882" w:type="pct"/>
            <w:vAlign w:val="center"/>
          </w:tcPr>
          <w:p w14:paraId="19DBCB94" w14:textId="3E4B2A54" w:rsidR="00655FF5" w:rsidRPr="00852AC6" w:rsidRDefault="00655FF5" w:rsidP="00655FF5">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5.40%</w:t>
            </w:r>
          </w:p>
        </w:tc>
        <w:tc>
          <w:tcPr>
            <w:tcW w:w="737" w:type="pct"/>
          </w:tcPr>
          <w:p w14:paraId="201DAC62" w14:textId="64A3A8D6" w:rsidR="00655FF5" w:rsidRPr="00852AC6" w:rsidRDefault="00655FF5" w:rsidP="00655FF5">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w:t>
            </w:r>
          </w:p>
        </w:tc>
      </w:tr>
      <w:tr w:rsidR="00852AC6" w:rsidRPr="00852AC6" w14:paraId="423846AA" w14:textId="77777777" w:rsidTr="00DC6DD1">
        <w:trPr>
          <w:trHeight w:val="284"/>
        </w:trPr>
        <w:tc>
          <w:tcPr>
            <w:tcW w:w="1396" w:type="pct"/>
            <w:shd w:val="clear" w:color="auto" w:fill="D3D3D3"/>
            <w:vAlign w:val="bottom"/>
          </w:tcPr>
          <w:p w14:paraId="793625D6" w14:textId="77777777" w:rsidR="00655FF5" w:rsidRPr="00852AC6" w:rsidRDefault="00655FF5" w:rsidP="00655FF5">
            <w:pPr>
              <w:spacing w:before="40" w:after="40" w:line="240" w:lineRule="exact"/>
              <w:jc w:val="center"/>
              <w:rPr>
                <w:rFonts w:ascii="宋体" w:eastAsia="宋体" w:hAnsi="宋体" w:cs="宋体"/>
                <w:sz w:val="18"/>
                <w:szCs w:val="18"/>
              </w:rPr>
            </w:pPr>
            <w:r w:rsidRPr="00852AC6">
              <w:rPr>
                <w:rFonts w:hint="eastAsia"/>
                <w:sz w:val="18"/>
                <w:szCs w:val="18"/>
              </w:rPr>
              <w:t>合计</w:t>
            </w:r>
          </w:p>
        </w:tc>
        <w:tc>
          <w:tcPr>
            <w:tcW w:w="661" w:type="pct"/>
            <w:shd w:val="clear" w:color="auto" w:fill="D3D3D3"/>
            <w:vAlign w:val="bottom"/>
          </w:tcPr>
          <w:p w14:paraId="2D568DA9" w14:textId="77777777" w:rsidR="00655FF5" w:rsidRPr="00852AC6" w:rsidRDefault="00655FF5" w:rsidP="00EA7D31">
            <w:r w:rsidRPr="00852AC6">
              <w:rPr>
                <w:rFonts w:ascii="Calibri" w:eastAsia="等线" w:hAnsi="Calibri" w:cs="Calibri"/>
                <w:szCs w:val="21"/>
              </w:rPr>
              <w:t xml:space="preserve">　</w:t>
            </w:r>
          </w:p>
        </w:tc>
        <w:tc>
          <w:tcPr>
            <w:tcW w:w="809" w:type="pct"/>
            <w:vAlign w:val="center"/>
          </w:tcPr>
          <w:p w14:paraId="6C855D17" w14:textId="75910F27" w:rsidR="00655FF5" w:rsidRPr="00852AC6" w:rsidRDefault="00655FF5" w:rsidP="00655FF5">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5,617,224,908.44</w:t>
            </w:r>
          </w:p>
        </w:tc>
        <w:tc>
          <w:tcPr>
            <w:tcW w:w="515" w:type="pct"/>
            <w:shd w:val="clear" w:color="auto" w:fill="D3D3D3"/>
          </w:tcPr>
          <w:p w14:paraId="53512D3F" w14:textId="77777777" w:rsidR="00655FF5" w:rsidRPr="00852AC6" w:rsidRDefault="00655FF5" w:rsidP="00EA7D31">
            <w:pPr>
              <w:jc w:val="center"/>
            </w:pPr>
          </w:p>
        </w:tc>
        <w:tc>
          <w:tcPr>
            <w:tcW w:w="882" w:type="pct"/>
            <w:vAlign w:val="center"/>
          </w:tcPr>
          <w:p w14:paraId="6C41A752" w14:textId="58FF3D35" w:rsidR="00655FF5" w:rsidRPr="00852AC6" w:rsidRDefault="00655FF5" w:rsidP="00655FF5">
            <w:pPr>
              <w:spacing w:before="40" w:after="40"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65.87%</w:t>
            </w:r>
          </w:p>
        </w:tc>
        <w:tc>
          <w:tcPr>
            <w:tcW w:w="737" w:type="pct"/>
            <w:vAlign w:val="bottom"/>
          </w:tcPr>
          <w:p w14:paraId="2DBCE209" w14:textId="77777777" w:rsidR="00655FF5" w:rsidRPr="00852AC6" w:rsidRDefault="00655FF5" w:rsidP="00EA7D31">
            <w:pPr>
              <w:spacing w:line="240" w:lineRule="exact"/>
              <w:jc w:val="right"/>
              <w:rPr>
                <w:rFonts w:ascii="宋体" w:eastAsia="宋体" w:hAnsi="宋体" w:cs="宋体"/>
                <w:sz w:val="18"/>
                <w:szCs w:val="18"/>
              </w:rPr>
            </w:pPr>
            <w:r w:rsidRPr="00852AC6">
              <w:rPr>
                <w:rFonts w:ascii="等线" w:eastAsia="等线" w:hAnsi="等线" w:hint="eastAsia"/>
                <w:sz w:val="22"/>
              </w:rPr>
              <w:t xml:space="preserve">　</w:t>
            </w:r>
          </w:p>
        </w:tc>
      </w:tr>
    </w:tbl>
    <w:p w14:paraId="03FBC7F8" w14:textId="77777777" w:rsidR="00BD611D" w:rsidRPr="00852AC6" w:rsidRDefault="00BD611D" w:rsidP="00BD611D">
      <w:pPr>
        <w:pStyle w:val="3"/>
        <w:keepNext w:val="0"/>
        <w:keepLines w:val="0"/>
        <w:spacing w:line="280" w:lineRule="exact"/>
        <w:jc w:val="left"/>
        <w:rPr>
          <w:rFonts w:ascii="Times New Roman" w:eastAsiaTheme="minorEastAsia" w:hAnsi="Times New Roman" w:cs="Times New Roman"/>
          <w:b/>
          <w:bCs/>
        </w:rPr>
      </w:pPr>
      <w:r w:rsidRPr="00852AC6">
        <w:rPr>
          <w:rFonts w:ascii="Times New Roman" w:eastAsiaTheme="minorEastAsia" w:hAnsi="Times New Roman" w:cs="Times New Roman"/>
          <w:b/>
          <w:bCs/>
        </w:rPr>
        <w:t>3</w:t>
      </w:r>
      <w:r w:rsidRPr="00852AC6">
        <w:rPr>
          <w:rFonts w:ascii="Times New Roman" w:eastAsiaTheme="minorEastAsia" w:hAnsi="Times New Roman" w:cs="Times New Roman"/>
          <w:b/>
          <w:bCs/>
        </w:rPr>
        <w:t>、长期股权投资</w:t>
      </w:r>
    </w:p>
    <w:p w14:paraId="6D333142" w14:textId="77777777" w:rsidR="00BD611D" w:rsidRPr="00852AC6" w:rsidRDefault="00BD611D" w:rsidP="00BD611D">
      <w:pPr>
        <w:spacing w:before="40" w:after="40" w:line="240" w:lineRule="exact"/>
        <w:jc w:val="right"/>
        <w:rPr>
          <w:rFonts w:ascii="宋体" w:eastAsia="宋体" w:hAnsi="宋体" w:cs="宋体"/>
          <w:sz w:val="18"/>
          <w:szCs w:val="18"/>
        </w:rPr>
      </w:pPr>
      <w:r w:rsidRPr="00852AC6">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337"/>
        <w:gridCol w:w="1556"/>
        <w:gridCol w:w="1133"/>
        <w:gridCol w:w="1560"/>
        <w:gridCol w:w="1562"/>
        <w:gridCol w:w="1133"/>
        <w:gridCol w:w="1470"/>
      </w:tblGrid>
      <w:tr w:rsidR="00852AC6" w:rsidRPr="00852AC6" w14:paraId="688CC2B2" w14:textId="77777777" w:rsidTr="00DC6DD1">
        <w:trPr>
          <w:trHeight w:val="284"/>
        </w:trPr>
        <w:tc>
          <w:tcPr>
            <w:tcW w:w="685" w:type="pct"/>
            <w:vMerge w:val="restart"/>
            <w:shd w:val="clear" w:color="auto" w:fill="D3D3D3"/>
            <w:vAlign w:val="center"/>
          </w:tcPr>
          <w:p w14:paraId="5FF5ABB5"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项目</w:t>
            </w:r>
          </w:p>
        </w:tc>
        <w:tc>
          <w:tcPr>
            <w:tcW w:w="2179" w:type="pct"/>
            <w:gridSpan w:val="3"/>
            <w:shd w:val="clear" w:color="auto" w:fill="D3D3D3"/>
            <w:vAlign w:val="center"/>
          </w:tcPr>
          <w:p w14:paraId="6EC92CD2"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期末余额</w:t>
            </w:r>
          </w:p>
        </w:tc>
        <w:tc>
          <w:tcPr>
            <w:tcW w:w="2136" w:type="pct"/>
            <w:gridSpan w:val="3"/>
            <w:shd w:val="clear" w:color="auto" w:fill="D3D3D3"/>
            <w:vAlign w:val="center"/>
          </w:tcPr>
          <w:p w14:paraId="36C96DF9"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期初余额</w:t>
            </w:r>
          </w:p>
        </w:tc>
      </w:tr>
      <w:tr w:rsidR="00852AC6" w:rsidRPr="00852AC6" w14:paraId="1244CBD3" w14:textId="77777777" w:rsidTr="00DC6DD1">
        <w:trPr>
          <w:trHeight w:val="284"/>
        </w:trPr>
        <w:tc>
          <w:tcPr>
            <w:tcW w:w="685" w:type="pct"/>
            <w:vMerge/>
            <w:shd w:val="clear" w:color="auto" w:fill="D3D3D3"/>
            <w:vAlign w:val="center"/>
          </w:tcPr>
          <w:p w14:paraId="7B160D50" w14:textId="77777777" w:rsidR="00BD611D" w:rsidRPr="00852AC6" w:rsidRDefault="00BD611D" w:rsidP="00EA7D31"/>
        </w:tc>
        <w:tc>
          <w:tcPr>
            <w:tcW w:w="798" w:type="pct"/>
            <w:shd w:val="clear" w:color="auto" w:fill="D3D3D3"/>
            <w:vAlign w:val="center"/>
          </w:tcPr>
          <w:p w14:paraId="1809B06C"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账面余额</w:t>
            </w:r>
          </w:p>
        </w:tc>
        <w:tc>
          <w:tcPr>
            <w:tcW w:w="581" w:type="pct"/>
            <w:shd w:val="clear" w:color="auto" w:fill="D3D3D3"/>
            <w:vAlign w:val="center"/>
          </w:tcPr>
          <w:p w14:paraId="46C1EA8A"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减值准备</w:t>
            </w:r>
          </w:p>
        </w:tc>
        <w:tc>
          <w:tcPr>
            <w:tcW w:w="800" w:type="pct"/>
            <w:shd w:val="clear" w:color="auto" w:fill="D3D3D3"/>
            <w:vAlign w:val="center"/>
          </w:tcPr>
          <w:p w14:paraId="184F78AB"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账面价值</w:t>
            </w:r>
          </w:p>
        </w:tc>
        <w:tc>
          <w:tcPr>
            <w:tcW w:w="801" w:type="pct"/>
            <w:shd w:val="clear" w:color="auto" w:fill="D3D3D3"/>
            <w:vAlign w:val="center"/>
          </w:tcPr>
          <w:p w14:paraId="3BD4E501"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账面余额</w:t>
            </w:r>
          </w:p>
        </w:tc>
        <w:tc>
          <w:tcPr>
            <w:tcW w:w="581" w:type="pct"/>
            <w:shd w:val="clear" w:color="auto" w:fill="D3D3D3"/>
            <w:vAlign w:val="center"/>
          </w:tcPr>
          <w:p w14:paraId="716229A2"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减值准备</w:t>
            </w:r>
          </w:p>
        </w:tc>
        <w:tc>
          <w:tcPr>
            <w:tcW w:w="754" w:type="pct"/>
            <w:shd w:val="clear" w:color="auto" w:fill="D3D3D3"/>
            <w:vAlign w:val="center"/>
          </w:tcPr>
          <w:p w14:paraId="5DE4169F"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账面价值</w:t>
            </w:r>
          </w:p>
        </w:tc>
      </w:tr>
      <w:tr w:rsidR="00852AC6" w:rsidRPr="00852AC6" w14:paraId="4D482A02" w14:textId="77777777" w:rsidTr="00DC6DD1">
        <w:trPr>
          <w:trHeight w:val="284"/>
        </w:trPr>
        <w:tc>
          <w:tcPr>
            <w:tcW w:w="685" w:type="pct"/>
            <w:shd w:val="clear" w:color="auto" w:fill="D3D3D3"/>
            <w:vAlign w:val="center"/>
          </w:tcPr>
          <w:p w14:paraId="744C0D01" w14:textId="77777777" w:rsidR="00BD611D" w:rsidRPr="00852AC6" w:rsidRDefault="00BD611D" w:rsidP="00EA7D31">
            <w:pPr>
              <w:spacing w:before="40" w:after="40" w:line="240" w:lineRule="exact"/>
              <w:rPr>
                <w:rFonts w:ascii="宋体" w:eastAsia="宋体" w:hAnsi="宋体" w:cs="宋体"/>
                <w:sz w:val="18"/>
                <w:szCs w:val="18"/>
              </w:rPr>
            </w:pPr>
            <w:r w:rsidRPr="00852AC6">
              <w:rPr>
                <w:rFonts w:ascii="宋体" w:eastAsia="宋体" w:hAnsi="宋体" w:cs="宋体"/>
                <w:sz w:val="18"/>
                <w:szCs w:val="18"/>
              </w:rPr>
              <w:t>对子公司投资</w:t>
            </w:r>
          </w:p>
        </w:tc>
        <w:tc>
          <w:tcPr>
            <w:tcW w:w="798" w:type="pct"/>
            <w:vAlign w:val="center"/>
          </w:tcPr>
          <w:p w14:paraId="249BD7C6"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17,986,937,687.22</w:t>
            </w:r>
          </w:p>
        </w:tc>
        <w:tc>
          <w:tcPr>
            <w:tcW w:w="581" w:type="pct"/>
            <w:vAlign w:val="center"/>
          </w:tcPr>
          <w:p w14:paraId="09B19CE0"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800" w:type="pct"/>
            <w:vAlign w:val="center"/>
          </w:tcPr>
          <w:p w14:paraId="7DDBFDF6"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17,986,937,687.22</w:t>
            </w:r>
          </w:p>
        </w:tc>
        <w:tc>
          <w:tcPr>
            <w:tcW w:w="801" w:type="pct"/>
            <w:vAlign w:val="center"/>
          </w:tcPr>
          <w:p w14:paraId="7BAAB63B" w14:textId="6DCF417F"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17,898,687,687.22 </w:t>
            </w:r>
          </w:p>
        </w:tc>
        <w:tc>
          <w:tcPr>
            <w:tcW w:w="581" w:type="pct"/>
            <w:vAlign w:val="center"/>
          </w:tcPr>
          <w:p w14:paraId="5F1DFCFA"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54" w:type="pct"/>
            <w:vAlign w:val="center"/>
          </w:tcPr>
          <w:p w14:paraId="1C7EF34A" w14:textId="43108B44"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17,898,687,687.22 </w:t>
            </w:r>
          </w:p>
        </w:tc>
      </w:tr>
      <w:tr w:rsidR="00852AC6" w:rsidRPr="00852AC6" w14:paraId="11D39F35" w14:textId="77777777" w:rsidTr="00DC6DD1">
        <w:trPr>
          <w:trHeight w:val="284"/>
        </w:trPr>
        <w:tc>
          <w:tcPr>
            <w:tcW w:w="685" w:type="pct"/>
            <w:shd w:val="clear" w:color="auto" w:fill="D3D3D3"/>
            <w:vAlign w:val="center"/>
          </w:tcPr>
          <w:p w14:paraId="64807D8B" w14:textId="77777777" w:rsidR="00BD611D" w:rsidRPr="00852AC6" w:rsidRDefault="00BD611D" w:rsidP="00EA7D31">
            <w:pPr>
              <w:spacing w:before="40" w:after="40" w:line="240" w:lineRule="exact"/>
              <w:rPr>
                <w:rFonts w:ascii="宋体" w:eastAsia="宋体" w:hAnsi="宋体" w:cs="宋体"/>
                <w:sz w:val="18"/>
                <w:szCs w:val="18"/>
              </w:rPr>
            </w:pPr>
            <w:r w:rsidRPr="00852AC6">
              <w:rPr>
                <w:rFonts w:ascii="宋体" w:eastAsia="宋体" w:hAnsi="宋体" w:cs="宋体"/>
                <w:sz w:val="18"/>
                <w:szCs w:val="18"/>
              </w:rPr>
              <w:t>对联营、合营企业投资</w:t>
            </w:r>
          </w:p>
        </w:tc>
        <w:tc>
          <w:tcPr>
            <w:tcW w:w="798" w:type="pct"/>
            <w:vAlign w:val="center"/>
          </w:tcPr>
          <w:p w14:paraId="305D3023" w14:textId="4935397C"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369,476,431.73 </w:t>
            </w:r>
          </w:p>
        </w:tc>
        <w:tc>
          <w:tcPr>
            <w:tcW w:w="581" w:type="pct"/>
            <w:vAlign w:val="center"/>
          </w:tcPr>
          <w:p w14:paraId="020C851C"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5,994,545.96</w:t>
            </w:r>
          </w:p>
        </w:tc>
        <w:tc>
          <w:tcPr>
            <w:tcW w:w="800" w:type="pct"/>
            <w:vAlign w:val="center"/>
          </w:tcPr>
          <w:p w14:paraId="355B4735" w14:textId="19EB2AA2"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363,481,885.77 </w:t>
            </w:r>
          </w:p>
        </w:tc>
        <w:tc>
          <w:tcPr>
            <w:tcW w:w="801" w:type="pct"/>
            <w:vAlign w:val="center"/>
          </w:tcPr>
          <w:p w14:paraId="09C79367" w14:textId="37E73DDF" w:rsidR="00BD611D" w:rsidRPr="00852AC6" w:rsidRDefault="001671D2"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406,306,689.25</w:t>
            </w:r>
          </w:p>
        </w:tc>
        <w:tc>
          <w:tcPr>
            <w:tcW w:w="581" w:type="pct"/>
            <w:vAlign w:val="center"/>
          </w:tcPr>
          <w:p w14:paraId="486E840D"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5,994,545.96</w:t>
            </w:r>
          </w:p>
        </w:tc>
        <w:tc>
          <w:tcPr>
            <w:tcW w:w="754" w:type="pct"/>
            <w:vAlign w:val="center"/>
          </w:tcPr>
          <w:p w14:paraId="52CCB1F3" w14:textId="3D3D6AEE" w:rsidR="00BD611D" w:rsidRPr="00852AC6" w:rsidRDefault="001671D2"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400,312,143.29</w:t>
            </w:r>
          </w:p>
        </w:tc>
      </w:tr>
      <w:tr w:rsidR="00852AC6" w:rsidRPr="00852AC6" w14:paraId="68975D31" w14:textId="77777777" w:rsidTr="00DC6DD1">
        <w:trPr>
          <w:trHeight w:val="284"/>
        </w:trPr>
        <w:tc>
          <w:tcPr>
            <w:tcW w:w="685" w:type="pct"/>
            <w:shd w:val="clear" w:color="auto" w:fill="D3D3D3"/>
            <w:vAlign w:val="center"/>
          </w:tcPr>
          <w:p w14:paraId="7E8F6541" w14:textId="77777777" w:rsidR="00BD611D" w:rsidRPr="00852AC6" w:rsidRDefault="00BD611D" w:rsidP="00DC6DD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合计</w:t>
            </w:r>
          </w:p>
        </w:tc>
        <w:tc>
          <w:tcPr>
            <w:tcW w:w="798" w:type="pct"/>
            <w:vAlign w:val="center"/>
          </w:tcPr>
          <w:p w14:paraId="5E2C66DF"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18,356,414,118.95</w:t>
            </w:r>
          </w:p>
        </w:tc>
        <w:tc>
          <w:tcPr>
            <w:tcW w:w="581" w:type="pct"/>
            <w:vAlign w:val="center"/>
          </w:tcPr>
          <w:p w14:paraId="68736761"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5,994,545.96</w:t>
            </w:r>
          </w:p>
        </w:tc>
        <w:tc>
          <w:tcPr>
            <w:tcW w:w="800" w:type="pct"/>
            <w:vAlign w:val="center"/>
          </w:tcPr>
          <w:p w14:paraId="2E51E36F"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18,350,419,572.99</w:t>
            </w:r>
          </w:p>
        </w:tc>
        <w:tc>
          <w:tcPr>
            <w:tcW w:w="801" w:type="pct"/>
            <w:vAlign w:val="center"/>
          </w:tcPr>
          <w:p w14:paraId="168EE215"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18,304,994,376.47</w:t>
            </w:r>
          </w:p>
        </w:tc>
        <w:tc>
          <w:tcPr>
            <w:tcW w:w="581" w:type="pct"/>
            <w:vAlign w:val="center"/>
          </w:tcPr>
          <w:p w14:paraId="0284016C"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5,994,545.96</w:t>
            </w:r>
          </w:p>
        </w:tc>
        <w:tc>
          <w:tcPr>
            <w:tcW w:w="754" w:type="pct"/>
            <w:vAlign w:val="center"/>
          </w:tcPr>
          <w:p w14:paraId="1D372BC8"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18,298,999,830.51</w:t>
            </w:r>
          </w:p>
        </w:tc>
      </w:tr>
    </w:tbl>
    <w:p w14:paraId="11DF00DD" w14:textId="77777777" w:rsidR="00BD611D" w:rsidRPr="00852AC6" w:rsidRDefault="00BD611D" w:rsidP="00BD611D">
      <w:pPr>
        <w:keepNext/>
        <w:keepLines/>
        <w:spacing w:before="300" w:after="300" w:line="280" w:lineRule="exact"/>
        <w:outlineLvl w:val="3"/>
        <w:rPr>
          <w:rFonts w:ascii="宋体" w:eastAsia="宋体" w:hAnsi="宋体" w:cs="宋体"/>
          <w:b/>
          <w:bCs/>
          <w:szCs w:val="21"/>
        </w:rPr>
      </w:pPr>
      <w:r w:rsidRPr="00852AC6">
        <w:rPr>
          <w:rFonts w:ascii="宋体" w:eastAsia="宋体" w:hAnsi="宋体" w:cs="宋体"/>
          <w:b/>
          <w:bCs/>
          <w:szCs w:val="21"/>
        </w:rPr>
        <w:t>（1） 对子公司投资</w:t>
      </w:r>
    </w:p>
    <w:p w14:paraId="3330CC84" w14:textId="77777777" w:rsidR="00BD611D" w:rsidRPr="00852AC6" w:rsidRDefault="00BD611D" w:rsidP="00BD611D">
      <w:pPr>
        <w:spacing w:before="40" w:after="40" w:line="240" w:lineRule="exact"/>
        <w:jc w:val="right"/>
        <w:rPr>
          <w:rFonts w:ascii="宋体" w:eastAsia="宋体" w:hAnsi="宋体" w:cs="宋体"/>
          <w:sz w:val="18"/>
          <w:szCs w:val="18"/>
        </w:rPr>
      </w:pPr>
      <w:r w:rsidRPr="00852AC6">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183"/>
        <w:gridCol w:w="1406"/>
        <w:gridCol w:w="587"/>
        <w:gridCol w:w="1181"/>
        <w:gridCol w:w="1181"/>
        <w:gridCol w:w="587"/>
        <w:gridCol w:w="399"/>
        <w:gridCol w:w="1406"/>
        <w:gridCol w:w="763"/>
      </w:tblGrid>
      <w:tr w:rsidR="00852AC6" w:rsidRPr="00852AC6" w14:paraId="3A841E28" w14:textId="77777777" w:rsidTr="00DC6DD1">
        <w:trPr>
          <w:trHeight w:val="284"/>
        </w:trPr>
        <w:tc>
          <w:tcPr>
            <w:tcW w:w="1191" w:type="pct"/>
            <w:vMerge w:val="restart"/>
            <w:shd w:val="clear" w:color="auto" w:fill="D3D3D3"/>
            <w:vAlign w:val="center"/>
          </w:tcPr>
          <w:p w14:paraId="7222C090"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被投资单位</w:t>
            </w:r>
          </w:p>
        </w:tc>
        <w:tc>
          <w:tcPr>
            <w:tcW w:w="662" w:type="pct"/>
            <w:vMerge w:val="restart"/>
            <w:shd w:val="clear" w:color="auto" w:fill="D3D3D3"/>
            <w:vAlign w:val="center"/>
          </w:tcPr>
          <w:p w14:paraId="3A4241A2"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期初余额（账面价值）</w:t>
            </w:r>
          </w:p>
        </w:tc>
        <w:tc>
          <w:tcPr>
            <w:tcW w:w="368" w:type="pct"/>
            <w:vMerge w:val="restart"/>
            <w:shd w:val="clear" w:color="auto" w:fill="D3D3D3"/>
            <w:vAlign w:val="center"/>
          </w:tcPr>
          <w:p w14:paraId="1ADCBE4B"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减值准备期初余额</w:t>
            </w:r>
          </w:p>
        </w:tc>
        <w:tc>
          <w:tcPr>
            <w:tcW w:w="1668" w:type="pct"/>
            <w:gridSpan w:val="4"/>
            <w:shd w:val="clear" w:color="auto" w:fill="D3D3D3"/>
            <w:vAlign w:val="center"/>
          </w:tcPr>
          <w:p w14:paraId="217CFFF1"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本期增减变动</w:t>
            </w:r>
          </w:p>
        </w:tc>
        <w:tc>
          <w:tcPr>
            <w:tcW w:w="653" w:type="pct"/>
            <w:vMerge w:val="restart"/>
            <w:shd w:val="clear" w:color="auto" w:fill="D3D3D3"/>
            <w:vAlign w:val="center"/>
          </w:tcPr>
          <w:p w14:paraId="537378F9"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期末余额（账面价值）</w:t>
            </w:r>
          </w:p>
        </w:tc>
        <w:tc>
          <w:tcPr>
            <w:tcW w:w="459" w:type="pct"/>
            <w:vMerge w:val="restart"/>
            <w:shd w:val="clear" w:color="auto" w:fill="D3D3D3"/>
            <w:vAlign w:val="center"/>
          </w:tcPr>
          <w:p w14:paraId="0FF4B9AF"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减值准备期末余额</w:t>
            </w:r>
          </w:p>
        </w:tc>
      </w:tr>
      <w:tr w:rsidR="00852AC6" w:rsidRPr="00852AC6" w14:paraId="208131D9" w14:textId="77777777" w:rsidTr="00DC6DD1">
        <w:trPr>
          <w:trHeight w:val="284"/>
        </w:trPr>
        <w:tc>
          <w:tcPr>
            <w:tcW w:w="1191" w:type="pct"/>
            <w:vMerge/>
            <w:shd w:val="clear" w:color="auto" w:fill="D3D3D3"/>
            <w:vAlign w:val="center"/>
          </w:tcPr>
          <w:p w14:paraId="7985A51E" w14:textId="77777777" w:rsidR="00BD611D" w:rsidRPr="00852AC6" w:rsidRDefault="00BD611D" w:rsidP="00EA7D31"/>
        </w:tc>
        <w:tc>
          <w:tcPr>
            <w:tcW w:w="662" w:type="pct"/>
            <w:vMerge/>
            <w:shd w:val="clear" w:color="auto" w:fill="D3D3D3"/>
            <w:vAlign w:val="center"/>
          </w:tcPr>
          <w:p w14:paraId="171C5FC5" w14:textId="77777777" w:rsidR="00BD611D" w:rsidRPr="00852AC6" w:rsidRDefault="00BD611D" w:rsidP="00EA7D31"/>
        </w:tc>
        <w:tc>
          <w:tcPr>
            <w:tcW w:w="368" w:type="pct"/>
            <w:vMerge/>
            <w:vAlign w:val="center"/>
          </w:tcPr>
          <w:p w14:paraId="3692C363" w14:textId="77777777" w:rsidR="00BD611D" w:rsidRPr="00852AC6" w:rsidRDefault="00BD611D" w:rsidP="00EA7D31"/>
        </w:tc>
        <w:tc>
          <w:tcPr>
            <w:tcW w:w="588" w:type="pct"/>
            <w:shd w:val="clear" w:color="auto" w:fill="D3D3D3"/>
            <w:vAlign w:val="center"/>
          </w:tcPr>
          <w:p w14:paraId="375E76FF"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追加投资</w:t>
            </w:r>
          </w:p>
        </w:tc>
        <w:tc>
          <w:tcPr>
            <w:tcW w:w="441" w:type="pct"/>
            <w:shd w:val="clear" w:color="auto" w:fill="D3D3D3"/>
            <w:vAlign w:val="center"/>
          </w:tcPr>
          <w:p w14:paraId="3E07D9CC"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减少投资</w:t>
            </w:r>
          </w:p>
        </w:tc>
        <w:tc>
          <w:tcPr>
            <w:tcW w:w="368" w:type="pct"/>
            <w:shd w:val="clear" w:color="auto" w:fill="D3D3D3"/>
            <w:vAlign w:val="center"/>
          </w:tcPr>
          <w:p w14:paraId="4E3B33B0"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计提减值准备</w:t>
            </w:r>
          </w:p>
        </w:tc>
        <w:tc>
          <w:tcPr>
            <w:tcW w:w="271" w:type="pct"/>
            <w:shd w:val="clear" w:color="auto" w:fill="D3D3D3"/>
            <w:vAlign w:val="center"/>
          </w:tcPr>
          <w:p w14:paraId="503AB2D7"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其他</w:t>
            </w:r>
          </w:p>
        </w:tc>
        <w:tc>
          <w:tcPr>
            <w:tcW w:w="653" w:type="pct"/>
            <w:vMerge/>
            <w:shd w:val="clear" w:color="auto" w:fill="D3D3D3"/>
            <w:vAlign w:val="center"/>
          </w:tcPr>
          <w:p w14:paraId="76EBBC04" w14:textId="77777777" w:rsidR="00BD611D" w:rsidRPr="00852AC6" w:rsidRDefault="00BD611D" w:rsidP="00EA7D31"/>
        </w:tc>
        <w:tc>
          <w:tcPr>
            <w:tcW w:w="459" w:type="pct"/>
            <w:vMerge/>
            <w:shd w:val="clear" w:color="auto" w:fill="D3D3D3"/>
            <w:vAlign w:val="center"/>
          </w:tcPr>
          <w:p w14:paraId="4C98E475" w14:textId="77777777" w:rsidR="00BD611D" w:rsidRPr="00852AC6" w:rsidRDefault="00BD611D" w:rsidP="00EA7D31"/>
        </w:tc>
      </w:tr>
      <w:tr w:rsidR="00852AC6" w:rsidRPr="00852AC6" w14:paraId="546F4090" w14:textId="77777777" w:rsidTr="00DC6DD1">
        <w:trPr>
          <w:trHeight w:val="284"/>
        </w:trPr>
        <w:tc>
          <w:tcPr>
            <w:tcW w:w="1191" w:type="pct"/>
            <w:vAlign w:val="center"/>
          </w:tcPr>
          <w:p w14:paraId="17622767" w14:textId="77777777" w:rsidR="00BD611D" w:rsidRPr="00852AC6" w:rsidRDefault="00BD611D" w:rsidP="00EA7D31">
            <w:pPr>
              <w:spacing w:line="240" w:lineRule="exact"/>
              <w:rPr>
                <w:rFonts w:ascii="宋体" w:eastAsia="宋体" w:hAnsi="宋体" w:cs="宋体"/>
                <w:sz w:val="18"/>
                <w:szCs w:val="18"/>
              </w:rPr>
            </w:pPr>
            <w:r w:rsidRPr="00852AC6">
              <w:rPr>
                <w:rFonts w:ascii="宋体" w:eastAsia="宋体" w:hAnsi="宋体" w:cs="宋体" w:hint="eastAsia"/>
                <w:sz w:val="18"/>
                <w:szCs w:val="18"/>
              </w:rPr>
              <w:t>晨鸣纸业（韩国）株式会社</w:t>
            </w:r>
          </w:p>
        </w:tc>
        <w:tc>
          <w:tcPr>
            <w:tcW w:w="662" w:type="pct"/>
            <w:vAlign w:val="center"/>
          </w:tcPr>
          <w:p w14:paraId="2B8E5E88"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6,143,400.00</w:t>
            </w:r>
          </w:p>
        </w:tc>
        <w:tc>
          <w:tcPr>
            <w:tcW w:w="368" w:type="pct"/>
            <w:vAlign w:val="center"/>
          </w:tcPr>
          <w:p w14:paraId="0FCD3F28"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588" w:type="pct"/>
            <w:vAlign w:val="center"/>
          </w:tcPr>
          <w:p w14:paraId="4FFC9A67"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441" w:type="pct"/>
            <w:vAlign w:val="center"/>
          </w:tcPr>
          <w:p w14:paraId="28BC3617"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368" w:type="pct"/>
            <w:vAlign w:val="center"/>
          </w:tcPr>
          <w:p w14:paraId="5773CD92"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271" w:type="pct"/>
            <w:vAlign w:val="center"/>
          </w:tcPr>
          <w:p w14:paraId="10A2433E"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653" w:type="pct"/>
            <w:vAlign w:val="center"/>
          </w:tcPr>
          <w:p w14:paraId="3BFA55E6"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6,143,400.00</w:t>
            </w:r>
          </w:p>
        </w:tc>
        <w:tc>
          <w:tcPr>
            <w:tcW w:w="459" w:type="pct"/>
            <w:vAlign w:val="center"/>
          </w:tcPr>
          <w:p w14:paraId="0DBE3120" w14:textId="77777777" w:rsidR="00BD611D" w:rsidRPr="00852AC6" w:rsidRDefault="00BD611D" w:rsidP="00EA7D31">
            <w:pPr>
              <w:spacing w:line="240" w:lineRule="exact"/>
              <w:jc w:val="right"/>
              <w:rPr>
                <w:rFonts w:ascii="宋体" w:eastAsia="宋体" w:hAnsi="宋体" w:cs="宋体"/>
                <w:sz w:val="18"/>
                <w:szCs w:val="18"/>
              </w:rPr>
            </w:pPr>
          </w:p>
        </w:tc>
      </w:tr>
      <w:tr w:rsidR="00852AC6" w:rsidRPr="00852AC6" w14:paraId="5412A48E" w14:textId="77777777" w:rsidTr="00DC6DD1">
        <w:trPr>
          <w:trHeight w:val="284"/>
        </w:trPr>
        <w:tc>
          <w:tcPr>
            <w:tcW w:w="1191" w:type="pct"/>
            <w:vAlign w:val="center"/>
          </w:tcPr>
          <w:p w14:paraId="4B0CA708" w14:textId="77777777" w:rsidR="00BD611D" w:rsidRPr="00852AC6" w:rsidRDefault="00BD611D" w:rsidP="00EA7D31">
            <w:pPr>
              <w:spacing w:line="240" w:lineRule="exact"/>
              <w:rPr>
                <w:rFonts w:ascii="宋体" w:eastAsia="宋体" w:hAnsi="宋体" w:cs="宋体"/>
                <w:sz w:val="18"/>
                <w:szCs w:val="18"/>
              </w:rPr>
            </w:pPr>
            <w:r w:rsidRPr="00852AC6">
              <w:rPr>
                <w:rFonts w:ascii="宋体" w:eastAsia="宋体" w:hAnsi="宋体" w:cs="宋体" w:hint="eastAsia"/>
                <w:sz w:val="18"/>
                <w:szCs w:val="18"/>
              </w:rPr>
              <w:t>晨鸣GmbH</w:t>
            </w:r>
          </w:p>
        </w:tc>
        <w:tc>
          <w:tcPr>
            <w:tcW w:w="662" w:type="pct"/>
            <w:vAlign w:val="center"/>
          </w:tcPr>
          <w:p w14:paraId="3F70CC20"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4,083,235.00</w:t>
            </w:r>
          </w:p>
        </w:tc>
        <w:tc>
          <w:tcPr>
            <w:tcW w:w="368" w:type="pct"/>
            <w:vAlign w:val="center"/>
          </w:tcPr>
          <w:p w14:paraId="6553C8E1"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588" w:type="pct"/>
            <w:vAlign w:val="center"/>
          </w:tcPr>
          <w:p w14:paraId="5A4E5719"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441" w:type="pct"/>
            <w:vAlign w:val="center"/>
          </w:tcPr>
          <w:p w14:paraId="0A70417D"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368" w:type="pct"/>
            <w:vAlign w:val="center"/>
          </w:tcPr>
          <w:p w14:paraId="0F8CFF00"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271" w:type="pct"/>
            <w:vAlign w:val="center"/>
          </w:tcPr>
          <w:p w14:paraId="2F1F6B62"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653" w:type="pct"/>
            <w:vAlign w:val="center"/>
          </w:tcPr>
          <w:p w14:paraId="636753E9"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4,083,235.00</w:t>
            </w:r>
          </w:p>
        </w:tc>
        <w:tc>
          <w:tcPr>
            <w:tcW w:w="459" w:type="pct"/>
            <w:vAlign w:val="center"/>
          </w:tcPr>
          <w:p w14:paraId="0E0AEC29" w14:textId="77777777" w:rsidR="00BD611D" w:rsidRPr="00852AC6" w:rsidRDefault="00BD611D" w:rsidP="00EA7D31">
            <w:pPr>
              <w:spacing w:line="240" w:lineRule="exact"/>
              <w:jc w:val="right"/>
              <w:rPr>
                <w:rFonts w:ascii="宋体" w:eastAsia="宋体" w:hAnsi="宋体" w:cs="宋体"/>
                <w:sz w:val="18"/>
                <w:szCs w:val="18"/>
              </w:rPr>
            </w:pPr>
          </w:p>
        </w:tc>
      </w:tr>
      <w:tr w:rsidR="00852AC6" w:rsidRPr="00852AC6" w14:paraId="0FD36C22" w14:textId="77777777" w:rsidTr="00DC6DD1">
        <w:trPr>
          <w:trHeight w:val="284"/>
        </w:trPr>
        <w:tc>
          <w:tcPr>
            <w:tcW w:w="1191" w:type="pct"/>
            <w:vAlign w:val="center"/>
          </w:tcPr>
          <w:p w14:paraId="6A3FB63F" w14:textId="77777777" w:rsidR="00BD611D" w:rsidRPr="00852AC6" w:rsidRDefault="00BD611D" w:rsidP="00EA7D31">
            <w:pPr>
              <w:spacing w:line="240" w:lineRule="exact"/>
              <w:rPr>
                <w:rFonts w:ascii="宋体" w:eastAsia="宋体" w:hAnsi="宋体" w:cs="宋体"/>
                <w:sz w:val="18"/>
                <w:szCs w:val="18"/>
              </w:rPr>
            </w:pPr>
            <w:r w:rsidRPr="00852AC6">
              <w:rPr>
                <w:rFonts w:ascii="宋体" w:eastAsia="宋体" w:hAnsi="宋体" w:cs="宋体" w:hint="eastAsia"/>
                <w:sz w:val="18"/>
                <w:szCs w:val="18"/>
              </w:rPr>
              <w:t>海拉尔晨鸣纸业有限责任公司</w:t>
            </w:r>
          </w:p>
        </w:tc>
        <w:tc>
          <w:tcPr>
            <w:tcW w:w="662" w:type="pct"/>
            <w:vAlign w:val="center"/>
          </w:tcPr>
          <w:p w14:paraId="293F86D9"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12,000,000.00</w:t>
            </w:r>
          </w:p>
        </w:tc>
        <w:tc>
          <w:tcPr>
            <w:tcW w:w="368" w:type="pct"/>
            <w:vAlign w:val="center"/>
          </w:tcPr>
          <w:p w14:paraId="05250542"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588" w:type="pct"/>
            <w:vAlign w:val="center"/>
          </w:tcPr>
          <w:p w14:paraId="784760F5"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441" w:type="pct"/>
            <w:vAlign w:val="center"/>
          </w:tcPr>
          <w:p w14:paraId="655F88BE"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368" w:type="pct"/>
            <w:vAlign w:val="center"/>
          </w:tcPr>
          <w:p w14:paraId="1D0DD6E3"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271" w:type="pct"/>
            <w:vAlign w:val="center"/>
          </w:tcPr>
          <w:p w14:paraId="36F99197"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653" w:type="pct"/>
            <w:vAlign w:val="center"/>
          </w:tcPr>
          <w:p w14:paraId="1F532081"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12,000,000.00</w:t>
            </w:r>
          </w:p>
        </w:tc>
        <w:tc>
          <w:tcPr>
            <w:tcW w:w="459" w:type="pct"/>
            <w:vAlign w:val="center"/>
          </w:tcPr>
          <w:p w14:paraId="5312B5C0" w14:textId="77777777" w:rsidR="00BD611D" w:rsidRPr="00852AC6" w:rsidRDefault="00BD611D" w:rsidP="00EA7D31">
            <w:pPr>
              <w:spacing w:line="240" w:lineRule="exact"/>
              <w:jc w:val="right"/>
              <w:rPr>
                <w:rFonts w:ascii="宋体" w:eastAsia="宋体" w:hAnsi="宋体" w:cs="宋体"/>
                <w:sz w:val="18"/>
                <w:szCs w:val="18"/>
              </w:rPr>
            </w:pPr>
          </w:p>
        </w:tc>
      </w:tr>
      <w:tr w:rsidR="00852AC6" w:rsidRPr="00852AC6" w14:paraId="2A66A40D" w14:textId="77777777" w:rsidTr="00DC6DD1">
        <w:trPr>
          <w:trHeight w:val="284"/>
        </w:trPr>
        <w:tc>
          <w:tcPr>
            <w:tcW w:w="1191" w:type="pct"/>
            <w:vAlign w:val="center"/>
          </w:tcPr>
          <w:p w14:paraId="3CE7FE9D" w14:textId="77777777" w:rsidR="00BD611D" w:rsidRPr="00852AC6" w:rsidRDefault="00BD611D" w:rsidP="00EA7D31">
            <w:pPr>
              <w:spacing w:line="240" w:lineRule="exact"/>
              <w:rPr>
                <w:rFonts w:ascii="宋体" w:eastAsia="宋体" w:hAnsi="宋体" w:cs="宋体"/>
                <w:sz w:val="18"/>
                <w:szCs w:val="18"/>
              </w:rPr>
            </w:pPr>
            <w:r w:rsidRPr="00852AC6">
              <w:rPr>
                <w:rFonts w:ascii="宋体" w:eastAsia="宋体" w:hAnsi="宋体" w:cs="宋体" w:hint="eastAsia"/>
                <w:sz w:val="18"/>
                <w:szCs w:val="18"/>
              </w:rPr>
              <w:t>黄冈晨鸣浆纸有限公司</w:t>
            </w:r>
          </w:p>
        </w:tc>
        <w:tc>
          <w:tcPr>
            <w:tcW w:w="662" w:type="pct"/>
            <w:vAlign w:val="center"/>
          </w:tcPr>
          <w:p w14:paraId="2B1F9199"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2,350,000,000.00</w:t>
            </w:r>
          </w:p>
        </w:tc>
        <w:tc>
          <w:tcPr>
            <w:tcW w:w="368" w:type="pct"/>
            <w:vAlign w:val="center"/>
          </w:tcPr>
          <w:p w14:paraId="752155C6"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588" w:type="pct"/>
            <w:vAlign w:val="center"/>
          </w:tcPr>
          <w:p w14:paraId="1AE479CE"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441" w:type="pct"/>
            <w:vAlign w:val="center"/>
          </w:tcPr>
          <w:p w14:paraId="4A218477"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368" w:type="pct"/>
            <w:vAlign w:val="center"/>
          </w:tcPr>
          <w:p w14:paraId="02E39EA7"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271" w:type="pct"/>
            <w:vAlign w:val="center"/>
          </w:tcPr>
          <w:p w14:paraId="714A22D7"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653" w:type="pct"/>
            <w:vAlign w:val="center"/>
          </w:tcPr>
          <w:p w14:paraId="44277876"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2,350,000,000.00</w:t>
            </w:r>
          </w:p>
        </w:tc>
        <w:tc>
          <w:tcPr>
            <w:tcW w:w="459" w:type="pct"/>
            <w:vAlign w:val="center"/>
          </w:tcPr>
          <w:p w14:paraId="394515EB" w14:textId="77777777" w:rsidR="00BD611D" w:rsidRPr="00852AC6" w:rsidRDefault="00BD611D" w:rsidP="00EA7D31">
            <w:pPr>
              <w:spacing w:line="240" w:lineRule="exact"/>
              <w:jc w:val="right"/>
              <w:rPr>
                <w:rFonts w:ascii="宋体" w:eastAsia="宋体" w:hAnsi="宋体" w:cs="宋体"/>
                <w:sz w:val="18"/>
                <w:szCs w:val="18"/>
              </w:rPr>
            </w:pPr>
          </w:p>
        </w:tc>
      </w:tr>
      <w:tr w:rsidR="00852AC6" w:rsidRPr="00852AC6" w14:paraId="373AD5FF" w14:textId="77777777" w:rsidTr="00DC6DD1">
        <w:trPr>
          <w:trHeight w:val="284"/>
        </w:trPr>
        <w:tc>
          <w:tcPr>
            <w:tcW w:w="1191" w:type="pct"/>
            <w:vAlign w:val="center"/>
          </w:tcPr>
          <w:p w14:paraId="3EB04BBB" w14:textId="77777777" w:rsidR="00BD611D" w:rsidRPr="00852AC6" w:rsidRDefault="00BD611D" w:rsidP="00EA7D31">
            <w:pPr>
              <w:spacing w:line="240" w:lineRule="exact"/>
              <w:rPr>
                <w:rFonts w:ascii="宋体" w:eastAsia="宋体" w:hAnsi="宋体" w:cs="宋体"/>
                <w:sz w:val="18"/>
                <w:szCs w:val="18"/>
              </w:rPr>
            </w:pPr>
            <w:r w:rsidRPr="00852AC6">
              <w:rPr>
                <w:rFonts w:ascii="宋体" w:eastAsia="宋体" w:hAnsi="宋体" w:cs="宋体" w:hint="eastAsia"/>
                <w:sz w:val="18"/>
                <w:szCs w:val="18"/>
              </w:rPr>
              <w:t>黄冈晨鸣林业发展有限责任公司</w:t>
            </w:r>
          </w:p>
        </w:tc>
        <w:tc>
          <w:tcPr>
            <w:tcW w:w="662" w:type="pct"/>
            <w:vAlign w:val="center"/>
          </w:tcPr>
          <w:p w14:paraId="0C5629F1"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70,000,000.00</w:t>
            </w:r>
          </w:p>
        </w:tc>
        <w:tc>
          <w:tcPr>
            <w:tcW w:w="368" w:type="pct"/>
            <w:vAlign w:val="center"/>
          </w:tcPr>
          <w:p w14:paraId="6093B055"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588" w:type="pct"/>
            <w:vAlign w:val="center"/>
          </w:tcPr>
          <w:p w14:paraId="1CE0860C"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441" w:type="pct"/>
            <w:vAlign w:val="center"/>
          </w:tcPr>
          <w:p w14:paraId="6C8333AD"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368" w:type="pct"/>
            <w:vAlign w:val="center"/>
          </w:tcPr>
          <w:p w14:paraId="00627255"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271" w:type="pct"/>
            <w:vAlign w:val="center"/>
          </w:tcPr>
          <w:p w14:paraId="5BC8CB5E"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653" w:type="pct"/>
            <w:vAlign w:val="center"/>
          </w:tcPr>
          <w:p w14:paraId="412EC099"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70,000,000.00</w:t>
            </w:r>
          </w:p>
        </w:tc>
        <w:tc>
          <w:tcPr>
            <w:tcW w:w="459" w:type="pct"/>
            <w:vAlign w:val="center"/>
          </w:tcPr>
          <w:p w14:paraId="399F8194" w14:textId="77777777" w:rsidR="00BD611D" w:rsidRPr="00852AC6" w:rsidRDefault="00BD611D" w:rsidP="00EA7D31">
            <w:pPr>
              <w:spacing w:line="240" w:lineRule="exact"/>
              <w:jc w:val="right"/>
              <w:rPr>
                <w:rFonts w:ascii="宋体" w:eastAsia="宋体" w:hAnsi="宋体" w:cs="宋体"/>
                <w:sz w:val="18"/>
                <w:szCs w:val="18"/>
              </w:rPr>
            </w:pPr>
          </w:p>
        </w:tc>
      </w:tr>
      <w:tr w:rsidR="00852AC6" w:rsidRPr="00852AC6" w14:paraId="05FBE41A" w14:textId="77777777" w:rsidTr="00DC6DD1">
        <w:trPr>
          <w:trHeight w:val="284"/>
        </w:trPr>
        <w:tc>
          <w:tcPr>
            <w:tcW w:w="1191" w:type="pct"/>
            <w:vAlign w:val="center"/>
          </w:tcPr>
          <w:p w14:paraId="67305932" w14:textId="77777777" w:rsidR="00BD611D" w:rsidRPr="00852AC6" w:rsidRDefault="00BD611D" w:rsidP="00EA7D31">
            <w:pPr>
              <w:spacing w:line="240" w:lineRule="exact"/>
              <w:rPr>
                <w:rFonts w:ascii="宋体" w:eastAsia="宋体" w:hAnsi="宋体" w:cs="宋体"/>
                <w:sz w:val="18"/>
                <w:szCs w:val="18"/>
              </w:rPr>
            </w:pPr>
            <w:r w:rsidRPr="00852AC6">
              <w:rPr>
                <w:rFonts w:ascii="宋体" w:eastAsia="宋体" w:hAnsi="宋体" w:cs="宋体" w:hint="eastAsia"/>
                <w:sz w:val="18"/>
                <w:szCs w:val="18"/>
              </w:rPr>
              <w:t>济南晨</w:t>
            </w:r>
            <w:proofErr w:type="gramStart"/>
            <w:r w:rsidRPr="00852AC6">
              <w:rPr>
                <w:rFonts w:ascii="宋体" w:eastAsia="宋体" w:hAnsi="宋体" w:cs="宋体" w:hint="eastAsia"/>
                <w:sz w:val="18"/>
                <w:szCs w:val="18"/>
              </w:rPr>
              <w:t>鸣投资</w:t>
            </w:r>
            <w:proofErr w:type="gramEnd"/>
            <w:r w:rsidRPr="00852AC6">
              <w:rPr>
                <w:rFonts w:ascii="宋体" w:eastAsia="宋体" w:hAnsi="宋体" w:cs="宋体" w:hint="eastAsia"/>
                <w:sz w:val="18"/>
                <w:szCs w:val="18"/>
              </w:rPr>
              <w:t>管理有限公司</w:t>
            </w:r>
          </w:p>
        </w:tc>
        <w:tc>
          <w:tcPr>
            <w:tcW w:w="662" w:type="pct"/>
            <w:vAlign w:val="center"/>
          </w:tcPr>
          <w:p w14:paraId="44DAD0E5"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100,000,000.00</w:t>
            </w:r>
          </w:p>
        </w:tc>
        <w:tc>
          <w:tcPr>
            <w:tcW w:w="368" w:type="pct"/>
            <w:vAlign w:val="center"/>
          </w:tcPr>
          <w:p w14:paraId="198CB317"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588" w:type="pct"/>
            <w:vAlign w:val="center"/>
          </w:tcPr>
          <w:p w14:paraId="45BF4149"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441" w:type="pct"/>
            <w:vAlign w:val="center"/>
          </w:tcPr>
          <w:p w14:paraId="553875BE"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368" w:type="pct"/>
            <w:vAlign w:val="center"/>
          </w:tcPr>
          <w:p w14:paraId="7209ED43"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271" w:type="pct"/>
            <w:vAlign w:val="center"/>
          </w:tcPr>
          <w:p w14:paraId="01E00B1F"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653" w:type="pct"/>
            <w:vAlign w:val="center"/>
          </w:tcPr>
          <w:p w14:paraId="0B174768"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100,000,000.00</w:t>
            </w:r>
          </w:p>
        </w:tc>
        <w:tc>
          <w:tcPr>
            <w:tcW w:w="459" w:type="pct"/>
            <w:vAlign w:val="center"/>
          </w:tcPr>
          <w:p w14:paraId="171B1B88" w14:textId="77777777" w:rsidR="00BD611D" w:rsidRPr="00852AC6" w:rsidRDefault="00BD611D" w:rsidP="00EA7D31">
            <w:pPr>
              <w:spacing w:line="240" w:lineRule="exact"/>
              <w:jc w:val="right"/>
              <w:rPr>
                <w:rFonts w:ascii="宋体" w:eastAsia="宋体" w:hAnsi="宋体" w:cs="宋体"/>
                <w:sz w:val="18"/>
                <w:szCs w:val="18"/>
              </w:rPr>
            </w:pPr>
          </w:p>
        </w:tc>
      </w:tr>
      <w:tr w:rsidR="00852AC6" w:rsidRPr="00852AC6" w14:paraId="6E1017E6" w14:textId="77777777" w:rsidTr="00DC6DD1">
        <w:trPr>
          <w:trHeight w:val="284"/>
        </w:trPr>
        <w:tc>
          <w:tcPr>
            <w:tcW w:w="1191" w:type="pct"/>
            <w:vAlign w:val="center"/>
          </w:tcPr>
          <w:p w14:paraId="2B6A6A6A" w14:textId="77777777" w:rsidR="00BD611D" w:rsidRPr="00852AC6" w:rsidRDefault="00BD611D" w:rsidP="00EA7D31">
            <w:pPr>
              <w:spacing w:line="240" w:lineRule="exact"/>
              <w:rPr>
                <w:rFonts w:ascii="宋体" w:eastAsia="宋体" w:hAnsi="宋体" w:cs="宋体"/>
                <w:sz w:val="18"/>
                <w:szCs w:val="18"/>
              </w:rPr>
            </w:pPr>
            <w:r w:rsidRPr="00852AC6">
              <w:rPr>
                <w:rFonts w:ascii="宋体" w:eastAsia="宋体" w:hAnsi="宋体" w:cs="宋体" w:hint="eastAsia"/>
                <w:sz w:val="18"/>
                <w:szCs w:val="18"/>
              </w:rPr>
              <w:lastRenderedPageBreak/>
              <w:t>山东御景大酒店有限公司</w:t>
            </w:r>
          </w:p>
        </w:tc>
        <w:tc>
          <w:tcPr>
            <w:tcW w:w="662" w:type="pct"/>
            <w:vAlign w:val="center"/>
          </w:tcPr>
          <w:p w14:paraId="2C811FBD"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280,500,000.00</w:t>
            </w:r>
          </w:p>
        </w:tc>
        <w:tc>
          <w:tcPr>
            <w:tcW w:w="368" w:type="pct"/>
            <w:vAlign w:val="center"/>
          </w:tcPr>
          <w:p w14:paraId="70AB72D5"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588" w:type="pct"/>
            <w:vAlign w:val="center"/>
          </w:tcPr>
          <w:p w14:paraId="7C613D6A"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441" w:type="pct"/>
            <w:vAlign w:val="center"/>
          </w:tcPr>
          <w:p w14:paraId="397E0079"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280,500,000.00</w:t>
            </w:r>
          </w:p>
        </w:tc>
        <w:tc>
          <w:tcPr>
            <w:tcW w:w="368" w:type="pct"/>
            <w:vAlign w:val="center"/>
          </w:tcPr>
          <w:p w14:paraId="31E4EA44"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271" w:type="pct"/>
            <w:vAlign w:val="center"/>
          </w:tcPr>
          <w:p w14:paraId="35FBF10B"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653" w:type="pct"/>
            <w:vAlign w:val="center"/>
          </w:tcPr>
          <w:p w14:paraId="1D5B11A2"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459" w:type="pct"/>
            <w:vAlign w:val="center"/>
          </w:tcPr>
          <w:p w14:paraId="49C03723" w14:textId="77777777" w:rsidR="00BD611D" w:rsidRPr="00852AC6" w:rsidRDefault="00BD611D" w:rsidP="00EA7D31">
            <w:pPr>
              <w:spacing w:line="240" w:lineRule="exact"/>
              <w:jc w:val="right"/>
              <w:rPr>
                <w:rFonts w:ascii="宋体" w:eastAsia="宋体" w:hAnsi="宋体" w:cs="宋体"/>
                <w:sz w:val="18"/>
                <w:szCs w:val="18"/>
              </w:rPr>
            </w:pPr>
          </w:p>
        </w:tc>
      </w:tr>
      <w:tr w:rsidR="00852AC6" w:rsidRPr="00852AC6" w14:paraId="09E1B184" w14:textId="77777777" w:rsidTr="00DC6DD1">
        <w:trPr>
          <w:trHeight w:val="284"/>
        </w:trPr>
        <w:tc>
          <w:tcPr>
            <w:tcW w:w="1191" w:type="pct"/>
            <w:vAlign w:val="center"/>
          </w:tcPr>
          <w:p w14:paraId="7A71B8C1" w14:textId="77777777" w:rsidR="00BD611D" w:rsidRPr="00852AC6" w:rsidRDefault="00BD611D" w:rsidP="00EA7D31">
            <w:pPr>
              <w:spacing w:line="240" w:lineRule="exact"/>
              <w:rPr>
                <w:rFonts w:ascii="宋体" w:eastAsia="宋体" w:hAnsi="宋体" w:cs="宋体"/>
                <w:sz w:val="18"/>
                <w:szCs w:val="18"/>
              </w:rPr>
            </w:pPr>
            <w:r w:rsidRPr="00852AC6">
              <w:rPr>
                <w:rFonts w:ascii="宋体" w:eastAsia="宋体" w:hAnsi="宋体" w:cs="宋体" w:hint="eastAsia"/>
                <w:sz w:val="18"/>
                <w:szCs w:val="18"/>
              </w:rPr>
              <w:t>湛江晨鸣浆纸有限公司</w:t>
            </w:r>
          </w:p>
        </w:tc>
        <w:tc>
          <w:tcPr>
            <w:tcW w:w="662" w:type="pct"/>
            <w:vAlign w:val="center"/>
          </w:tcPr>
          <w:p w14:paraId="77C9BB05"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5,206,250,000.00</w:t>
            </w:r>
          </w:p>
        </w:tc>
        <w:tc>
          <w:tcPr>
            <w:tcW w:w="368" w:type="pct"/>
            <w:vAlign w:val="center"/>
          </w:tcPr>
          <w:p w14:paraId="1118B936"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588" w:type="pct"/>
            <w:vAlign w:val="center"/>
          </w:tcPr>
          <w:p w14:paraId="7C8612F9"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68,750,000.00</w:t>
            </w:r>
          </w:p>
        </w:tc>
        <w:tc>
          <w:tcPr>
            <w:tcW w:w="441" w:type="pct"/>
            <w:vAlign w:val="center"/>
          </w:tcPr>
          <w:p w14:paraId="3E92C9CD"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368" w:type="pct"/>
            <w:vAlign w:val="center"/>
          </w:tcPr>
          <w:p w14:paraId="2054942B"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271" w:type="pct"/>
            <w:vAlign w:val="center"/>
          </w:tcPr>
          <w:p w14:paraId="67C4EF2A"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653" w:type="pct"/>
            <w:vAlign w:val="center"/>
          </w:tcPr>
          <w:p w14:paraId="09180B48"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5,275,000,000.00</w:t>
            </w:r>
          </w:p>
        </w:tc>
        <w:tc>
          <w:tcPr>
            <w:tcW w:w="459" w:type="pct"/>
            <w:vAlign w:val="center"/>
          </w:tcPr>
          <w:p w14:paraId="7A7587A5" w14:textId="77777777" w:rsidR="00BD611D" w:rsidRPr="00852AC6" w:rsidRDefault="00BD611D" w:rsidP="00EA7D31">
            <w:pPr>
              <w:spacing w:line="240" w:lineRule="exact"/>
              <w:jc w:val="right"/>
              <w:rPr>
                <w:rFonts w:ascii="宋体" w:eastAsia="宋体" w:hAnsi="宋体" w:cs="宋体"/>
                <w:sz w:val="18"/>
                <w:szCs w:val="18"/>
              </w:rPr>
            </w:pPr>
          </w:p>
        </w:tc>
      </w:tr>
      <w:tr w:rsidR="00852AC6" w:rsidRPr="00852AC6" w14:paraId="4549B231" w14:textId="77777777" w:rsidTr="00DC6DD1">
        <w:trPr>
          <w:trHeight w:val="284"/>
        </w:trPr>
        <w:tc>
          <w:tcPr>
            <w:tcW w:w="1191" w:type="pct"/>
            <w:vAlign w:val="center"/>
          </w:tcPr>
          <w:p w14:paraId="3263D013" w14:textId="77777777" w:rsidR="00BD611D" w:rsidRPr="00852AC6" w:rsidRDefault="00BD611D" w:rsidP="00EA7D31">
            <w:pPr>
              <w:spacing w:line="240" w:lineRule="exact"/>
              <w:rPr>
                <w:rFonts w:ascii="宋体" w:eastAsia="宋体" w:hAnsi="宋体" w:cs="宋体"/>
                <w:sz w:val="18"/>
                <w:szCs w:val="18"/>
              </w:rPr>
            </w:pPr>
            <w:r w:rsidRPr="00852AC6">
              <w:rPr>
                <w:rFonts w:ascii="宋体" w:eastAsia="宋体" w:hAnsi="宋体" w:cs="宋体" w:hint="eastAsia"/>
                <w:sz w:val="18"/>
                <w:szCs w:val="18"/>
              </w:rPr>
              <w:t>寿光晨</w:t>
            </w:r>
            <w:proofErr w:type="gramStart"/>
            <w:r w:rsidRPr="00852AC6">
              <w:rPr>
                <w:rFonts w:ascii="宋体" w:eastAsia="宋体" w:hAnsi="宋体" w:cs="宋体" w:hint="eastAsia"/>
                <w:sz w:val="18"/>
                <w:szCs w:val="18"/>
              </w:rPr>
              <w:t>鸣现代</w:t>
            </w:r>
            <w:proofErr w:type="gramEnd"/>
            <w:r w:rsidRPr="00852AC6">
              <w:rPr>
                <w:rFonts w:ascii="宋体" w:eastAsia="宋体" w:hAnsi="宋体" w:cs="宋体" w:hint="eastAsia"/>
                <w:sz w:val="18"/>
                <w:szCs w:val="18"/>
              </w:rPr>
              <w:t>物流有限公司</w:t>
            </w:r>
          </w:p>
        </w:tc>
        <w:tc>
          <w:tcPr>
            <w:tcW w:w="662" w:type="pct"/>
            <w:vAlign w:val="center"/>
          </w:tcPr>
          <w:p w14:paraId="3A322871"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10,000,000.00</w:t>
            </w:r>
          </w:p>
        </w:tc>
        <w:tc>
          <w:tcPr>
            <w:tcW w:w="368" w:type="pct"/>
            <w:vAlign w:val="center"/>
          </w:tcPr>
          <w:p w14:paraId="31465217"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588" w:type="pct"/>
            <w:vAlign w:val="center"/>
          </w:tcPr>
          <w:p w14:paraId="71C80A6E"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441" w:type="pct"/>
            <w:vAlign w:val="center"/>
          </w:tcPr>
          <w:p w14:paraId="22450224"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368" w:type="pct"/>
            <w:vAlign w:val="center"/>
          </w:tcPr>
          <w:p w14:paraId="4C6FF35F"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271" w:type="pct"/>
            <w:vAlign w:val="center"/>
          </w:tcPr>
          <w:p w14:paraId="7DD86A9C"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653" w:type="pct"/>
            <w:vAlign w:val="center"/>
          </w:tcPr>
          <w:p w14:paraId="727EE079"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10,000,000.00</w:t>
            </w:r>
          </w:p>
        </w:tc>
        <w:tc>
          <w:tcPr>
            <w:tcW w:w="459" w:type="pct"/>
            <w:vAlign w:val="center"/>
          </w:tcPr>
          <w:p w14:paraId="08768144" w14:textId="77777777" w:rsidR="00BD611D" w:rsidRPr="00852AC6" w:rsidRDefault="00BD611D" w:rsidP="00EA7D31">
            <w:pPr>
              <w:spacing w:line="240" w:lineRule="exact"/>
              <w:jc w:val="right"/>
              <w:rPr>
                <w:rFonts w:ascii="宋体" w:eastAsia="宋体" w:hAnsi="宋体" w:cs="宋体"/>
                <w:sz w:val="18"/>
                <w:szCs w:val="18"/>
              </w:rPr>
            </w:pPr>
          </w:p>
        </w:tc>
      </w:tr>
      <w:tr w:rsidR="00852AC6" w:rsidRPr="00852AC6" w14:paraId="3F74A77A" w14:textId="77777777" w:rsidTr="00DC6DD1">
        <w:trPr>
          <w:trHeight w:val="284"/>
        </w:trPr>
        <w:tc>
          <w:tcPr>
            <w:tcW w:w="1191" w:type="pct"/>
            <w:vAlign w:val="center"/>
          </w:tcPr>
          <w:p w14:paraId="3745ED40" w14:textId="77777777" w:rsidR="00BD611D" w:rsidRPr="00852AC6" w:rsidRDefault="00BD611D" w:rsidP="00EA7D31">
            <w:pPr>
              <w:spacing w:line="240" w:lineRule="exact"/>
              <w:rPr>
                <w:rFonts w:ascii="宋体" w:eastAsia="宋体" w:hAnsi="宋体" w:cs="宋体"/>
                <w:sz w:val="18"/>
                <w:szCs w:val="18"/>
              </w:rPr>
            </w:pPr>
            <w:r w:rsidRPr="00852AC6">
              <w:rPr>
                <w:rFonts w:ascii="宋体" w:eastAsia="宋体" w:hAnsi="宋体" w:cs="宋体" w:hint="eastAsia"/>
                <w:sz w:val="18"/>
                <w:szCs w:val="18"/>
              </w:rPr>
              <w:t>寿光晨鸣美术纸有限公司</w:t>
            </w:r>
          </w:p>
        </w:tc>
        <w:tc>
          <w:tcPr>
            <w:tcW w:w="662" w:type="pct"/>
            <w:vAlign w:val="center"/>
          </w:tcPr>
          <w:p w14:paraId="10AB75DD"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113,616,063.80</w:t>
            </w:r>
          </w:p>
        </w:tc>
        <w:tc>
          <w:tcPr>
            <w:tcW w:w="368" w:type="pct"/>
            <w:vAlign w:val="center"/>
          </w:tcPr>
          <w:p w14:paraId="1CD548F3"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588" w:type="pct"/>
            <w:vAlign w:val="center"/>
          </w:tcPr>
          <w:p w14:paraId="3D5C4574"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441" w:type="pct"/>
            <w:vAlign w:val="center"/>
          </w:tcPr>
          <w:p w14:paraId="17E14F4E"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368" w:type="pct"/>
            <w:vAlign w:val="center"/>
          </w:tcPr>
          <w:p w14:paraId="39AC26D9"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271" w:type="pct"/>
            <w:vAlign w:val="center"/>
          </w:tcPr>
          <w:p w14:paraId="1C5B1F90"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653" w:type="pct"/>
            <w:vAlign w:val="center"/>
          </w:tcPr>
          <w:p w14:paraId="6ED68AC9"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113,616,063.80</w:t>
            </w:r>
          </w:p>
        </w:tc>
        <w:tc>
          <w:tcPr>
            <w:tcW w:w="459" w:type="pct"/>
            <w:vAlign w:val="center"/>
          </w:tcPr>
          <w:p w14:paraId="3797390E" w14:textId="77777777" w:rsidR="00BD611D" w:rsidRPr="00852AC6" w:rsidRDefault="00BD611D" w:rsidP="00EA7D31">
            <w:pPr>
              <w:spacing w:line="240" w:lineRule="exact"/>
              <w:jc w:val="right"/>
              <w:rPr>
                <w:rFonts w:ascii="宋体" w:eastAsia="宋体" w:hAnsi="宋体" w:cs="宋体"/>
                <w:sz w:val="18"/>
                <w:szCs w:val="18"/>
              </w:rPr>
            </w:pPr>
          </w:p>
        </w:tc>
      </w:tr>
      <w:tr w:rsidR="00852AC6" w:rsidRPr="00852AC6" w14:paraId="1E75B8EF" w14:textId="77777777" w:rsidTr="00DC6DD1">
        <w:trPr>
          <w:trHeight w:val="284"/>
        </w:trPr>
        <w:tc>
          <w:tcPr>
            <w:tcW w:w="1191" w:type="pct"/>
            <w:vAlign w:val="center"/>
          </w:tcPr>
          <w:p w14:paraId="7949C18B" w14:textId="77777777" w:rsidR="00BD611D" w:rsidRPr="00852AC6" w:rsidRDefault="00BD611D" w:rsidP="00EA7D31">
            <w:pPr>
              <w:spacing w:line="240" w:lineRule="exact"/>
              <w:rPr>
                <w:rFonts w:ascii="宋体" w:eastAsia="宋体" w:hAnsi="宋体" w:cs="宋体"/>
                <w:sz w:val="18"/>
                <w:szCs w:val="18"/>
              </w:rPr>
            </w:pPr>
            <w:r w:rsidRPr="00852AC6">
              <w:rPr>
                <w:rFonts w:ascii="宋体" w:eastAsia="宋体" w:hAnsi="宋体" w:cs="宋体" w:hint="eastAsia"/>
                <w:sz w:val="18"/>
                <w:szCs w:val="18"/>
              </w:rPr>
              <w:t>寿光美伦纸业有限责任公司</w:t>
            </w:r>
          </w:p>
        </w:tc>
        <w:tc>
          <w:tcPr>
            <w:tcW w:w="662" w:type="pct"/>
            <w:vAlign w:val="center"/>
          </w:tcPr>
          <w:p w14:paraId="1D92E39D"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4,649,441,979.31</w:t>
            </w:r>
          </w:p>
        </w:tc>
        <w:tc>
          <w:tcPr>
            <w:tcW w:w="368" w:type="pct"/>
            <w:vAlign w:val="center"/>
          </w:tcPr>
          <w:p w14:paraId="2732CA17"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588" w:type="pct"/>
            <w:vAlign w:val="center"/>
          </w:tcPr>
          <w:p w14:paraId="627F95D7"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300,000,000.00</w:t>
            </w:r>
          </w:p>
        </w:tc>
        <w:tc>
          <w:tcPr>
            <w:tcW w:w="441" w:type="pct"/>
            <w:vAlign w:val="center"/>
          </w:tcPr>
          <w:p w14:paraId="53A44FDE"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368" w:type="pct"/>
            <w:vAlign w:val="center"/>
          </w:tcPr>
          <w:p w14:paraId="6198CDAA"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271" w:type="pct"/>
            <w:vAlign w:val="center"/>
          </w:tcPr>
          <w:p w14:paraId="3E16E0AE"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653" w:type="pct"/>
            <w:vAlign w:val="center"/>
          </w:tcPr>
          <w:p w14:paraId="0EB63899"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4,949,441,979.31</w:t>
            </w:r>
          </w:p>
        </w:tc>
        <w:tc>
          <w:tcPr>
            <w:tcW w:w="459" w:type="pct"/>
            <w:vAlign w:val="center"/>
          </w:tcPr>
          <w:p w14:paraId="7FA600B2" w14:textId="77777777" w:rsidR="00BD611D" w:rsidRPr="00852AC6" w:rsidRDefault="00BD611D" w:rsidP="00EA7D31">
            <w:pPr>
              <w:spacing w:line="240" w:lineRule="exact"/>
              <w:jc w:val="right"/>
              <w:rPr>
                <w:rFonts w:ascii="宋体" w:eastAsia="宋体" w:hAnsi="宋体" w:cs="宋体"/>
                <w:sz w:val="18"/>
                <w:szCs w:val="18"/>
              </w:rPr>
            </w:pPr>
          </w:p>
        </w:tc>
      </w:tr>
      <w:tr w:rsidR="00852AC6" w:rsidRPr="00852AC6" w14:paraId="0B18E5E2" w14:textId="77777777" w:rsidTr="00DC6DD1">
        <w:trPr>
          <w:trHeight w:val="284"/>
        </w:trPr>
        <w:tc>
          <w:tcPr>
            <w:tcW w:w="1191" w:type="pct"/>
            <w:vAlign w:val="center"/>
          </w:tcPr>
          <w:p w14:paraId="25445D80" w14:textId="77777777" w:rsidR="00BD611D" w:rsidRPr="00852AC6" w:rsidRDefault="00BD611D" w:rsidP="00EA7D31">
            <w:pPr>
              <w:spacing w:line="240" w:lineRule="exact"/>
              <w:rPr>
                <w:rFonts w:ascii="宋体" w:eastAsia="宋体" w:hAnsi="宋体" w:cs="宋体"/>
                <w:sz w:val="18"/>
                <w:szCs w:val="18"/>
              </w:rPr>
            </w:pPr>
            <w:r w:rsidRPr="00852AC6">
              <w:rPr>
                <w:rFonts w:ascii="宋体" w:eastAsia="宋体" w:hAnsi="宋体" w:cs="宋体" w:hint="eastAsia"/>
                <w:sz w:val="18"/>
                <w:szCs w:val="18"/>
              </w:rPr>
              <w:t>寿光顺达报关有限责任公司</w:t>
            </w:r>
          </w:p>
        </w:tc>
        <w:tc>
          <w:tcPr>
            <w:tcW w:w="662" w:type="pct"/>
            <w:vAlign w:val="center"/>
          </w:tcPr>
          <w:p w14:paraId="4AC3C593"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1,500,000.00</w:t>
            </w:r>
          </w:p>
        </w:tc>
        <w:tc>
          <w:tcPr>
            <w:tcW w:w="368" w:type="pct"/>
            <w:vAlign w:val="center"/>
          </w:tcPr>
          <w:p w14:paraId="537F7C95"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588" w:type="pct"/>
            <w:vAlign w:val="center"/>
          </w:tcPr>
          <w:p w14:paraId="5CDB3459"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441" w:type="pct"/>
            <w:vAlign w:val="center"/>
          </w:tcPr>
          <w:p w14:paraId="60741A77"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368" w:type="pct"/>
            <w:vAlign w:val="center"/>
          </w:tcPr>
          <w:p w14:paraId="612822CB"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271" w:type="pct"/>
            <w:vAlign w:val="center"/>
          </w:tcPr>
          <w:p w14:paraId="5BCB9E3C"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653" w:type="pct"/>
            <w:vAlign w:val="center"/>
          </w:tcPr>
          <w:p w14:paraId="2D82517E"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1,500,000.00</w:t>
            </w:r>
          </w:p>
        </w:tc>
        <w:tc>
          <w:tcPr>
            <w:tcW w:w="459" w:type="pct"/>
            <w:vAlign w:val="center"/>
          </w:tcPr>
          <w:p w14:paraId="7B7D259D" w14:textId="77777777" w:rsidR="00BD611D" w:rsidRPr="00852AC6" w:rsidRDefault="00BD611D" w:rsidP="00EA7D31">
            <w:pPr>
              <w:spacing w:line="240" w:lineRule="exact"/>
              <w:jc w:val="right"/>
              <w:rPr>
                <w:rFonts w:ascii="宋体" w:eastAsia="宋体" w:hAnsi="宋体" w:cs="宋体"/>
                <w:sz w:val="18"/>
                <w:szCs w:val="18"/>
              </w:rPr>
            </w:pPr>
          </w:p>
        </w:tc>
      </w:tr>
      <w:tr w:rsidR="00852AC6" w:rsidRPr="00852AC6" w14:paraId="1896D45B" w14:textId="77777777" w:rsidTr="00DC6DD1">
        <w:trPr>
          <w:trHeight w:val="284"/>
        </w:trPr>
        <w:tc>
          <w:tcPr>
            <w:tcW w:w="1191" w:type="pct"/>
            <w:vAlign w:val="center"/>
          </w:tcPr>
          <w:p w14:paraId="5537CD84" w14:textId="77777777" w:rsidR="00BD611D" w:rsidRPr="00852AC6" w:rsidRDefault="00BD611D" w:rsidP="00EA7D31">
            <w:pPr>
              <w:spacing w:line="240" w:lineRule="exact"/>
              <w:rPr>
                <w:rFonts w:ascii="宋体" w:eastAsia="宋体" w:hAnsi="宋体" w:cs="宋体"/>
                <w:sz w:val="18"/>
                <w:szCs w:val="18"/>
              </w:rPr>
            </w:pPr>
            <w:r w:rsidRPr="00852AC6">
              <w:rPr>
                <w:rFonts w:ascii="宋体" w:eastAsia="宋体" w:hAnsi="宋体" w:cs="宋体" w:hint="eastAsia"/>
                <w:sz w:val="18"/>
                <w:szCs w:val="18"/>
              </w:rPr>
              <w:t>寿光晨鸣进出口贸易有限公司</w:t>
            </w:r>
          </w:p>
        </w:tc>
        <w:tc>
          <w:tcPr>
            <w:tcW w:w="662" w:type="pct"/>
            <w:vAlign w:val="center"/>
          </w:tcPr>
          <w:p w14:paraId="58D4268E"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250,000,000.00</w:t>
            </w:r>
          </w:p>
        </w:tc>
        <w:tc>
          <w:tcPr>
            <w:tcW w:w="368" w:type="pct"/>
            <w:vAlign w:val="center"/>
          </w:tcPr>
          <w:p w14:paraId="5DD7FB1D"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588" w:type="pct"/>
            <w:vAlign w:val="center"/>
          </w:tcPr>
          <w:p w14:paraId="41C96618"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441" w:type="pct"/>
            <w:vAlign w:val="center"/>
          </w:tcPr>
          <w:p w14:paraId="665E8966"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368" w:type="pct"/>
            <w:vAlign w:val="center"/>
          </w:tcPr>
          <w:p w14:paraId="53C9F05C"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271" w:type="pct"/>
            <w:vAlign w:val="center"/>
          </w:tcPr>
          <w:p w14:paraId="0516DF41"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653" w:type="pct"/>
            <w:vAlign w:val="center"/>
          </w:tcPr>
          <w:p w14:paraId="597F6E51"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250,000,000.00</w:t>
            </w:r>
          </w:p>
        </w:tc>
        <w:tc>
          <w:tcPr>
            <w:tcW w:w="459" w:type="pct"/>
            <w:vAlign w:val="center"/>
          </w:tcPr>
          <w:p w14:paraId="08B811FD" w14:textId="77777777" w:rsidR="00BD611D" w:rsidRPr="00852AC6" w:rsidRDefault="00BD611D" w:rsidP="00EA7D31">
            <w:pPr>
              <w:spacing w:line="240" w:lineRule="exact"/>
              <w:jc w:val="right"/>
              <w:rPr>
                <w:rFonts w:ascii="宋体" w:eastAsia="宋体" w:hAnsi="宋体" w:cs="宋体"/>
                <w:sz w:val="18"/>
                <w:szCs w:val="18"/>
              </w:rPr>
            </w:pPr>
          </w:p>
        </w:tc>
      </w:tr>
      <w:tr w:rsidR="00852AC6" w:rsidRPr="00852AC6" w14:paraId="620D8442" w14:textId="77777777" w:rsidTr="00DC6DD1">
        <w:trPr>
          <w:trHeight w:val="284"/>
        </w:trPr>
        <w:tc>
          <w:tcPr>
            <w:tcW w:w="1191" w:type="pct"/>
            <w:vAlign w:val="center"/>
          </w:tcPr>
          <w:p w14:paraId="6D5D586F" w14:textId="77777777" w:rsidR="00BD611D" w:rsidRPr="00852AC6" w:rsidRDefault="00BD611D" w:rsidP="00EA7D31">
            <w:pPr>
              <w:spacing w:line="240" w:lineRule="exact"/>
              <w:rPr>
                <w:rFonts w:ascii="宋体" w:eastAsia="宋体" w:hAnsi="宋体" w:cs="宋体"/>
                <w:sz w:val="18"/>
                <w:szCs w:val="18"/>
              </w:rPr>
            </w:pPr>
            <w:r w:rsidRPr="00852AC6">
              <w:rPr>
                <w:rFonts w:ascii="宋体" w:eastAsia="宋体" w:hAnsi="宋体" w:cs="宋体" w:hint="eastAsia"/>
                <w:sz w:val="18"/>
                <w:szCs w:val="18"/>
              </w:rPr>
              <w:t>寿光晨鸣造纸机械有限公司</w:t>
            </w:r>
          </w:p>
        </w:tc>
        <w:tc>
          <w:tcPr>
            <w:tcW w:w="662" w:type="pct"/>
            <w:vAlign w:val="center"/>
          </w:tcPr>
          <w:p w14:paraId="31168F10"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2,000,000.00</w:t>
            </w:r>
          </w:p>
        </w:tc>
        <w:tc>
          <w:tcPr>
            <w:tcW w:w="368" w:type="pct"/>
            <w:vAlign w:val="center"/>
          </w:tcPr>
          <w:p w14:paraId="497B3280"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588" w:type="pct"/>
            <w:vAlign w:val="center"/>
          </w:tcPr>
          <w:p w14:paraId="164D429A"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441" w:type="pct"/>
            <w:vAlign w:val="center"/>
          </w:tcPr>
          <w:p w14:paraId="2D00C937"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368" w:type="pct"/>
            <w:vAlign w:val="center"/>
          </w:tcPr>
          <w:p w14:paraId="12341076"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271" w:type="pct"/>
            <w:vAlign w:val="center"/>
          </w:tcPr>
          <w:p w14:paraId="72682B4C"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653" w:type="pct"/>
            <w:vAlign w:val="center"/>
          </w:tcPr>
          <w:p w14:paraId="2151F7CD"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2,000,000.00</w:t>
            </w:r>
          </w:p>
        </w:tc>
        <w:tc>
          <w:tcPr>
            <w:tcW w:w="459" w:type="pct"/>
            <w:vAlign w:val="center"/>
          </w:tcPr>
          <w:p w14:paraId="609C2A3E" w14:textId="77777777" w:rsidR="00BD611D" w:rsidRPr="00852AC6" w:rsidRDefault="00BD611D" w:rsidP="00EA7D31">
            <w:pPr>
              <w:spacing w:line="240" w:lineRule="exact"/>
              <w:jc w:val="right"/>
              <w:rPr>
                <w:rFonts w:ascii="宋体" w:eastAsia="宋体" w:hAnsi="宋体" w:cs="宋体"/>
                <w:sz w:val="18"/>
                <w:szCs w:val="18"/>
              </w:rPr>
            </w:pPr>
          </w:p>
        </w:tc>
      </w:tr>
      <w:tr w:rsidR="00852AC6" w:rsidRPr="00852AC6" w14:paraId="65FD43DD" w14:textId="77777777" w:rsidTr="00DC6DD1">
        <w:trPr>
          <w:trHeight w:val="284"/>
        </w:trPr>
        <w:tc>
          <w:tcPr>
            <w:tcW w:w="1191" w:type="pct"/>
            <w:vAlign w:val="center"/>
          </w:tcPr>
          <w:p w14:paraId="3B97BBDB" w14:textId="77777777" w:rsidR="00BD611D" w:rsidRPr="00852AC6" w:rsidRDefault="00BD611D" w:rsidP="00EA7D31">
            <w:pPr>
              <w:spacing w:line="240" w:lineRule="exact"/>
              <w:rPr>
                <w:rFonts w:ascii="宋体" w:eastAsia="宋体" w:hAnsi="宋体" w:cs="宋体"/>
                <w:sz w:val="18"/>
                <w:szCs w:val="18"/>
              </w:rPr>
            </w:pPr>
            <w:r w:rsidRPr="00852AC6">
              <w:rPr>
                <w:rFonts w:ascii="宋体" w:eastAsia="宋体" w:hAnsi="宋体" w:cs="宋体" w:hint="eastAsia"/>
                <w:sz w:val="18"/>
                <w:szCs w:val="18"/>
              </w:rPr>
              <w:t>寿光鸿翔印刷包装有限责任公司</w:t>
            </w:r>
          </w:p>
        </w:tc>
        <w:tc>
          <w:tcPr>
            <w:tcW w:w="662" w:type="pct"/>
            <w:vAlign w:val="center"/>
          </w:tcPr>
          <w:p w14:paraId="470E9F45"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3,730,000.00</w:t>
            </w:r>
          </w:p>
        </w:tc>
        <w:tc>
          <w:tcPr>
            <w:tcW w:w="368" w:type="pct"/>
            <w:vAlign w:val="center"/>
          </w:tcPr>
          <w:p w14:paraId="1700E453"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588" w:type="pct"/>
            <w:vAlign w:val="center"/>
          </w:tcPr>
          <w:p w14:paraId="1843F7DB"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441" w:type="pct"/>
            <w:vAlign w:val="center"/>
          </w:tcPr>
          <w:p w14:paraId="02884CC7"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368" w:type="pct"/>
            <w:vAlign w:val="center"/>
          </w:tcPr>
          <w:p w14:paraId="41F614F5"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271" w:type="pct"/>
            <w:vAlign w:val="center"/>
          </w:tcPr>
          <w:p w14:paraId="188ECA5C"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653" w:type="pct"/>
            <w:vAlign w:val="center"/>
          </w:tcPr>
          <w:p w14:paraId="38F5DD40"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3,730,000.00</w:t>
            </w:r>
          </w:p>
        </w:tc>
        <w:tc>
          <w:tcPr>
            <w:tcW w:w="459" w:type="pct"/>
            <w:vAlign w:val="center"/>
          </w:tcPr>
          <w:p w14:paraId="4B35B212" w14:textId="77777777" w:rsidR="00BD611D" w:rsidRPr="00852AC6" w:rsidRDefault="00BD611D" w:rsidP="00EA7D31">
            <w:pPr>
              <w:spacing w:line="240" w:lineRule="exact"/>
              <w:jc w:val="right"/>
              <w:rPr>
                <w:rFonts w:ascii="宋体" w:eastAsia="宋体" w:hAnsi="宋体" w:cs="宋体"/>
                <w:sz w:val="18"/>
                <w:szCs w:val="18"/>
              </w:rPr>
            </w:pPr>
          </w:p>
        </w:tc>
      </w:tr>
      <w:tr w:rsidR="00852AC6" w:rsidRPr="00852AC6" w14:paraId="1F99D8DF" w14:textId="77777777" w:rsidTr="00DC6DD1">
        <w:trPr>
          <w:trHeight w:val="284"/>
        </w:trPr>
        <w:tc>
          <w:tcPr>
            <w:tcW w:w="1191" w:type="pct"/>
            <w:vAlign w:val="center"/>
          </w:tcPr>
          <w:p w14:paraId="402161A2" w14:textId="77777777" w:rsidR="00BD611D" w:rsidRPr="00852AC6" w:rsidRDefault="00BD611D" w:rsidP="00EA7D31">
            <w:pPr>
              <w:spacing w:line="240" w:lineRule="exact"/>
              <w:rPr>
                <w:rFonts w:ascii="宋体" w:eastAsia="宋体" w:hAnsi="宋体" w:cs="宋体"/>
                <w:sz w:val="18"/>
                <w:szCs w:val="18"/>
              </w:rPr>
            </w:pPr>
            <w:r w:rsidRPr="00852AC6">
              <w:rPr>
                <w:rFonts w:ascii="宋体" w:eastAsia="宋体" w:hAnsi="宋体" w:cs="宋体" w:hint="eastAsia"/>
                <w:sz w:val="18"/>
                <w:szCs w:val="18"/>
              </w:rPr>
              <w:t>山东晨鸣集团财务有限公司</w:t>
            </w:r>
          </w:p>
        </w:tc>
        <w:tc>
          <w:tcPr>
            <w:tcW w:w="662" w:type="pct"/>
            <w:vAlign w:val="center"/>
          </w:tcPr>
          <w:p w14:paraId="5BAB505A"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4,000,000,000.00</w:t>
            </w:r>
          </w:p>
        </w:tc>
        <w:tc>
          <w:tcPr>
            <w:tcW w:w="368" w:type="pct"/>
            <w:vAlign w:val="center"/>
          </w:tcPr>
          <w:p w14:paraId="563677FE"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588" w:type="pct"/>
            <w:vAlign w:val="center"/>
          </w:tcPr>
          <w:p w14:paraId="02A62950"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441" w:type="pct"/>
            <w:vAlign w:val="center"/>
          </w:tcPr>
          <w:p w14:paraId="3B8B93F7"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368" w:type="pct"/>
            <w:vAlign w:val="center"/>
          </w:tcPr>
          <w:p w14:paraId="74B84385"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271" w:type="pct"/>
            <w:vAlign w:val="center"/>
          </w:tcPr>
          <w:p w14:paraId="5C033F86"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653" w:type="pct"/>
            <w:vAlign w:val="center"/>
          </w:tcPr>
          <w:p w14:paraId="03A8DB6A"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4,000,000,000.00</w:t>
            </w:r>
          </w:p>
        </w:tc>
        <w:tc>
          <w:tcPr>
            <w:tcW w:w="459" w:type="pct"/>
            <w:vAlign w:val="center"/>
          </w:tcPr>
          <w:p w14:paraId="7FF61BEA" w14:textId="77777777" w:rsidR="00BD611D" w:rsidRPr="00852AC6" w:rsidRDefault="00BD611D" w:rsidP="00EA7D31">
            <w:pPr>
              <w:spacing w:line="240" w:lineRule="exact"/>
              <w:jc w:val="right"/>
              <w:rPr>
                <w:rFonts w:ascii="宋体" w:eastAsia="宋体" w:hAnsi="宋体" w:cs="宋体"/>
                <w:sz w:val="18"/>
                <w:szCs w:val="18"/>
              </w:rPr>
            </w:pPr>
          </w:p>
        </w:tc>
      </w:tr>
      <w:tr w:rsidR="00852AC6" w:rsidRPr="00852AC6" w14:paraId="41F8FEE9" w14:textId="77777777" w:rsidTr="00DC6DD1">
        <w:trPr>
          <w:trHeight w:val="284"/>
        </w:trPr>
        <w:tc>
          <w:tcPr>
            <w:tcW w:w="1191" w:type="pct"/>
            <w:vAlign w:val="center"/>
          </w:tcPr>
          <w:p w14:paraId="6C219609" w14:textId="77777777" w:rsidR="00BD611D" w:rsidRPr="00852AC6" w:rsidRDefault="00BD611D" w:rsidP="00EA7D31">
            <w:pPr>
              <w:spacing w:line="240" w:lineRule="exact"/>
              <w:rPr>
                <w:rFonts w:ascii="宋体" w:eastAsia="宋体" w:hAnsi="宋体" w:cs="宋体"/>
                <w:sz w:val="18"/>
                <w:szCs w:val="18"/>
              </w:rPr>
            </w:pPr>
            <w:r w:rsidRPr="00852AC6">
              <w:rPr>
                <w:rFonts w:ascii="宋体" w:eastAsia="宋体" w:hAnsi="宋体" w:cs="宋体" w:hint="eastAsia"/>
                <w:sz w:val="18"/>
                <w:szCs w:val="18"/>
              </w:rPr>
              <w:t>晨鸣林业有限公司</w:t>
            </w:r>
          </w:p>
        </w:tc>
        <w:tc>
          <w:tcPr>
            <w:tcW w:w="662" w:type="pct"/>
            <w:vAlign w:val="center"/>
          </w:tcPr>
          <w:p w14:paraId="5F85CBDB"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45,000,000.00</w:t>
            </w:r>
          </w:p>
        </w:tc>
        <w:tc>
          <w:tcPr>
            <w:tcW w:w="368" w:type="pct"/>
            <w:vAlign w:val="center"/>
          </w:tcPr>
          <w:p w14:paraId="2AEA82AD"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588" w:type="pct"/>
            <w:vAlign w:val="center"/>
          </w:tcPr>
          <w:p w14:paraId="01A3F2D4"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441" w:type="pct"/>
            <w:vAlign w:val="center"/>
          </w:tcPr>
          <w:p w14:paraId="09A7698A"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368" w:type="pct"/>
            <w:vAlign w:val="center"/>
          </w:tcPr>
          <w:p w14:paraId="76888149"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271" w:type="pct"/>
            <w:vAlign w:val="center"/>
          </w:tcPr>
          <w:p w14:paraId="6DD4D506"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653" w:type="pct"/>
            <w:vAlign w:val="center"/>
          </w:tcPr>
          <w:p w14:paraId="18FD473C"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45,000,000.00</w:t>
            </w:r>
          </w:p>
        </w:tc>
        <w:tc>
          <w:tcPr>
            <w:tcW w:w="459" w:type="pct"/>
            <w:vAlign w:val="center"/>
          </w:tcPr>
          <w:p w14:paraId="47A28C9B" w14:textId="77777777" w:rsidR="00BD611D" w:rsidRPr="00852AC6" w:rsidRDefault="00BD611D" w:rsidP="00EA7D31">
            <w:pPr>
              <w:spacing w:line="240" w:lineRule="exact"/>
              <w:jc w:val="right"/>
              <w:rPr>
                <w:rFonts w:ascii="宋体" w:eastAsia="宋体" w:hAnsi="宋体" w:cs="宋体"/>
                <w:sz w:val="18"/>
                <w:szCs w:val="18"/>
              </w:rPr>
            </w:pPr>
          </w:p>
        </w:tc>
      </w:tr>
      <w:tr w:rsidR="00852AC6" w:rsidRPr="00852AC6" w14:paraId="22C56619" w14:textId="77777777" w:rsidTr="00DC6DD1">
        <w:trPr>
          <w:trHeight w:val="284"/>
        </w:trPr>
        <w:tc>
          <w:tcPr>
            <w:tcW w:w="1191" w:type="pct"/>
            <w:vAlign w:val="center"/>
          </w:tcPr>
          <w:p w14:paraId="0857FA01" w14:textId="77777777" w:rsidR="00BD611D" w:rsidRPr="00852AC6" w:rsidRDefault="00BD611D" w:rsidP="00EA7D31">
            <w:pPr>
              <w:spacing w:line="240" w:lineRule="exact"/>
              <w:rPr>
                <w:rFonts w:ascii="宋体" w:eastAsia="宋体" w:hAnsi="宋体" w:cs="宋体"/>
                <w:sz w:val="18"/>
                <w:szCs w:val="18"/>
              </w:rPr>
            </w:pPr>
            <w:r w:rsidRPr="00852AC6">
              <w:rPr>
                <w:rFonts w:ascii="宋体" w:eastAsia="宋体" w:hAnsi="宋体" w:cs="宋体" w:hint="eastAsia"/>
                <w:sz w:val="18"/>
                <w:szCs w:val="18"/>
              </w:rPr>
              <w:t>晨鸣纸业美国有限公司</w:t>
            </w:r>
          </w:p>
        </w:tc>
        <w:tc>
          <w:tcPr>
            <w:tcW w:w="662" w:type="pct"/>
            <w:vAlign w:val="center"/>
          </w:tcPr>
          <w:p w14:paraId="321EA52C"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6,407,800.00</w:t>
            </w:r>
          </w:p>
        </w:tc>
        <w:tc>
          <w:tcPr>
            <w:tcW w:w="368" w:type="pct"/>
            <w:vAlign w:val="center"/>
          </w:tcPr>
          <w:p w14:paraId="5CB35449"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588" w:type="pct"/>
            <w:vAlign w:val="center"/>
          </w:tcPr>
          <w:p w14:paraId="66B56369"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441" w:type="pct"/>
            <w:vAlign w:val="center"/>
          </w:tcPr>
          <w:p w14:paraId="57B3ACC1"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368" w:type="pct"/>
            <w:vAlign w:val="center"/>
          </w:tcPr>
          <w:p w14:paraId="22F73A63"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271" w:type="pct"/>
            <w:vAlign w:val="center"/>
          </w:tcPr>
          <w:p w14:paraId="0187AC61"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653" w:type="pct"/>
            <w:vAlign w:val="center"/>
          </w:tcPr>
          <w:p w14:paraId="4CECB27F"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6,407,800.00</w:t>
            </w:r>
          </w:p>
        </w:tc>
        <w:tc>
          <w:tcPr>
            <w:tcW w:w="459" w:type="pct"/>
            <w:vAlign w:val="center"/>
          </w:tcPr>
          <w:p w14:paraId="2F8880E4" w14:textId="77777777" w:rsidR="00BD611D" w:rsidRPr="00852AC6" w:rsidRDefault="00BD611D" w:rsidP="00EA7D31">
            <w:pPr>
              <w:spacing w:line="240" w:lineRule="exact"/>
              <w:jc w:val="right"/>
              <w:rPr>
                <w:rFonts w:ascii="宋体" w:eastAsia="宋体" w:hAnsi="宋体" w:cs="宋体"/>
                <w:sz w:val="18"/>
                <w:szCs w:val="18"/>
              </w:rPr>
            </w:pPr>
          </w:p>
        </w:tc>
      </w:tr>
      <w:tr w:rsidR="00852AC6" w:rsidRPr="00852AC6" w14:paraId="6DAD6E72" w14:textId="77777777" w:rsidTr="00DC6DD1">
        <w:trPr>
          <w:trHeight w:val="284"/>
        </w:trPr>
        <w:tc>
          <w:tcPr>
            <w:tcW w:w="1191" w:type="pct"/>
            <w:vAlign w:val="center"/>
          </w:tcPr>
          <w:p w14:paraId="09EA9A90" w14:textId="77777777" w:rsidR="00BD611D" w:rsidRPr="00852AC6" w:rsidRDefault="00BD611D" w:rsidP="00EA7D31">
            <w:pPr>
              <w:spacing w:line="240" w:lineRule="exact"/>
              <w:rPr>
                <w:rFonts w:ascii="宋体" w:eastAsia="宋体" w:hAnsi="宋体" w:cs="宋体"/>
                <w:sz w:val="18"/>
                <w:szCs w:val="18"/>
              </w:rPr>
            </w:pPr>
            <w:r w:rsidRPr="00852AC6">
              <w:rPr>
                <w:rFonts w:ascii="宋体" w:eastAsia="宋体" w:hAnsi="宋体" w:cs="宋体" w:hint="eastAsia"/>
                <w:sz w:val="18"/>
                <w:szCs w:val="18"/>
              </w:rPr>
              <w:t>潍坊晨鸣新旧动能转换股权投资基金合伙企业（有限合伙）</w:t>
            </w:r>
          </w:p>
        </w:tc>
        <w:tc>
          <w:tcPr>
            <w:tcW w:w="662" w:type="pct"/>
            <w:vAlign w:val="center"/>
          </w:tcPr>
          <w:p w14:paraId="083832C0"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559,722,323.96</w:t>
            </w:r>
          </w:p>
        </w:tc>
        <w:tc>
          <w:tcPr>
            <w:tcW w:w="368" w:type="pct"/>
            <w:vAlign w:val="center"/>
          </w:tcPr>
          <w:p w14:paraId="6EFF9835"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588" w:type="pct"/>
            <w:vAlign w:val="center"/>
          </w:tcPr>
          <w:p w14:paraId="5E7F2CC0"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441" w:type="pct"/>
            <w:vAlign w:val="center"/>
          </w:tcPr>
          <w:p w14:paraId="4FE4B98F"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368" w:type="pct"/>
            <w:vAlign w:val="center"/>
          </w:tcPr>
          <w:p w14:paraId="14AF8DCD"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271" w:type="pct"/>
            <w:vAlign w:val="center"/>
          </w:tcPr>
          <w:p w14:paraId="2DDFA5B3"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653" w:type="pct"/>
            <w:vAlign w:val="center"/>
          </w:tcPr>
          <w:p w14:paraId="77E48EA7"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559,722,323.96</w:t>
            </w:r>
          </w:p>
        </w:tc>
        <w:tc>
          <w:tcPr>
            <w:tcW w:w="459" w:type="pct"/>
            <w:vAlign w:val="center"/>
          </w:tcPr>
          <w:p w14:paraId="16419994" w14:textId="77777777" w:rsidR="00BD611D" w:rsidRPr="00852AC6" w:rsidRDefault="00BD611D" w:rsidP="00EA7D31">
            <w:pPr>
              <w:spacing w:line="240" w:lineRule="exact"/>
              <w:jc w:val="right"/>
              <w:rPr>
                <w:rFonts w:ascii="宋体" w:eastAsia="宋体" w:hAnsi="宋体" w:cs="宋体"/>
                <w:sz w:val="18"/>
                <w:szCs w:val="18"/>
              </w:rPr>
            </w:pPr>
          </w:p>
        </w:tc>
      </w:tr>
      <w:tr w:rsidR="00852AC6" w:rsidRPr="00852AC6" w14:paraId="1D45CBE8" w14:textId="77777777" w:rsidTr="00DC6DD1">
        <w:trPr>
          <w:trHeight w:val="284"/>
        </w:trPr>
        <w:tc>
          <w:tcPr>
            <w:tcW w:w="1191" w:type="pct"/>
            <w:vAlign w:val="center"/>
          </w:tcPr>
          <w:p w14:paraId="317307A5" w14:textId="77777777" w:rsidR="00BD611D" w:rsidRPr="00852AC6" w:rsidRDefault="00BD611D" w:rsidP="00EA7D31">
            <w:pPr>
              <w:spacing w:line="240" w:lineRule="exact"/>
              <w:rPr>
                <w:rFonts w:ascii="宋体" w:eastAsia="宋体" w:hAnsi="宋体" w:cs="宋体"/>
                <w:sz w:val="18"/>
                <w:szCs w:val="18"/>
              </w:rPr>
            </w:pPr>
            <w:proofErr w:type="gramStart"/>
            <w:r w:rsidRPr="00852AC6">
              <w:rPr>
                <w:rFonts w:ascii="宋体" w:eastAsia="宋体" w:hAnsi="宋体" w:cs="宋体" w:hint="eastAsia"/>
                <w:sz w:val="18"/>
                <w:szCs w:val="18"/>
              </w:rPr>
              <w:t>潍坊晨都股权</w:t>
            </w:r>
            <w:proofErr w:type="gramEnd"/>
            <w:r w:rsidRPr="00852AC6">
              <w:rPr>
                <w:rFonts w:ascii="宋体" w:eastAsia="宋体" w:hAnsi="宋体" w:cs="宋体" w:hint="eastAsia"/>
                <w:sz w:val="18"/>
                <w:szCs w:val="18"/>
              </w:rPr>
              <w:t>投资合伙企业（有限合伙）</w:t>
            </w:r>
          </w:p>
        </w:tc>
        <w:tc>
          <w:tcPr>
            <w:tcW w:w="662" w:type="pct"/>
            <w:vAlign w:val="center"/>
          </w:tcPr>
          <w:p w14:paraId="24F924ED"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228,292,885.15</w:t>
            </w:r>
          </w:p>
        </w:tc>
        <w:tc>
          <w:tcPr>
            <w:tcW w:w="368" w:type="pct"/>
            <w:vAlign w:val="center"/>
          </w:tcPr>
          <w:p w14:paraId="050A65BA"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588" w:type="pct"/>
            <w:vAlign w:val="center"/>
          </w:tcPr>
          <w:p w14:paraId="7AED4AF0"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441" w:type="pct"/>
            <w:vAlign w:val="center"/>
          </w:tcPr>
          <w:p w14:paraId="7C60C621"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368" w:type="pct"/>
            <w:vAlign w:val="center"/>
          </w:tcPr>
          <w:p w14:paraId="279DE43D"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271" w:type="pct"/>
            <w:vAlign w:val="center"/>
          </w:tcPr>
          <w:p w14:paraId="6F49C290"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653" w:type="pct"/>
            <w:vAlign w:val="center"/>
          </w:tcPr>
          <w:p w14:paraId="7BB9F64F"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228,292,885.15</w:t>
            </w:r>
          </w:p>
        </w:tc>
        <w:tc>
          <w:tcPr>
            <w:tcW w:w="459" w:type="pct"/>
            <w:vAlign w:val="center"/>
          </w:tcPr>
          <w:p w14:paraId="282B3966" w14:textId="77777777" w:rsidR="00BD611D" w:rsidRPr="00852AC6" w:rsidRDefault="00BD611D" w:rsidP="00EA7D31">
            <w:pPr>
              <w:spacing w:line="240" w:lineRule="exact"/>
              <w:jc w:val="right"/>
              <w:rPr>
                <w:rFonts w:ascii="宋体" w:eastAsia="宋体" w:hAnsi="宋体" w:cs="宋体"/>
                <w:sz w:val="18"/>
                <w:szCs w:val="18"/>
              </w:rPr>
            </w:pPr>
          </w:p>
        </w:tc>
      </w:tr>
      <w:tr w:rsidR="00852AC6" w:rsidRPr="00852AC6" w14:paraId="5FB9D20E" w14:textId="77777777" w:rsidTr="00DC6DD1">
        <w:trPr>
          <w:trHeight w:val="284"/>
        </w:trPr>
        <w:tc>
          <w:tcPr>
            <w:tcW w:w="1191" w:type="pct"/>
            <w:shd w:val="clear" w:color="auto" w:fill="D3D3D3"/>
            <w:vAlign w:val="center"/>
          </w:tcPr>
          <w:p w14:paraId="19AC528F" w14:textId="77777777" w:rsidR="00BD611D" w:rsidRPr="00852AC6" w:rsidRDefault="00BD611D" w:rsidP="005915E7">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合计</w:t>
            </w:r>
          </w:p>
        </w:tc>
        <w:tc>
          <w:tcPr>
            <w:tcW w:w="662" w:type="pct"/>
            <w:vAlign w:val="center"/>
          </w:tcPr>
          <w:p w14:paraId="02E7F22C"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17,898,687,687.22</w:t>
            </w:r>
          </w:p>
        </w:tc>
        <w:tc>
          <w:tcPr>
            <w:tcW w:w="368" w:type="pct"/>
            <w:vAlign w:val="center"/>
          </w:tcPr>
          <w:p w14:paraId="17423AA2"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588" w:type="pct"/>
            <w:vAlign w:val="center"/>
          </w:tcPr>
          <w:p w14:paraId="62D0189E"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368,750,000.00</w:t>
            </w:r>
          </w:p>
        </w:tc>
        <w:tc>
          <w:tcPr>
            <w:tcW w:w="441" w:type="pct"/>
            <w:vAlign w:val="center"/>
          </w:tcPr>
          <w:p w14:paraId="644D45FB"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280,500,000.00</w:t>
            </w:r>
          </w:p>
        </w:tc>
        <w:tc>
          <w:tcPr>
            <w:tcW w:w="368" w:type="pct"/>
            <w:vAlign w:val="center"/>
          </w:tcPr>
          <w:p w14:paraId="03828D32"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271" w:type="pct"/>
            <w:vAlign w:val="center"/>
          </w:tcPr>
          <w:p w14:paraId="426F76EE"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653" w:type="pct"/>
            <w:vAlign w:val="center"/>
          </w:tcPr>
          <w:p w14:paraId="4932520A"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17,986,937,687.22</w:t>
            </w:r>
          </w:p>
        </w:tc>
        <w:tc>
          <w:tcPr>
            <w:tcW w:w="459" w:type="pct"/>
            <w:vAlign w:val="center"/>
          </w:tcPr>
          <w:p w14:paraId="2A8231B6" w14:textId="77777777" w:rsidR="00BD611D" w:rsidRPr="00852AC6" w:rsidRDefault="00BD611D" w:rsidP="00EA7D31">
            <w:pPr>
              <w:spacing w:line="240" w:lineRule="exact"/>
              <w:jc w:val="right"/>
              <w:rPr>
                <w:rFonts w:ascii="宋体" w:eastAsia="宋体" w:hAnsi="宋体" w:cs="宋体"/>
                <w:sz w:val="18"/>
                <w:szCs w:val="18"/>
              </w:rPr>
            </w:pPr>
          </w:p>
        </w:tc>
      </w:tr>
    </w:tbl>
    <w:p w14:paraId="76BC531A" w14:textId="77777777" w:rsidR="00BD611D" w:rsidRPr="00852AC6" w:rsidRDefault="00BD611D" w:rsidP="00BD611D">
      <w:pPr>
        <w:keepNext/>
        <w:keepLines/>
        <w:spacing w:before="300" w:after="300" w:line="280" w:lineRule="exact"/>
        <w:outlineLvl w:val="3"/>
        <w:rPr>
          <w:rFonts w:ascii="宋体" w:eastAsia="宋体" w:hAnsi="宋体" w:cs="宋体"/>
          <w:b/>
          <w:bCs/>
          <w:szCs w:val="21"/>
        </w:rPr>
      </w:pPr>
      <w:r w:rsidRPr="00852AC6">
        <w:rPr>
          <w:rFonts w:ascii="宋体" w:eastAsia="宋体" w:hAnsi="宋体" w:cs="宋体"/>
          <w:b/>
          <w:bCs/>
          <w:szCs w:val="21"/>
        </w:rPr>
        <w:t>（2） 对联营、合营企业投资</w:t>
      </w:r>
    </w:p>
    <w:p w14:paraId="31CCFB7D" w14:textId="77777777" w:rsidR="00BD611D" w:rsidRPr="00852AC6" w:rsidRDefault="00BD611D" w:rsidP="00BD611D">
      <w:pPr>
        <w:spacing w:before="40" w:after="40" w:line="240" w:lineRule="exact"/>
        <w:jc w:val="right"/>
        <w:rPr>
          <w:rFonts w:ascii="宋体" w:eastAsia="宋体" w:hAnsi="宋体" w:cs="宋体"/>
          <w:sz w:val="18"/>
          <w:szCs w:val="18"/>
        </w:rPr>
      </w:pPr>
      <w:r w:rsidRPr="00852AC6">
        <w:rPr>
          <w:rFonts w:ascii="Times New Roman" w:hAnsi="Times New Roman" w:cs="Times New Roman"/>
          <w:sz w:val="18"/>
          <w:szCs w:val="18"/>
        </w:rPr>
        <w:t>单位：元</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41"/>
        <w:gridCol w:w="741"/>
        <w:gridCol w:w="741"/>
        <w:gridCol w:w="741"/>
        <w:gridCol w:w="741"/>
        <w:gridCol w:w="741"/>
        <w:gridCol w:w="741"/>
        <w:gridCol w:w="741"/>
        <w:gridCol w:w="741"/>
        <w:gridCol w:w="741"/>
        <w:gridCol w:w="745"/>
        <w:gridCol w:w="741"/>
        <w:gridCol w:w="63"/>
        <w:gridCol w:w="680"/>
      </w:tblGrid>
      <w:tr w:rsidR="00852AC6" w:rsidRPr="00852AC6" w14:paraId="7AA3C1A1" w14:textId="77777777" w:rsidTr="00DC6DD1">
        <w:trPr>
          <w:trHeight w:val="284"/>
        </w:trPr>
        <w:tc>
          <w:tcPr>
            <w:tcW w:w="741" w:type="dxa"/>
            <w:vMerge w:val="restart"/>
            <w:shd w:val="clear" w:color="auto" w:fill="D3D3D3"/>
            <w:vAlign w:val="center"/>
          </w:tcPr>
          <w:p w14:paraId="1FD8CB98"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投资单位</w:t>
            </w:r>
          </w:p>
        </w:tc>
        <w:tc>
          <w:tcPr>
            <w:tcW w:w="741" w:type="dxa"/>
            <w:vMerge w:val="restart"/>
            <w:shd w:val="clear" w:color="auto" w:fill="D3D3D3"/>
            <w:vAlign w:val="center"/>
          </w:tcPr>
          <w:p w14:paraId="5B07503F"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期初余额（账面价值）</w:t>
            </w:r>
          </w:p>
        </w:tc>
        <w:tc>
          <w:tcPr>
            <w:tcW w:w="741" w:type="dxa"/>
            <w:vMerge w:val="restart"/>
            <w:shd w:val="clear" w:color="auto" w:fill="D3D3D3"/>
            <w:vAlign w:val="center"/>
          </w:tcPr>
          <w:p w14:paraId="429E6C69"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减值准备期初余额</w:t>
            </w:r>
          </w:p>
        </w:tc>
        <w:tc>
          <w:tcPr>
            <w:tcW w:w="5932" w:type="dxa"/>
            <w:gridSpan w:val="8"/>
            <w:shd w:val="clear" w:color="auto" w:fill="D3D3D3"/>
            <w:vAlign w:val="center"/>
          </w:tcPr>
          <w:p w14:paraId="52B1C4B8"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本期增减变动</w:t>
            </w:r>
          </w:p>
        </w:tc>
        <w:tc>
          <w:tcPr>
            <w:tcW w:w="741" w:type="dxa"/>
            <w:vMerge w:val="restart"/>
            <w:shd w:val="clear" w:color="auto" w:fill="D3D3D3"/>
            <w:vAlign w:val="center"/>
          </w:tcPr>
          <w:p w14:paraId="08D4B91D"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期末余额（账面价值）</w:t>
            </w:r>
          </w:p>
        </w:tc>
        <w:tc>
          <w:tcPr>
            <w:tcW w:w="743" w:type="dxa"/>
            <w:gridSpan w:val="2"/>
            <w:vMerge w:val="restart"/>
            <w:shd w:val="clear" w:color="auto" w:fill="D3D3D3"/>
            <w:vAlign w:val="center"/>
          </w:tcPr>
          <w:p w14:paraId="63CE4115"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减值准备期末余额</w:t>
            </w:r>
          </w:p>
        </w:tc>
      </w:tr>
      <w:tr w:rsidR="00852AC6" w:rsidRPr="00852AC6" w14:paraId="549683A0" w14:textId="77777777" w:rsidTr="00DC6DD1">
        <w:trPr>
          <w:trHeight w:val="284"/>
        </w:trPr>
        <w:tc>
          <w:tcPr>
            <w:tcW w:w="741" w:type="dxa"/>
            <w:vMerge/>
            <w:shd w:val="clear" w:color="auto" w:fill="D3D3D3"/>
            <w:vAlign w:val="center"/>
          </w:tcPr>
          <w:p w14:paraId="7748391E" w14:textId="77777777" w:rsidR="00BD611D" w:rsidRPr="00852AC6" w:rsidRDefault="00BD611D" w:rsidP="00EA7D31"/>
        </w:tc>
        <w:tc>
          <w:tcPr>
            <w:tcW w:w="741" w:type="dxa"/>
            <w:vMerge/>
            <w:shd w:val="clear" w:color="auto" w:fill="D3D3D3"/>
            <w:vAlign w:val="center"/>
          </w:tcPr>
          <w:p w14:paraId="28C428DD" w14:textId="77777777" w:rsidR="00BD611D" w:rsidRPr="00852AC6" w:rsidRDefault="00BD611D" w:rsidP="00EA7D31"/>
        </w:tc>
        <w:tc>
          <w:tcPr>
            <w:tcW w:w="741" w:type="dxa"/>
            <w:vMerge/>
            <w:vAlign w:val="center"/>
          </w:tcPr>
          <w:p w14:paraId="08606E98" w14:textId="77777777" w:rsidR="00BD611D" w:rsidRPr="00852AC6" w:rsidRDefault="00BD611D" w:rsidP="00EA7D31"/>
        </w:tc>
        <w:tc>
          <w:tcPr>
            <w:tcW w:w="741" w:type="dxa"/>
            <w:shd w:val="clear" w:color="auto" w:fill="D3D3D3"/>
            <w:vAlign w:val="center"/>
          </w:tcPr>
          <w:p w14:paraId="767F7B8E"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追加投资</w:t>
            </w:r>
          </w:p>
        </w:tc>
        <w:tc>
          <w:tcPr>
            <w:tcW w:w="741" w:type="dxa"/>
            <w:shd w:val="clear" w:color="auto" w:fill="D3D3D3"/>
            <w:vAlign w:val="center"/>
          </w:tcPr>
          <w:p w14:paraId="13B3FB96"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减少投资</w:t>
            </w:r>
          </w:p>
        </w:tc>
        <w:tc>
          <w:tcPr>
            <w:tcW w:w="741" w:type="dxa"/>
            <w:shd w:val="clear" w:color="auto" w:fill="D3D3D3"/>
            <w:vAlign w:val="center"/>
          </w:tcPr>
          <w:p w14:paraId="7AC76CD9"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权益法下确认的投资损益</w:t>
            </w:r>
          </w:p>
        </w:tc>
        <w:tc>
          <w:tcPr>
            <w:tcW w:w="741" w:type="dxa"/>
            <w:shd w:val="clear" w:color="auto" w:fill="D3D3D3"/>
            <w:vAlign w:val="center"/>
          </w:tcPr>
          <w:p w14:paraId="4FA7CC59"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其他综合收益调整</w:t>
            </w:r>
          </w:p>
        </w:tc>
        <w:tc>
          <w:tcPr>
            <w:tcW w:w="741" w:type="dxa"/>
            <w:shd w:val="clear" w:color="auto" w:fill="D3D3D3"/>
            <w:vAlign w:val="center"/>
          </w:tcPr>
          <w:p w14:paraId="73575469"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其他权益变动</w:t>
            </w:r>
          </w:p>
        </w:tc>
        <w:tc>
          <w:tcPr>
            <w:tcW w:w="741" w:type="dxa"/>
            <w:shd w:val="clear" w:color="auto" w:fill="D3D3D3"/>
            <w:vAlign w:val="center"/>
          </w:tcPr>
          <w:p w14:paraId="784E376D"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宣告发放现金股利或利润</w:t>
            </w:r>
          </w:p>
        </w:tc>
        <w:tc>
          <w:tcPr>
            <w:tcW w:w="741" w:type="dxa"/>
            <w:shd w:val="clear" w:color="auto" w:fill="D3D3D3"/>
            <w:vAlign w:val="center"/>
          </w:tcPr>
          <w:p w14:paraId="6BB15764"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计提减值准备</w:t>
            </w:r>
          </w:p>
        </w:tc>
        <w:tc>
          <w:tcPr>
            <w:tcW w:w="745" w:type="dxa"/>
            <w:shd w:val="clear" w:color="auto" w:fill="D3D3D3"/>
            <w:vAlign w:val="center"/>
          </w:tcPr>
          <w:p w14:paraId="0D728ED8"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其他</w:t>
            </w:r>
          </w:p>
        </w:tc>
        <w:tc>
          <w:tcPr>
            <w:tcW w:w="741" w:type="dxa"/>
            <w:vMerge/>
            <w:shd w:val="clear" w:color="auto" w:fill="D3D3D3"/>
            <w:vAlign w:val="center"/>
          </w:tcPr>
          <w:p w14:paraId="7EDE9D27" w14:textId="77777777" w:rsidR="00BD611D" w:rsidRPr="00852AC6" w:rsidRDefault="00BD611D" w:rsidP="00EA7D31"/>
        </w:tc>
        <w:tc>
          <w:tcPr>
            <w:tcW w:w="743" w:type="dxa"/>
            <w:gridSpan w:val="2"/>
            <w:vMerge/>
            <w:shd w:val="clear" w:color="auto" w:fill="D3D3D3"/>
            <w:vAlign w:val="center"/>
          </w:tcPr>
          <w:p w14:paraId="3D3FD336" w14:textId="77777777" w:rsidR="00BD611D" w:rsidRPr="00852AC6" w:rsidRDefault="00BD611D" w:rsidP="00EA7D31"/>
        </w:tc>
      </w:tr>
      <w:tr w:rsidR="00852AC6" w:rsidRPr="00852AC6" w14:paraId="3674A422" w14:textId="77777777" w:rsidTr="00DC6DD1">
        <w:trPr>
          <w:trHeight w:val="284"/>
        </w:trPr>
        <w:tc>
          <w:tcPr>
            <w:tcW w:w="9639" w:type="dxa"/>
            <w:gridSpan w:val="14"/>
            <w:shd w:val="clear" w:color="auto" w:fill="D3D3D3"/>
            <w:vAlign w:val="center"/>
          </w:tcPr>
          <w:p w14:paraId="2D447621" w14:textId="77777777" w:rsidR="00BD611D" w:rsidRPr="00852AC6" w:rsidRDefault="00BD611D" w:rsidP="00EA7D31">
            <w:pPr>
              <w:spacing w:before="40" w:after="40" w:line="240" w:lineRule="exact"/>
              <w:rPr>
                <w:rFonts w:ascii="宋体" w:eastAsia="宋体" w:hAnsi="宋体" w:cs="宋体"/>
                <w:sz w:val="18"/>
                <w:szCs w:val="18"/>
              </w:rPr>
            </w:pPr>
            <w:r w:rsidRPr="00852AC6">
              <w:rPr>
                <w:rFonts w:ascii="宋体" w:eastAsia="宋体" w:hAnsi="宋体" w:cs="宋体"/>
                <w:sz w:val="18"/>
                <w:szCs w:val="18"/>
              </w:rPr>
              <w:t>一、合营企业</w:t>
            </w:r>
          </w:p>
        </w:tc>
      </w:tr>
      <w:tr w:rsidR="00852AC6" w:rsidRPr="00852AC6" w14:paraId="3269E272" w14:textId="77777777" w:rsidTr="00DC6DD1">
        <w:trPr>
          <w:trHeight w:val="284"/>
        </w:trPr>
        <w:tc>
          <w:tcPr>
            <w:tcW w:w="741" w:type="dxa"/>
            <w:vAlign w:val="center"/>
          </w:tcPr>
          <w:p w14:paraId="33C98584" w14:textId="77777777" w:rsidR="00BD611D" w:rsidRPr="00852AC6" w:rsidRDefault="00BD611D" w:rsidP="00EA7D31">
            <w:pPr>
              <w:spacing w:line="240" w:lineRule="exact"/>
              <w:rPr>
                <w:rFonts w:ascii="宋体" w:eastAsia="宋体" w:hAnsi="宋体" w:cs="宋体"/>
                <w:sz w:val="18"/>
                <w:szCs w:val="18"/>
              </w:rPr>
            </w:pPr>
            <w:r w:rsidRPr="00852AC6">
              <w:rPr>
                <w:rFonts w:ascii="宋体" w:eastAsia="宋体" w:hAnsi="宋体" w:cs="宋体" w:hint="eastAsia"/>
                <w:sz w:val="18"/>
                <w:szCs w:val="18"/>
              </w:rPr>
              <w:t>寿光晨</w:t>
            </w:r>
            <w:proofErr w:type="gramStart"/>
            <w:r w:rsidRPr="00852AC6">
              <w:rPr>
                <w:rFonts w:ascii="宋体" w:eastAsia="宋体" w:hAnsi="宋体" w:cs="宋体" w:hint="eastAsia"/>
                <w:sz w:val="18"/>
                <w:szCs w:val="18"/>
              </w:rPr>
              <w:t>鸣汇森</w:t>
            </w:r>
            <w:proofErr w:type="gramEnd"/>
            <w:r w:rsidRPr="00852AC6">
              <w:rPr>
                <w:rFonts w:ascii="宋体" w:eastAsia="宋体" w:hAnsi="宋体" w:cs="宋体" w:hint="eastAsia"/>
                <w:sz w:val="18"/>
                <w:szCs w:val="18"/>
              </w:rPr>
              <w:t>新型建材有限公司</w:t>
            </w:r>
          </w:p>
        </w:tc>
        <w:tc>
          <w:tcPr>
            <w:tcW w:w="741" w:type="dxa"/>
            <w:vAlign w:val="center"/>
          </w:tcPr>
          <w:p w14:paraId="5513F8A3"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7,400,283.59</w:t>
            </w:r>
          </w:p>
        </w:tc>
        <w:tc>
          <w:tcPr>
            <w:tcW w:w="741" w:type="dxa"/>
            <w:vAlign w:val="center"/>
          </w:tcPr>
          <w:p w14:paraId="7A365D54"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41" w:type="dxa"/>
            <w:vAlign w:val="center"/>
          </w:tcPr>
          <w:p w14:paraId="12A750BC"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41" w:type="dxa"/>
            <w:vAlign w:val="center"/>
          </w:tcPr>
          <w:p w14:paraId="37D10175"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41" w:type="dxa"/>
            <w:vAlign w:val="center"/>
          </w:tcPr>
          <w:p w14:paraId="6831B214"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466,616.49</w:t>
            </w:r>
          </w:p>
        </w:tc>
        <w:tc>
          <w:tcPr>
            <w:tcW w:w="741" w:type="dxa"/>
            <w:vAlign w:val="center"/>
          </w:tcPr>
          <w:p w14:paraId="55899B88"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41" w:type="dxa"/>
            <w:vAlign w:val="center"/>
          </w:tcPr>
          <w:p w14:paraId="1B208A53"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41" w:type="dxa"/>
            <w:vAlign w:val="center"/>
          </w:tcPr>
          <w:p w14:paraId="4A67446E"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41" w:type="dxa"/>
            <w:vAlign w:val="center"/>
          </w:tcPr>
          <w:p w14:paraId="76B9053A"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45" w:type="dxa"/>
            <w:vAlign w:val="center"/>
          </w:tcPr>
          <w:p w14:paraId="330A7709"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804" w:type="dxa"/>
            <w:gridSpan w:val="2"/>
            <w:vAlign w:val="center"/>
          </w:tcPr>
          <w:p w14:paraId="33855C94"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7,866,900.08</w:t>
            </w:r>
          </w:p>
        </w:tc>
        <w:tc>
          <w:tcPr>
            <w:tcW w:w="680" w:type="dxa"/>
            <w:vAlign w:val="center"/>
          </w:tcPr>
          <w:p w14:paraId="1E3D581C" w14:textId="77777777" w:rsidR="00BD611D" w:rsidRPr="00852AC6" w:rsidRDefault="00BD611D" w:rsidP="00EA7D31">
            <w:pPr>
              <w:spacing w:line="240" w:lineRule="exact"/>
              <w:jc w:val="right"/>
              <w:rPr>
                <w:rFonts w:ascii="宋体" w:eastAsia="宋体" w:hAnsi="宋体" w:cs="宋体"/>
                <w:sz w:val="18"/>
                <w:szCs w:val="18"/>
              </w:rPr>
            </w:pPr>
          </w:p>
        </w:tc>
      </w:tr>
      <w:tr w:rsidR="00852AC6" w:rsidRPr="00852AC6" w14:paraId="19B70C7C" w14:textId="77777777" w:rsidTr="00DC6DD1">
        <w:trPr>
          <w:trHeight w:val="284"/>
        </w:trPr>
        <w:tc>
          <w:tcPr>
            <w:tcW w:w="741" w:type="dxa"/>
            <w:vAlign w:val="center"/>
          </w:tcPr>
          <w:p w14:paraId="2320F2B4" w14:textId="6A254A79" w:rsidR="00BD611D" w:rsidRPr="00852AC6" w:rsidRDefault="00034AEB" w:rsidP="00EA7D31">
            <w:pPr>
              <w:spacing w:line="240" w:lineRule="exact"/>
              <w:rPr>
                <w:rFonts w:ascii="宋体" w:eastAsia="宋体" w:hAnsi="宋体" w:cs="宋体"/>
                <w:sz w:val="18"/>
                <w:szCs w:val="18"/>
              </w:rPr>
            </w:pPr>
            <w:r w:rsidRPr="00852AC6">
              <w:rPr>
                <w:rFonts w:ascii="宋体" w:eastAsia="宋体" w:hAnsi="宋体" w:cs="宋体" w:hint="eastAsia"/>
                <w:sz w:val="18"/>
                <w:szCs w:val="18"/>
              </w:rPr>
              <w:t>潍坊港区木片码头有限公司</w:t>
            </w:r>
          </w:p>
        </w:tc>
        <w:tc>
          <w:tcPr>
            <w:tcW w:w="741" w:type="dxa"/>
            <w:vAlign w:val="center"/>
          </w:tcPr>
          <w:p w14:paraId="420B9B36"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79,142,080.56</w:t>
            </w:r>
          </w:p>
        </w:tc>
        <w:tc>
          <w:tcPr>
            <w:tcW w:w="741" w:type="dxa"/>
            <w:vAlign w:val="center"/>
          </w:tcPr>
          <w:p w14:paraId="524E4CD2"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41" w:type="dxa"/>
            <w:vAlign w:val="center"/>
          </w:tcPr>
          <w:p w14:paraId="20E5E4D7"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41" w:type="dxa"/>
            <w:vAlign w:val="center"/>
          </w:tcPr>
          <w:p w14:paraId="2E88C9B3"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41" w:type="dxa"/>
            <w:vAlign w:val="center"/>
          </w:tcPr>
          <w:p w14:paraId="50AE9757"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8,850,767.29</w:t>
            </w:r>
          </w:p>
        </w:tc>
        <w:tc>
          <w:tcPr>
            <w:tcW w:w="741" w:type="dxa"/>
            <w:vAlign w:val="center"/>
          </w:tcPr>
          <w:p w14:paraId="54F0D11A"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41" w:type="dxa"/>
            <w:vAlign w:val="center"/>
          </w:tcPr>
          <w:p w14:paraId="3592ACE2"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41" w:type="dxa"/>
            <w:vAlign w:val="center"/>
          </w:tcPr>
          <w:p w14:paraId="56FF3D28"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41" w:type="dxa"/>
            <w:vAlign w:val="center"/>
          </w:tcPr>
          <w:p w14:paraId="18DA0651"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45" w:type="dxa"/>
            <w:vAlign w:val="center"/>
          </w:tcPr>
          <w:p w14:paraId="7F3122A5"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804" w:type="dxa"/>
            <w:gridSpan w:val="2"/>
            <w:vAlign w:val="center"/>
          </w:tcPr>
          <w:p w14:paraId="1B0B1040"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87,992,847.85</w:t>
            </w:r>
          </w:p>
        </w:tc>
        <w:tc>
          <w:tcPr>
            <w:tcW w:w="680" w:type="dxa"/>
            <w:vAlign w:val="center"/>
          </w:tcPr>
          <w:p w14:paraId="127B27EB" w14:textId="77777777" w:rsidR="00BD611D" w:rsidRPr="00852AC6" w:rsidRDefault="00BD611D" w:rsidP="00EA7D31">
            <w:pPr>
              <w:spacing w:line="240" w:lineRule="exact"/>
              <w:jc w:val="right"/>
              <w:rPr>
                <w:rFonts w:ascii="宋体" w:eastAsia="宋体" w:hAnsi="宋体" w:cs="宋体"/>
                <w:sz w:val="18"/>
                <w:szCs w:val="18"/>
              </w:rPr>
            </w:pPr>
          </w:p>
        </w:tc>
      </w:tr>
      <w:tr w:rsidR="00852AC6" w:rsidRPr="00852AC6" w14:paraId="28656792" w14:textId="77777777" w:rsidTr="00DC6DD1">
        <w:trPr>
          <w:trHeight w:val="284"/>
        </w:trPr>
        <w:tc>
          <w:tcPr>
            <w:tcW w:w="741" w:type="dxa"/>
            <w:shd w:val="clear" w:color="auto" w:fill="D3D3D3"/>
            <w:vAlign w:val="center"/>
          </w:tcPr>
          <w:p w14:paraId="1E66A7AC" w14:textId="77777777" w:rsidR="00BD611D" w:rsidRPr="00852AC6" w:rsidRDefault="00BD611D" w:rsidP="00EA7D31">
            <w:pPr>
              <w:spacing w:before="40" w:after="40" w:line="240" w:lineRule="exact"/>
              <w:rPr>
                <w:rFonts w:ascii="宋体" w:eastAsia="宋体" w:hAnsi="宋体" w:cs="宋体"/>
                <w:sz w:val="18"/>
                <w:szCs w:val="18"/>
              </w:rPr>
            </w:pPr>
            <w:r w:rsidRPr="00852AC6">
              <w:rPr>
                <w:rFonts w:ascii="宋体" w:eastAsia="宋体" w:hAnsi="宋体" w:cs="宋体"/>
                <w:sz w:val="18"/>
                <w:szCs w:val="18"/>
              </w:rPr>
              <w:t>小计</w:t>
            </w:r>
          </w:p>
        </w:tc>
        <w:tc>
          <w:tcPr>
            <w:tcW w:w="741" w:type="dxa"/>
            <w:vAlign w:val="center"/>
          </w:tcPr>
          <w:p w14:paraId="633B34EB"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86,542,364.15</w:t>
            </w:r>
          </w:p>
        </w:tc>
        <w:tc>
          <w:tcPr>
            <w:tcW w:w="741" w:type="dxa"/>
            <w:vAlign w:val="center"/>
          </w:tcPr>
          <w:p w14:paraId="716A077D"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41" w:type="dxa"/>
            <w:vAlign w:val="center"/>
          </w:tcPr>
          <w:p w14:paraId="0BAE4ABD"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41" w:type="dxa"/>
            <w:vAlign w:val="center"/>
          </w:tcPr>
          <w:p w14:paraId="3875DF98"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41" w:type="dxa"/>
            <w:vAlign w:val="center"/>
          </w:tcPr>
          <w:p w14:paraId="1D0FA722"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9,317,383.78</w:t>
            </w:r>
          </w:p>
        </w:tc>
        <w:tc>
          <w:tcPr>
            <w:tcW w:w="741" w:type="dxa"/>
            <w:vAlign w:val="center"/>
          </w:tcPr>
          <w:p w14:paraId="7C8B7FD1"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41" w:type="dxa"/>
            <w:vAlign w:val="center"/>
          </w:tcPr>
          <w:p w14:paraId="0EB3652C"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41" w:type="dxa"/>
            <w:vAlign w:val="center"/>
          </w:tcPr>
          <w:p w14:paraId="133D0036"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41" w:type="dxa"/>
            <w:vAlign w:val="center"/>
          </w:tcPr>
          <w:p w14:paraId="263DC613"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45" w:type="dxa"/>
            <w:vAlign w:val="center"/>
          </w:tcPr>
          <w:p w14:paraId="2AE4920F"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804" w:type="dxa"/>
            <w:gridSpan w:val="2"/>
            <w:vAlign w:val="center"/>
          </w:tcPr>
          <w:p w14:paraId="1DC4040C"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95,859,747.93</w:t>
            </w:r>
          </w:p>
        </w:tc>
        <w:tc>
          <w:tcPr>
            <w:tcW w:w="680" w:type="dxa"/>
            <w:vAlign w:val="center"/>
          </w:tcPr>
          <w:p w14:paraId="03DBF57D" w14:textId="77777777" w:rsidR="00BD611D" w:rsidRPr="00852AC6" w:rsidRDefault="00BD611D" w:rsidP="00EA7D31">
            <w:pPr>
              <w:spacing w:line="240" w:lineRule="exact"/>
              <w:jc w:val="right"/>
              <w:rPr>
                <w:rFonts w:ascii="宋体" w:eastAsia="宋体" w:hAnsi="宋体" w:cs="宋体"/>
                <w:sz w:val="18"/>
                <w:szCs w:val="18"/>
              </w:rPr>
            </w:pPr>
          </w:p>
        </w:tc>
      </w:tr>
      <w:tr w:rsidR="00852AC6" w:rsidRPr="00852AC6" w14:paraId="09E9133F" w14:textId="77777777" w:rsidTr="00DC6DD1">
        <w:trPr>
          <w:trHeight w:val="284"/>
        </w:trPr>
        <w:tc>
          <w:tcPr>
            <w:tcW w:w="9639" w:type="dxa"/>
            <w:gridSpan w:val="14"/>
            <w:shd w:val="clear" w:color="auto" w:fill="D3D3D3"/>
            <w:vAlign w:val="center"/>
          </w:tcPr>
          <w:p w14:paraId="5543177E" w14:textId="77777777" w:rsidR="00BD611D" w:rsidRPr="00852AC6" w:rsidRDefault="00BD611D" w:rsidP="00EA7D31">
            <w:pPr>
              <w:spacing w:before="40" w:after="40" w:line="240" w:lineRule="exact"/>
              <w:rPr>
                <w:rFonts w:ascii="宋体" w:eastAsia="宋体" w:hAnsi="宋体" w:cs="宋体"/>
                <w:sz w:val="18"/>
                <w:szCs w:val="18"/>
              </w:rPr>
            </w:pPr>
            <w:r w:rsidRPr="00852AC6">
              <w:rPr>
                <w:rFonts w:ascii="宋体" w:eastAsia="宋体" w:hAnsi="宋体" w:cs="宋体"/>
                <w:sz w:val="18"/>
                <w:szCs w:val="18"/>
              </w:rPr>
              <w:t>二、联营企业</w:t>
            </w:r>
          </w:p>
        </w:tc>
      </w:tr>
      <w:tr w:rsidR="00852AC6" w:rsidRPr="00852AC6" w14:paraId="1E0E25BF" w14:textId="77777777" w:rsidTr="00DC6DD1">
        <w:trPr>
          <w:trHeight w:val="284"/>
        </w:trPr>
        <w:tc>
          <w:tcPr>
            <w:tcW w:w="741" w:type="dxa"/>
            <w:vAlign w:val="center"/>
          </w:tcPr>
          <w:p w14:paraId="4D93FC87" w14:textId="77777777" w:rsidR="00BD611D" w:rsidRPr="00852AC6" w:rsidRDefault="00BD611D" w:rsidP="00EA7D31">
            <w:pPr>
              <w:spacing w:line="240" w:lineRule="exact"/>
              <w:rPr>
                <w:rFonts w:ascii="宋体" w:eastAsia="宋体" w:hAnsi="宋体" w:cs="宋体"/>
                <w:sz w:val="18"/>
                <w:szCs w:val="18"/>
              </w:rPr>
            </w:pPr>
            <w:r w:rsidRPr="00852AC6">
              <w:rPr>
                <w:rFonts w:ascii="宋体" w:eastAsia="宋体" w:hAnsi="宋体" w:cs="宋体" w:hint="eastAsia"/>
                <w:sz w:val="18"/>
                <w:szCs w:val="18"/>
              </w:rPr>
              <w:t>珠海</w:t>
            </w:r>
            <w:proofErr w:type="gramStart"/>
            <w:r w:rsidRPr="00852AC6">
              <w:rPr>
                <w:rFonts w:ascii="宋体" w:eastAsia="宋体" w:hAnsi="宋体" w:cs="宋体" w:hint="eastAsia"/>
                <w:sz w:val="18"/>
                <w:szCs w:val="18"/>
              </w:rPr>
              <w:t>德辰新三板</w:t>
            </w:r>
            <w:proofErr w:type="gramEnd"/>
            <w:r w:rsidRPr="00852AC6">
              <w:rPr>
                <w:rFonts w:ascii="宋体" w:eastAsia="宋体" w:hAnsi="宋体" w:cs="宋体" w:hint="eastAsia"/>
                <w:sz w:val="18"/>
                <w:szCs w:val="18"/>
              </w:rPr>
              <w:t>股权投资基金企业（有限</w:t>
            </w:r>
            <w:r w:rsidRPr="00852AC6">
              <w:rPr>
                <w:rFonts w:ascii="宋体" w:eastAsia="宋体" w:hAnsi="宋体" w:cs="宋体" w:hint="eastAsia"/>
                <w:sz w:val="18"/>
                <w:szCs w:val="18"/>
              </w:rPr>
              <w:lastRenderedPageBreak/>
              <w:t>合伙）</w:t>
            </w:r>
          </w:p>
        </w:tc>
        <w:tc>
          <w:tcPr>
            <w:tcW w:w="741" w:type="dxa"/>
            <w:vAlign w:val="center"/>
          </w:tcPr>
          <w:p w14:paraId="414B9A10"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lastRenderedPageBreak/>
              <w:t>27,263,804.36</w:t>
            </w:r>
          </w:p>
        </w:tc>
        <w:tc>
          <w:tcPr>
            <w:tcW w:w="741" w:type="dxa"/>
            <w:vAlign w:val="center"/>
          </w:tcPr>
          <w:p w14:paraId="0C623B8C"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41" w:type="dxa"/>
            <w:vAlign w:val="center"/>
          </w:tcPr>
          <w:p w14:paraId="2F931445"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41" w:type="dxa"/>
            <w:vAlign w:val="center"/>
          </w:tcPr>
          <w:p w14:paraId="387D6D90"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41" w:type="dxa"/>
            <w:vAlign w:val="center"/>
          </w:tcPr>
          <w:p w14:paraId="3EE106A1"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-4,094.51</w:t>
            </w:r>
          </w:p>
        </w:tc>
        <w:tc>
          <w:tcPr>
            <w:tcW w:w="741" w:type="dxa"/>
            <w:vAlign w:val="center"/>
          </w:tcPr>
          <w:p w14:paraId="59C815BE"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41" w:type="dxa"/>
            <w:vAlign w:val="center"/>
          </w:tcPr>
          <w:p w14:paraId="6BF71042"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41" w:type="dxa"/>
            <w:vAlign w:val="center"/>
          </w:tcPr>
          <w:p w14:paraId="0037A5F2"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41" w:type="dxa"/>
            <w:vAlign w:val="center"/>
          </w:tcPr>
          <w:p w14:paraId="71E5F307"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45" w:type="dxa"/>
            <w:vAlign w:val="center"/>
          </w:tcPr>
          <w:p w14:paraId="1DA943A4"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41" w:type="dxa"/>
            <w:vAlign w:val="center"/>
          </w:tcPr>
          <w:p w14:paraId="0194A241"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27,259,709.85</w:t>
            </w:r>
          </w:p>
        </w:tc>
        <w:tc>
          <w:tcPr>
            <w:tcW w:w="743" w:type="dxa"/>
            <w:gridSpan w:val="2"/>
            <w:vAlign w:val="center"/>
          </w:tcPr>
          <w:p w14:paraId="3E214984" w14:textId="77777777" w:rsidR="00BD611D" w:rsidRPr="00852AC6" w:rsidRDefault="00BD611D" w:rsidP="00EA7D31">
            <w:pPr>
              <w:spacing w:line="240" w:lineRule="exact"/>
              <w:jc w:val="right"/>
              <w:rPr>
                <w:rFonts w:ascii="Times New Roman" w:eastAsia="宋体" w:hAnsi="Times New Roman" w:cs="Times New Roman"/>
                <w:sz w:val="18"/>
                <w:szCs w:val="18"/>
              </w:rPr>
            </w:pPr>
          </w:p>
        </w:tc>
      </w:tr>
      <w:tr w:rsidR="00852AC6" w:rsidRPr="00852AC6" w14:paraId="7FE9FE2B" w14:textId="77777777" w:rsidTr="00DC6DD1">
        <w:trPr>
          <w:trHeight w:val="284"/>
        </w:trPr>
        <w:tc>
          <w:tcPr>
            <w:tcW w:w="741" w:type="dxa"/>
            <w:vAlign w:val="center"/>
          </w:tcPr>
          <w:p w14:paraId="1FCAD8B2" w14:textId="77777777" w:rsidR="00BD611D" w:rsidRPr="00852AC6" w:rsidRDefault="00BD611D" w:rsidP="00EA7D31">
            <w:pPr>
              <w:spacing w:line="240" w:lineRule="exact"/>
              <w:rPr>
                <w:rFonts w:ascii="宋体" w:eastAsia="宋体" w:hAnsi="宋体" w:cs="宋体"/>
                <w:sz w:val="18"/>
                <w:szCs w:val="18"/>
              </w:rPr>
            </w:pPr>
            <w:r w:rsidRPr="00852AC6">
              <w:rPr>
                <w:rFonts w:ascii="宋体" w:eastAsia="宋体" w:hAnsi="宋体" w:cs="宋体" w:hint="eastAsia"/>
                <w:sz w:val="18"/>
                <w:szCs w:val="18"/>
              </w:rPr>
              <w:lastRenderedPageBreak/>
              <w:t>宁波启辰华美股权投资基金合伙企业（有限合伙）</w:t>
            </w:r>
          </w:p>
        </w:tc>
        <w:tc>
          <w:tcPr>
            <w:tcW w:w="741" w:type="dxa"/>
            <w:vAlign w:val="center"/>
          </w:tcPr>
          <w:p w14:paraId="43E7E301"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278,128,830.13</w:t>
            </w:r>
          </w:p>
        </w:tc>
        <w:tc>
          <w:tcPr>
            <w:tcW w:w="741" w:type="dxa"/>
            <w:vAlign w:val="center"/>
          </w:tcPr>
          <w:p w14:paraId="31FC7C00"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41" w:type="dxa"/>
            <w:vAlign w:val="center"/>
          </w:tcPr>
          <w:p w14:paraId="3E2DCF49"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41" w:type="dxa"/>
            <w:vAlign w:val="center"/>
          </w:tcPr>
          <w:p w14:paraId="7E7601B3"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41" w:type="dxa"/>
            <w:vAlign w:val="center"/>
          </w:tcPr>
          <w:p w14:paraId="102C3C99"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-45,877,685.10</w:t>
            </w:r>
          </w:p>
        </w:tc>
        <w:tc>
          <w:tcPr>
            <w:tcW w:w="741" w:type="dxa"/>
            <w:vAlign w:val="center"/>
          </w:tcPr>
          <w:p w14:paraId="0C1D63C5"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41" w:type="dxa"/>
            <w:vAlign w:val="center"/>
          </w:tcPr>
          <w:p w14:paraId="5E893A28"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41" w:type="dxa"/>
            <w:vAlign w:val="center"/>
          </w:tcPr>
          <w:p w14:paraId="5188F635"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41" w:type="dxa"/>
            <w:vAlign w:val="center"/>
          </w:tcPr>
          <w:p w14:paraId="0E5A3BC1"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45" w:type="dxa"/>
            <w:vAlign w:val="center"/>
          </w:tcPr>
          <w:p w14:paraId="36B30F30"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41" w:type="dxa"/>
            <w:vAlign w:val="center"/>
          </w:tcPr>
          <w:p w14:paraId="0E5A877F"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232,251,145.03</w:t>
            </w:r>
          </w:p>
        </w:tc>
        <w:tc>
          <w:tcPr>
            <w:tcW w:w="743" w:type="dxa"/>
            <w:gridSpan w:val="2"/>
            <w:vAlign w:val="center"/>
          </w:tcPr>
          <w:p w14:paraId="420CCB8F" w14:textId="77777777" w:rsidR="00BD611D" w:rsidRPr="00852AC6" w:rsidRDefault="00BD611D" w:rsidP="00EA7D31">
            <w:pPr>
              <w:spacing w:line="240" w:lineRule="exact"/>
              <w:jc w:val="right"/>
              <w:rPr>
                <w:rFonts w:ascii="Times New Roman" w:eastAsia="宋体" w:hAnsi="Times New Roman" w:cs="Times New Roman"/>
                <w:sz w:val="18"/>
                <w:szCs w:val="18"/>
              </w:rPr>
            </w:pPr>
          </w:p>
        </w:tc>
      </w:tr>
      <w:tr w:rsidR="00852AC6" w:rsidRPr="00852AC6" w14:paraId="6E577FE4" w14:textId="77777777" w:rsidTr="00DC6DD1">
        <w:trPr>
          <w:trHeight w:val="284"/>
        </w:trPr>
        <w:tc>
          <w:tcPr>
            <w:tcW w:w="741" w:type="dxa"/>
            <w:vAlign w:val="center"/>
          </w:tcPr>
          <w:p w14:paraId="4EC8B3ED" w14:textId="33A6E13E" w:rsidR="00BD611D" w:rsidRPr="00852AC6" w:rsidRDefault="00BD611D" w:rsidP="00EA7D31">
            <w:pPr>
              <w:spacing w:line="240" w:lineRule="exact"/>
              <w:rPr>
                <w:rFonts w:ascii="宋体" w:eastAsia="宋体" w:hAnsi="宋体" w:cs="宋体"/>
                <w:sz w:val="18"/>
                <w:szCs w:val="18"/>
              </w:rPr>
            </w:pPr>
            <w:r w:rsidRPr="00852AC6">
              <w:rPr>
                <w:rFonts w:ascii="宋体" w:eastAsia="宋体" w:hAnsi="宋体" w:cs="宋体" w:hint="eastAsia"/>
                <w:sz w:val="18"/>
                <w:szCs w:val="18"/>
              </w:rPr>
              <w:t>晨鸣（青岛）资产管理有限公司</w:t>
            </w:r>
          </w:p>
        </w:tc>
        <w:tc>
          <w:tcPr>
            <w:tcW w:w="741" w:type="dxa"/>
            <w:vAlign w:val="center"/>
          </w:tcPr>
          <w:p w14:paraId="04AB7221"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8,377,144.65</w:t>
            </w:r>
          </w:p>
        </w:tc>
        <w:tc>
          <w:tcPr>
            <w:tcW w:w="741" w:type="dxa"/>
            <w:vAlign w:val="center"/>
          </w:tcPr>
          <w:p w14:paraId="40460619"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41" w:type="dxa"/>
            <w:vAlign w:val="center"/>
          </w:tcPr>
          <w:p w14:paraId="5964CA11"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41" w:type="dxa"/>
            <w:vAlign w:val="center"/>
          </w:tcPr>
          <w:p w14:paraId="0AA8D7FA"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41" w:type="dxa"/>
            <w:vAlign w:val="center"/>
          </w:tcPr>
          <w:p w14:paraId="0A725795"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-265,861.69</w:t>
            </w:r>
          </w:p>
        </w:tc>
        <w:tc>
          <w:tcPr>
            <w:tcW w:w="741" w:type="dxa"/>
            <w:vAlign w:val="center"/>
          </w:tcPr>
          <w:p w14:paraId="5F96A6B9"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41" w:type="dxa"/>
            <w:vAlign w:val="center"/>
          </w:tcPr>
          <w:p w14:paraId="3186FEDE"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41" w:type="dxa"/>
            <w:vAlign w:val="center"/>
          </w:tcPr>
          <w:p w14:paraId="22EC6790"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41" w:type="dxa"/>
            <w:vAlign w:val="center"/>
          </w:tcPr>
          <w:p w14:paraId="624DBBC7"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45" w:type="dxa"/>
            <w:vAlign w:val="center"/>
          </w:tcPr>
          <w:p w14:paraId="5B29B189"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41" w:type="dxa"/>
            <w:vAlign w:val="center"/>
          </w:tcPr>
          <w:p w14:paraId="698CB25A"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8,111,282.96</w:t>
            </w:r>
          </w:p>
        </w:tc>
        <w:tc>
          <w:tcPr>
            <w:tcW w:w="743" w:type="dxa"/>
            <w:gridSpan w:val="2"/>
            <w:vAlign w:val="center"/>
          </w:tcPr>
          <w:p w14:paraId="55A321E0" w14:textId="77777777" w:rsidR="00BD611D" w:rsidRPr="00852AC6" w:rsidRDefault="00BD611D" w:rsidP="00EA7D31">
            <w:pPr>
              <w:spacing w:line="240" w:lineRule="exact"/>
              <w:jc w:val="right"/>
              <w:rPr>
                <w:rFonts w:ascii="Times New Roman" w:eastAsia="宋体" w:hAnsi="Times New Roman" w:cs="Times New Roman"/>
                <w:sz w:val="18"/>
                <w:szCs w:val="18"/>
              </w:rPr>
            </w:pPr>
          </w:p>
        </w:tc>
      </w:tr>
      <w:tr w:rsidR="00852AC6" w:rsidRPr="00852AC6" w14:paraId="4843427F" w14:textId="77777777" w:rsidTr="00DC6DD1">
        <w:trPr>
          <w:trHeight w:val="284"/>
        </w:trPr>
        <w:tc>
          <w:tcPr>
            <w:tcW w:w="741" w:type="dxa"/>
            <w:vAlign w:val="center"/>
          </w:tcPr>
          <w:p w14:paraId="2DD22EC9" w14:textId="77777777" w:rsidR="00BD611D" w:rsidRPr="00852AC6" w:rsidRDefault="00BD611D" w:rsidP="00EA7D31">
            <w:pPr>
              <w:spacing w:line="240" w:lineRule="exact"/>
              <w:rPr>
                <w:rFonts w:ascii="宋体" w:eastAsia="宋体" w:hAnsi="宋体" w:cs="宋体"/>
                <w:sz w:val="18"/>
                <w:szCs w:val="18"/>
              </w:rPr>
            </w:pPr>
            <w:r w:rsidRPr="00852AC6">
              <w:rPr>
                <w:rFonts w:ascii="宋体" w:eastAsia="宋体" w:hAnsi="宋体" w:cs="宋体" w:hint="eastAsia"/>
                <w:sz w:val="18"/>
                <w:szCs w:val="18"/>
              </w:rPr>
              <w:t>许昌晨鸣纸业股份有限公司</w:t>
            </w:r>
          </w:p>
        </w:tc>
        <w:tc>
          <w:tcPr>
            <w:tcW w:w="741" w:type="dxa"/>
            <w:vAlign w:val="center"/>
          </w:tcPr>
          <w:p w14:paraId="7359B081"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41" w:type="dxa"/>
            <w:vAlign w:val="center"/>
          </w:tcPr>
          <w:p w14:paraId="52D53CBF"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5,994,545.96</w:t>
            </w:r>
          </w:p>
        </w:tc>
        <w:tc>
          <w:tcPr>
            <w:tcW w:w="741" w:type="dxa"/>
            <w:vAlign w:val="center"/>
          </w:tcPr>
          <w:p w14:paraId="59885D34"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41" w:type="dxa"/>
            <w:vAlign w:val="center"/>
          </w:tcPr>
          <w:p w14:paraId="5F6C6A5B"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41" w:type="dxa"/>
            <w:vAlign w:val="center"/>
          </w:tcPr>
          <w:p w14:paraId="5D39166C"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41" w:type="dxa"/>
            <w:vAlign w:val="center"/>
          </w:tcPr>
          <w:p w14:paraId="721E269E"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41" w:type="dxa"/>
            <w:vAlign w:val="center"/>
          </w:tcPr>
          <w:p w14:paraId="09BC5F22"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41" w:type="dxa"/>
            <w:vAlign w:val="center"/>
          </w:tcPr>
          <w:p w14:paraId="1A9A45D7"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41" w:type="dxa"/>
            <w:vAlign w:val="center"/>
          </w:tcPr>
          <w:p w14:paraId="2B75FC35"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45" w:type="dxa"/>
            <w:vAlign w:val="center"/>
          </w:tcPr>
          <w:p w14:paraId="68595272"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41" w:type="dxa"/>
            <w:vAlign w:val="center"/>
          </w:tcPr>
          <w:p w14:paraId="45BCCD69"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43" w:type="dxa"/>
            <w:gridSpan w:val="2"/>
            <w:vAlign w:val="center"/>
          </w:tcPr>
          <w:p w14:paraId="7721017E"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5,994,545.96</w:t>
            </w:r>
          </w:p>
        </w:tc>
      </w:tr>
      <w:tr w:rsidR="00852AC6" w:rsidRPr="00852AC6" w14:paraId="2996EE88" w14:textId="77777777" w:rsidTr="00DC6DD1">
        <w:trPr>
          <w:trHeight w:val="284"/>
        </w:trPr>
        <w:tc>
          <w:tcPr>
            <w:tcW w:w="741" w:type="dxa"/>
            <w:shd w:val="clear" w:color="auto" w:fill="D3D3D3"/>
            <w:vAlign w:val="center"/>
          </w:tcPr>
          <w:p w14:paraId="575AE86A" w14:textId="77777777" w:rsidR="00BD611D" w:rsidRPr="00852AC6" w:rsidRDefault="00BD611D" w:rsidP="000714BC">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小计</w:t>
            </w:r>
          </w:p>
        </w:tc>
        <w:tc>
          <w:tcPr>
            <w:tcW w:w="741" w:type="dxa"/>
            <w:vAlign w:val="center"/>
          </w:tcPr>
          <w:p w14:paraId="55930206"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313,769,779.14</w:t>
            </w:r>
          </w:p>
        </w:tc>
        <w:tc>
          <w:tcPr>
            <w:tcW w:w="741" w:type="dxa"/>
            <w:vAlign w:val="center"/>
          </w:tcPr>
          <w:p w14:paraId="03C18004"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5,994,545.96</w:t>
            </w:r>
          </w:p>
        </w:tc>
        <w:tc>
          <w:tcPr>
            <w:tcW w:w="741" w:type="dxa"/>
            <w:vAlign w:val="center"/>
          </w:tcPr>
          <w:p w14:paraId="3158D925"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41" w:type="dxa"/>
            <w:vAlign w:val="center"/>
          </w:tcPr>
          <w:p w14:paraId="388F230E"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41" w:type="dxa"/>
            <w:vAlign w:val="center"/>
          </w:tcPr>
          <w:p w14:paraId="664095EB"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-46,147,641.30</w:t>
            </w:r>
          </w:p>
        </w:tc>
        <w:tc>
          <w:tcPr>
            <w:tcW w:w="741" w:type="dxa"/>
            <w:vAlign w:val="center"/>
          </w:tcPr>
          <w:p w14:paraId="56C43D4C"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41" w:type="dxa"/>
            <w:vAlign w:val="center"/>
          </w:tcPr>
          <w:p w14:paraId="41708026"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41" w:type="dxa"/>
            <w:vAlign w:val="center"/>
          </w:tcPr>
          <w:p w14:paraId="13F10F18"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41" w:type="dxa"/>
            <w:vAlign w:val="center"/>
          </w:tcPr>
          <w:p w14:paraId="21DCC4AB"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45" w:type="dxa"/>
            <w:vAlign w:val="center"/>
          </w:tcPr>
          <w:p w14:paraId="2D718966"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41" w:type="dxa"/>
            <w:vAlign w:val="center"/>
          </w:tcPr>
          <w:p w14:paraId="77B0C726"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267,622,137.84</w:t>
            </w:r>
          </w:p>
        </w:tc>
        <w:tc>
          <w:tcPr>
            <w:tcW w:w="743" w:type="dxa"/>
            <w:gridSpan w:val="2"/>
            <w:vAlign w:val="center"/>
          </w:tcPr>
          <w:p w14:paraId="53D4E661"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5,994,545.96</w:t>
            </w:r>
          </w:p>
        </w:tc>
      </w:tr>
      <w:tr w:rsidR="00852AC6" w:rsidRPr="00852AC6" w14:paraId="1BF6C4F5" w14:textId="77777777" w:rsidTr="00DC6DD1">
        <w:trPr>
          <w:trHeight w:val="284"/>
        </w:trPr>
        <w:tc>
          <w:tcPr>
            <w:tcW w:w="741" w:type="dxa"/>
            <w:shd w:val="clear" w:color="auto" w:fill="D3D3D3"/>
            <w:vAlign w:val="center"/>
          </w:tcPr>
          <w:p w14:paraId="1E49A256" w14:textId="77777777" w:rsidR="00BD611D" w:rsidRPr="00852AC6" w:rsidRDefault="00BD611D" w:rsidP="000714BC">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合计</w:t>
            </w:r>
          </w:p>
        </w:tc>
        <w:tc>
          <w:tcPr>
            <w:tcW w:w="741" w:type="dxa"/>
            <w:vAlign w:val="center"/>
          </w:tcPr>
          <w:p w14:paraId="09E5894C"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400,312,143.29</w:t>
            </w:r>
          </w:p>
        </w:tc>
        <w:tc>
          <w:tcPr>
            <w:tcW w:w="741" w:type="dxa"/>
            <w:vAlign w:val="center"/>
          </w:tcPr>
          <w:p w14:paraId="45D0EA19"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5,994,545.96</w:t>
            </w:r>
          </w:p>
        </w:tc>
        <w:tc>
          <w:tcPr>
            <w:tcW w:w="741" w:type="dxa"/>
            <w:vAlign w:val="center"/>
          </w:tcPr>
          <w:p w14:paraId="7AB1917A"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41" w:type="dxa"/>
            <w:vAlign w:val="center"/>
          </w:tcPr>
          <w:p w14:paraId="0926F1B4"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41" w:type="dxa"/>
            <w:vAlign w:val="center"/>
          </w:tcPr>
          <w:p w14:paraId="36134DF3"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-36,830,257.52</w:t>
            </w:r>
          </w:p>
        </w:tc>
        <w:tc>
          <w:tcPr>
            <w:tcW w:w="741" w:type="dxa"/>
            <w:vAlign w:val="center"/>
          </w:tcPr>
          <w:p w14:paraId="1DA228AA"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41" w:type="dxa"/>
            <w:vAlign w:val="center"/>
          </w:tcPr>
          <w:p w14:paraId="70FEBCE0"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41" w:type="dxa"/>
            <w:vAlign w:val="center"/>
          </w:tcPr>
          <w:p w14:paraId="77A0C346"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41" w:type="dxa"/>
            <w:vAlign w:val="center"/>
          </w:tcPr>
          <w:p w14:paraId="6D7055D4"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45" w:type="dxa"/>
            <w:vAlign w:val="center"/>
          </w:tcPr>
          <w:p w14:paraId="09999A88" w14:textId="77777777" w:rsidR="00BD611D" w:rsidRPr="00852AC6" w:rsidRDefault="00BD611D" w:rsidP="00EA7D31">
            <w:pPr>
              <w:spacing w:line="240" w:lineRule="exact"/>
              <w:jc w:val="right"/>
              <w:rPr>
                <w:rFonts w:ascii="Times New Roman" w:eastAsia="宋体" w:hAnsi="Times New Roman" w:cs="Times New Roman"/>
                <w:sz w:val="18"/>
                <w:szCs w:val="18"/>
              </w:rPr>
            </w:pPr>
          </w:p>
        </w:tc>
        <w:tc>
          <w:tcPr>
            <w:tcW w:w="741" w:type="dxa"/>
            <w:vAlign w:val="center"/>
          </w:tcPr>
          <w:p w14:paraId="64CA1843"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363,481,885.77</w:t>
            </w:r>
          </w:p>
        </w:tc>
        <w:tc>
          <w:tcPr>
            <w:tcW w:w="743" w:type="dxa"/>
            <w:gridSpan w:val="2"/>
            <w:vAlign w:val="center"/>
          </w:tcPr>
          <w:p w14:paraId="3811BFC5"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5,994,545.96</w:t>
            </w:r>
          </w:p>
        </w:tc>
      </w:tr>
    </w:tbl>
    <w:p w14:paraId="64EE9D0E" w14:textId="77777777" w:rsidR="00BD611D" w:rsidRPr="00852AC6" w:rsidRDefault="00BD611D" w:rsidP="00BD611D">
      <w:pPr>
        <w:spacing w:before="100" w:after="100" w:line="240" w:lineRule="exact"/>
        <w:rPr>
          <w:rFonts w:ascii="宋体" w:eastAsia="宋体" w:hAnsi="宋体" w:cs="宋体"/>
          <w:sz w:val="18"/>
          <w:szCs w:val="18"/>
        </w:rPr>
      </w:pPr>
      <w:r w:rsidRPr="00852AC6">
        <w:rPr>
          <w:rFonts w:ascii="宋体" w:eastAsia="宋体" w:hAnsi="宋体" w:cs="宋体"/>
          <w:sz w:val="18"/>
          <w:szCs w:val="18"/>
        </w:rPr>
        <w:t>可收回金额按公允价值减去处置费用后的净额确定</w:t>
      </w:r>
    </w:p>
    <w:p w14:paraId="310C08D0" w14:textId="77777777" w:rsidR="00BD611D" w:rsidRPr="00852AC6" w:rsidRDefault="00BD611D" w:rsidP="00BD611D">
      <w:pPr>
        <w:spacing w:before="100" w:after="100" w:line="240" w:lineRule="exact"/>
        <w:rPr>
          <w:rFonts w:ascii="宋体" w:eastAsia="宋体" w:hAnsi="宋体" w:cs="宋体"/>
          <w:sz w:val="18"/>
          <w:szCs w:val="18"/>
        </w:rPr>
      </w:pPr>
      <w:r w:rsidRPr="00852AC6">
        <w:rPr>
          <w:rFonts w:ascii="宋体" w:eastAsia="宋体" w:hAnsi="宋体" w:cs="宋体"/>
          <w:sz w:val="18"/>
          <w:szCs w:val="18"/>
        </w:rPr>
        <w:t xml:space="preserve">□适用 </w:t>
      </w:r>
      <w:r w:rsidRPr="00852AC6">
        <w:rPr>
          <w:rFonts w:ascii="宋体" w:hAnsi="宋体"/>
          <w:sz w:val="18"/>
          <w:szCs w:val="18"/>
        </w:rPr>
        <w:t xml:space="preserve"> </w:t>
      </w:r>
      <w:r w:rsidRPr="00852AC6">
        <w:rPr>
          <w:rFonts w:asciiTheme="minorEastAsia" w:hAnsiTheme="minorEastAsia"/>
          <w:sz w:val="18"/>
          <w:szCs w:val="18"/>
        </w:rPr>
        <w:sym w:font="Wingdings 2" w:char="F052"/>
      </w:r>
      <w:r w:rsidRPr="00852AC6">
        <w:rPr>
          <w:rFonts w:ascii="宋体" w:eastAsia="宋体" w:hAnsi="宋体" w:cs="宋体"/>
          <w:sz w:val="18"/>
          <w:szCs w:val="18"/>
        </w:rPr>
        <w:t>不适用</w:t>
      </w:r>
    </w:p>
    <w:p w14:paraId="35BAEE87" w14:textId="77777777" w:rsidR="00BD611D" w:rsidRPr="00852AC6" w:rsidRDefault="00BD611D" w:rsidP="00BD611D">
      <w:pPr>
        <w:spacing w:before="100" w:after="100" w:line="240" w:lineRule="exact"/>
        <w:rPr>
          <w:rFonts w:ascii="宋体" w:eastAsia="宋体" w:hAnsi="宋体" w:cs="宋体"/>
          <w:sz w:val="18"/>
          <w:szCs w:val="18"/>
        </w:rPr>
      </w:pPr>
      <w:r w:rsidRPr="00852AC6">
        <w:rPr>
          <w:rFonts w:ascii="宋体" w:eastAsia="宋体" w:hAnsi="宋体" w:cs="宋体"/>
          <w:sz w:val="18"/>
          <w:szCs w:val="18"/>
        </w:rPr>
        <w:t>可收回金额按预计未来现金流量的现值确定</w:t>
      </w:r>
    </w:p>
    <w:p w14:paraId="5F5D7826" w14:textId="77777777" w:rsidR="00BD611D" w:rsidRPr="00852AC6" w:rsidRDefault="00BD611D" w:rsidP="00BD611D">
      <w:pPr>
        <w:spacing w:before="100" w:after="100" w:line="240" w:lineRule="exact"/>
        <w:rPr>
          <w:rFonts w:ascii="宋体" w:eastAsia="宋体" w:hAnsi="宋体" w:cs="宋体"/>
          <w:sz w:val="18"/>
          <w:szCs w:val="18"/>
        </w:rPr>
      </w:pPr>
      <w:r w:rsidRPr="00852AC6">
        <w:rPr>
          <w:rFonts w:ascii="宋体" w:eastAsia="宋体" w:hAnsi="宋体" w:cs="宋体"/>
          <w:sz w:val="18"/>
          <w:szCs w:val="18"/>
        </w:rPr>
        <w:t xml:space="preserve">□适用 </w:t>
      </w:r>
      <w:r w:rsidRPr="00852AC6">
        <w:rPr>
          <w:rFonts w:ascii="宋体" w:hAnsi="宋体"/>
          <w:sz w:val="18"/>
          <w:szCs w:val="18"/>
        </w:rPr>
        <w:t xml:space="preserve"> </w:t>
      </w:r>
      <w:r w:rsidRPr="00852AC6">
        <w:rPr>
          <w:rFonts w:asciiTheme="minorEastAsia" w:hAnsiTheme="minorEastAsia"/>
          <w:sz w:val="18"/>
          <w:szCs w:val="18"/>
        </w:rPr>
        <w:sym w:font="Wingdings 2" w:char="F052"/>
      </w:r>
      <w:r w:rsidRPr="00852AC6">
        <w:rPr>
          <w:rFonts w:ascii="宋体" w:eastAsia="宋体" w:hAnsi="宋体" w:cs="宋体"/>
          <w:sz w:val="18"/>
          <w:szCs w:val="18"/>
        </w:rPr>
        <w:t>不适用</w:t>
      </w:r>
    </w:p>
    <w:p w14:paraId="1FD7321B" w14:textId="77777777" w:rsidR="00BD611D" w:rsidRPr="00852AC6" w:rsidRDefault="00BD611D" w:rsidP="00BD611D">
      <w:pPr>
        <w:pStyle w:val="3"/>
        <w:keepNext w:val="0"/>
        <w:keepLines w:val="0"/>
        <w:spacing w:line="280" w:lineRule="exact"/>
        <w:jc w:val="left"/>
        <w:rPr>
          <w:rFonts w:ascii="Times New Roman" w:eastAsiaTheme="minorEastAsia" w:hAnsi="Times New Roman" w:cs="Times New Roman"/>
          <w:b/>
          <w:bCs/>
        </w:rPr>
      </w:pPr>
      <w:r w:rsidRPr="00852AC6">
        <w:rPr>
          <w:rFonts w:ascii="Times New Roman" w:eastAsiaTheme="minorEastAsia" w:hAnsi="Times New Roman" w:cs="Times New Roman"/>
          <w:b/>
          <w:bCs/>
        </w:rPr>
        <w:t>4</w:t>
      </w:r>
      <w:r w:rsidRPr="00852AC6">
        <w:rPr>
          <w:rFonts w:ascii="Times New Roman" w:eastAsiaTheme="minorEastAsia" w:hAnsi="Times New Roman" w:cs="Times New Roman"/>
          <w:b/>
          <w:bCs/>
        </w:rPr>
        <w:t>、营业收入和营业成本</w:t>
      </w:r>
    </w:p>
    <w:p w14:paraId="1DAA09A8" w14:textId="77777777" w:rsidR="00BD611D" w:rsidRPr="00852AC6" w:rsidRDefault="00BD611D" w:rsidP="00BD611D">
      <w:pPr>
        <w:spacing w:before="40" w:after="40" w:line="240" w:lineRule="exact"/>
        <w:jc w:val="right"/>
        <w:rPr>
          <w:rFonts w:ascii="宋体" w:eastAsia="宋体" w:hAnsi="宋体" w:cs="宋体"/>
          <w:sz w:val="18"/>
          <w:szCs w:val="18"/>
        </w:rPr>
      </w:pPr>
      <w:r w:rsidRPr="00852AC6">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0"/>
        <w:gridCol w:w="1970"/>
        <w:gridCol w:w="1971"/>
        <w:gridCol w:w="1971"/>
        <w:gridCol w:w="1971"/>
      </w:tblGrid>
      <w:tr w:rsidR="00852AC6" w:rsidRPr="00852AC6" w14:paraId="09F391B5" w14:textId="77777777" w:rsidTr="00DC6DD1">
        <w:trPr>
          <w:trHeight w:val="284"/>
        </w:trPr>
        <w:tc>
          <w:tcPr>
            <w:tcW w:w="1000" w:type="pct"/>
            <w:vMerge w:val="restart"/>
            <w:shd w:val="clear" w:color="auto" w:fill="D3D3D3"/>
            <w:vAlign w:val="center"/>
          </w:tcPr>
          <w:p w14:paraId="1F412F53" w14:textId="77777777" w:rsidR="00BD611D" w:rsidRPr="00852AC6" w:rsidRDefault="00BD611D" w:rsidP="00EA7D31">
            <w:pPr>
              <w:spacing w:before="40" w:after="40" w:line="240" w:lineRule="exact"/>
              <w:jc w:val="center"/>
              <w:rPr>
                <w:rFonts w:asciiTheme="minorEastAsia" w:hAnsiTheme="minorEastAsia" w:cs="宋体"/>
                <w:sz w:val="18"/>
                <w:szCs w:val="18"/>
              </w:rPr>
            </w:pPr>
            <w:r w:rsidRPr="00852AC6">
              <w:rPr>
                <w:rFonts w:asciiTheme="minorEastAsia" w:hAnsiTheme="minorEastAsia" w:cs="宋体"/>
                <w:sz w:val="18"/>
                <w:szCs w:val="18"/>
              </w:rPr>
              <w:t>项目</w:t>
            </w:r>
          </w:p>
        </w:tc>
        <w:tc>
          <w:tcPr>
            <w:tcW w:w="2000" w:type="pct"/>
            <w:gridSpan w:val="2"/>
            <w:shd w:val="clear" w:color="auto" w:fill="D3D3D3"/>
            <w:vAlign w:val="center"/>
          </w:tcPr>
          <w:p w14:paraId="22C14CF5" w14:textId="77777777" w:rsidR="00BD611D" w:rsidRPr="00852AC6" w:rsidRDefault="00BD611D" w:rsidP="00EA7D31">
            <w:pPr>
              <w:spacing w:before="40" w:after="40" w:line="240" w:lineRule="exact"/>
              <w:jc w:val="center"/>
              <w:rPr>
                <w:rFonts w:asciiTheme="minorEastAsia" w:hAnsiTheme="minorEastAsia" w:cs="宋体"/>
                <w:sz w:val="18"/>
                <w:szCs w:val="18"/>
              </w:rPr>
            </w:pPr>
            <w:r w:rsidRPr="00852AC6">
              <w:rPr>
                <w:rFonts w:asciiTheme="minorEastAsia" w:hAnsiTheme="minorEastAsia" w:cs="宋体"/>
                <w:sz w:val="18"/>
                <w:szCs w:val="18"/>
              </w:rPr>
              <w:t>本期发生额</w:t>
            </w:r>
          </w:p>
        </w:tc>
        <w:tc>
          <w:tcPr>
            <w:tcW w:w="2000" w:type="pct"/>
            <w:gridSpan w:val="2"/>
            <w:shd w:val="clear" w:color="auto" w:fill="D3D3D3"/>
            <w:vAlign w:val="center"/>
          </w:tcPr>
          <w:p w14:paraId="6CB2299E" w14:textId="77777777" w:rsidR="00BD611D" w:rsidRPr="00852AC6" w:rsidRDefault="00BD611D" w:rsidP="00EA7D31">
            <w:pPr>
              <w:spacing w:before="40" w:after="40" w:line="240" w:lineRule="exact"/>
              <w:jc w:val="center"/>
              <w:rPr>
                <w:rFonts w:asciiTheme="minorEastAsia" w:hAnsiTheme="minorEastAsia" w:cs="宋体"/>
                <w:sz w:val="18"/>
                <w:szCs w:val="18"/>
              </w:rPr>
            </w:pPr>
            <w:r w:rsidRPr="00852AC6">
              <w:rPr>
                <w:rFonts w:asciiTheme="minorEastAsia" w:hAnsiTheme="minorEastAsia" w:cs="宋体"/>
                <w:sz w:val="18"/>
                <w:szCs w:val="18"/>
              </w:rPr>
              <w:t>上期发生额</w:t>
            </w:r>
          </w:p>
        </w:tc>
      </w:tr>
      <w:tr w:rsidR="00852AC6" w:rsidRPr="00852AC6" w14:paraId="7128BA56" w14:textId="77777777" w:rsidTr="00DC6DD1">
        <w:trPr>
          <w:trHeight w:val="284"/>
        </w:trPr>
        <w:tc>
          <w:tcPr>
            <w:tcW w:w="1000" w:type="pct"/>
            <w:vMerge/>
            <w:shd w:val="clear" w:color="auto" w:fill="D3D3D3"/>
            <w:vAlign w:val="center"/>
          </w:tcPr>
          <w:p w14:paraId="6029713E" w14:textId="77777777" w:rsidR="00BD611D" w:rsidRPr="00852AC6" w:rsidRDefault="00BD611D" w:rsidP="00EA7D31">
            <w:pPr>
              <w:rPr>
                <w:rFonts w:asciiTheme="minorEastAsia" w:hAnsiTheme="minorEastAsia"/>
              </w:rPr>
            </w:pPr>
          </w:p>
        </w:tc>
        <w:tc>
          <w:tcPr>
            <w:tcW w:w="1000" w:type="pct"/>
            <w:shd w:val="clear" w:color="auto" w:fill="D3D3D3"/>
            <w:vAlign w:val="center"/>
          </w:tcPr>
          <w:p w14:paraId="30EA42F9" w14:textId="77777777" w:rsidR="00BD611D" w:rsidRPr="00852AC6" w:rsidRDefault="00BD611D" w:rsidP="00EA7D31">
            <w:pPr>
              <w:spacing w:before="40" w:after="40" w:line="240" w:lineRule="exact"/>
              <w:jc w:val="center"/>
              <w:rPr>
                <w:rFonts w:asciiTheme="minorEastAsia" w:hAnsiTheme="minorEastAsia" w:cs="宋体"/>
                <w:sz w:val="18"/>
                <w:szCs w:val="18"/>
              </w:rPr>
            </w:pPr>
            <w:r w:rsidRPr="00852AC6">
              <w:rPr>
                <w:rFonts w:asciiTheme="minorEastAsia" w:hAnsiTheme="minorEastAsia" w:cs="宋体"/>
                <w:sz w:val="18"/>
                <w:szCs w:val="18"/>
              </w:rPr>
              <w:t>收入</w:t>
            </w:r>
          </w:p>
        </w:tc>
        <w:tc>
          <w:tcPr>
            <w:tcW w:w="1000" w:type="pct"/>
            <w:shd w:val="clear" w:color="auto" w:fill="D3D3D3"/>
            <w:vAlign w:val="center"/>
          </w:tcPr>
          <w:p w14:paraId="26181011" w14:textId="77777777" w:rsidR="00BD611D" w:rsidRPr="00852AC6" w:rsidRDefault="00BD611D" w:rsidP="00EA7D31">
            <w:pPr>
              <w:spacing w:before="40" w:after="40" w:line="240" w:lineRule="exact"/>
              <w:jc w:val="center"/>
              <w:rPr>
                <w:rFonts w:asciiTheme="minorEastAsia" w:hAnsiTheme="minorEastAsia" w:cs="宋体"/>
                <w:sz w:val="18"/>
                <w:szCs w:val="18"/>
              </w:rPr>
            </w:pPr>
            <w:r w:rsidRPr="00852AC6">
              <w:rPr>
                <w:rFonts w:asciiTheme="minorEastAsia" w:hAnsiTheme="minorEastAsia" w:cs="宋体"/>
                <w:sz w:val="18"/>
                <w:szCs w:val="18"/>
              </w:rPr>
              <w:t>成本</w:t>
            </w:r>
          </w:p>
        </w:tc>
        <w:tc>
          <w:tcPr>
            <w:tcW w:w="1000" w:type="pct"/>
            <w:shd w:val="clear" w:color="auto" w:fill="D3D3D3"/>
            <w:vAlign w:val="center"/>
          </w:tcPr>
          <w:p w14:paraId="042D2C34" w14:textId="77777777" w:rsidR="00BD611D" w:rsidRPr="00852AC6" w:rsidRDefault="00BD611D" w:rsidP="00EA7D31">
            <w:pPr>
              <w:spacing w:before="40" w:after="40" w:line="240" w:lineRule="exact"/>
              <w:jc w:val="center"/>
              <w:rPr>
                <w:rFonts w:asciiTheme="minorEastAsia" w:hAnsiTheme="minorEastAsia" w:cs="宋体"/>
                <w:sz w:val="18"/>
                <w:szCs w:val="18"/>
              </w:rPr>
            </w:pPr>
            <w:r w:rsidRPr="00852AC6">
              <w:rPr>
                <w:rFonts w:asciiTheme="minorEastAsia" w:hAnsiTheme="minorEastAsia" w:cs="宋体"/>
                <w:sz w:val="18"/>
                <w:szCs w:val="18"/>
              </w:rPr>
              <w:t>收入</w:t>
            </w:r>
          </w:p>
        </w:tc>
        <w:tc>
          <w:tcPr>
            <w:tcW w:w="1000" w:type="pct"/>
            <w:shd w:val="clear" w:color="auto" w:fill="D3D3D3"/>
            <w:vAlign w:val="center"/>
          </w:tcPr>
          <w:p w14:paraId="54057A11" w14:textId="77777777" w:rsidR="00BD611D" w:rsidRPr="00852AC6" w:rsidRDefault="00BD611D" w:rsidP="00EA7D31">
            <w:pPr>
              <w:spacing w:before="40" w:after="40" w:line="240" w:lineRule="exact"/>
              <w:jc w:val="center"/>
              <w:rPr>
                <w:rFonts w:asciiTheme="minorEastAsia" w:hAnsiTheme="minorEastAsia" w:cs="宋体"/>
                <w:sz w:val="18"/>
                <w:szCs w:val="18"/>
              </w:rPr>
            </w:pPr>
            <w:r w:rsidRPr="00852AC6">
              <w:rPr>
                <w:rFonts w:asciiTheme="minorEastAsia" w:hAnsiTheme="minorEastAsia" w:cs="宋体"/>
                <w:sz w:val="18"/>
                <w:szCs w:val="18"/>
              </w:rPr>
              <w:t>成本</w:t>
            </w:r>
          </w:p>
        </w:tc>
      </w:tr>
      <w:tr w:rsidR="00852AC6" w:rsidRPr="00852AC6" w14:paraId="06885CCD" w14:textId="77777777" w:rsidTr="00DC6DD1">
        <w:trPr>
          <w:trHeight w:val="284"/>
        </w:trPr>
        <w:tc>
          <w:tcPr>
            <w:tcW w:w="1000" w:type="pct"/>
            <w:shd w:val="clear" w:color="auto" w:fill="D3D3D3"/>
            <w:vAlign w:val="center"/>
          </w:tcPr>
          <w:p w14:paraId="42815F1E" w14:textId="77777777" w:rsidR="00BD611D" w:rsidRPr="00852AC6" w:rsidRDefault="00BD611D" w:rsidP="00EA7D31">
            <w:pPr>
              <w:spacing w:before="40" w:after="40" w:line="240" w:lineRule="exact"/>
              <w:rPr>
                <w:rFonts w:asciiTheme="minorEastAsia" w:hAnsiTheme="minorEastAsia" w:cs="宋体"/>
                <w:sz w:val="18"/>
                <w:szCs w:val="18"/>
              </w:rPr>
            </w:pPr>
            <w:r w:rsidRPr="00852AC6">
              <w:rPr>
                <w:rFonts w:asciiTheme="minorEastAsia" w:hAnsiTheme="minorEastAsia" w:cs="宋体"/>
                <w:sz w:val="18"/>
                <w:szCs w:val="18"/>
              </w:rPr>
              <w:t>主营业务</w:t>
            </w:r>
          </w:p>
        </w:tc>
        <w:tc>
          <w:tcPr>
            <w:tcW w:w="1000" w:type="pct"/>
            <w:vAlign w:val="center"/>
          </w:tcPr>
          <w:p w14:paraId="782ACEB2"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    2,708,082,195.91 </w:t>
            </w:r>
          </w:p>
        </w:tc>
        <w:tc>
          <w:tcPr>
            <w:tcW w:w="1000" w:type="pct"/>
            <w:vAlign w:val="center"/>
          </w:tcPr>
          <w:p w14:paraId="1D4889D6"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    2,557,283,330.60 </w:t>
            </w:r>
          </w:p>
        </w:tc>
        <w:tc>
          <w:tcPr>
            <w:tcW w:w="1000" w:type="pct"/>
            <w:vAlign w:val="center"/>
          </w:tcPr>
          <w:p w14:paraId="02DCA44C" w14:textId="77777777" w:rsidR="00BD611D" w:rsidRPr="00852AC6" w:rsidRDefault="00BD611D" w:rsidP="00EA7D31">
            <w:pPr>
              <w:spacing w:line="240" w:lineRule="exact"/>
              <w:jc w:val="right"/>
              <w:rPr>
                <w:rFonts w:ascii="宋体" w:eastAsia="宋体" w:hAnsi="宋体" w:cs="宋体"/>
                <w:sz w:val="18"/>
                <w:szCs w:val="18"/>
              </w:rPr>
            </w:pPr>
            <w:r w:rsidRPr="00852AC6">
              <w:rPr>
                <w:rFonts w:ascii="Times New Roman" w:eastAsia="等线" w:hAnsi="Times New Roman" w:cs="Times New Roman"/>
                <w:sz w:val="18"/>
                <w:szCs w:val="18"/>
              </w:rPr>
              <w:t xml:space="preserve">         2,588,800,023.67 </w:t>
            </w:r>
          </w:p>
        </w:tc>
        <w:tc>
          <w:tcPr>
            <w:tcW w:w="1000" w:type="pct"/>
            <w:vAlign w:val="center"/>
          </w:tcPr>
          <w:p w14:paraId="6597AB02" w14:textId="77777777" w:rsidR="00BD611D" w:rsidRPr="00852AC6" w:rsidRDefault="00BD611D" w:rsidP="00EA7D31">
            <w:pPr>
              <w:spacing w:line="240" w:lineRule="exact"/>
              <w:jc w:val="right"/>
              <w:rPr>
                <w:rFonts w:ascii="宋体" w:eastAsia="宋体" w:hAnsi="宋体" w:cs="宋体"/>
                <w:sz w:val="18"/>
                <w:szCs w:val="18"/>
              </w:rPr>
            </w:pPr>
            <w:r w:rsidRPr="00852AC6">
              <w:rPr>
                <w:rFonts w:ascii="Times New Roman" w:eastAsia="等线" w:hAnsi="Times New Roman" w:cs="Times New Roman"/>
                <w:sz w:val="18"/>
                <w:szCs w:val="18"/>
              </w:rPr>
              <w:t xml:space="preserve">    2,692,576,337.91 </w:t>
            </w:r>
          </w:p>
        </w:tc>
      </w:tr>
      <w:tr w:rsidR="00852AC6" w:rsidRPr="00852AC6" w14:paraId="15BF8F91" w14:textId="77777777" w:rsidTr="00DC6DD1">
        <w:trPr>
          <w:trHeight w:val="284"/>
        </w:trPr>
        <w:tc>
          <w:tcPr>
            <w:tcW w:w="1000" w:type="pct"/>
            <w:shd w:val="clear" w:color="auto" w:fill="D3D3D3"/>
            <w:vAlign w:val="center"/>
          </w:tcPr>
          <w:p w14:paraId="385CCC43" w14:textId="77777777" w:rsidR="00BD611D" w:rsidRPr="00852AC6" w:rsidRDefault="00BD611D" w:rsidP="00EA7D31">
            <w:pPr>
              <w:spacing w:before="40" w:after="40" w:line="240" w:lineRule="exact"/>
              <w:rPr>
                <w:rFonts w:asciiTheme="minorEastAsia" w:hAnsiTheme="minorEastAsia" w:cs="宋体"/>
                <w:sz w:val="18"/>
                <w:szCs w:val="18"/>
              </w:rPr>
            </w:pPr>
            <w:r w:rsidRPr="00852AC6">
              <w:rPr>
                <w:rFonts w:asciiTheme="minorEastAsia" w:hAnsiTheme="minorEastAsia" w:cs="宋体"/>
                <w:sz w:val="18"/>
                <w:szCs w:val="18"/>
              </w:rPr>
              <w:t>其他业务</w:t>
            </w:r>
          </w:p>
        </w:tc>
        <w:tc>
          <w:tcPr>
            <w:tcW w:w="1000" w:type="pct"/>
            <w:vAlign w:val="center"/>
          </w:tcPr>
          <w:p w14:paraId="5B14EB1F"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    1,697,561,235.90 </w:t>
            </w:r>
          </w:p>
        </w:tc>
        <w:tc>
          <w:tcPr>
            <w:tcW w:w="1000" w:type="pct"/>
            <w:vAlign w:val="center"/>
          </w:tcPr>
          <w:p w14:paraId="4C8CFAB9"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    1,488,712,049.31 </w:t>
            </w:r>
          </w:p>
        </w:tc>
        <w:tc>
          <w:tcPr>
            <w:tcW w:w="1000" w:type="pct"/>
            <w:vAlign w:val="center"/>
          </w:tcPr>
          <w:p w14:paraId="577B6BB7" w14:textId="77777777" w:rsidR="00BD611D" w:rsidRPr="00852AC6" w:rsidRDefault="00BD611D" w:rsidP="00EA7D31">
            <w:pPr>
              <w:spacing w:line="240" w:lineRule="exact"/>
              <w:jc w:val="right"/>
              <w:rPr>
                <w:rFonts w:ascii="宋体" w:eastAsia="宋体" w:hAnsi="宋体" w:cs="宋体"/>
                <w:sz w:val="18"/>
                <w:szCs w:val="18"/>
              </w:rPr>
            </w:pPr>
            <w:r w:rsidRPr="00852AC6">
              <w:rPr>
                <w:rFonts w:ascii="Times New Roman" w:eastAsia="等线" w:hAnsi="Times New Roman" w:cs="Times New Roman"/>
                <w:sz w:val="18"/>
                <w:szCs w:val="18"/>
              </w:rPr>
              <w:t xml:space="preserve">         1,315,784,940.43 </w:t>
            </w:r>
          </w:p>
        </w:tc>
        <w:tc>
          <w:tcPr>
            <w:tcW w:w="1000" w:type="pct"/>
            <w:vAlign w:val="center"/>
          </w:tcPr>
          <w:p w14:paraId="34E02386" w14:textId="77777777" w:rsidR="00BD611D" w:rsidRPr="00852AC6" w:rsidRDefault="00BD611D" w:rsidP="00EA7D31">
            <w:pPr>
              <w:spacing w:line="240" w:lineRule="exact"/>
              <w:jc w:val="right"/>
              <w:rPr>
                <w:rFonts w:ascii="宋体" w:eastAsia="宋体" w:hAnsi="宋体" w:cs="宋体"/>
                <w:sz w:val="18"/>
                <w:szCs w:val="18"/>
              </w:rPr>
            </w:pPr>
            <w:r w:rsidRPr="00852AC6">
              <w:rPr>
                <w:rFonts w:ascii="Times New Roman" w:eastAsia="等线" w:hAnsi="Times New Roman" w:cs="Times New Roman"/>
                <w:sz w:val="18"/>
                <w:szCs w:val="18"/>
              </w:rPr>
              <w:t xml:space="preserve">    1,054,300,999.17 </w:t>
            </w:r>
          </w:p>
        </w:tc>
      </w:tr>
      <w:tr w:rsidR="00852AC6" w:rsidRPr="00852AC6" w14:paraId="1D5F54FB" w14:textId="77777777" w:rsidTr="00DC6DD1">
        <w:trPr>
          <w:trHeight w:val="284"/>
        </w:trPr>
        <w:tc>
          <w:tcPr>
            <w:tcW w:w="1000" w:type="pct"/>
            <w:shd w:val="clear" w:color="auto" w:fill="D3D3D3"/>
            <w:vAlign w:val="center"/>
          </w:tcPr>
          <w:p w14:paraId="70F376E1" w14:textId="77777777" w:rsidR="00BD611D" w:rsidRPr="00852AC6" w:rsidRDefault="00BD611D" w:rsidP="000714BC">
            <w:pPr>
              <w:spacing w:before="40" w:after="40" w:line="240" w:lineRule="exact"/>
              <w:jc w:val="center"/>
              <w:rPr>
                <w:rFonts w:asciiTheme="minorEastAsia" w:hAnsiTheme="minorEastAsia" w:cs="宋体"/>
                <w:sz w:val="18"/>
                <w:szCs w:val="18"/>
              </w:rPr>
            </w:pPr>
            <w:r w:rsidRPr="00852AC6">
              <w:rPr>
                <w:rFonts w:asciiTheme="minorEastAsia" w:hAnsiTheme="minorEastAsia" w:cs="宋体"/>
                <w:sz w:val="18"/>
                <w:szCs w:val="18"/>
              </w:rPr>
              <w:t>合计</w:t>
            </w:r>
          </w:p>
        </w:tc>
        <w:tc>
          <w:tcPr>
            <w:tcW w:w="1000" w:type="pct"/>
            <w:vAlign w:val="center"/>
          </w:tcPr>
          <w:p w14:paraId="47248156"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    4,405,643,431.81 </w:t>
            </w:r>
          </w:p>
        </w:tc>
        <w:tc>
          <w:tcPr>
            <w:tcW w:w="1000" w:type="pct"/>
            <w:vAlign w:val="center"/>
          </w:tcPr>
          <w:p w14:paraId="5E8293C9"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    4,045,995,379.91 </w:t>
            </w:r>
          </w:p>
        </w:tc>
        <w:tc>
          <w:tcPr>
            <w:tcW w:w="1000" w:type="pct"/>
            <w:vAlign w:val="center"/>
          </w:tcPr>
          <w:p w14:paraId="526C742A" w14:textId="77777777" w:rsidR="00BD611D" w:rsidRPr="00852AC6" w:rsidRDefault="00BD611D" w:rsidP="00EA7D31">
            <w:pPr>
              <w:spacing w:line="240" w:lineRule="exact"/>
              <w:jc w:val="right"/>
              <w:rPr>
                <w:rFonts w:ascii="宋体" w:eastAsia="宋体" w:hAnsi="宋体" w:cs="宋体"/>
                <w:sz w:val="18"/>
                <w:szCs w:val="18"/>
              </w:rPr>
            </w:pPr>
            <w:r w:rsidRPr="00852AC6">
              <w:rPr>
                <w:rFonts w:ascii="Times New Roman" w:eastAsia="等线" w:hAnsi="Times New Roman" w:cs="Times New Roman"/>
                <w:sz w:val="18"/>
                <w:szCs w:val="18"/>
              </w:rPr>
              <w:t xml:space="preserve">         3,904,584,964.10 </w:t>
            </w:r>
          </w:p>
        </w:tc>
        <w:tc>
          <w:tcPr>
            <w:tcW w:w="1000" w:type="pct"/>
            <w:vAlign w:val="center"/>
          </w:tcPr>
          <w:p w14:paraId="25B1498C" w14:textId="77777777" w:rsidR="00BD611D" w:rsidRPr="00852AC6" w:rsidRDefault="00BD611D" w:rsidP="00EA7D31">
            <w:pPr>
              <w:spacing w:line="240" w:lineRule="exact"/>
              <w:jc w:val="right"/>
              <w:rPr>
                <w:rFonts w:ascii="宋体" w:eastAsia="宋体" w:hAnsi="宋体" w:cs="宋体"/>
                <w:sz w:val="18"/>
                <w:szCs w:val="18"/>
              </w:rPr>
            </w:pPr>
            <w:r w:rsidRPr="00852AC6">
              <w:rPr>
                <w:rFonts w:ascii="Times New Roman" w:eastAsia="等线" w:hAnsi="Times New Roman" w:cs="Times New Roman"/>
                <w:sz w:val="18"/>
                <w:szCs w:val="18"/>
              </w:rPr>
              <w:t xml:space="preserve">    3,746,877,337.08 </w:t>
            </w:r>
          </w:p>
        </w:tc>
      </w:tr>
    </w:tbl>
    <w:p w14:paraId="6D4BE1D8" w14:textId="77777777" w:rsidR="00BD611D" w:rsidRPr="00852AC6" w:rsidRDefault="00BD611D" w:rsidP="00BD611D">
      <w:pPr>
        <w:spacing w:before="100" w:after="10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营业收入、营业成本的分解信息：</w:t>
      </w:r>
    </w:p>
    <w:p w14:paraId="1324124F" w14:textId="77777777" w:rsidR="00BD611D" w:rsidRPr="00852AC6" w:rsidRDefault="00BD611D" w:rsidP="00DC6DD1">
      <w:pPr>
        <w:spacing w:before="40" w:after="40" w:line="240" w:lineRule="exact"/>
        <w:jc w:val="right"/>
        <w:rPr>
          <w:rFonts w:ascii="Times New Roman" w:hAnsi="Times New Roman" w:cs="Times New Roman"/>
          <w:sz w:val="18"/>
          <w:szCs w:val="18"/>
        </w:rPr>
      </w:pPr>
      <w:r w:rsidRPr="00852AC6">
        <w:rPr>
          <w:rFonts w:ascii="Times New Roman" w:hAnsi="Times New Roman" w:cs="Times New Roman"/>
          <w:sz w:val="18"/>
          <w:szCs w:val="18"/>
        </w:rPr>
        <w:t>单位：元</w:t>
      </w:r>
      <w:r w:rsidRPr="00852AC6">
        <w:rPr>
          <w:rFonts w:ascii="Times New Roman" w:hAnsi="Times New Roman" w:cs="Times New Roman"/>
          <w:sz w:val="18"/>
          <w:szCs w:val="18"/>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305"/>
        <w:gridCol w:w="1417"/>
        <w:gridCol w:w="1320"/>
        <w:gridCol w:w="1373"/>
        <w:gridCol w:w="1417"/>
        <w:gridCol w:w="1419"/>
        <w:gridCol w:w="1442"/>
      </w:tblGrid>
      <w:tr w:rsidR="00852AC6" w:rsidRPr="00852AC6" w14:paraId="3B1537EF" w14:textId="77777777" w:rsidTr="00034AEB">
        <w:trPr>
          <w:trHeight w:val="284"/>
        </w:trPr>
        <w:tc>
          <w:tcPr>
            <w:tcW w:w="673" w:type="pct"/>
            <w:vMerge w:val="restart"/>
            <w:shd w:val="clear" w:color="auto" w:fill="D3D3D3"/>
            <w:vAlign w:val="center"/>
          </w:tcPr>
          <w:p w14:paraId="69DF1752"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合同分类</w:t>
            </w:r>
          </w:p>
        </w:tc>
        <w:tc>
          <w:tcPr>
            <w:tcW w:w="1412" w:type="pct"/>
            <w:gridSpan w:val="2"/>
            <w:shd w:val="clear" w:color="auto" w:fill="D3D3D3"/>
            <w:vAlign w:val="center"/>
          </w:tcPr>
          <w:p w14:paraId="2E8E8E97" w14:textId="77777777" w:rsidR="00BD611D" w:rsidRPr="00852AC6" w:rsidRDefault="00BD611D" w:rsidP="00EA7D31">
            <w:pPr>
              <w:widowControl/>
              <w:jc w:val="center"/>
              <w:rPr>
                <w:rFonts w:ascii="宋体" w:eastAsia="宋体" w:hAnsi="宋体" w:cs="宋体"/>
                <w:kern w:val="0"/>
                <w:sz w:val="18"/>
                <w:szCs w:val="18"/>
              </w:rPr>
            </w:pPr>
            <w:r w:rsidRPr="00852AC6">
              <w:rPr>
                <w:rFonts w:hint="eastAsia"/>
                <w:sz w:val="18"/>
                <w:szCs w:val="18"/>
              </w:rPr>
              <w:t>机制纸</w:t>
            </w:r>
          </w:p>
        </w:tc>
        <w:tc>
          <w:tcPr>
            <w:tcW w:w="1439" w:type="pct"/>
            <w:gridSpan w:val="2"/>
            <w:vAlign w:val="center"/>
          </w:tcPr>
          <w:p w14:paraId="2E00FC9D" w14:textId="77777777" w:rsidR="00BD611D" w:rsidRPr="00852AC6" w:rsidRDefault="00BD611D" w:rsidP="00EA7D31">
            <w:pPr>
              <w:spacing w:line="240" w:lineRule="exact"/>
              <w:jc w:val="center"/>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其他</w:t>
            </w:r>
          </w:p>
        </w:tc>
        <w:tc>
          <w:tcPr>
            <w:tcW w:w="1476" w:type="pct"/>
            <w:gridSpan w:val="2"/>
            <w:shd w:val="clear" w:color="auto" w:fill="D3D3D3"/>
            <w:vAlign w:val="center"/>
          </w:tcPr>
          <w:p w14:paraId="76E7F0FE"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合计</w:t>
            </w:r>
          </w:p>
        </w:tc>
      </w:tr>
      <w:tr w:rsidR="00852AC6" w:rsidRPr="00852AC6" w14:paraId="26EA9920" w14:textId="77777777" w:rsidTr="00034AEB">
        <w:trPr>
          <w:trHeight w:val="284"/>
        </w:trPr>
        <w:tc>
          <w:tcPr>
            <w:tcW w:w="673" w:type="pct"/>
            <w:vMerge/>
            <w:shd w:val="clear" w:color="auto" w:fill="D3D3D3"/>
            <w:vAlign w:val="center"/>
          </w:tcPr>
          <w:p w14:paraId="380FA8D0" w14:textId="77777777" w:rsidR="00BD611D" w:rsidRPr="00852AC6" w:rsidRDefault="00BD611D" w:rsidP="00EA7D31">
            <w:pPr>
              <w:rPr>
                <w:rFonts w:ascii="Times New Roman" w:hAnsi="Times New Roman" w:cs="Times New Roman"/>
                <w:sz w:val="18"/>
              </w:rPr>
            </w:pPr>
          </w:p>
        </w:tc>
        <w:tc>
          <w:tcPr>
            <w:tcW w:w="731" w:type="pct"/>
            <w:shd w:val="clear" w:color="auto" w:fill="D3D3D3"/>
            <w:vAlign w:val="center"/>
          </w:tcPr>
          <w:p w14:paraId="4BCBF6FF"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营业收入</w:t>
            </w:r>
          </w:p>
        </w:tc>
        <w:tc>
          <w:tcPr>
            <w:tcW w:w="681" w:type="pct"/>
            <w:shd w:val="clear" w:color="auto" w:fill="D3D3D3"/>
            <w:vAlign w:val="center"/>
          </w:tcPr>
          <w:p w14:paraId="6ACF80C2"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营业成本</w:t>
            </w:r>
          </w:p>
        </w:tc>
        <w:tc>
          <w:tcPr>
            <w:tcW w:w="708" w:type="pct"/>
            <w:shd w:val="clear" w:color="auto" w:fill="D3D3D3"/>
            <w:vAlign w:val="center"/>
          </w:tcPr>
          <w:p w14:paraId="358B7070"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营业收入</w:t>
            </w:r>
          </w:p>
        </w:tc>
        <w:tc>
          <w:tcPr>
            <w:tcW w:w="731" w:type="pct"/>
            <w:shd w:val="clear" w:color="auto" w:fill="D3D3D3"/>
            <w:vAlign w:val="center"/>
          </w:tcPr>
          <w:p w14:paraId="416549FC"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营业成本</w:t>
            </w:r>
          </w:p>
        </w:tc>
        <w:tc>
          <w:tcPr>
            <w:tcW w:w="732" w:type="pct"/>
            <w:shd w:val="clear" w:color="auto" w:fill="D3D3D3"/>
            <w:vAlign w:val="center"/>
          </w:tcPr>
          <w:p w14:paraId="65D42575"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营业收入</w:t>
            </w:r>
          </w:p>
        </w:tc>
        <w:tc>
          <w:tcPr>
            <w:tcW w:w="744" w:type="pct"/>
            <w:shd w:val="clear" w:color="auto" w:fill="D3D3D3"/>
            <w:vAlign w:val="center"/>
          </w:tcPr>
          <w:p w14:paraId="16ADDC56"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营业成本</w:t>
            </w:r>
          </w:p>
        </w:tc>
      </w:tr>
      <w:tr w:rsidR="00852AC6" w:rsidRPr="00852AC6" w14:paraId="7AEB770F" w14:textId="77777777" w:rsidTr="00034AEB">
        <w:trPr>
          <w:trHeight w:val="284"/>
        </w:trPr>
        <w:tc>
          <w:tcPr>
            <w:tcW w:w="673" w:type="pct"/>
            <w:shd w:val="clear" w:color="auto" w:fill="D3D3D3"/>
            <w:vAlign w:val="center"/>
          </w:tcPr>
          <w:p w14:paraId="110117DA"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业务类型</w:t>
            </w:r>
          </w:p>
        </w:tc>
        <w:tc>
          <w:tcPr>
            <w:tcW w:w="731" w:type="pct"/>
            <w:vAlign w:val="center"/>
          </w:tcPr>
          <w:p w14:paraId="71FCB4A6"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2,708,082,195.91</w:t>
            </w:r>
          </w:p>
        </w:tc>
        <w:tc>
          <w:tcPr>
            <w:tcW w:w="681" w:type="pct"/>
            <w:vAlign w:val="center"/>
          </w:tcPr>
          <w:p w14:paraId="06AB35D3"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2,557,283,330.60</w:t>
            </w:r>
          </w:p>
        </w:tc>
        <w:tc>
          <w:tcPr>
            <w:tcW w:w="708" w:type="pct"/>
            <w:vAlign w:val="center"/>
          </w:tcPr>
          <w:p w14:paraId="713C9A52"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1,697,561,235.90</w:t>
            </w:r>
          </w:p>
        </w:tc>
        <w:tc>
          <w:tcPr>
            <w:tcW w:w="731" w:type="pct"/>
            <w:vAlign w:val="center"/>
          </w:tcPr>
          <w:p w14:paraId="3CF91E3F"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1,488,712,049.31</w:t>
            </w:r>
          </w:p>
        </w:tc>
        <w:tc>
          <w:tcPr>
            <w:tcW w:w="732" w:type="pct"/>
            <w:vAlign w:val="center"/>
          </w:tcPr>
          <w:p w14:paraId="3C0A244A"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4,405,643,431.81</w:t>
            </w:r>
          </w:p>
        </w:tc>
        <w:tc>
          <w:tcPr>
            <w:tcW w:w="744" w:type="pct"/>
            <w:vAlign w:val="center"/>
          </w:tcPr>
          <w:p w14:paraId="6C1EF6B5"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4,045,995,379.91</w:t>
            </w:r>
          </w:p>
        </w:tc>
      </w:tr>
      <w:tr w:rsidR="00852AC6" w:rsidRPr="00852AC6" w14:paraId="685D6B0D" w14:textId="77777777" w:rsidTr="00034AEB">
        <w:trPr>
          <w:trHeight w:val="284"/>
        </w:trPr>
        <w:tc>
          <w:tcPr>
            <w:tcW w:w="673" w:type="pct"/>
            <w:shd w:val="clear" w:color="auto" w:fill="D3D3D3"/>
            <w:vAlign w:val="center"/>
          </w:tcPr>
          <w:p w14:paraId="36437DA6"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其中：</w:t>
            </w:r>
          </w:p>
        </w:tc>
        <w:tc>
          <w:tcPr>
            <w:tcW w:w="731" w:type="pct"/>
            <w:shd w:val="clear" w:color="auto" w:fill="D3D3D3"/>
            <w:vAlign w:val="center"/>
          </w:tcPr>
          <w:p w14:paraId="5638253E" w14:textId="77777777" w:rsidR="00BD611D" w:rsidRPr="00852AC6" w:rsidRDefault="00BD611D" w:rsidP="00EA7D31">
            <w:pPr>
              <w:jc w:val="right"/>
              <w:rPr>
                <w:rFonts w:ascii="Times New Roman" w:hAnsi="Times New Roman" w:cs="Times New Roman"/>
                <w:sz w:val="18"/>
              </w:rPr>
            </w:pPr>
            <w:r w:rsidRPr="00852AC6">
              <w:rPr>
                <w:rFonts w:ascii="Times New Roman" w:eastAsia="等线" w:hAnsi="Times New Roman" w:cs="Times New Roman"/>
                <w:szCs w:val="21"/>
              </w:rPr>
              <w:t xml:space="preserve">　</w:t>
            </w:r>
          </w:p>
        </w:tc>
        <w:tc>
          <w:tcPr>
            <w:tcW w:w="681" w:type="pct"/>
            <w:shd w:val="clear" w:color="auto" w:fill="D3D3D3"/>
            <w:vAlign w:val="center"/>
          </w:tcPr>
          <w:p w14:paraId="42F9907E" w14:textId="77777777" w:rsidR="00BD611D" w:rsidRPr="00852AC6" w:rsidRDefault="00BD611D" w:rsidP="00EA7D31">
            <w:pPr>
              <w:jc w:val="right"/>
              <w:rPr>
                <w:rFonts w:ascii="Times New Roman" w:hAnsi="Times New Roman" w:cs="Times New Roman"/>
                <w:sz w:val="18"/>
              </w:rPr>
            </w:pPr>
            <w:r w:rsidRPr="00852AC6">
              <w:rPr>
                <w:rFonts w:ascii="Times New Roman" w:eastAsia="等线" w:hAnsi="Times New Roman" w:cs="Times New Roman"/>
                <w:szCs w:val="21"/>
              </w:rPr>
              <w:t xml:space="preserve">　</w:t>
            </w:r>
          </w:p>
        </w:tc>
        <w:tc>
          <w:tcPr>
            <w:tcW w:w="708" w:type="pct"/>
            <w:shd w:val="clear" w:color="auto" w:fill="D3D3D3"/>
            <w:vAlign w:val="center"/>
          </w:tcPr>
          <w:p w14:paraId="7B290ADC" w14:textId="77777777" w:rsidR="00BD611D" w:rsidRPr="00852AC6" w:rsidRDefault="00BD611D" w:rsidP="00EA7D31">
            <w:pPr>
              <w:jc w:val="right"/>
              <w:rPr>
                <w:rFonts w:ascii="Times New Roman" w:hAnsi="Times New Roman" w:cs="Times New Roman"/>
                <w:sz w:val="18"/>
              </w:rPr>
            </w:pPr>
            <w:r w:rsidRPr="00852AC6">
              <w:rPr>
                <w:rFonts w:ascii="Times New Roman" w:eastAsia="等线" w:hAnsi="Times New Roman" w:cs="Times New Roman"/>
                <w:szCs w:val="21"/>
              </w:rPr>
              <w:t xml:space="preserve">　</w:t>
            </w:r>
          </w:p>
        </w:tc>
        <w:tc>
          <w:tcPr>
            <w:tcW w:w="731" w:type="pct"/>
            <w:shd w:val="clear" w:color="auto" w:fill="D3D3D3"/>
            <w:vAlign w:val="center"/>
          </w:tcPr>
          <w:p w14:paraId="709298FF" w14:textId="77777777" w:rsidR="00BD611D" w:rsidRPr="00852AC6" w:rsidRDefault="00BD611D" w:rsidP="00EA7D31">
            <w:pPr>
              <w:jc w:val="right"/>
              <w:rPr>
                <w:rFonts w:ascii="Times New Roman" w:hAnsi="Times New Roman" w:cs="Times New Roman"/>
                <w:sz w:val="18"/>
              </w:rPr>
            </w:pPr>
            <w:r w:rsidRPr="00852AC6">
              <w:rPr>
                <w:rFonts w:ascii="Times New Roman" w:eastAsia="等线" w:hAnsi="Times New Roman" w:cs="Times New Roman"/>
                <w:szCs w:val="21"/>
              </w:rPr>
              <w:t xml:space="preserve">　</w:t>
            </w:r>
          </w:p>
        </w:tc>
        <w:tc>
          <w:tcPr>
            <w:tcW w:w="732" w:type="pct"/>
            <w:shd w:val="clear" w:color="auto" w:fill="D3D3D3"/>
            <w:vAlign w:val="center"/>
          </w:tcPr>
          <w:p w14:paraId="4304713D" w14:textId="77777777" w:rsidR="00BD611D" w:rsidRPr="00852AC6" w:rsidRDefault="00BD611D" w:rsidP="00EA7D31">
            <w:pPr>
              <w:jc w:val="right"/>
              <w:rPr>
                <w:rFonts w:ascii="Times New Roman" w:hAnsi="Times New Roman" w:cs="Times New Roman"/>
                <w:sz w:val="18"/>
              </w:rPr>
            </w:pPr>
            <w:r w:rsidRPr="00852AC6">
              <w:rPr>
                <w:rFonts w:ascii="Times New Roman" w:eastAsia="等线" w:hAnsi="Times New Roman" w:cs="Times New Roman"/>
                <w:szCs w:val="21"/>
              </w:rPr>
              <w:t xml:space="preserve">　</w:t>
            </w:r>
          </w:p>
        </w:tc>
        <w:tc>
          <w:tcPr>
            <w:tcW w:w="744" w:type="pct"/>
            <w:shd w:val="clear" w:color="auto" w:fill="D3D3D3"/>
            <w:vAlign w:val="center"/>
          </w:tcPr>
          <w:p w14:paraId="1C78FBB7" w14:textId="77777777" w:rsidR="00BD611D" w:rsidRPr="00852AC6" w:rsidRDefault="00BD611D" w:rsidP="00EA7D31">
            <w:pPr>
              <w:jc w:val="right"/>
              <w:rPr>
                <w:rFonts w:ascii="Times New Roman" w:hAnsi="Times New Roman" w:cs="Times New Roman"/>
                <w:sz w:val="18"/>
              </w:rPr>
            </w:pPr>
            <w:r w:rsidRPr="00852AC6">
              <w:rPr>
                <w:rFonts w:ascii="Times New Roman" w:eastAsia="等线" w:hAnsi="Times New Roman" w:cs="Times New Roman"/>
                <w:szCs w:val="21"/>
              </w:rPr>
              <w:t xml:space="preserve">　</w:t>
            </w:r>
          </w:p>
        </w:tc>
      </w:tr>
      <w:tr w:rsidR="00852AC6" w:rsidRPr="00852AC6" w14:paraId="1999C2B2" w14:textId="77777777" w:rsidTr="00034AEB">
        <w:trPr>
          <w:trHeight w:val="284"/>
        </w:trPr>
        <w:tc>
          <w:tcPr>
            <w:tcW w:w="673" w:type="pct"/>
            <w:vAlign w:val="center"/>
          </w:tcPr>
          <w:p w14:paraId="62E0CE2D"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机制纸</w:t>
            </w:r>
          </w:p>
        </w:tc>
        <w:tc>
          <w:tcPr>
            <w:tcW w:w="731" w:type="pct"/>
            <w:vAlign w:val="center"/>
          </w:tcPr>
          <w:p w14:paraId="6552893C"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2,368,279,496.79</w:t>
            </w:r>
          </w:p>
        </w:tc>
        <w:tc>
          <w:tcPr>
            <w:tcW w:w="681" w:type="pct"/>
            <w:vAlign w:val="center"/>
          </w:tcPr>
          <w:p w14:paraId="2A67AA6D"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2,232,200,488.11</w:t>
            </w:r>
          </w:p>
        </w:tc>
        <w:tc>
          <w:tcPr>
            <w:tcW w:w="708" w:type="pct"/>
            <w:vAlign w:val="center"/>
          </w:tcPr>
          <w:p w14:paraId="6601D317"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 xml:space="preserve">　</w:t>
            </w:r>
          </w:p>
        </w:tc>
        <w:tc>
          <w:tcPr>
            <w:tcW w:w="731" w:type="pct"/>
            <w:vAlign w:val="center"/>
          </w:tcPr>
          <w:p w14:paraId="6F0BFBBC"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 xml:space="preserve">　</w:t>
            </w:r>
          </w:p>
        </w:tc>
        <w:tc>
          <w:tcPr>
            <w:tcW w:w="732" w:type="pct"/>
            <w:vAlign w:val="center"/>
          </w:tcPr>
          <w:p w14:paraId="39C54818"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2,368,279,496.79</w:t>
            </w:r>
          </w:p>
        </w:tc>
        <w:tc>
          <w:tcPr>
            <w:tcW w:w="744" w:type="pct"/>
            <w:vAlign w:val="center"/>
          </w:tcPr>
          <w:p w14:paraId="606B90AA"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2,232,200,488.11</w:t>
            </w:r>
          </w:p>
        </w:tc>
      </w:tr>
      <w:tr w:rsidR="00852AC6" w:rsidRPr="00852AC6" w14:paraId="0F7D45D3" w14:textId="77777777" w:rsidTr="00034AEB">
        <w:trPr>
          <w:trHeight w:val="284"/>
        </w:trPr>
        <w:tc>
          <w:tcPr>
            <w:tcW w:w="673" w:type="pct"/>
            <w:vAlign w:val="center"/>
          </w:tcPr>
          <w:p w14:paraId="3ACEE096"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其他</w:t>
            </w:r>
          </w:p>
        </w:tc>
        <w:tc>
          <w:tcPr>
            <w:tcW w:w="731" w:type="pct"/>
            <w:vAlign w:val="center"/>
          </w:tcPr>
          <w:p w14:paraId="2D8A9DA1"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339,802,699.12</w:t>
            </w:r>
          </w:p>
        </w:tc>
        <w:tc>
          <w:tcPr>
            <w:tcW w:w="681" w:type="pct"/>
            <w:vAlign w:val="center"/>
          </w:tcPr>
          <w:p w14:paraId="39CDF9BD"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325,082,842.49</w:t>
            </w:r>
          </w:p>
        </w:tc>
        <w:tc>
          <w:tcPr>
            <w:tcW w:w="708" w:type="pct"/>
            <w:vAlign w:val="center"/>
          </w:tcPr>
          <w:p w14:paraId="2DF28FBE"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1,697,561,235.90</w:t>
            </w:r>
          </w:p>
        </w:tc>
        <w:tc>
          <w:tcPr>
            <w:tcW w:w="731" w:type="pct"/>
            <w:vAlign w:val="center"/>
          </w:tcPr>
          <w:p w14:paraId="4D813BD2"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1,488,712,049.31</w:t>
            </w:r>
          </w:p>
        </w:tc>
        <w:tc>
          <w:tcPr>
            <w:tcW w:w="732" w:type="pct"/>
            <w:vAlign w:val="center"/>
          </w:tcPr>
          <w:p w14:paraId="71E0D249"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2,037,363,935.02</w:t>
            </w:r>
          </w:p>
        </w:tc>
        <w:tc>
          <w:tcPr>
            <w:tcW w:w="744" w:type="pct"/>
            <w:vAlign w:val="center"/>
          </w:tcPr>
          <w:p w14:paraId="58F0230B" w14:textId="77777777" w:rsidR="00BD611D" w:rsidRPr="00852AC6" w:rsidRDefault="00BD611D" w:rsidP="00EA7D31">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1,813,794,891.80</w:t>
            </w:r>
          </w:p>
        </w:tc>
      </w:tr>
      <w:tr w:rsidR="00852AC6" w:rsidRPr="00852AC6" w14:paraId="55085893" w14:textId="77777777" w:rsidTr="00034AEB">
        <w:trPr>
          <w:trHeight w:val="284"/>
        </w:trPr>
        <w:tc>
          <w:tcPr>
            <w:tcW w:w="673" w:type="pct"/>
            <w:shd w:val="clear" w:color="auto" w:fill="D3D3D3"/>
            <w:vAlign w:val="center"/>
          </w:tcPr>
          <w:p w14:paraId="53EC678C"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按经营地区分类</w:t>
            </w:r>
          </w:p>
        </w:tc>
        <w:tc>
          <w:tcPr>
            <w:tcW w:w="731" w:type="pct"/>
            <w:vAlign w:val="center"/>
          </w:tcPr>
          <w:p w14:paraId="2F4D5308"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2,708,082,195.91</w:t>
            </w:r>
          </w:p>
        </w:tc>
        <w:tc>
          <w:tcPr>
            <w:tcW w:w="681" w:type="pct"/>
            <w:vAlign w:val="center"/>
          </w:tcPr>
          <w:p w14:paraId="44772655"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2,557,283,330.60</w:t>
            </w:r>
          </w:p>
        </w:tc>
        <w:tc>
          <w:tcPr>
            <w:tcW w:w="708" w:type="pct"/>
            <w:vAlign w:val="center"/>
          </w:tcPr>
          <w:p w14:paraId="2A066F36"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1,697,561,235.90</w:t>
            </w:r>
          </w:p>
        </w:tc>
        <w:tc>
          <w:tcPr>
            <w:tcW w:w="731" w:type="pct"/>
            <w:vAlign w:val="center"/>
          </w:tcPr>
          <w:p w14:paraId="53E52669"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1,488,712,049.31</w:t>
            </w:r>
          </w:p>
        </w:tc>
        <w:tc>
          <w:tcPr>
            <w:tcW w:w="732" w:type="pct"/>
            <w:vAlign w:val="center"/>
          </w:tcPr>
          <w:p w14:paraId="18FF620A"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4,405,643,431.81</w:t>
            </w:r>
          </w:p>
        </w:tc>
        <w:tc>
          <w:tcPr>
            <w:tcW w:w="744" w:type="pct"/>
            <w:vAlign w:val="center"/>
          </w:tcPr>
          <w:p w14:paraId="1860CF95"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4,045,995,379.91</w:t>
            </w:r>
          </w:p>
        </w:tc>
      </w:tr>
      <w:tr w:rsidR="00852AC6" w:rsidRPr="00852AC6" w14:paraId="0FB756FC" w14:textId="77777777" w:rsidTr="00034AEB">
        <w:trPr>
          <w:trHeight w:val="284"/>
        </w:trPr>
        <w:tc>
          <w:tcPr>
            <w:tcW w:w="673" w:type="pct"/>
            <w:shd w:val="clear" w:color="auto" w:fill="D3D3D3"/>
            <w:vAlign w:val="center"/>
          </w:tcPr>
          <w:p w14:paraId="3C3AEA40"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其中：</w:t>
            </w:r>
          </w:p>
        </w:tc>
        <w:tc>
          <w:tcPr>
            <w:tcW w:w="731" w:type="pct"/>
            <w:shd w:val="clear" w:color="auto" w:fill="D3D3D3"/>
            <w:vAlign w:val="center"/>
          </w:tcPr>
          <w:p w14:paraId="3B3973D7" w14:textId="77777777" w:rsidR="00BD611D" w:rsidRPr="00852AC6" w:rsidRDefault="00BD611D" w:rsidP="00EA7D31">
            <w:pPr>
              <w:jc w:val="right"/>
              <w:rPr>
                <w:rFonts w:ascii="Times New Roman" w:hAnsi="Times New Roman" w:cs="Times New Roman"/>
                <w:sz w:val="18"/>
              </w:rPr>
            </w:pPr>
            <w:r w:rsidRPr="00852AC6">
              <w:rPr>
                <w:rFonts w:ascii="Times New Roman" w:eastAsia="等线" w:hAnsi="Times New Roman" w:cs="Times New Roman"/>
                <w:szCs w:val="21"/>
              </w:rPr>
              <w:t xml:space="preserve">　</w:t>
            </w:r>
          </w:p>
        </w:tc>
        <w:tc>
          <w:tcPr>
            <w:tcW w:w="681" w:type="pct"/>
            <w:shd w:val="clear" w:color="auto" w:fill="D3D3D3"/>
            <w:vAlign w:val="center"/>
          </w:tcPr>
          <w:p w14:paraId="261DC9BC" w14:textId="77777777" w:rsidR="00BD611D" w:rsidRPr="00852AC6" w:rsidRDefault="00BD611D" w:rsidP="00EA7D31">
            <w:pPr>
              <w:jc w:val="right"/>
              <w:rPr>
                <w:rFonts w:ascii="Times New Roman" w:hAnsi="Times New Roman" w:cs="Times New Roman"/>
                <w:sz w:val="18"/>
              </w:rPr>
            </w:pPr>
            <w:r w:rsidRPr="00852AC6">
              <w:rPr>
                <w:rFonts w:ascii="Times New Roman" w:eastAsia="等线" w:hAnsi="Times New Roman" w:cs="Times New Roman"/>
                <w:szCs w:val="21"/>
              </w:rPr>
              <w:t xml:space="preserve">　</w:t>
            </w:r>
          </w:p>
        </w:tc>
        <w:tc>
          <w:tcPr>
            <w:tcW w:w="708" w:type="pct"/>
            <w:shd w:val="clear" w:color="auto" w:fill="D3D3D3"/>
            <w:vAlign w:val="center"/>
          </w:tcPr>
          <w:p w14:paraId="5FD107D6" w14:textId="77777777" w:rsidR="00BD611D" w:rsidRPr="00852AC6" w:rsidRDefault="00BD611D" w:rsidP="00EA7D31">
            <w:pPr>
              <w:jc w:val="right"/>
              <w:rPr>
                <w:rFonts w:ascii="Times New Roman" w:hAnsi="Times New Roman" w:cs="Times New Roman"/>
                <w:sz w:val="18"/>
              </w:rPr>
            </w:pPr>
            <w:r w:rsidRPr="00852AC6">
              <w:rPr>
                <w:rFonts w:ascii="Times New Roman" w:eastAsia="等线" w:hAnsi="Times New Roman" w:cs="Times New Roman"/>
                <w:szCs w:val="21"/>
              </w:rPr>
              <w:t xml:space="preserve">　</w:t>
            </w:r>
          </w:p>
        </w:tc>
        <w:tc>
          <w:tcPr>
            <w:tcW w:w="731" w:type="pct"/>
            <w:shd w:val="clear" w:color="auto" w:fill="D3D3D3"/>
            <w:vAlign w:val="center"/>
          </w:tcPr>
          <w:p w14:paraId="71269513" w14:textId="77777777" w:rsidR="00BD611D" w:rsidRPr="00852AC6" w:rsidRDefault="00BD611D" w:rsidP="00EA7D31">
            <w:pPr>
              <w:jc w:val="right"/>
              <w:rPr>
                <w:rFonts w:ascii="Times New Roman" w:hAnsi="Times New Roman" w:cs="Times New Roman"/>
                <w:sz w:val="18"/>
              </w:rPr>
            </w:pPr>
            <w:r w:rsidRPr="00852AC6">
              <w:rPr>
                <w:rFonts w:ascii="Times New Roman" w:eastAsia="等线" w:hAnsi="Times New Roman" w:cs="Times New Roman"/>
                <w:szCs w:val="21"/>
              </w:rPr>
              <w:t xml:space="preserve">　</w:t>
            </w:r>
          </w:p>
        </w:tc>
        <w:tc>
          <w:tcPr>
            <w:tcW w:w="732" w:type="pct"/>
            <w:shd w:val="clear" w:color="auto" w:fill="D3D3D3"/>
            <w:vAlign w:val="center"/>
          </w:tcPr>
          <w:p w14:paraId="7031EF2A" w14:textId="77777777" w:rsidR="00BD611D" w:rsidRPr="00852AC6" w:rsidRDefault="00BD611D" w:rsidP="00EA7D31">
            <w:pPr>
              <w:jc w:val="right"/>
              <w:rPr>
                <w:rFonts w:ascii="Times New Roman" w:hAnsi="Times New Roman" w:cs="Times New Roman"/>
                <w:sz w:val="18"/>
              </w:rPr>
            </w:pPr>
            <w:r w:rsidRPr="00852AC6">
              <w:rPr>
                <w:rFonts w:ascii="Times New Roman" w:eastAsia="等线" w:hAnsi="Times New Roman" w:cs="Times New Roman"/>
                <w:szCs w:val="21"/>
              </w:rPr>
              <w:t xml:space="preserve">　</w:t>
            </w:r>
          </w:p>
        </w:tc>
        <w:tc>
          <w:tcPr>
            <w:tcW w:w="744" w:type="pct"/>
            <w:shd w:val="clear" w:color="auto" w:fill="D3D3D3"/>
            <w:vAlign w:val="center"/>
          </w:tcPr>
          <w:p w14:paraId="46B10270" w14:textId="77777777" w:rsidR="00BD611D" w:rsidRPr="00852AC6" w:rsidRDefault="00BD611D" w:rsidP="00EA7D31">
            <w:pPr>
              <w:jc w:val="right"/>
              <w:rPr>
                <w:rFonts w:ascii="Times New Roman" w:hAnsi="Times New Roman" w:cs="Times New Roman"/>
                <w:sz w:val="18"/>
              </w:rPr>
            </w:pPr>
            <w:r w:rsidRPr="00852AC6">
              <w:rPr>
                <w:rFonts w:ascii="Times New Roman" w:eastAsia="等线" w:hAnsi="Times New Roman" w:cs="Times New Roman"/>
                <w:szCs w:val="21"/>
              </w:rPr>
              <w:t xml:space="preserve">　</w:t>
            </w:r>
          </w:p>
        </w:tc>
      </w:tr>
      <w:tr w:rsidR="00852AC6" w:rsidRPr="00852AC6" w14:paraId="7F827049" w14:textId="77777777" w:rsidTr="00034AEB">
        <w:trPr>
          <w:trHeight w:val="284"/>
        </w:trPr>
        <w:tc>
          <w:tcPr>
            <w:tcW w:w="673" w:type="pct"/>
            <w:vAlign w:val="center"/>
          </w:tcPr>
          <w:p w14:paraId="0790C24A" w14:textId="77777777" w:rsidR="00034AEB" w:rsidRPr="00852AC6" w:rsidRDefault="00034AEB" w:rsidP="00034AEB">
            <w:pPr>
              <w:spacing w:line="240" w:lineRule="exact"/>
              <w:jc w:val="both"/>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lastRenderedPageBreak/>
              <w:t>中国大陆</w:t>
            </w:r>
          </w:p>
        </w:tc>
        <w:tc>
          <w:tcPr>
            <w:tcW w:w="731" w:type="pct"/>
            <w:vAlign w:val="center"/>
          </w:tcPr>
          <w:p w14:paraId="577A41F6" w14:textId="241BE6D6" w:rsidR="00034AEB" w:rsidRPr="00852AC6" w:rsidRDefault="00034AEB" w:rsidP="00034AEB">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2,240,577,709.61</w:t>
            </w:r>
          </w:p>
        </w:tc>
        <w:tc>
          <w:tcPr>
            <w:tcW w:w="681" w:type="pct"/>
            <w:vAlign w:val="center"/>
          </w:tcPr>
          <w:p w14:paraId="0841533C" w14:textId="5D735504" w:rsidR="00034AEB" w:rsidRPr="00852AC6" w:rsidRDefault="00034AEB" w:rsidP="00034AEB">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2,045,306,440.76</w:t>
            </w:r>
          </w:p>
        </w:tc>
        <w:tc>
          <w:tcPr>
            <w:tcW w:w="708" w:type="pct"/>
            <w:vAlign w:val="center"/>
          </w:tcPr>
          <w:p w14:paraId="4D22E89B" w14:textId="77777777" w:rsidR="00034AEB" w:rsidRPr="00852AC6" w:rsidRDefault="00034AEB" w:rsidP="00034AEB">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1,697,561,235.90</w:t>
            </w:r>
          </w:p>
        </w:tc>
        <w:tc>
          <w:tcPr>
            <w:tcW w:w="731" w:type="pct"/>
            <w:vAlign w:val="center"/>
          </w:tcPr>
          <w:p w14:paraId="4F426AE8" w14:textId="77777777" w:rsidR="00034AEB" w:rsidRPr="00852AC6" w:rsidRDefault="00034AEB" w:rsidP="00034AEB">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1,488,712,049.31</w:t>
            </w:r>
          </w:p>
        </w:tc>
        <w:tc>
          <w:tcPr>
            <w:tcW w:w="732" w:type="pct"/>
            <w:vAlign w:val="center"/>
          </w:tcPr>
          <w:p w14:paraId="420C3600" w14:textId="2C9159EA" w:rsidR="00034AEB" w:rsidRPr="00852AC6" w:rsidRDefault="00034AEB" w:rsidP="00034AEB">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3,938,138,945.51</w:t>
            </w:r>
          </w:p>
        </w:tc>
        <w:tc>
          <w:tcPr>
            <w:tcW w:w="744" w:type="pct"/>
            <w:vAlign w:val="center"/>
          </w:tcPr>
          <w:p w14:paraId="6980712B" w14:textId="5F332938" w:rsidR="00034AEB" w:rsidRPr="00852AC6" w:rsidRDefault="00034AEB" w:rsidP="00034AEB">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3,534,018,490.07</w:t>
            </w:r>
          </w:p>
        </w:tc>
      </w:tr>
      <w:tr w:rsidR="00852AC6" w:rsidRPr="00852AC6" w14:paraId="68136A58" w14:textId="77777777" w:rsidTr="00034AEB">
        <w:trPr>
          <w:trHeight w:val="284"/>
        </w:trPr>
        <w:tc>
          <w:tcPr>
            <w:tcW w:w="673" w:type="pct"/>
            <w:vAlign w:val="center"/>
          </w:tcPr>
          <w:p w14:paraId="4A1A8F6A" w14:textId="77777777" w:rsidR="00034AEB" w:rsidRPr="00852AC6" w:rsidRDefault="00034AEB" w:rsidP="00034AEB">
            <w:pPr>
              <w:spacing w:line="240" w:lineRule="exact"/>
              <w:jc w:val="both"/>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其他国家和地区</w:t>
            </w:r>
          </w:p>
        </w:tc>
        <w:tc>
          <w:tcPr>
            <w:tcW w:w="731" w:type="pct"/>
            <w:vAlign w:val="center"/>
          </w:tcPr>
          <w:p w14:paraId="77FCA8C0" w14:textId="48C1208F" w:rsidR="00034AEB" w:rsidRPr="00852AC6" w:rsidRDefault="00034AEB" w:rsidP="00034AEB">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467,504,486.30</w:t>
            </w:r>
          </w:p>
        </w:tc>
        <w:tc>
          <w:tcPr>
            <w:tcW w:w="681" w:type="pct"/>
            <w:vAlign w:val="center"/>
          </w:tcPr>
          <w:p w14:paraId="32E2C663" w14:textId="340AF846" w:rsidR="00034AEB" w:rsidRPr="00852AC6" w:rsidRDefault="00034AEB" w:rsidP="00034AEB">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511,976,889.84</w:t>
            </w:r>
          </w:p>
        </w:tc>
        <w:tc>
          <w:tcPr>
            <w:tcW w:w="708" w:type="pct"/>
            <w:vAlign w:val="center"/>
          </w:tcPr>
          <w:p w14:paraId="40E18860" w14:textId="77777777" w:rsidR="00034AEB" w:rsidRPr="00852AC6" w:rsidRDefault="00034AEB" w:rsidP="00034AEB">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　</w:t>
            </w:r>
          </w:p>
        </w:tc>
        <w:tc>
          <w:tcPr>
            <w:tcW w:w="731" w:type="pct"/>
            <w:vAlign w:val="center"/>
          </w:tcPr>
          <w:p w14:paraId="27399E7F" w14:textId="77777777" w:rsidR="00034AEB" w:rsidRPr="00852AC6" w:rsidRDefault="00034AEB" w:rsidP="00034AEB">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　</w:t>
            </w:r>
          </w:p>
        </w:tc>
        <w:tc>
          <w:tcPr>
            <w:tcW w:w="732" w:type="pct"/>
            <w:vAlign w:val="center"/>
          </w:tcPr>
          <w:p w14:paraId="68823CE2" w14:textId="23E3659B" w:rsidR="00034AEB" w:rsidRPr="00852AC6" w:rsidRDefault="00034AEB" w:rsidP="00034AEB">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467,504,486.30</w:t>
            </w:r>
          </w:p>
        </w:tc>
        <w:tc>
          <w:tcPr>
            <w:tcW w:w="744" w:type="pct"/>
            <w:vAlign w:val="center"/>
          </w:tcPr>
          <w:p w14:paraId="6766A6A1" w14:textId="65BDAC6B" w:rsidR="00034AEB" w:rsidRPr="00852AC6" w:rsidRDefault="00034AEB" w:rsidP="00034AEB">
            <w:pPr>
              <w:spacing w:line="240" w:lineRule="exact"/>
              <w:jc w:val="right"/>
              <w:rPr>
                <w:rFonts w:ascii="Times New Roman" w:eastAsia="等线" w:hAnsi="Times New Roman" w:cs="Times New Roman"/>
                <w:sz w:val="18"/>
                <w:szCs w:val="18"/>
              </w:rPr>
            </w:pPr>
            <w:r w:rsidRPr="00852AC6">
              <w:rPr>
                <w:rFonts w:ascii="Times New Roman" w:eastAsia="等线" w:hAnsi="Times New Roman" w:cs="Times New Roman"/>
                <w:sz w:val="18"/>
                <w:szCs w:val="18"/>
              </w:rPr>
              <w:t xml:space="preserve">511,976,889.84 </w:t>
            </w:r>
          </w:p>
        </w:tc>
      </w:tr>
      <w:tr w:rsidR="00852AC6" w:rsidRPr="00852AC6" w14:paraId="2D25A978" w14:textId="77777777" w:rsidTr="00034AEB">
        <w:trPr>
          <w:trHeight w:val="284"/>
        </w:trPr>
        <w:tc>
          <w:tcPr>
            <w:tcW w:w="673" w:type="pct"/>
            <w:shd w:val="clear" w:color="auto" w:fill="D3D3D3"/>
            <w:vAlign w:val="center"/>
          </w:tcPr>
          <w:p w14:paraId="4BE39579"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按商品转让的时间分类</w:t>
            </w:r>
          </w:p>
        </w:tc>
        <w:tc>
          <w:tcPr>
            <w:tcW w:w="731" w:type="pct"/>
            <w:vAlign w:val="center"/>
          </w:tcPr>
          <w:p w14:paraId="74EA252F"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2,708,082,195.91</w:t>
            </w:r>
          </w:p>
        </w:tc>
        <w:tc>
          <w:tcPr>
            <w:tcW w:w="681" w:type="pct"/>
            <w:vAlign w:val="center"/>
          </w:tcPr>
          <w:p w14:paraId="55A1814C"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2,557,283,330.60</w:t>
            </w:r>
          </w:p>
        </w:tc>
        <w:tc>
          <w:tcPr>
            <w:tcW w:w="708" w:type="pct"/>
            <w:vAlign w:val="center"/>
          </w:tcPr>
          <w:p w14:paraId="2FEA18CD"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1,697,561,235.90</w:t>
            </w:r>
          </w:p>
        </w:tc>
        <w:tc>
          <w:tcPr>
            <w:tcW w:w="731" w:type="pct"/>
            <w:vAlign w:val="center"/>
          </w:tcPr>
          <w:p w14:paraId="42C6424B"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1,488,712,049.31</w:t>
            </w:r>
          </w:p>
        </w:tc>
        <w:tc>
          <w:tcPr>
            <w:tcW w:w="732" w:type="pct"/>
            <w:vAlign w:val="center"/>
          </w:tcPr>
          <w:p w14:paraId="4AEA1E92"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4,405,643,431.81</w:t>
            </w:r>
          </w:p>
        </w:tc>
        <w:tc>
          <w:tcPr>
            <w:tcW w:w="744" w:type="pct"/>
            <w:vAlign w:val="center"/>
          </w:tcPr>
          <w:p w14:paraId="12A3B363"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4,045,995,379.91</w:t>
            </w:r>
          </w:p>
        </w:tc>
      </w:tr>
      <w:tr w:rsidR="00852AC6" w:rsidRPr="00852AC6" w14:paraId="3406C3F7" w14:textId="77777777" w:rsidTr="00034AEB">
        <w:trPr>
          <w:trHeight w:val="284"/>
        </w:trPr>
        <w:tc>
          <w:tcPr>
            <w:tcW w:w="673" w:type="pct"/>
            <w:shd w:val="clear" w:color="auto" w:fill="D3D3D3"/>
            <w:vAlign w:val="center"/>
          </w:tcPr>
          <w:p w14:paraId="18E32588"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其中：</w:t>
            </w:r>
          </w:p>
        </w:tc>
        <w:tc>
          <w:tcPr>
            <w:tcW w:w="731" w:type="pct"/>
            <w:shd w:val="clear" w:color="auto" w:fill="D3D3D3"/>
            <w:vAlign w:val="center"/>
          </w:tcPr>
          <w:p w14:paraId="5D238A14"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Cs w:val="21"/>
              </w:rPr>
              <w:t xml:space="preserve">　</w:t>
            </w:r>
          </w:p>
        </w:tc>
        <w:tc>
          <w:tcPr>
            <w:tcW w:w="681" w:type="pct"/>
            <w:shd w:val="clear" w:color="auto" w:fill="D3D3D3"/>
            <w:vAlign w:val="center"/>
          </w:tcPr>
          <w:p w14:paraId="3774F988"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Cs w:val="21"/>
              </w:rPr>
              <w:t xml:space="preserve">　</w:t>
            </w:r>
          </w:p>
        </w:tc>
        <w:tc>
          <w:tcPr>
            <w:tcW w:w="708" w:type="pct"/>
            <w:shd w:val="clear" w:color="auto" w:fill="D3D3D3"/>
            <w:vAlign w:val="center"/>
          </w:tcPr>
          <w:p w14:paraId="1D95AF33"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Cs w:val="21"/>
              </w:rPr>
              <w:t xml:space="preserve">　</w:t>
            </w:r>
          </w:p>
        </w:tc>
        <w:tc>
          <w:tcPr>
            <w:tcW w:w="731" w:type="pct"/>
            <w:shd w:val="clear" w:color="auto" w:fill="D3D3D3"/>
            <w:vAlign w:val="center"/>
          </w:tcPr>
          <w:p w14:paraId="126EF45F"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Cs w:val="21"/>
              </w:rPr>
              <w:t xml:space="preserve">　</w:t>
            </w:r>
          </w:p>
        </w:tc>
        <w:tc>
          <w:tcPr>
            <w:tcW w:w="732" w:type="pct"/>
            <w:shd w:val="clear" w:color="auto" w:fill="D3D3D3"/>
            <w:vAlign w:val="center"/>
          </w:tcPr>
          <w:p w14:paraId="45A1A6DF"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Cs w:val="21"/>
              </w:rPr>
              <w:t xml:space="preserve">　</w:t>
            </w:r>
          </w:p>
        </w:tc>
        <w:tc>
          <w:tcPr>
            <w:tcW w:w="744" w:type="pct"/>
            <w:shd w:val="clear" w:color="auto" w:fill="D3D3D3"/>
            <w:vAlign w:val="center"/>
          </w:tcPr>
          <w:p w14:paraId="658B81FD"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Cs w:val="21"/>
              </w:rPr>
              <w:t xml:space="preserve">　</w:t>
            </w:r>
          </w:p>
        </w:tc>
      </w:tr>
      <w:tr w:rsidR="00852AC6" w:rsidRPr="00852AC6" w14:paraId="0E080870" w14:textId="77777777" w:rsidTr="00034AEB">
        <w:trPr>
          <w:trHeight w:val="284"/>
        </w:trPr>
        <w:tc>
          <w:tcPr>
            <w:tcW w:w="673" w:type="pct"/>
            <w:vAlign w:val="center"/>
          </w:tcPr>
          <w:p w14:paraId="0298BAA5"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商品（在某一时点转让）</w:t>
            </w:r>
          </w:p>
        </w:tc>
        <w:tc>
          <w:tcPr>
            <w:tcW w:w="731" w:type="pct"/>
            <w:vAlign w:val="center"/>
          </w:tcPr>
          <w:p w14:paraId="383CEC3C"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2,708,082,195.91</w:t>
            </w:r>
          </w:p>
        </w:tc>
        <w:tc>
          <w:tcPr>
            <w:tcW w:w="681" w:type="pct"/>
            <w:vAlign w:val="center"/>
          </w:tcPr>
          <w:p w14:paraId="143F9EA8"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2,557,283,330.60</w:t>
            </w:r>
          </w:p>
        </w:tc>
        <w:tc>
          <w:tcPr>
            <w:tcW w:w="708" w:type="pct"/>
            <w:vAlign w:val="center"/>
          </w:tcPr>
          <w:p w14:paraId="67B649E0"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1,596,441,200.61</w:t>
            </w:r>
          </w:p>
        </w:tc>
        <w:tc>
          <w:tcPr>
            <w:tcW w:w="731" w:type="pct"/>
            <w:vAlign w:val="center"/>
          </w:tcPr>
          <w:p w14:paraId="573D1514"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1,407,025,247.63</w:t>
            </w:r>
          </w:p>
        </w:tc>
        <w:tc>
          <w:tcPr>
            <w:tcW w:w="732" w:type="pct"/>
            <w:vAlign w:val="center"/>
          </w:tcPr>
          <w:p w14:paraId="5D5E8006"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4,304,523,396.52</w:t>
            </w:r>
          </w:p>
        </w:tc>
        <w:tc>
          <w:tcPr>
            <w:tcW w:w="744" w:type="pct"/>
            <w:vAlign w:val="center"/>
          </w:tcPr>
          <w:p w14:paraId="0D624544"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3,964,308,578.23</w:t>
            </w:r>
          </w:p>
        </w:tc>
      </w:tr>
      <w:tr w:rsidR="00852AC6" w:rsidRPr="00852AC6" w14:paraId="2A71E24A" w14:textId="77777777" w:rsidTr="00034AEB">
        <w:trPr>
          <w:trHeight w:val="284"/>
        </w:trPr>
        <w:tc>
          <w:tcPr>
            <w:tcW w:w="673" w:type="pct"/>
            <w:vAlign w:val="center"/>
          </w:tcPr>
          <w:p w14:paraId="65387625"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服务（在某一时段内提供）</w:t>
            </w:r>
          </w:p>
        </w:tc>
        <w:tc>
          <w:tcPr>
            <w:tcW w:w="731" w:type="pct"/>
            <w:vAlign w:val="center"/>
          </w:tcPr>
          <w:p w14:paraId="421951E4"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 xml:space="preserve">　</w:t>
            </w:r>
          </w:p>
        </w:tc>
        <w:tc>
          <w:tcPr>
            <w:tcW w:w="681" w:type="pct"/>
            <w:vAlign w:val="center"/>
          </w:tcPr>
          <w:p w14:paraId="6067799C"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 xml:space="preserve">　</w:t>
            </w:r>
          </w:p>
        </w:tc>
        <w:tc>
          <w:tcPr>
            <w:tcW w:w="708" w:type="pct"/>
            <w:vAlign w:val="center"/>
          </w:tcPr>
          <w:p w14:paraId="7CB13115"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101,120,035.29</w:t>
            </w:r>
          </w:p>
        </w:tc>
        <w:tc>
          <w:tcPr>
            <w:tcW w:w="731" w:type="pct"/>
            <w:vAlign w:val="center"/>
          </w:tcPr>
          <w:p w14:paraId="34B4E38C"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81,686,801.68</w:t>
            </w:r>
          </w:p>
        </w:tc>
        <w:tc>
          <w:tcPr>
            <w:tcW w:w="732" w:type="pct"/>
            <w:vAlign w:val="center"/>
          </w:tcPr>
          <w:p w14:paraId="1A8A4183"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101,120,035.29</w:t>
            </w:r>
          </w:p>
        </w:tc>
        <w:tc>
          <w:tcPr>
            <w:tcW w:w="744" w:type="pct"/>
            <w:vAlign w:val="center"/>
          </w:tcPr>
          <w:p w14:paraId="44FFF54A"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81,686,801.68</w:t>
            </w:r>
          </w:p>
        </w:tc>
      </w:tr>
      <w:tr w:rsidR="00852AC6" w:rsidRPr="00852AC6" w14:paraId="52D6185F" w14:textId="77777777" w:rsidTr="00034AEB">
        <w:trPr>
          <w:trHeight w:val="284"/>
        </w:trPr>
        <w:tc>
          <w:tcPr>
            <w:tcW w:w="673" w:type="pct"/>
            <w:shd w:val="clear" w:color="auto" w:fill="D3D3D3"/>
            <w:vAlign w:val="center"/>
          </w:tcPr>
          <w:p w14:paraId="6E02F284"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按销售渠道分类</w:t>
            </w:r>
          </w:p>
        </w:tc>
        <w:tc>
          <w:tcPr>
            <w:tcW w:w="731" w:type="pct"/>
            <w:vAlign w:val="center"/>
          </w:tcPr>
          <w:p w14:paraId="021EB6A8"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2,708,082,195.91</w:t>
            </w:r>
          </w:p>
        </w:tc>
        <w:tc>
          <w:tcPr>
            <w:tcW w:w="681" w:type="pct"/>
            <w:vAlign w:val="center"/>
          </w:tcPr>
          <w:p w14:paraId="6F51F284"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2,557,283,330.60</w:t>
            </w:r>
          </w:p>
        </w:tc>
        <w:tc>
          <w:tcPr>
            <w:tcW w:w="708" w:type="pct"/>
            <w:vAlign w:val="center"/>
          </w:tcPr>
          <w:p w14:paraId="35D1A798"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1,697,561,235.90</w:t>
            </w:r>
          </w:p>
        </w:tc>
        <w:tc>
          <w:tcPr>
            <w:tcW w:w="731" w:type="pct"/>
            <w:vAlign w:val="center"/>
          </w:tcPr>
          <w:p w14:paraId="4717435E"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1,488,712,049.31</w:t>
            </w:r>
          </w:p>
        </w:tc>
        <w:tc>
          <w:tcPr>
            <w:tcW w:w="732" w:type="pct"/>
            <w:vAlign w:val="center"/>
          </w:tcPr>
          <w:p w14:paraId="62803C1F"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4,405,643,431.81</w:t>
            </w:r>
          </w:p>
        </w:tc>
        <w:tc>
          <w:tcPr>
            <w:tcW w:w="744" w:type="pct"/>
            <w:vAlign w:val="center"/>
          </w:tcPr>
          <w:p w14:paraId="6C8F5C55"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4,045,995,379.91</w:t>
            </w:r>
          </w:p>
        </w:tc>
      </w:tr>
      <w:tr w:rsidR="00852AC6" w:rsidRPr="00852AC6" w14:paraId="5A65FD15" w14:textId="77777777" w:rsidTr="00034AEB">
        <w:trPr>
          <w:trHeight w:val="284"/>
        </w:trPr>
        <w:tc>
          <w:tcPr>
            <w:tcW w:w="673" w:type="pct"/>
            <w:shd w:val="clear" w:color="auto" w:fill="D3D3D3"/>
            <w:vAlign w:val="center"/>
          </w:tcPr>
          <w:p w14:paraId="7A71D923"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其中：</w:t>
            </w:r>
          </w:p>
        </w:tc>
        <w:tc>
          <w:tcPr>
            <w:tcW w:w="731" w:type="pct"/>
            <w:shd w:val="clear" w:color="auto" w:fill="D3D3D3"/>
            <w:vAlign w:val="center"/>
          </w:tcPr>
          <w:p w14:paraId="7CA411BE" w14:textId="77777777" w:rsidR="00BD611D" w:rsidRPr="00852AC6" w:rsidRDefault="00BD611D" w:rsidP="00EA7D31">
            <w:pPr>
              <w:jc w:val="right"/>
              <w:rPr>
                <w:rFonts w:ascii="Times New Roman" w:hAnsi="Times New Roman" w:cs="Times New Roman"/>
                <w:sz w:val="18"/>
              </w:rPr>
            </w:pPr>
            <w:r w:rsidRPr="00852AC6">
              <w:rPr>
                <w:rFonts w:ascii="Times New Roman" w:eastAsia="等线" w:hAnsi="Times New Roman" w:cs="Times New Roman"/>
                <w:szCs w:val="21"/>
              </w:rPr>
              <w:t xml:space="preserve">　</w:t>
            </w:r>
          </w:p>
        </w:tc>
        <w:tc>
          <w:tcPr>
            <w:tcW w:w="681" w:type="pct"/>
            <w:shd w:val="clear" w:color="auto" w:fill="D3D3D3"/>
            <w:vAlign w:val="center"/>
          </w:tcPr>
          <w:p w14:paraId="3D4993CB" w14:textId="77777777" w:rsidR="00BD611D" w:rsidRPr="00852AC6" w:rsidRDefault="00BD611D" w:rsidP="00EA7D31">
            <w:pPr>
              <w:jc w:val="right"/>
              <w:rPr>
                <w:rFonts w:ascii="Times New Roman" w:hAnsi="Times New Roman" w:cs="Times New Roman"/>
                <w:sz w:val="18"/>
              </w:rPr>
            </w:pPr>
            <w:r w:rsidRPr="00852AC6">
              <w:rPr>
                <w:rFonts w:ascii="Times New Roman" w:eastAsia="等线" w:hAnsi="Times New Roman" w:cs="Times New Roman"/>
                <w:szCs w:val="21"/>
              </w:rPr>
              <w:t xml:space="preserve">　</w:t>
            </w:r>
          </w:p>
        </w:tc>
        <w:tc>
          <w:tcPr>
            <w:tcW w:w="708" w:type="pct"/>
            <w:shd w:val="clear" w:color="auto" w:fill="D3D3D3"/>
            <w:vAlign w:val="center"/>
          </w:tcPr>
          <w:p w14:paraId="4AB7B0A2" w14:textId="77777777" w:rsidR="00BD611D" w:rsidRPr="00852AC6" w:rsidRDefault="00BD611D" w:rsidP="00EA7D31">
            <w:pPr>
              <w:jc w:val="right"/>
              <w:rPr>
                <w:rFonts w:ascii="Times New Roman" w:hAnsi="Times New Roman" w:cs="Times New Roman"/>
                <w:sz w:val="18"/>
              </w:rPr>
            </w:pPr>
            <w:r w:rsidRPr="00852AC6">
              <w:rPr>
                <w:rFonts w:ascii="Times New Roman" w:eastAsia="等线" w:hAnsi="Times New Roman" w:cs="Times New Roman"/>
                <w:szCs w:val="21"/>
              </w:rPr>
              <w:t xml:space="preserve">　</w:t>
            </w:r>
          </w:p>
        </w:tc>
        <w:tc>
          <w:tcPr>
            <w:tcW w:w="731" w:type="pct"/>
            <w:shd w:val="clear" w:color="auto" w:fill="D3D3D3"/>
            <w:vAlign w:val="center"/>
          </w:tcPr>
          <w:p w14:paraId="0400012F" w14:textId="77777777" w:rsidR="00BD611D" w:rsidRPr="00852AC6" w:rsidRDefault="00BD611D" w:rsidP="00EA7D31">
            <w:pPr>
              <w:jc w:val="right"/>
              <w:rPr>
                <w:rFonts w:ascii="Times New Roman" w:hAnsi="Times New Roman" w:cs="Times New Roman"/>
                <w:sz w:val="18"/>
              </w:rPr>
            </w:pPr>
            <w:r w:rsidRPr="00852AC6">
              <w:rPr>
                <w:rFonts w:ascii="Times New Roman" w:eastAsia="等线" w:hAnsi="Times New Roman" w:cs="Times New Roman"/>
                <w:szCs w:val="21"/>
              </w:rPr>
              <w:t xml:space="preserve">　</w:t>
            </w:r>
          </w:p>
        </w:tc>
        <w:tc>
          <w:tcPr>
            <w:tcW w:w="732" w:type="pct"/>
            <w:shd w:val="clear" w:color="auto" w:fill="D3D3D3"/>
            <w:vAlign w:val="center"/>
          </w:tcPr>
          <w:p w14:paraId="0F3A22BF" w14:textId="77777777" w:rsidR="00BD611D" w:rsidRPr="00852AC6" w:rsidRDefault="00BD611D" w:rsidP="00EA7D31">
            <w:pPr>
              <w:jc w:val="right"/>
              <w:rPr>
                <w:rFonts w:ascii="Times New Roman" w:hAnsi="Times New Roman" w:cs="Times New Roman"/>
                <w:sz w:val="18"/>
              </w:rPr>
            </w:pPr>
            <w:r w:rsidRPr="00852AC6">
              <w:rPr>
                <w:rFonts w:ascii="Times New Roman" w:eastAsia="等线" w:hAnsi="Times New Roman" w:cs="Times New Roman"/>
                <w:szCs w:val="21"/>
              </w:rPr>
              <w:t xml:space="preserve">　</w:t>
            </w:r>
          </w:p>
        </w:tc>
        <w:tc>
          <w:tcPr>
            <w:tcW w:w="744" w:type="pct"/>
            <w:shd w:val="clear" w:color="auto" w:fill="D3D3D3"/>
            <w:vAlign w:val="center"/>
          </w:tcPr>
          <w:p w14:paraId="4453B57B" w14:textId="77777777" w:rsidR="00BD611D" w:rsidRPr="00852AC6" w:rsidRDefault="00BD611D" w:rsidP="00EA7D31">
            <w:pPr>
              <w:jc w:val="right"/>
              <w:rPr>
                <w:rFonts w:ascii="Times New Roman" w:hAnsi="Times New Roman" w:cs="Times New Roman"/>
                <w:sz w:val="18"/>
              </w:rPr>
            </w:pPr>
            <w:r w:rsidRPr="00852AC6">
              <w:rPr>
                <w:rFonts w:ascii="Times New Roman" w:eastAsia="等线" w:hAnsi="Times New Roman" w:cs="Times New Roman"/>
                <w:szCs w:val="21"/>
              </w:rPr>
              <w:t xml:space="preserve">　</w:t>
            </w:r>
          </w:p>
        </w:tc>
      </w:tr>
      <w:tr w:rsidR="00852AC6" w:rsidRPr="00852AC6" w14:paraId="1D98CF43" w14:textId="77777777" w:rsidTr="00034AEB">
        <w:trPr>
          <w:trHeight w:val="284"/>
        </w:trPr>
        <w:tc>
          <w:tcPr>
            <w:tcW w:w="673" w:type="pct"/>
          </w:tcPr>
          <w:p w14:paraId="15AB00D3"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经销</w:t>
            </w:r>
          </w:p>
        </w:tc>
        <w:tc>
          <w:tcPr>
            <w:tcW w:w="731" w:type="pct"/>
            <w:vAlign w:val="center"/>
          </w:tcPr>
          <w:p w14:paraId="5C4B4B3C"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2,708,082,195.91</w:t>
            </w:r>
          </w:p>
        </w:tc>
        <w:tc>
          <w:tcPr>
            <w:tcW w:w="681" w:type="pct"/>
            <w:vAlign w:val="center"/>
          </w:tcPr>
          <w:p w14:paraId="4F92198F"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2,557,283,330.60</w:t>
            </w:r>
          </w:p>
        </w:tc>
        <w:tc>
          <w:tcPr>
            <w:tcW w:w="708" w:type="pct"/>
            <w:vAlign w:val="center"/>
          </w:tcPr>
          <w:p w14:paraId="32EB57D8"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 xml:space="preserve">　</w:t>
            </w:r>
          </w:p>
        </w:tc>
        <w:tc>
          <w:tcPr>
            <w:tcW w:w="731" w:type="pct"/>
            <w:vAlign w:val="center"/>
          </w:tcPr>
          <w:p w14:paraId="0995CB98"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 xml:space="preserve">　</w:t>
            </w:r>
          </w:p>
        </w:tc>
        <w:tc>
          <w:tcPr>
            <w:tcW w:w="732" w:type="pct"/>
            <w:vAlign w:val="center"/>
          </w:tcPr>
          <w:p w14:paraId="52B03CB1"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2,708,082,195.91</w:t>
            </w:r>
          </w:p>
        </w:tc>
        <w:tc>
          <w:tcPr>
            <w:tcW w:w="744" w:type="pct"/>
            <w:vAlign w:val="center"/>
          </w:tcPr>
          <w:p w14:paraId="4E152E2A"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2,557,283,330.60</w:t>
            </w:r>
          </w:p>
        </w:tc>
      </w:tr>
      <w:tr w:rsidR="00852AC6" w:rsidRPr="00852AC6" w14:paraId="2D64D317" w14:textId="77777777" w:rsidTr="00034AEB">
        <w:trPr>
          <w:trHeight w:val="284"/>
        </w:trPr>
        <w:tc>
          <w:tcPr>
            <w:tcW w:w="673" w:type="pct"/>
          </w:tcPr>
          <w:p w14:paraId="0A53F431" w14:textId="77777777" w:rsidR="00BD611D" w:rsidRPr="00852AC6" w:rsidRDefault="00BD611D" w:rsidP="00EA7D31">
            <w:pPr>
              <w:spacing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直销</w:t>
            </w:r>
          </w:p>
        </w:tc>
        <w:tc>
          <w:tcPr>
            <w:tcW w:w="731" w:type="pct"/>
            <w:vAlign w:val="center"/>
          </w:tcPr>
          <w:p w14:paraId="51CBADC7"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 xml:space="preserve">　</w:t>
            </w:r>
          </w:p>
        </w:tc>
        <w:tc>
          <w:tcPr>
            <w:tcW w:w="681" w:type="pct"/>
            <w:vAlign w:val="center"/>
          </w:tcPr>
          <w:p w14:paraId="0DD68B0E"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 xml:space="preserve">　</w:t>
            </w:r>
          </w:p>
        </w:tc>
        <w:tc>
          <w:tcPr>
            <w:tcW w:w="708" w:type="pct"/>
            <w:vAlign w:val="center"/>
          </w:tcPr>
          <w:p w14:paraId="7AA150CE"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1,697,561,235.90</w:t>
            </w:r>
          </w:p>
        </w:tc>
        <w:tc>
          <w:tcPr>
            <w:tcW w:w="731" w:type="pct"/>
            <w:vAlign w:val="center"/>
          </w:tcPr>
          <w:p w14:paraId="19A5DBEF"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1,488,712,049.31</w:t>
            </w:r>
          </w:p>
        </w:tc>
        <w:tc>
          <w:tcPr>
            <w:tcW w:w="732" w:type="pct"/>
            <w:vAlign w:val="center"/>
          </w:tcPr>
          <w:p w14:paraId="0AF32549"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1,697,561,235.90</w:t>
            </w:r>
          </w:p>
        </w:tc>
        <w:tc>
          <w:tcPr>
            <w:tcW w:w="744" w:type="pct"/>
            <w:vAlign w:val="center"/>
          </w:tcPr>
          <w:p w14:paraId="2CEA239C"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1,488,712,049.31</w:t>
            </w:r>
          </w:p>
        </w:tc>
      </w:tr>
      <w:tr w:rsidR="00852AC6" w:rsidRPr="00852AC6" w14:paraId="5683BDE4" w14:textId="77777777" w:rsidTr="00034AEB">
        <w:trPr>
          <w:trHeight w:val="284"/>
        </w:trPr>
        <w:tc>
          <w:tcPr>
            <w:tcW w:w="673" w:type="pct"/>
            <w:shd w:val="clear" w:color="auto" w:fill="D3D3D3"/>
            <w:vAlign w:val="center"/>
          </w:tcPr>
          <w:p w14:paraId="1002F4C5" w14:textId="77777777" w:rsidR="00BD611D" w:rsidRPr="00852AC6" w:rsidRDefault="00BD611D" w:rsidP="000714BC">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合计</w:t>
            </w:r>
          </w:p>
        </w:tc>
        <w:tc>
          <w:tcPr>
            <w:tcW w:w="731" w:type="pct"/>
            <w:vAlign w:val="center"/>
          </w:tcPr>
          <w:p w14:paraId="5C74F41E"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2,708,082,195.91</w:t>
            </w:r>
          </w:p>
        </w:tc>
        <w:tc>
          <w:tcPr>
            <w:tcW w:w="681" w:type="pct"/>
            <w:vAlign w:val="center"/>
          </w:tcPr>
          <w:p w14:paraId="0DC618D7"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2,557,283,330.60</w:t>
            </w:r>
          </w:p>
        </w:tc>
        <w:tc>
          <w:tcPr>
            <w:tcW w:w="708" w:type="pct"/>
            <w:vAlign w:val="center"/>
          </w:tcPr>
          <w:p w14:paraId="03B39FD7"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1,697,561,235.90</w:t>
            </w:r>
          </w:p>
        </w:tc>
        <w:tc>
          <w:tcPr>
            <w:tcW w:w="731" w:type="pct"/>
            <w:vAlign w:val="center"/>
          </w:tcPr>
          <w:p w14:paraId="1D07A345"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1,488,712,049.31</w:t>
            </w:r>
          </w:p>
        </w:tc>
        <w:tc>
          <w:tcPr>
            <w:tcW w:w="732" w:type="pct"/>
            <w:vAlign w:val="center"/>
          </w:tcPr>
          <w:p w14:paraId="490F4F54"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4,405,643,431.81</w:t>
            </w:r>
          </w:p>
        </w:tc>
        <w:tc>
          <w:tcPr>
            <w:tcW w:w="744" w:type="pct"/>
            <w:vAlign w:val="center"/>
          </w:tcPr>
          <w:p w14:paraId="6B632B5F"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等线" w:hAnsi="Times New Roman" w:cs="Times New Roman"/>
                <w:sz w:val="18"/>
                <w:szCs w:val="18"/>
              </w:rPr>
              <w:t>4,045,995,379.91</w:t>
            </w:r>
          </w:p>
        </w:tc>
      </w:tr>
    </w:tbl>
    <w:p w14:paraId="1718C0B4" w14:textId="77777777" w:rsidR="00BD611D" w:rsidRPr="00852AC6" w:rsidRDefault="00BD611D" w:rsidP="004226B5">
      <w:pPr>
        <w:spacing w:before="240" w:after="10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与履约义务相关的信息：</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884"/>
        <w:gridCol w:w="1886"/>
        <w:gridCol w:w="1617"/>
        <w:gridCol w:w="1153"/>
        <w:gridCol w:w="985"/>
        <w:gridCol w:w="1427"/>
        <w:gridCol w:w="1741"/>
      </w:tblGrid>
      <w:tr w:rsidR="00852AC6" w:rsidRPr="00852AC6" w14:paraId="0097614D" w14:textId="77777777" w:rsidTr="004226B5">
        <w:trPr>
          <w:trHeight w:val="284"/>
        </w:trPr>
        <w:tc>
          <w:tcPr>
            <w:tcW w:w="456" w:type="pct"/>
            <w:shd w:val="clear" w:color="auto" w:fill="D3D3D3"/>
            <w:vAlign w:val="center"/>
          </w:tcPr>
          <w:p w14:paraId="03DE375E"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项目</w:t>
            </w:r>
          </w:p>
        </w:tc>
        <w:tc>
          <w:tcPr>
            <w:tcW w:w="973" w:type="pct"/>
            <w:shd w:val="clear" w:color="auto" w:fill="D3D3D3"/>
            <w:vAlign w:val="center"/>
          </w:tcPr>
          <w:p w14:paraId="7EFECB70"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履行履约义务的时间</w:t>
            </w:r>
          </w:p>
        </w:tc>
        <w:tc>
          <w:tcPr>
            <w:tcW w:w="834" w:type="pct"/>
            <w:shd w:val="clear" w:color="auto" w:fill="D3D3D3"/>
            <w:vAlign w:val="center"/>
          </w:tcPr>
          <w:p w14:paraId="0FCF9408"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重要的支付条款</w:t>
            </w:r>
          </w:p>
        </w:tc>
        <w:tc>
          <w:tcPr>
            <w:tcW w:w="595" w:type="pct"/>
            <w:shd w:val="clear" w:color="auto" w:fill="D3D3D3"/>
            <w:vAlign w:val="center"/>
          </w:tcPr>
          <w:p w14:paraId="296EB2A0"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公司承诺转让商品的性质</w:t>
            </w:r>
          </w:p>
        </w:tc>
        <w:tc>
          <w:tcPr>
            <w:tcW w:w="508" w:type="pct"/>
            <w:shd w:val="clear" w:color="auto" w:fill="D3D3D3"/>
            <w:vAlign w:val="center"/>
          </w:tcPr>
          <w:p w14:paraId="16C7750D"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是否为主要责任人</w:t>
            </w:r>
          </w:p>
        </w:tc>
        <w:tc>
          <w:tcPr>
            <w:tcW w:w="736" w:type="pct"/>
            <w:shd w:val="clear" w:color="auto" w:fill="D3D3D3"/>
            <w:vAlign w:val="center"/>
          </w:tcPr>
          <w:p w14:paraId="7CE22DCA"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公司承担的预期将退还给客户的款项</w:t>
            </w:r>
          </w:p>
        </w:tc>
        <w:tc>
          <w:tcPr>
            <w:tcW w:w="899" w:type="pct"/>
            <w:shd w:val="clear" w:color="auto" w:fill="D3D3D3"/>
            <w:vAlign w:val="center"/>
          </w:tcPr>
          <w:p w14:paraId="0C0395D2"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公司提供的质量保证类型及相关义务</w:t>
            </w:r>
          </w:p>
        </w:tc>
      </w:tr>
      <w:tr w:rsidR="00852AC6" w:rsidRPr="00852AC6" w14:paraId="28EDC6DF" w14:textId="77777777" w:rsidTr="004226B5">
        <w:trPr>
          <w:trHeight w:val="284"/>
        </w:trPr>
        <w:tc>
          <w:tcPr>
            <w:tcW w:w="456" w:type="pct"/>
            <w:vAlign w:val="center"/>
          </w:tcPr>
          <w:p w14:paraId="4A7C6970"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机制纸</w:t>
            </w:r>
          </w:p>
        </w:tc>
        <w:tc>
          <w:tcPr>
            <w:tcW w:w="973" w:type="pct"/>
            <w:vAlign w:val="center"/>
          </w:tcPr>
          <w:p w14:paraId="21E5DCCF" w14:textId="77777777" w:rsidR="00BD611D" w:rsidRPr="00852AC6" w:rsidRDefault="00BD611D" w:rsidP="00DC6DD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国内销售在交付客户的当天；国外销售在办理报关的当天</w:t>
            </w:r>
          </w:p>
        </w:tc>
        <w:tc>
          <w:tcPr>
            <w:tcW w:w="834" w:type="pct"/>
            <w:vAlign w:val="center"/>
          </w:tcPr>
          <w:p w14:paraId="0A54BE74" w14:textId="77777777" w:rsidR="00BD611D" w:rsidRPr="00852AC6" w:rsidRDefault="00BD611D" w:rsidP="00DC6DD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国内销售多提供账期；国外销售多为预付货款</w:t>
            </w:r>
          </w:p>
        </w:tc>
        <w:tc>
          <w:tcPr>
            <w:tcW w:w="595" w:type="pct"/>
            <w:vAlign w:val="center"/>
          </w:tcPr>
          <w:p w14:paraId="701B2607" w14:textId="77777777" w:rsidR="00BD611D" w:rsidRPr="00852AC6" w:rsidRDefault="00BD611D" w:rsidP="00DC6DD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可明确区分的商品</w:t>
            </w:r>
          </w:p>
        </w:tc>
        <w:tc>
          <w:tcPr>
            <w:tcW w:w="508" w:type="pct"/>
            <w:vAlign w:val="center"/>
          </w:tcPr>
          <w:p w14:paraId="5C8EDC18"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是</w:t>
            </w:r>
          </w:p>
        </w:tc>
        <w:tc>
          <w:tcPr>
            <w:tcW w:w="736" w:type="pct"/>
            <w:vAlign w:val="center"/>
          </w:tcPr>
          <w:p w14:paraId="6F9E60CE"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无</w:t>
            </w:r>
          </w:p>
        </w:tc>
        <w:tc>
          <w:tcPr>
            <w:tcW w:w="899" w:type="pct"/>
            <w:vAlign w:val="center"/>
          </w:tcPr>
          <w:p w14:paraId="29F4A1BE"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保证类质量保证，到货</w:t>
            </w:r>
            <w:r w:rsidRPr="00852AC6">
              <w:rPr>
                <w:rFonts w:ascii="Times New Roman" w:eastAsia="宋体" w:hAnsi="Times New Roman" w:cs="Times New Roman" w:hint="eastAsia"/>
                <w:sz w:val="18"/>
                <w:szCs w:val="18"/>
              </w:rPr>
              <w:t>7</w:t>
            </w:r>
            <w:r w:rsidRPr="00852AC6">
              <w:rPr>
                <w:rFonts w:ascii="Times New Roman" w:eastAsia="宋体" w:hAnsi="Times New Roman" w:cs="Times New Roman" w:hint="eastAsia"/>
                <w:sz w:val="18"/>
                <w:szCs w:val="18"/>
              </w:rPr>
              <w:t>日内对产品质量提出异议可以退换货</w:t>
            </w:r>
          </w:p>
        </w:tc>
      </w:tr>
    </w:tbl>
    <w:p w14:paraId="44F3327A" w14:textId="77777777" w:rsidR="00BD611D" w:rsidRPr="00852AC6" w:rsidRDefault="00BD611D" w:rsidP="00BD611D">
      <w:pPr>
        <w:spacing w:before="100" w:after="10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其他说明：本公司机制纸销售履约义务通常的履约时间在</w:t>
      </w:r>
      <w:r w:rsidRPr="00852AC6">
        <w:rPr>
          <w:rFonts w:ascii="Times New Roman" w:eastAsia="宋体" w:hAnsi="Times New Roman" w:cs="Times New Roman"/>
          <w:sz w:val="18"/>
          <w:szCs w:val="18"/>
        </w:rPr>
        <w:t xml:space="preserve"> 1 </w:t>
      </w:r>
      <w:r w:rsidRPr="00852AC6">
        <w:rPr>
          <w:rFonts w:ascii="Times New Roman" w:eastAsia="宋体" w:hAnsi="Times New Roman" w:cs="Times New Roman"/>
          <w:sz w:val="18"/>
          <w:szCs w:val="18"/>
        </w:rPr>
        <w:t>年以内，本公司根据不同客户采取预收款或提供信用账期。</w:t>
      </w:r>
      <w:r w:rsidRPr="00852AC6">
        <w:rPr>
          <w:rFonts w:ascii="Times New Roman" w:eastAsia="宋体" w:hAnsi="Times New Roman" w:cs="Times New Roman"/>
          <w:sz w:val="18"/>
          <w:szCs w:val="18"/>
        </w:rPr>
        <w:t xml:space="preserve"> </w:t>
      </w:r>
      <w:r w:rsidRPr="00852AC6">
        <w:rPr>
          <w:rFonts w:ascii="Times New Roman" w:eastAsia="宋体" w:hAnsi="Times New Roman" w:cs="Times New Roman"/>
          <w:sz w:val="18"/>
          <w:szCs w:val="18"/>
        </w:rPr>
        <w:t>本公司作为主要责任人进行销售，一般在发货的同时或者将货物送达客户指定的目的地，商品控制权转移给客户时，本</w:t>
      </w:r>
      <w:r w:rsidRPr="00852AC6">
        <w:rPr>
          <w:rFonts w:ascii="Times New Roman" w:eastAsia="宋体" w:hAnsi="Times New Roman" w:cs="Times New Roman"/>
          <w:sz w:val="18"/>
          <w:szCs w:val="18"/>
        </w:rPr>
        <w:t xml:space="preserve"> </w:t>
      </w:r>
      <w:r w:rsidRPr="00852AC6">
        <w:rPr>
          <w:rFonts w:ascii="Times New Roman" w:eastAsia="宋体" w:hAnsi="Times New Roman" w:cs="Times New Roman"/>
          <w:sz w:val="18"/>
          <w:szCs w:val="18"/>
        </w:rPr>
        <w:t>公司取得无条件收款权利。</w:t>
      </w:r>
    </w:p>
    <w:p w14:paraId="40E44784" w14:textId="77777777" w:rsidR="00BD611D" w:rsidRPr="00852AC6" w:rsidRDefault="00BD611D" w:rsidP="00BD611D">
      <w:pPr>
        <w:spacing w:before="100" w:after="10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与分摊至剩余履约义务的交易价格相关的信息：</w:t>
      </w:r>
    </w:p>
    <w:p w14:paraId="10985A96" w14:textId="77777777" w:rsidR="00BD611D" w:rsidRPr="00852AC6" w:rsidRDefault="00BD611D" w:rsidP="00BD611D">
      <w:pPr>
        <w:spacing w:before="100" w:after="100" w:line="240" w:lineRule="exact"/>
        <w:rPr>
          <w:rFonts w:ascii="Times New Roman" w:eastAsia="宋体" w:hAnsi="Times New Roman" w:cs="Times New Roman"/>
          <w:sz w:val="18"/>
          <w:szCs w:val="18"/>
        </w:rPr>
      </w:pPr>
      <w:r w:rsidRPr="00852AC6">
        <w:rPr>
          <w:rFonts w:ascii="Times New Roman" w:eastAsia="宋体" w:hAnsi="Times New Roman" w:cs="Times New Roman" w:hint="eastAsia"/>
          <w:sz w:val="18"/>
          <w:szCs w:val="18"/>
        </w:rPr>
        <w:t>本报告</w:t>
      </w:r>
      <w:proofErr w:type="gramStart"/>
      <w:r w:rsidRPr="00852AC6">
        <w:rPr>
          <w:rFonts w:ascii="Times New Roman" w:eastAsia="宋体" w:hAnsi="Times New Roman" w:cs="Times New Roman" w:hint="eastAsia"/>
          <w:sz w:val="18"/>
          <w:szCs w:val="18"/>
        </w:rPr>
        <w:t>期末已</w:t>
      </w:r>
      <w:proofErr w:type="gramEnd"/>
      <w:r w:rsidRPr="00852AC6">
        <w:rPr>
          <w:rFonts w:ascii="Times New Roman" w:eastAsia="宋体" w:hAnsi="Times New Roman" w:cs="Times New Roman" w:hint="eastAsia"/>
          <w:sz w:val="18"/>
          <w:szCs w:val="18"/>
        </w:rPr>
        <w:t>签订合同、但尚未履行或尚未履行完毕的履约义务所对应的收入金额为</w:t>
      </w:r>
      <w:r w:rsidRPr="00852AC6">
        <w:rPr>
          <w:rFonts w:ascii="Times New Roman" w:eastAsia="宋体" w:hAnsi="Times New Roman" w:cs="Times New Roman" w:hint="eastAsia"/>
          <w:sz w:val="18"/>
          <w:szCs w:val="18"/>
        </w:rPr>
        <w:t>447,913,981.07</w:t>
      </w:r>
      <w:r w:rsidRPr="00852AC6">
        <w:rPr>
          <w:rFonts w:ascii="Times New Roman" w:eastAsia="宋体" w:hAnsi="Times New Roman" w:cs="Times New Roman" w:hint="eastAsia"/>
          <w:sz w:val="18"/>
          <w:szCs w:val="18"/>
        </w:rPr>
        <w:t>元，其中，</w:t>
      </w:r>
      <w:r w:rsidRPr="00852AC6">
        <w:rPr>
          <w:rFonts w:ascii="Times New Roman" w:eastAsia="宋体" w:hAnsi="Times New Roman" w:cs="Times New Roman" w:hint="eastAsia"/>
          <w:sz w:val="18"/>
          <w:szCs w:val="18"/>
        </w:rPr>
        <w:t>447,913,981.07</w:t>
      </w:r>
      <w:r w:rsidRPr="00852AC6">
        <w:rPr>
          <w:rFonts w:ascii="Times New Roman" w:eastAsia="宋体" w:hAnsi="Times New Roman" w:cs="Times New Roman" w:hint="eastAsia"/>
          <w:sz w:val="18"/>
          <w:szCs w:val="18"/>
        </w:rPr>
        <w:t>元预计将于</w:t>
      </w:r>
      <w:r w:rsidRPr="00852AC6">
        <w:rPr>
          <w:rFonts w:ascii="Times New Roman" w:eastAsia="宋体" w:hAnsi="Times New Roman" w:cs="Times New Roman" w:hint="eastAsia"/>
          <w:sz w:val="18"/>
          <w:szCs w:val="18"/>
        </w:rPr>
        <w:t>2024</w:t>
      </w:r>
      <w:r w:rsidRPr="00852AC6">
        <w:rPr>
          <w:rFonts w:ascii="Times New Roman" w:eastAsia="宋体" w:hAnsi="Times New Roman" w:cs="Times New Roman" w:hint="eastAsia"/>
          <w:sz w:val="18"/>
          <w:szCs w:val="18"/>
        </w:rPr>
        <w:t>年度确认收入。</w:t>
      </w:r>
    </w:p>
    <w:p w14:paraId="3FD7F8D8" w14:textId="77777777" w:rsidR="00BD611D" w:rsidRPr="00852AC6" w:rsidRDefault="00BD611D" w:rsidP="00BD611D">
      <w:pPr>
        <w:pStyle w:val="3"/>
        <w:keepNext w:val="0"/>
        <w:keepLines w:val="0"/>
        <w:spacing w:line="280" w:lineRule="exact"/>
        <w:jc w:val="left"/>
        <w:rPr>
          <w:rFonts w:ascii="Times New Roman" w:eastAsiaTheme="minorEastAsia" w:hAnsi="Times New Roman" w:cs="Times New Roman"/>
          <w:b/>
          <w:bCs/>
        </w:rPr>
      </w:pPr>
      <w:r w:rsidRPr="00852AC6">
        <w:rPr>
          <w:rFonts w:ascii="Times New Roman" w:eastAsiaTheme="minorEastAsia" w:hAnsi="Times New Roman" w:cs="Times New Roman"/>
          <w:b/>
          <w:bCs/>
        </w:rPr>
        <w:t>5</w:t>
      </w:r>
      <w:r w:rsidRPr="00852AC6">
        <w:rPr>
          <w:rFonts w:ascii="Times New Roman" w:eastAsiaTheme="minorEastAsia" w:hAnsi="Times New Roman" w:cs="Times New Roman"/>
          <w:b/>
          <w:bCs/>
        </w:rPr>
        <w:t>、投资收益</w:t>
      </w:r>
    </w:p>
    <w:p w14:paraId="5B7253D4" w14:textId="77777777" w:rsidR="00BD611D" w:rsidRPr="00852AC6" w:rsidRDefault="00BD611D" w:rsidP="00BD611D">
      <w:pPr>
        <w:spacing w:before="40" w:after="40" w:line="240" w:lineRule="exact"/>
        <w:jc w:val="right"/>
        <w:rPr>
          <w:rFonts w:ascii="宋体" w:eastAsia="宋体" w:hAnsi="宋体" w:cs="宋体"/>
          <w:sz w:val="18"/>
          <w:szCs w:val="18"/>
        </w:rPr>
      </w:pPr>
      <w:r w:rsidRPr="00852AC6">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7"/>
        <w:gridCol w:w="2844"/>
        <w:gridCol w:w="2842"/>
      </w:tblGrid>
      <w:tr w:rsidR="00852AC6" w:rsidRPr="00852AC6" w14:paraId="17DF328A" w14:textId="77777777" w:rsidTr="004226B5">
        <w:trPr>
          <w:trHeight w:val="284"/>
        </w:trPr>
        <w:tc>
          <w:tcPr>
            <w:tcW w:w="2115" w:type="pct"/>
            <w:shd w:val="clear" w:color="auto" w:fill="D3D3D3"/>
            <w:vAlign w:val="center"/>
          </w:tcPr>
          <w:p w14:paraId="4C06D24B"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项目</w:t>
            </w:r>
          </w:p>
        </w:tc>
        <w:tc>
          <w:tcPr>
            <w:tcW w:w="1443" w:type="pct"/>
            <w:shd w:val="clear" w:color="auto" w:fill="D3D3D3"/>
            <w:vAlign w:val="center"/>
          </w:tcPr>
          <w:p w14:paraId="3CBE5EC3"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本期发生额</w:t>
            </w:r>
          </w:p>
        </w:tc>
        <w:tc>
          <w:tcPr>
            <w:tcW w:w="1443" w:type="pct"/>
            <w:shd w:val="clear" w:color="auto" w:fill="D3D3D3"/>
            <w:vAlign w:val="center"/>
          </w:tcPr>
          <w:p w14:paraId="6E463EAC"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上期发生额</w:t>
            </w:r>
          </w:p>
        </w:tc>
      </w:tr>
      <w:tr w:rsidR="00852AC6" w:rsidRPr="00852AC6" w14:paraId="5A371E9B" w14:textId="77777777" w:rsidTr="004226B5">
        <w:trPr>
          <w:trHeight w:val="284"/>
        </w:trPr>
        <w:tc>
          <w:tcPr>
            <w:tcW w:w="2115" w:type="pct"/>
            <w:shd w:val="clear" w:color="auto" w:fill="D3D3D3"/>
            <w:vAlign w:val="center"/>
          </w:tcPr>
          <w:p w14:paraId="68A29ABE" w14:textId="77777777" w:rsidR="00BD611D" w:rsidRPr="00852AC6" w:rsidRDefault="00BD611D" w:rsidP="00EA7D31">
            <w:pPr>
              <w:spacing w:before="40" w:after="40" w:line="240" w:lineRule="exact"/>
              <w:rPr>
                <w:rFonts w:ascii="宋体" w:eastAsia="宋体" w:hAnsi="宋体" w:cs="宋体"/>
                <w:sz w:val="18"/>
                <w:szCs w:val="18"/>
              </w:rPr>
            </w:pPr>
            <w:r w:rsidRPr="00852AC6">
              <w:rPr>
                <w:rFonts w:ascii="宋体" w:eastAsia="宋体" w:hAnsi="宋体" w:cs="宋体"/>
                <w:sz w:val="18"/>
                <w:szCs w:val="18"/>
              </w:rPr>
              <w:t>成本法核算的长期股权投资收益</w:t>
            </w:r>
          </w:p>
        </w:tc>
        <w:tc>
          <w:tcPr>
            <w:tcW w:w="1443" w:type="pct"/>
            <w:vAlign w:val="center"/>
          </w:tcPr>
          <w:p w14:paraId="41175738"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109,400,000.00 </w:t>
            </w:r>
          </w:p>
        </w:tc>
        <w:tc>
          <w:tcPr>
            <w:tcW w:w="1443" w:type="pct"/>
            <w:vAlign w:val="center"/>
          </w:tcPr>
          <w:p w14:paraId="3779E446"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80,000,000.00 </w:t>
            </w:r>
          </w:p>
        </w:tc>
      </w:tr>
      <w:tr w:rsidR="00852AC6" w:rsidRPr="00852AC6" w14:paraId="1CB937AC" w14:textId="77777777" w:rsidTr="004226B5">
        <w:trPr>
          <w:trHeight w:val="284"/>
        </w:trPr>
        <w:tc>
          <w:tcPr>
            <w:tcW w:w="2115" w:type="pct"/>
            <w:shd w:val="clear" w:color="auto" w:fill="D3D3D3"/>
            <w:vAlign w:val="center"/>
          </w:tcPr>
          <w:p w14:paraId="0F9DFD99" w14:textId="77777777" w:rsidR="00BD611D" w:rsidRPr="00852AC6" w:rsidRDefault="00BD611D" w:rsidP="00EA7D31">
            <w:pPr>
              <w:spacing w:before="40" w:after="40" w:line="240" w:lineRule="exact"/>
              <w:rPr>
                <w:rFonts w:ascii="宋体" w:eastAsia="宋体" w:hAnsi="宋体" w:cs="宋体"/>
                <w:sz w:val="18"/>
                <w:szCs w:val="18"/>
              </w:rPr>
            </w:pPr>
            <w:r w:rsidRPr="00852AC6">
              <w:rPr>
                <w:rFonts w:ascii="宋体" w:eastAsia="宋体" w:hAnsi="宋体" w:cs="宋体"/>
                <w:sz w:val="18"/>
                <w:szCs w:val="18"/>
              </w:rPr>
              <w:t>权益法核算的长期股权投资收益</w:t>
            </w:r>
          </w:p>
        </w:tc>
        <w:tc>
          <w:tcPr>
            <w:tcW w:w="1443" w:type="pct"/>
            <w:vAlign w:val="center"/>
          </w:tcPr>
          <w:p w14:paraId="3B168F87"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-36,830,257.52 </w:t>
            </w:r>
          </w:p>
        </w:tc>
        <w:tc>
          <w:tcPr>
            <w:tcW w:w="1443" w:type="pct"/>
            <w:vAlign w:val="center"/>
          </w:tcPr>
          <w:p w14:paraId="6B8D09AE"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-2,829,947.39 </w:t>
            </w:r>
          </w:p>
        </w:tc>
      </w:tr>
      <w:tr w:rsidR="00852AC6" w:rsidRPr="00852AC6" w14:paraId="07E87EFD" w14:textId="77777777" w:rsidTr="004226B5">
        <w:trPr>
          <w:trHeight w:val="284"/>
        </w:trPr>
        <w:tc>
          <w:tcPr>
            <w:tcW w:w="2115" w:type="pct"/>
            <w:shd w:val="clear" w:color="auto" w:fill="D3D3D3"/>
            <w:vAlign w:val="center"/>
          </w:tcPr>
          <w:p w14:paraId="089984B3" w14:textId="77777777" w:rsidR="00BD611D" w:rsidRPr="00852AC6" w:rsidRDefault="00BD611D" w:rsidP="00EA7D31">
            <w:pPr>
              <w:spacing w:before="40" w:after="40" w:line="240" w:lineRule="exact"/>
              <w:rPr>
                <w:rFonts w:ascii="宋体" w:eastAsia="宋体" w:hAnsi="宋体" w:cs="宋体"/>
                <w:sz w:val="18"/>
                <w:szCs w:val="18"/>
              </w:rPr>
            </w:pPr>
            <w:r w:rsidRPr="00852AC6">
              <w:rPr>
                <w:rFonts w:ascii="宋体" w:eastAsia="宋体" w:hAnsi="宋体" w:cs="宋体"/>
                <w:sz w:val="18"/>
                <w:szCs w:val="18"/>
              </w:rPr>
              <w:t>处置长期股权投资产生的投资收益</w:t>
            </w:r>
          </w:p>
        </w:tc>
        <w:tc>
          <w:tcPr>
            <w:tcW w:w="1443" w:type="pct"/>
            <w:vAlign w:val="center"/>
          </w:tcPr>
          <w:p w14:paraId="048477E2"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-117,507,186.75 </w:t>
            </w:r>
          </w:p>
        </w:tc>
        <w:tc>
          <w:tcPr>
            <w:tcW w:w="1443" w:type="pct"/>
            <w:vAlign w:val="center"/>
          </w:tcPr>
          <w:p w14:paraId="68F7DD0F" w14:textId="77777777" w:rsidR="00BD611D" w:rsidRPr="00852AC6" w:rsidRDefault="00BD611D" w:rsidP="00EA7D31">
            <w:pPr>
              <w:spacing w:line="240" w:lineRule="exact"/>
              <w:jc w:val="right"/>
              <w:rPr>
                <w:rFonts w:ascii="Times New Roman" w:eastAsia="宋体" w:hAnsi="Times New Roman" w:cs="Times New Roman"/>
                <w:sz w:val="18"/>
                <w:szCs w:val="18"/>
              </w:rPr>
            </w:pPr>
          </w:p>
        </w:tc>
      </w:tr>
      <w:tr w:rsidR="00852AC6" w:rsidRPr="00852AC6" w14:paraId="5D7A8970" w14:textId="77777777" w:rsidTr="004226B5">
        <w:trPr>
          <w:trHeight w:val="284"/>
        </w:trPr>
        <w:tc>
          <w:tcPr>
            <w:tcW w:w="2115" w:type="pct"/>
            <w:shd w:val="clear" w:color="auto" w:fill="D3D3D3"/>
            <w:vAlign w:val="center"/>
          </w:tcPr>
          <w:p w14:paraId="7D5C7105" w14:textId="77777777" w:rsidR="00BD611D" w:rsidRPr="00852AC6" w:rsidRDefault="00BD611D" w:rsidP="00EA7D31">
            <w:pPr>
              <w:spacing w:before="40" w:after="40" w:line="240" w:lineRule="exact"/>
              <w:rPr>
                <w:rFonts w:ascii="宋体" w:eastAsia="宋体" w:hAnsi="宋体" w:cs="宋体"/>
                <w:sz w:val="18"/>
                <w:szCs w:val="18"/>
              </w:rPr>
            </w:pPr>
            <w:r w:rsidRPr="00852AC6">
              <w:rPr>
                <w:rFonts w:ascii="宋体" w:eastAsia="宋体" w:hAnsi="宋体" w:cs="宋体" w:hint="eastAsia"/>
                <w:sz w:val="18"/>
                <w:szCs w:val="18"/>
              </w:rPr>
              <w:t>其他非流动金融资产</w:t>
            </w:r>
            <w:r w:rsidRPr="00852AC6">
              <w:rPr>
                <w:rFonts w:ascii="宋体" w:eastAsia="宋体" w:hAnsi="宋体" w:cs="宋体"/>
                <w:sz w:val="18"/>
                <w:szCs w:val="18"/>
              </w:rPr>
              <w:t>在持有期间的投资收益</w:t>
            </w:r>
          </w:p>
        </w:tc>
        <w:tc>
          <w:tcPr>
            <w:tcW w:w="1443" w:type="pct"/>
            <w:vAlign w:val="center"/>
          </w:tcPr>
          <w:p w14:paraId="5E68C719"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1,298,463.59 </w:t>
            </w:r>
          </w:p>
        </w:tc>
        <w:tc>
          <w:tcPr>
            <w:tcW w:w="1443" w:type="pct"/>
            <w:vAlign w:val="center"/>
          </w:tcPr>
          <w:p w14:paraId="74AAF4B4"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630,212.77 </w:t>
            </w:r>
          </w:p>
        </w:tc>
      </w:tr>
      <w:tr w:rsidR="00852AC6" w:rsidRPr="00852AC6" w14:paraId="0ED4D19C" w14:textId="77777777" w:rsidTr="004226B5">
        <w:trPr>
          <w:trHeight w:val="284"/>
        </w:trPr>
        <w:tc>
          <w:tcPr>
            <w:tcW w:w="2115" w:type="pct"/>
            <w:shd w:val="clear" w:color="auto" w:fill="D3D3D3"/>
            <w:vAlign w:val="center"/>
          </w:tcPr>
          <w:p w14:paraId="40F764AE" w14:textId="3C2F6FC5" w:rsidR="00BD611D" w:rsidRPr="00852AC6" w:rsidRDefault="00BD611D" w:rsidP="00C4709E">
            <w:pPr>
              <w:spacing w:before="40" w:after="40" w:line="240" w:lineRule="exact"/>
              <w:rPr>
                <w:rFonts w:ascii="宋体" w:eastAsia="宋体" w:hAnsi="宋体" w:cs="宋体"/>
                <w:sz w:val="18"/>
                <w:szCs w:val="18"/>
              </w:rPr>
            </w:pPr>
            <w:r w:rsidRPr="00852AC6">
              <w:rPr>
                <w:rFonts w:ascii="宋体" w:eastAsia="宋体" w:hAnsi="宋体" w:cs="宋体" w:hint="eastAsia"/>
                <w:sz w:val="18"/>
                <w:szCs w:val="18"/>
              </w:rPr>
              <w:t>金融资产终止确认产生</w:t>
            </w:r>
            <w:r w:rsidRPr="00852AC6">
              <w:rPr>
                <w:rFonts w:ascii="宋体" w:eastAsia="宋体" w:hAnsi="宋体" w:cs="宋体"/>
                <w:sz w:val="18"/>
                <w:szCs w:val="18"/>
              </w:rPr>
              <w:t>的投资收益</w:t>
            </w:r>
          </w:p>
        </w:tc>
        <w:tc>
          <w:tcPr>
            <w:tcW w:w="1443" w:type="pct"/>
            <w:vAlign w:val="center"/>
          </w:tcPr>
          <w:p w14:paraId="6DDE3CA0"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-10,845,725.80 </w:t>
            </w:r>
          </w:p>
        </w:tc>
        <w:tc>
          <w:tcPr>
            <w:tcW w:w="1443" w:type="pct"/>
            <w:vAlign w:val="center"/>
          </w:tcPr>
          <w:p w14:paraId="01C8C907"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-22,621,312.74 </w:t>
            </w:r>
          </w:p>
        </w:tc>
      </w:tr>
      <w:tr w:rsidR="00852AC6" w:rsidRPr="00852AC6" w14:paraId="0A6C7D35" w14:textId="77777777" w:rsidTr="004226B5">
        <w:trPr>
          <w:trHeight w:val="284"/>
        </w:trPr>
        <w:tc>
          <w:tcPr>
            <w:tcW w:w="2115" w:type="pct"/>
            <w:shd w:val="clear" w:color="auto" w:fill="D3D3D3"/>
            <w:vAlign w:val="center"/>
          </w:tcPr>
          <w:p w14:paraId="157A0CC4"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合计</w:t>
            </w:r>
          </w:p>
        </w:tc>
        <w:tc>
          <w:tcPr>
            <w:tcW w:w="1443" w:type="pct"/>
            <w:vAlign w:val="center"/>
          </w:tcPr>
          <w:p w14:paraId="06488370"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-54,484,706.48 </w:t>
            </w:r>
          </w:p>
        </w:tc>
        <w:tc>
          <w:tcPr>
            <w:tcW w:w="1443" w:type="pct"/>
            <w:vAlign w:val="center"/>
          </w:tcPr>
          <w:p w14:paraId="26E71710"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55,178,952.64 </w:t>
            </w:r>
          </w:p>
        </w:tc>
      </w:tr>
    </w:tbl>
    <w:p w14:paraId="7F0C1D29" w14:textId="5E3D2F74" w:rsidR="00BD611D" w:rsidRPr="00852AC6" w:rsidRDefault="00AB67EC" w:rsidP="00BD611D">
      <w:pPr>
        <w:pStyle w:val="2"/>
        <w:keepNext w:val="0"/>
        <w:keepLines w:val="0"/>
        <w:spacing w:before="300" w:after="300" w:line="320" w:lineRule="exact"/>
        <w:rPr>
          <w:rFonts w:ascii="Times New Roman" w:hAnsi="Times New Roman" w:cs="Times New Roman"/>
          <w:b/>
          <w:bCs/>
          <w:sz w:val="24"/>
          <w:szCs w:val="24"/>
        </w:rPr>
      </w:pPr>
      <w:r w:rsidRPr="00852AC6">
        <w:rPr>
          <w:rFonts w:ascii="Times New Roman" w:hAnsi="Times New Roman" w:cs="Times New Roman"/>
          <w:b/>
          <w:bCs/>
          <w:sz w:val="24"/>
          <w:szCs w:val="24"/>
        </w:rPr>
        <w:t>十</w:t>
      </w:r>
      <w:r w:rsidRPr="00852AC6">
        <w:rPr>
          <w:rFonts w:ascii="Times New Roman" w:hAnsi="Times New Roman" w:cs="Times New Roman" w:hint="eastAsia"/>
          <w:b/>
          <w:bCs/>
          <w:sz w:val="24"/>
          <w:szCs w:val="24"/>
        </w:rPr>
        <w:t>九</w:t>
      </w:r>
      <w:r w:rsidR="00BD611D" w:rsidRPr="00852AC6">
        <w:rPr>
          <w:rFonts w:ascii="Times New Roman" w:hAnsi="Times New Roman" w:cs="Times New Roman"/>
          <w:b/>
          <w:bCs/>
          <w:sz w:val="24"/>
          <w:szCs w:val="24"/>
        </w:rPr>
        <w:t>、补充资料</w:t>
      </w:r>
    </w:p>
    <w:p w14:paraId="0EC7B5F8" w14:textId="77777777" w:rsidR="00BD611D" w:rsidRPr="00852AC6" w:rsidRDefault="00BD611D" w:rsidP="00BD611D">
      <w:pPr>
        <w:pStyle w:val="3"/>
        <w:keepNext w:val="0"/>
        <w:keepLines w:val="0"/>
        <w:spacing w:line="280" w:lineRule="exact"/>
        <w:jc w:val="left"/>
        <w:rPr>
          <w:rFonts w:ascii="Times New Roman" w:eastAsiaTheme="minorEastAsia" w:hAnsi="Times New Roman" w:cs="Times New Roman"/>
          <w:b/>
          <w:bCs/>
        </w:rPr>
      </w:pPr>
      <w:r w:rsidRPr="00852AC6">
        <w:rPr>
          <w:rFonts w:ascii="Times New Roman" w:eastAsiaTheme="minorEastAsia" w:hAnsi="Times New Roman" w:cs="Times New Roman"/>
          <w:b/>
          <w:bCs/>
        </w:rPr>
        <w:t>1</w:t>
      </w:r>
      <w:r w:rsidRPr="00852AC6">
        <w:rPr>
          <w:rFonts w:ascii="Times New Roman" w:eastAsiaTheme="minorEastAsia" w:hAnsi="Times New Roman" w:cs="Times New Roman"/>
          <w:b/>
          <w:bCs/>
        </w:rPr>
        <w:t>、当期非经常性损益明细表</w:t>
      </w:r>
    </w:p>
    <w:p w14:paraId="1E9C992D" w14:textId="77777777" w:rsidR="00BD611D" w:rsidRPr="00852AC6" w:rsidRDefault="00BD611D" w:rsidP="00BD611D">
      <w:pPr>
        <w:spacing w:line="240" w:lineRule="exact"/>
        <w:rPr>
          <w:rFonts w:ascii="Times New Roman" w:hAnsi="Times New Roman" w:cs="Times New Roman"/>
          <w:sz w:val="18"/>
          <w:szCs w:val="18"/>
        </w:rPr>
      </w:pPr>
      <w:r w:rsidRPr="00852AC6">
        <w:rPr>
          <w:rFonts w:ascii="Times New Roman" w:hAnsi="Times New Roman" w:cs="Times New Roman"/>
          <w:sz w:val="18"/>
          <w:szCs w:val="18"/>
        </w:rPr>
        <w:sym w:font="Wingdings 2" w:char="F052"/>
      </w:r>
      <w:r w:rsidRPr="00852AC6">
        <w:rPr>
          <w:rFonts w:ascii="Times New Roman" w:hAnsi="Times New Roman" w:cs="Times New Roman"/>
          <w:sz w:val="18"/>
          <w:szCs w:val="18"/>
        </w:rPr>
        <w:t>适用</w:t>
      </w:r>
      <w:r w:rsidRPr="00852AC6">
        <w:rPr>
          <w:rFonts w:asciiTheme="minorEastAsia" w:hAnsiTheme="minorEastAsia" w:cs="Times New Roman"/>
          <w:sz w:val="18"/>
          <w:szCs w:val="18"/>
        </w:rPr>
        <w:t>□</w:t>
      </w:r>
      <w:r w:rsidRPr="00852AC6">
        <w:rPr>
          <w:rFonts w:ascii="Times New Roman" w:hAnsi="Times New Roman" w:cs="Times New Roman"/>
          <w:sz w:val="18"/>
          <w:szCs w:val="18"/>
        </w:rPr>
        <w:t>不适用</w:t>
      </w:r>
    </w:p>
    <w:p w14:paraId="78AD2205" w14:textId="77777777" w:rsidR="00BD611D" w:rsidRPr="00852AC6" w:rsidRDefault="00BD611D" w:rsidP="004226B5">
      <w:pPr>
        <w:spacing w:before="40" w:after="40" w:line="240" w:lineRule="exact"/>
        <w:jc w:val="right"/>
        <w:rPr>
          <w:rFonts w:ascii="Times New Roman" w:hAnsi="Times New Roman" w:cs="Times New Roman"/>
          <w:sz w:val="18"/>
          <w:szCs w:val="18"/>
        </w:rPr>
      </w:pPr>
      <w:r w:rsidRPr="00852AC6">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1"/>
        <w:gridCol w:w="1884"/>
        <w:gridCol w:w="1338"/>
      </w:tblGrid>
      <w:tr w:rsidR="00852AC6" w:rsidRPr="00852AC6" w14:paraId="238D92CC" w14:textId="77777777" w:rsidTr="004226B5">
        <w:trPr>
          <w:trHeight w:val="284"/>
        </w:trPr>
        <w:tc>
          <w:tcPr>
            <w:tcW w:w="3365" w:type="pct"/>
            <w:shd w:val="clear" w:color="auto" w:fill="D3D3D3"/>
            <w:vAlign w:val="center"/>
          </w:tcPr>
          <w:p w14:paraId="24FF0F62"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lastRenderedPageBreak/>
              <w:t>项目</w:t>
            </w:r>
          </w:p>
        </w:tc>
        <w:tc>
          <w:tcPr>
            <w:tcW w:w="956" w:type="pct"/>
            <w:shd w:val="clear" w:color="auto" w:fill="D3D3D3"/>
            <w:vAlign w:val="center"/>
          </w:tcPr>
          <w:p w14:paraId="67FDD5ED"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金额</w:t>
            </w:r>
          </w:p>
        </w:tc>
        <w:tc>
          <w:tcPr>
            <w:tcW w:w="679" w:type="pct"/>
            <w:shd w:val="clear" w:color="auto" w:fill="D3D3D3"/>
            <w:vAlign w:val="center"/>
          </w:tcPr>
          <w:p w14:paraId="1004CF33"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说明</w:t>
            </w:r>
          </w:p>
        </w:tc>
      </w:tr>
      <w:tr w:rsidR="00852AC6" w:rsidRPr="00852AC6" w14:paraId="43C7AFE4" w14:textId="77777777" w:rsidTr="004226B5">
        <w:trPr>
          <w:trHeight w:val="284"/>
        </w:trPr>
        <w:tc>
          <w:tcPr>
            <w:tcW w:w="3365" w:type="pct"/>
            <w:shd w:val="clear" w:color="auto" w:fill="D3D3D3"/>
            <w:vAlign w:val="center"/>
          </w:tcPr>
          <w:p w14:paraId="09456997" w14:textId="77777777" w:rsidR="00BD611D" w:rsidRPr="00852AC6" w:rsidRDefault="00BD611D" w:rsidP="00EA7D31">
            <w:pPr>
              <w:spacing w:before="40" w:after="40" w:line="240" w:lineRule="exact"/>
              <w:rPr>
                <w:rFonts w:ascii="宋体" w:eastAsia="宋体" w:hAnsi="宋体" w:cs="宋体"/>
                <w:sz w:val="18"/>
                <w:szCs w:val="18"/>
              </w:rPr>
            </w:pPr>
            <w:r w:rsidRPr="00852AC6">
              <w:rPr>
                <w:rFonts w:ascii="宋体" w:eastAsia="宋体" w:hAnsi="宋体" w:cs="宋体"/>
                <w:sz w:val="18"/>
                <w:szCs w:val="18"/>
              </w:rPr>
              <w:t>非流动性资产处置损益</w:t>
            </w:r>
          </w:p>
        </w:tc>
        <w:tc>
          <w:tcPr>
            <w:tcW w:w="956" w:type="pct"/>
            <w:vAlign w:val="center"/>
          </w:tcPr>
          <w:p w14:paraId="46F0724A"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235,133,918.55</w:t>
            </w:r>
          </w:p>
        </w:tc>
        <w:tc>
          <w:tcPr>
            <w:tcW w:w="679" w:type="pct"/>
            <w:vAlign w:val="center"/>
          </w:tcPr>
          <w:p w14:paraId="115D4FB6" w14:textId="77777777" w:rsidR="00BD611D" w:rsidRPr="00852AC6" w:rsidRDefault="00BD611D" w:rsidP="00EA7D31">
            <w:pPr>
              <w:spacing w:line="240" w:lineRule="exact"/>
              <w:rPr>
                <w:rFonts w:ascii="宋体" w:eastAsia="宋体" w:hAnsi="宋体" w:cs="宋体"/>
                <w:sz w:val="18"/>
                <w:szCs w:val="18"/>
              </w:rPr>
            </w:pPr>
          </w:p>
        </w:tc>
      </w:tr>
      <w:tr w:rsidR="00852AC6" w:rsidRPr="00852AC6" w14:paraId="0F6E6308" w14:textId="77777777" w:rsidTr="004226B5">
        <w:trPr>
          <w:trHeight w:val="284"/>
        </w:trPr>
        <w:tc>
          <w:tcPr>
            <w:tcW w:w="3365" w:type="pct"/>
            <w:shd w:val="clear" w:color="auto" w:fill="D3D3D3"/>
            <w:vAlign w:val="center"/>
          </w:tcPr>
          <w:p w14:paraId="5EB38F33" w14:textId="77777777" w:rsidR="00BD611D" w:rsidRPr="00852AC6" w:rsidRDefault="00BD611D" w:rsidP="00EA7D31">
            <w:pPr>
              <w:spacing w:before="40" w:after="40" w:line="240" w:lineRule="exact"/>
              <w:rPr>
                <w:rFonts w:ascii="宋体" w:eastAsia="宋体" w:hAnsi="宋体" w:cs="宋体"/>
                <w:sz w:val="18"/>
                <w:szCs w:val="18"/>
              </w:rPr>
            </w:pPr>
            <w:r w:rsidRPr="00852AC6">
              <w:rPr>
                <w:rFonts w:ascii="宋体" w:eastAsia="宋体" w:hAnsi="宋体" w:cs="宋体"/>
                <w:sz w:val="18"/>
                <w:szCs w:val="18"/>
              </w:rPr>
              <w:t>计入当期损益的政府补助（与公司正常经营业务密切相关、符合国家政策规定、按照确定的标准享有、对公司损益产生持续影响的政府补助除外）</w:t>
            </w:r>
          </w:p>
        </w:tc>
        <w:tc>
          <w:tcPr>
            <w:tcW w:w="956" w:type="pct"/>
            <w:vAlign w:val="center"/>
          </w:tcPr>
          <w:p w14:paraId="29897B69"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35,234,521.15  </w:t>
            </w:r>
          </w:p>
        </w:tc>
        <w:tc>
          <w:tcPr>
            <w:tcW w:w="679" w:type="pct"/>
            <w:vAlign w:val="center"/>
          </w:tcPr>
          <w:p w14:paraId="1A50237E" w14:textId="77777777" w:rsidR="00BD611D" w:rsidRPr="00852AC6" w:rsidRDefault="00BD611D" w:rsidP="00EA7D31">
            <w:pPr>
              <w:spacing w:line="240" w:lineRule="exact"/>
              <w:rPr>
                <w:rFonts w:ascii="宋体" w:eastAsia="宋体" w:hAnsi="宋体" w:cs="宋体"/>
                <w:sz w:val="18"/>
                <w:szCs w:val="18"/>
              </w:rPr>
            </w:pPr>
          </w:p>
        </w:tc>
      </w:tr>
      <w:tr w:rsidR="00852AC6" w:rsidRPr="00852AC6" w14:paraId="210E0F20" w14:textId="77777777" w:rsidTr="004226B5">
        <w:trPr>
          <w:trHeight w:val="284"/>
        </w:trPr>
        <w:tc>
          <w:tcPr>
            <w:tcW w:w="3365" w:type="pct"/>
            <w:shd w:val="clear" w:color="auto" w:fill="D3D3D3"/>
            <w:vAlign w:val="center"/>
          </w:tcPr>
          <w:p w14:paraId="18D9DD9C" w14:textId="77777777" w:rsidR="00BD611D" w:rsidRPr="00852AC6" w:rsidRDefault="00BD611D" w:rsidP="00EA7D31">
            <w:pPr>
              <w:spacing w:before="40" w:after="40" w:line="240" w:lineRule="exact"/>
              <w:rPr>
                <w:rFonts w:ascii="宋体" w:eastAsia="宋体" w:hAnsi="宋体" w:cs="宋体"/>
                <w:sz w:val="18"/>
                <w:szCs w:val="18"/>
              </w:rPr>
            </w:pPr>
            <w:r w:rsidRPr="00852AC6">
              <w:rPr>
                <w:rFonts w:ascii="宋体" w:eastAsia="宋体" w:hAnsi="宋体" w:cs="宋体"/>
                <w:sz w:val="18"/>
                <w:szCs w:val="18"/>
              </w:rPr>
              <w:t>除同公司正常经营业务相关的有效套期保值业务外，非金融企业持有金融资产和金融负债产生的公允价值变动损益以及处置金融资产和金融负债产生的损益</w:t>
            </w:r>
          </w:p>
        </w:tc>
        <w:tc>
          <w:tcPr>
            <w:tcW w:w="956" w:type="pct"/>
            <w:vAlign w:val="center"/>
          </w:tcPr>
          <w:p w14:paraId="791769E2"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-19,293,314.75  </w:t>
            </w:r>
          </w:p>
        </w:tc>
        <w:tc>
          <w:tcPr>
            <w:tcW w:w="679" w:type="pct"/>
            <w:vAlign w:val="center"/>
          </w:tcPr>
          <w:p w14:paraId="1245F67F" w14:textId="77777777" w:rsidR="00BD611D" w:rsidRPr="00852AC6" w:rsidRDefault="00BD611D" w:rsidP="00EA7D31">
            <w:pPr>
              <w:spacing w:line="240" w:lineRule="exact"/>
              <w:rPr>
                <w:rFonts w:ascii="宋体" w:eastAsia="宋体" w:hAnsi="宋体" w:cs="宋体"/>
                <w:sz w:val="18"/>
                <w:szCs w:val="18"/>
              </w:rPr>
            </w:pPr>
          </w:p>
        </w:tc>
      </w:tr>
      <w:tr w:rsidR="00852AC6" w:rsidRPr="00852AC6" w14:paraId="634F9B36" w14:textId="77777777" w:rsidTr="004226B5">
        <w:trPr>
          <w:trHeight w:val="284"/>
        </w:trPr>
        <w:tc>
          <w:tcPr>
            <w:tcW w:w="3365" w:type="pct"/>
            <w:shd w:val="clear" w:color="auto" w:fill="D3D3D3"/>
            <w:vAlign w:val="center"/>
          </w:tcPr>
          <w:p w14:paraId="3366FFD0" w14:textId="77777777" w:rsidR="00BD611D" w:rsidRPr="00852AC6" w:rsidRDefault="00BD611D" w:rsidP="00EA7D31">
            <w:pPr>
              <w:spacing w:before="40" w:after="40" w:line="240" w:lineRule="exact"/>
              <w:rPr>
                <w:rFonts w:ascii="宋体" w:eastAsia="宋体" w:hAnsi="宋体" w:cs="宋体"/>
                <w:sz w:val="18"/>
                <w:szCs w:val="18"/>
              </w:rPr>
            </w:pPr>
            <w:r w:rsidRPr="00852AC6">
              <w:rPr>
                <w:rFonts w:ascii="宋体" w:eastAsia="宋体" w:hAnsi="宋体" w:cs="宋体"/>
                <w:sz w:val="18"/>
                <w:szCs w:val="18"/>
              </w:rPr>
              <w:t>单独进行减值测试的应收款项减值准备转回</w:t>
            </w:r>
          </w:p>
        </w:tc>
        <w:tc>
          <w:tcPr>
            <w:tcW w:w="956" w:type="pct"/>
            <w:vAlign w:val="center"/>
          </w:tcPr>
          <w:p w14:paraId="1170A974"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26,150,527.36  </w:t>
            </w:r>
          </w:p>
        </w:tc>
        <w:tc>
          <w:tcPr>
            <w:tcW w:w="679" w:type="pct"/>
            <w:vAlign w:val="center"/>
          </w:tcPr>
          <w:p w14:paraId="2A218748" w14:textId="77777777" w:rsidR="00BD611D" w:rsidRPr="00852AC6" w:rsidRDefault="00BD611D" w:rsidP="00EA7D31">
            <w:pPr>
              <w:spacing w:line="240" w:lineRule="exact"/>
              <w:rPr>
                <w:rFonts w:ascii="宋体" w:eastAsia="宋体" w:hAnsi="宋体" w:cs="宋体"/>
                <w:sz w:val="18"/>
                <w:szCs w:val="18"/>
              </w:rPr>
            </w:pPr>
          </w:p>
        </w:tc>
      </w:tr>
      <w:tr w:rsidR="00852AC6" w:rsidRPr="00852AC6" w14:paraId="354CBA41" w14:textId="77777777" w:rsidTr="004226B5">
        <w:trPr>
          <w:trHeight w:val="284"/>
        </w:trPr>
        <w:tc>
          <w:tcPr>
            <w:tcW w:w="3365" w:type="pct"/>
            <w:shd w:val="clear" w:color="auto" w:fill="D3D3D3"/>
            <w:vAlign w:val="center"/>
          </w:tcPr>
          <w:p w14:paraId="00026074" w14:textId="77777777" w:rsidR="00BD611D" w:rsidRPr="00852AC6" w:rsidRDefault="00BD611D" w:rsidP="00EA7D31">
            <w:pPr>
              <w:spacing w:before="40" w:after="40" w:line="240" w:lineRule="exact"/>
              <w:rPr>
                <w:rFonts w:ascii="宋体" w:eastAsia="宋体" w:hAnsi="宋体" w:cs="宋体"/>
                <w:sz w:val="18"/>
                <w:szCs w:val="18"/>
              </w:rPr>
            </w:pPr>
            <w:r w:rsidRPr="00852AC6">
              <w:rPr>
                <w:rFonts w:ascii="宋体" w:eastAsia="宋体" w:hAnsi="宋体" w:cs="宋体"/>
                <w:sz w:val="18"/>
                <w:szCs w:val="18"/>
              </w:rPr>
              <w:t>债务重组损益</w:t>
            </w:r>
          </w:p>
        </w:tc>
        <w:tc>
          <w:tcPr>
            <w:tcW w:w="956" w:type="pct"/>
            <w:vAlign w:val="center"/>
          </w:tcPr>
          <w:p w14:paraId="763B02F3"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3,502,149.44</w:t>
            </w:r>
          </w:p>
        </w:tc>
        <w:tc>
          <w:tcPr>
            <w:tcW w:w="679" w:type="pct"/>
            <w:vAlign w:val="center"/>
          </w:tcPr>
          <w:p w14:paraId="50ED290D" w14:textId="77777777" w:rsidR="00BD611D" w:rsidRPr="00852AC6" w:rsidRDefault="00BD611D" w:rsidP="00EA7D31">
            <w:pPr>
              <w:spacing w:line="240" w:lineRule="exact"/>
              <w:rPr>
                <w:rFonts w:ascii="宋体" w:eastAsia="宋体" w:hAnsi="宋体" w:cs="宋体"/>
                <w:sz w:val="18"/>
                <w:szCs w:val="18"/>
              </w:rPr>
            </w:pPr>
          </w:p>
        </w:tc>
      </w:tr>
      <w:tr w:rsidR="00852AC6" w:rsidRPr="00852AC6" w14:paraId="7A43CC10" w14:textId="77777777" w:rsidTr="004226B5">
        <w:trPr>
          <w:trHeight w:val="284"/>
        </w:trPr>
        <w:tc>
          <w:tcPr>
            <w:tcW w:w="3365" w:type="pct"/>
            <w:shd w:val="clear" w:color="auto" w:fill="D3D3D3"/>
            <w:vAlign w:val="center"/>
          </w:tcPr>
          <w:p w14:paraId="5B9223FB" w14:textId="77777777" w:rsidR="00BD611D" w:rsidRPr="00852AC6" w:rsidRDefault="00BD611D" w:rsidP="00EA7D31">
            <w:pPr>
              <w:spacing w:before="40" w:after="40" w:line="240" w:lineRule="exact"/>
              <w:rPr>
                <w:rFonts w:ascii="宋体" w:eastAsia="宋体" w:hAnsi="宋体" w:cs="宋体"/>
                <w:sz w:val="18"/>
                <w:szCs w:val="18"/>
              </w:rPr>
            </w:pPr>
            <w:r w:rsidRPr="00852AC6">
              <w:rPr>
                <w:rFonts w:ascii="宋体" w:eastAsia="宋体" w:hAnsi="宋体" w:cs="宋体" w:hint="eastAsia"/>
                <w:sz w:val="18"/>
                <w:szCs w:val="18"/>
              </w:rPr>
              <w:t>采用公允价值模式进行后续计量的消耗性生物资产公允价值变动产生的损益</w:t>
            </w:r>
          </w:p>
        </w:tc>
        <w:tc>
          <w:tcPr>
            <w:tcW w:w="956" w:type="pct"/>
            <w:vAlign w:val="center"/>
          </w:tcPr>
          <w:p w14:paraId="107B4242"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5,184,193.11</w:t>
            </w:r>
          </w:p>
        </w:tc>
        <w:tc>
          <w:tcPr>
            <w:tcW w:w="679" w:type="pct"/>
            <w:vAlign w:val="center"/>
          </w:tcPr>
          <w:p w14:paraId="63A98AEF" w14:textId="77777777" w:rsidR="00BD611D" w:rsidRPr="00852AC6" w:rsidRDefault="00BD611D" w:rsidP="00EA7D31">
            <w:pPr>
              <w:spacing w:line="240" w:lineRule="exact"/>
              <w:rPr>
                <w:rFonts w:ascii="宋体" w:eastAsia="宋体" w:hAnsi="宋体" w:cs="宋体"/>
                <w:sz w:val="18"/>
                <w:szCs w:val="18"/>
              </w:rPr>
            </w:pPr>
          </w:p>
        </w:tc>
      </w:tr>
      <w:tr w:rsidR="00852AC6" w:rsidRPr="00852AC6" w14:paraId="42366A83" w14:textId="77777777" w:rsidTr="004226B5">
        <w:trPr>
          <w:trHeight w:val="284"/>
        </w:trPr>
        <w:tc>
          <w:tcPr>
            <w:tcW w:w="3365" w:type="pct"/>
            <w:shd w:val="clear" w:color="auto" w:fill="D3D3D3"/>
            <w:vAlign w:val="center"/>
          </w:tcPr>
          <w:p w14:paraId="35A7766C" w14:textId="77777777" w:rsidR="00BD611D" w:rsidRPr="00852AC6" w:rsidRDefault="00BD611D" w:rsidP="00EA7D31">
            <w:pPr>
              <w:spacing w:before="40" w:after="40" w:line="240" w:lineRule="exact"/>
              <w:rPr>
                <w:rFonts w:ascii="宋体" w:eastAsia="宋体" w:hAnsi="宋体" w:cs="宋体"/>
                <w:sz w:val="18"/>
                <w:szCs w:val="18"/>
              </w:rPr>
            </w:pPr>
            <w:r w:rsidRPr="00852AC6">
              <w:rPr>
                <w:rFonts w:ascii="宋体" w:eastAsia="宋体" w:hAnsi="宋体" w:cs="宋体"/>
                <w:sz w:val="18"/>
                <w:szCs w:val="18"/>
              </w:rPr>
              <w:t>除上述各项之外的其他营业外收入和支出</w:t>
            </w:r>
          </w:p>
        </w:tc>
        <w:tc>
          <w:tcPr>
            <w:tcW w:w="956" w:type="pct"/>
            <w:vAlign w:val="center"/>
          </w:tcPr>
          <w:p w14:paraId="7476E952"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1,981,541.21</w:t>
            </w:r>
          </w:p>
        </w:tc>
        <w:tc>
          <w:tcPr>
            <w:tcW w:w="679" w:type="pct"/>
            <w:vAlign w:val="center"/>
          </w:tcPr>
          <w:p w14:paraId="10E1D1B3" w14:textId="77777777" w:rsidR="00BD611D" w:rsidRPr="00852AC6" w:rsidRDefault="00BD611D" w:rsidP="00EA7D31">
            <w:pPr>
              <w:spacing w:line="240" w:lineRule="exact"/>
              <w:rPr>
                <w:rFonts w:ascii="宋体" w:eastAsia="宋体" w:hAnsi="宋体" w:cs="宋体"/>
                <w:sz w:val="18"/>
                <w:szCs w:val="18"/>
              </w:rPr>
            </w:pPr>
          </w:p>
        </w:tc>
      </w:tr>
      <w:tr w:rsidR="00852AC6" w:rsidRPr="00852AC6" w14:paraId="5F0E68C2" w14:textId="77777777" w:rsidTr="004226B5">
        <w:trPr>
          <w:trHeight w:val="284"/>
        </w:trPr>
        <w:tc>
          <w:tcPr>
            <w:tcW w:w="3365" w:type="pct"/>
            <w:shd w:val="clear" w:color="auto" w:fill="D3D3D3"/>
            <w:vAlign w:val="center"/>
          </w:tcPr>
          <w:p w14:paraId="795642A8" w14:textId="77777777" w:rsidR="00BD611D" w:rsidRPr="00852AC6" w:rsidRDefault="00BD611D" w:rsidP="00EA7D31">
            <w:pPr>
              <w:spacing w:before="40" w:after="40" w:line="240" w:lineRule="exact"/>
              <w:rPr>
                <w:rFonts w:ascii="宋体" w:eastAsia="宋体" w:hAnsi="宋体" w:cs="宋体"/>
                <w:sz w:val="18"/>
                <w:szCs w:val="18"/>
              </w:rPr>
            </w:pPr>
            <w:r w:rsidRPr="00852AC6">
              <w:rPr>
                <w:rFonts w:ascii="宋体" w:eastAsia="宋体" w:hAnsi="宋体" w:cs="宋体" w:hint="eastAsia"/>
                <w:sz w:val="18"/>
                <w:szCs w:val="18"/>
              </w:rPr>
              <w:t>非经常性损益总额</w:t>
            </w:r>
          </w:p>
        </w:tc>
        <w:tc>
          <w:tcPr>
            <w:tcW w:w="956" w:type="pct"/>
            <w:vAlign w:val="center"/>
          </w:tcPr>
          <w:p w14:paraId="7D480D4E" w14:textId="52DC05A0"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287,893,536.0</w:t>
            </w:r>
            <w:r w:rsidR="002D41E7" w:rsidRPr="00852AC6">
              <w:rPr>
                <w:rFonts w:ascii="Times New Roman" w:eastAsia="宋体" w:hAnsi="Times New Roman" w:cs="Times New Roman" w:hint="eastAsia"/>
                <w:sz w:val="18"/>
                <w:szCs w:val="18"/>
              </w:rPr>
              <w:t>7</w:t>
            </w:r>
            <w:r w:rsidRPr="00852AC6">
              <w:rPr>
                <w:rFonts w:ascii="Times New Roman" w:eastAsia="宋体" w:hAnsi="Times New Roman" w:cs="Times New Roman"/>
                <w:sz w:val="18"/>
                <w:szCs w:val="18"/>
              </w:rPr>
              <w:t xml:space="preserve">   </w:t>
            </w:r>
          </w:p>
        </w:tc>
        <w:tc>
          <w:tcPr>
            <w:tcW w:w="679" w:type="pct"/>
            <w:vAlign w:val="center"/>
          </w:tcPr>
          <w:p w14:paraId="5033674A" w14:textId="77777777" w:rsidR="00BD611D" w:rsidRPr="00852AC6" w:rsidRDefault="00BD611D" w:rsidP="00EA7D31">
            <w:pPr>
              <w:spacing w:line="240" w:lineRule="exact"/>
              <w:rPr>
                <w:rFonts w:ascii="宋体" w:eastAsia="宋体" w:hAnsi="宋体" w:cs="宋体"/>
                <w:sz w:val="18"/>
                <w:szCs w:val="18"/>
              </w:rPr>
            </w:pPr>
          </w:p>
        </w:tc>
      </w:tr>
      <w:tr w:rsidR="00852AC6" w:rsidRPr="00852AC6" w14:paraId="2EE701F1" w14:textId="77777777" w:rsidTr="004226B5">
        <w:trPr>
          <w:trHeight w:val="284"/>
        </w:trPr>
        <w:tc>
          <w:tcPr>
            <w:tcW w:w="3365" w:type="pct"/>
            <w:shd w:val="clear" w:color="auto" w:fill="D3D3D3"/>
            <w:vAlign w:val="center"/>
          </w:tcPr>
          <w:p w14:paraId="46D5C360" w14:textId="77777777" w:rsidR="00BD611D" w:rsidRPr="00852AC6" w:rsidRDefault="00BD611D" w:rsidP="00EA7D31">
            <w:pPr>
              <w:spacing w:before="40" w:after="40" w:line="240" w:lineRule="exact"/>
              <w:rPr>
                <w:rFonts w:ascii="宋体" w:eastAsia="宋体" w:hAnsi="宋体" w:cs="宋体"/>
                <w:sz w:val="18"/>
                <w:szCs w:val="18"/>
              </w:rPr>
            </w:pPr>
            <w:r w:rsidRPr="00852AC6">
              <w:rPr>
                <w:rFonts w:ascii="宋体" w:eastAsia="宋体" w:hAnsi="宋体" w:cs="宋体"/>
                <w:sz w:val="18"/>
                <w:szCs w:val="18"/>
              </w:rPr>
              <w:t>减：所得税影响额</w:t>
            </w:r>
          </w:p>
        </w:tc>
        <w:tc>
          <w:tcPr>
            <w:tcW w:w="956" w:type="pct"/>
            <w:vAlign w:val="center"/>
          </w:tcPr>
          <w:p w14:paraId="11B51F1B"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 xml:space="preserve">  -13,171,226.69  </w:t>
            </w:r>
          </w:p>
        </w:tc>
        <w:tc>
          <w:tcPr>
            <w:tcW w:w="679" w:type="pct"/>
            <w:vAlign w:val="center"/>
          </w:tcPr>
          <w:p w14:paraId="6C77117E" w14:textId="77777777" w:rsidR="00BD611D" w:rsidRPr="00852AC6" w:rsidRDefault="00BD611D" w:rsidP="00EA7D31">
            <w:pPr>
              <w:spacing w:line="240" w:lineRule="exact"/>
              <w:rPr>
                <w:rFonts w:ascii="宋体" w:eastAsia="宋体" w:hAnsi="宋体" w:cs="宋体"/>
                <w:sz w:val="18"/>
                <w:szCs w:val="18"/>
              </w:rPr>
            </w:pPr>
          </w:p>
        </w:tc>
      </w:tr>
      <w:tr w:rsidR="00852AC6" w:rsidRPr="00852AC6" w14:paraId="30380CCC" w14:textId="77777777" w:rsidTr="004226B5">
        <w:trPr>
          <w:trHeight w:val="284"/>
        </w:trPr>
        <w:tc>
          <w:tcPr>
            <w:tcW w:w="3365" w:type="pct"/>
            <w:shd w:val="clear" w:color="auto" w:fill="D3D3D3"/>
            <w:vAlign w:val="center"/>
          </w:tcPr>
          <w:p w14:paraId="6F423511" w14:textId="77777777" w:rsidR="00BD611D" w:rsidRPr="00852AC6" w:rsidRDefault="00BD611D" w:rsidP="00EA7D31">
            <w:pPr>
              <w:spacing w:before="40" w:after="40" w:line="240" w:lineRule="exact"/>
              <w:rPr>
                <w:rFonts w:ascii="宋体" w:eastAsia="宋体" w:hAnsi="宋体" w:cs="宋体"/>
                <w:sz w:val="18"/>
                <w:szCs w:val="18"/>
              </w:rPr>
            </w:pPr>
            <w:r w:rsidRPr="00852AC6">
              <w:rPr>
                <w:rFonts w:ascii="宋体" w:eastAsia="宋体" w:hAnsi="宋体" w:cs="宋体" w:hint="eastAsia"/>
                <w:sz w:val="18"/>
                <w:szCs w:val="18"/>
              </w:rPr>
              <w:t>减：</w:t>
            </w:r>
            <w:r w:rsidRPr="00852AC6">
              <w:rPr>
                <w:rFonts w:ascii="宋体" w:eastAsia="宋体" w:hAnsi="宋体" w:cs="宋体"/>
                <w:sz w:val="18"/>
                <w:szCs w:val="18"/>
              </w:rPr>
              <w:t>少数股东权益影响额（税后）</w:t>
            </w:r>
          </w:p>
        </w:tc>
        <w:tc>
          <w:tcPr>
            <w:tcW w:w="956" w:type="pct"/>
            <w:vAlign w:val="center"/>
          </w:tcPr>
          <w:p w14:paraId="59FAC80F" w14:textId="77777777"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1,553,513.83</w:t>
            </w:r>
          </w:p>
        </w:tc>
        <w:tc>
          <w:tcPr>
            <w:tcW w:w="679" w:type="pct"/>
            <w:vAlign w:val="center"/>
          </w:tcPr>
          <w:p w14:paraId="04D9BD19" w14:textId="77777777" w:rsidR="00BD611D" w:rsidRPr="00852AC6" w:rsidRDefault="00BD611D" w:rsidP="00EA7D31">
            <w:pPr>
              <w:spacing w:line="240" w:lineRule="exact"/>
              <w:rPr>
                <w:rFonts w:ascii="宋体" w:eastAsia="宋体" w:hAnsi="宋体" w:cs="宋体"/>
                <w:sz w:val="18"/>
                <w:szCs w:val="18"/>
              </w:rPr>
            </w:pPr>
          </w:p>
        </w:tc>
      </w:tr>
      <w:tr w:rsidR="00852AC6" w:rsidRPr="00852AC6" w14:paraId="18D39BC1" w14:textId="77777777" w:rsidTr="004226B5">
        <w:trPr>
          <w:trHeight w:val="284"/>
        </w:trPr>
        <w:tc>
          <w:tcPr>
            <w:tcW w:w="3365" w:type="pct"/>
            <w:shd w:val="clear" w:color="auto" w:fill="D3D3D3"/>
            <w:vAlign w:val="center"/>
          </w:tcPr>
          <w:p w14:paraId="714FC818"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合计</w:t>
            </w:r>
          </w:p>
        </w:tc>
        <w:tc>
          <w:tcPr>
            <w:tcW w:w="956" w:type="pct"/>
            <w:vAlign w:val="center"/>
          </w:tcPr>
          <w:p w14:paraId="1CBC46B1" w14:textId="2A01B622" w:rsidR="00BD611D" w:rsidRPr="00852AC6" w:rsidRDefault="00BD611D"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299,511,248.9</w:t>
            </w:r>
            <w:r w:rsidR="002D41E7" w:rsidRPr="00852AC6">
              <w:rPr>
                <w:rFonts w:ascii="Times New Roman" w:eastAsia="宋体" w:hAnsi="Times New Roman" w:cs="Times New Roman" w:hint="eastAsia"/>
                <w:sz w:val="18"/>
                <w:szCs w:val="18"/>
              </w:rPr>
              <w:t>3</w:t>
            </w:r>
            <w:r w:rsidRPr="00852AC6">
              <w:rPr>
                <w:rFonts w:ascii="Times New Roman" w:eastAsia="宋体" w:hAnsi="Times New Roman" w:cs="Times New Roman"/>
                <w:sz w:val="18"/>
                <w:szCs w:val="18"/>
              </w:rPr>
              <w:t xml:space="preserve">   </w:t>
            </w:r>
          </w:p>
        </w:tc>
        <w:tc>
          <w:tcPr>
            <w:tcW w:w="679" w:type="pct"/>
            <w:shd w:val="clear" w:color="auto" w:fill="D3D3D3"/>
            <w:vAlign w:val="center"/>
          </w:tcPr>
          <w:p w14:paraId="7DF0C572" w14:textId="77777777" w:rsidR="00BD611D" w:rsidRPr="00852AC6" w:rsidRDefault="00BD611D" w:rsidP="00EA7D31">
            <w:pPr>
              <w:spacing w:before="40" w:after="40" w:line="240" w:lineRule="exact"/>
              <w:jc w:val="center"/>
              <w:rPr>
                <w:rFonts w:ascii="宋体" w:eastAsia="宋体" w:hAnsi="宋体" w:cs="宋体"/>
                <w:sz w:val="18"/>
                <w:szCs w:val="18"/>
              </w:rPr>
            </w:pPr>
            <w:r w:rsidRPr="00852AC6">
              <w:rPr>
                <w:rFonts w:ascii="宋体" w:eastAsia="宋体" w:hAnsi="宋体" w:cs="宋体"/>
                <w:sz w:val="18"/>
                <w:szCs w:val="18"/>
              </w:rPr>
              <w:t>--</w:t>
            </w:r>
          </w:p>
        </w:tc>
      </w:tr>
    </w:tbl>
    <w:p w14:paraId="090AFFD4" w14:textId="77777777" w:rsidR="00BD611D" w:rsidRPr="00852AC6" w:rsidRDefault="00BD611D" w:rsidP="00BD611D">
      <w:pPr>
        <w:spacing w:before="100" w:after="100" w:line="240" w:lineRule="exact"/>
        <w:rPr>
          <w:rFonts w:ascii="宋体" w:eastAsia="宋体" w:hAnsi="宋体" w:cs="宋体"/>
          <w:sz w:val="18"/>
          <w:szCs w:val="18"/>
        </w:rPr>
      </w:pPr>
      <w:r w:rsidRPr="00852AC6">
        <w:rPr>
          <w:rFonts w:ascii="宋体" w:eastAsia="宋体" w:hAnsi="宋体" w:cs="宋体"/>
          <w:sz w:val="18"/>
          <w:szCs w:val="18"/>
        </w:rPr>
        <w:t>其他符合非经常性损益定义的损益项目的具体情况：</w:t>
      </w:r>
    </w:p>
    <w:p w14:paraId="06050AC9" w14:textId="77777777" w:rsidR="00BD611D" w:rsidRPr="00852AC6" w:rsidRDefault="00BD611D" w:rsidP="00BD611D">
      <w:pPr>
        <w:spacing w:before="40" w:after="40" w:line="240" w:lineRule="exact"/>
        <w:rPr>
          <w:rFonts w:ascii="宋体" w:eastAsia="宋体" w:hAnsi="宋体" w:cs="宋体"/>
          <w:sz w:val="18"/>
          <w:szCs w:val="18"/>
        </w:rPr>
      </w:pPr>
      <w:r w:rsidRPr="00852AC6">
        <w:rPr>
          <w:rFonts w:ascii="宋体" w:eastAsia="宋体" w:hAnsi="宋体" w:cs="宋体"/>
          <w:sz w:val="18"/>
          <w:szCs w:val="18"/>
        </w:rPr>
        <w:t xml:space="preserve">□适用 </w:t>
      </w:r>
      <w:r w:rsidRPr="00852AC6">
        <w:rPr>
          <w:rFonts w:asciiTheme="minorEastAsia" w:hAnsiTheme="minorEastAsia" w:cs="Times New Roman"/>
          <w:sz w:val="18"/>
          <w:szCs w:val="18"/>
        </w:rPr>
        <w:sym w:font="Wingdings 2" w:char="F052"/>
      </w:r>
      <w:r w:rsidRPr="00852AC6">
        <w:rPr>
          <w:rFonts w:ascii="宋体" w:eastAsia="宋体" w:hAnsi="宋体" w:cs="宋体"/>
          <w:sz w:val="18"/>
          <w:szCs w:val="18"/>
        </w:rPr>
        <w:t>不适用</w:t>
      </w:r>
    </w:p>
    <w:p w14:paraId="0A7B7F4A" w14:textId="77777777" w:rsidR="00BD611D" w:rsidRPr="00852AC6" w:rsidRDefault="00BD611D" w:rsidP="00BD611D">
      <w:pPr>
        <w:spacing w:before="100" w:after="100" w:line="240" w:lineRule="exact"/>
        <w:rPr>
          <w:rFonts w:ascii="宋体" w:eastAsia="宋体" w:hAnsi="宋体" w:cs="宋体"/>
          <w:sz w:val="18"/>
          <w:szCs w:val="18"/>
        </w:rPr>
      </w:pPr>
      <w:r w:rsidRPr="00852AC6">
        <w:rPr>
          <w:rFonts w:ascii="宋体" w:eastAsia="宋体" w:hAnsi="宋体" w:cs="宋体"/>
          <w:sz w:val="18"/>
          <w:szCs w:val="18"/>
        </w:rPr>
        <w:t>公司不存在其他符合非经常性损益定义的损益项目的具体情况。</w:t>
      </w:r>
    </w:p>
    <w:p w14:paraId="3ECEEB30" w14:textId="77777777" w:rsidR="00BD611D" w:rsidRPr="00852AC6" w:rsidRDefault="00BD611D" w:rsidP="00BD611D">
      <w:pPr>
        <w:spacing w:before="40" w:after="40" w:line="240" w:lineRule="exact"/>
        <w:rPr>
          <w:rFonts w:ascii="宋体" w:eastAsia="宋体" w:hAnsi="宋体" w:cs="宋体"/>
          <w:sz w:val="18"/>
          <w:szCs w:val="18"/>
        </w:rPr>
      </w:pPr>
      <w:r w:rsidRPr="00852AC6">
        <w:rPr>
          <w:rFonts w:ascii="宋体" w:eastAsia="宋体" w:hAnsi="宋体" w:cs="宋体"/>
          <w:sz w:val="18"/>
          <w:szCs w:val="18"/>
        </w:rPr>
        <w:t>将《公开发行证券的公司信息披露解释性公告第1号——非经常性损益》中列举的非经常性损益项目界定为经常性损益项目的情况说明</w:t>
      </w:r>
    </w:p>
    <w:p w14:paraId="232157D9" w14:textId="77777777" w:rsidR="00BD611D" w:rsidRPr="00852AC6" w:rsidRDefault="00BD611D" w:rsidP="00BD611D">
      <w:pPr>
        <w:spacing w:before="40" w:after="40" w:line="240" w:lineRule="exact"/>
        <w:rPr>
          <w:rFonts w:ascii="宋体" w:eastAsia="宋体" w:hAnsi="宋体" w:cs="宋体"/>
          <w:sz w:val="18"/>
          <w:szCs w:val="18"/>
        </w:rPr>
      </w:pPr>
      <w:r w:rsidRPr="00852AC6">
        <w:rPr>
          <w:rFonts w:asciiTheme="minorEastAsia" w:hAnsiTheme="minorEastAsia" w:cs="Times New Roman"/>
          <w:sz w:val="18"/>
          <w:szCs w:val="18"/>
        </w:rPr>
        <w:sym w:font="Wingdings 2" w:char="F052"/>
      </w:r>
      <w:r w:rsidRPr="00852AC6">
        <w:rPr>
          <w:rFonts w:ascii="宋体" w:eastAsia="宋体" w:hAnsi="宋体" w:cs="宋体"/>
          <w:sz w:val="18"/>
          <w:szCs w:val="18"/>
        </w:rPr>
        <w:t>适用 □不适用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83"/>
        <w:gridCol w:w="1559"/>
        <w:gridCol w:w="6911"/>
      </w:tblGrid>
      <w:tr w:rsidR="00852AC6" w:rsidRPr="00852AC6" w14:paraId="31D4EA5E" w14:textId="77777777" w:rsidTr="002839FB">
        <w:trPr>
          <w:trHeight w:val="284"/>
        </w:trPr>
        <w:tc>
          <w:tcPr>
            <w:tcW w:w="702" w:type="pct"/>
            <w:shd w:val="clear" w:color="auto" w:fill="D3D3D3"/>
            <w:vAlign w:val="center"/>
          </w:tcPr>
          <w:p w14:paraId="32BD72F6" w14:textId="77777777" w:rsidR="00A358F4" w:rsidRPr="00852AC6" w:rsidRDefault="00A358F4" w:rsidP="00264259">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项目</w:t>
            </w:r>
          </w:p>
        </w:tc>
        <w:tc>
          <w:tcPr>
            <w:tcW w:w="791" w:type="pct"/>
            <w:shd w:val="clear" w:color="auto" w:fill="D3D3D3"/>
            <w:vAlign w:val="center"/>
          </w:tcPr>
          <w:p w14:paraId="28F02567" w14:textId="77777777" w:rsidR="00A358F4" w:rsidRPr="00852AC6" w:rsidRDefault="00A358F4" w:rsidP="00264259">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涉及金额（元）</w:t>
            </w:r>
          </w:p>
        </w:tc>
        <w:tc>
          <w:tcPr>
            <w:tcW w:w="3507" w:type="pct"/>
            <w:shd w:val="clear" w:color="auto" w:fill="D3D3D3"/>
            <w:vAlign w:val="center"/>
          </w:tcPr>
          <w:p w14:paraId="1FD7B8B0" w14:textId="77777777" w:rsidR="00A358F4" w:rsidRPr="00852AC6" w:rsidRDefault="00A358F4" w:rsidP="00264259">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原因</w:t>
            </w:r>
          </w:p>
        </w:tc>
      </w:tr>
      <w:tr w:rsidR="00852AC6" w:rsidRPr="00852AC6" w14:paraId="2F545F13" w14:textId="77777777" w:rsidTr="002839FB">
        <w:trPr>
          <w:trHeight w:val="284"/>
        </w:trPr>
        <w:tc>
          <w:tcPr>
            <w:tcW w:w="702" w:type="pct"/>
            <w:vAlign w:val="center"/>
          </w:tcPr>
          <w:p w14:paraId="502FD4FD" w14:textId="77777777" w:rsidR="00A358F4" w:rsidRPr="00852AC6" w:rsidRDefault="00A358F4" w:rsidP="00264259">
            <w:pPr>
              <w:spacing w:line="240" w:lineRule="exact"/>
              <w:rPr>
                <w:rFonts w:ascii="Times New Roman" w:eastAsia="宋体" w:hAnsi="Times New Roman" w:cs="Times New Roman"/>
                <w:sz w:val="18"/>
                <w:szCs w:val="18"/>
              </w:rPr>
            </w:pPr>
            <w:r w:rsidRPr="00852AC6">
              <w:rPr>
                <w:rFonts w:hint="eastAsia"/>
                <w:sz w:val="18"/>
                <w:szCs w:val="18"/>
              </w:rPr>
              <w:t>其他收益</w:t>
            </w:r>
          </w:p>
        </w:tc>
        <w:tc>
          <w:tcPr>
            <w:tcW w:w="791" w:type="pct"/>
            <w:vAlign w:val="center"/>
          </w:tcPr>
          <w:p w14:paraId="560ADAA1" w14:textId="77777777" w:rsidR="00A358F4" w:rsidRPr="00852AC6" w:rsidRDefault="00A358F4" w:rsidP="00264259">
            <w:pPr>
              <w:spacing w:line="240" w:lineRule="exact"/>
              <w:jc w:val="right"/>
              <w:rPr>
                <w:rFonts w:ascii="Times New Roman" w:eastAsia="宋体" w:hAnsi="Times New Roman" w:cs="Times New Roman"/>
                <w:sz w:val="18"/>
                <w:szCs w:val="18"/>
              </w:rPr>
            </w:pPr>
            <w:r w:rsidRPr="00852AC6">
              <w:rPr>
                <w:rFonts w:ascii="Times New Roman" w:hAnsi="Times New Roman" w:cs="Times New Roman"/>
                <w:sz w:val="18"/>
                <w:szCs w:val="18"/>
              </w:rPr>
              <w:t>29,066,863.89</w:t>
            </w:r>
          </w:p>
        </w:tc>
        <w:tc>
          <w:tcPr>
            <w:tcW w:w="3507" w:type="pct"/>
            <w:vAlign w:val="center"/>
          </w:tcPr>
          <w:p w14:paraId="797241D4" w14:textId="60E4A615" w:rsidR="00A358F4" w:rsidRPr="00852AC6" w:rsidRDefault="00A358F4" w:rsidP="00264259">
            <w:pPr>
              <w:spacing w:line="240" w:lineRule="exact"/>
              <w:rPr>
                <w:rFonts w:ascii="Times New Roman" w:eastAsia="宋体" w:hAnsi="Times New Roman" w:cs="Times New Roman"/>
                <w:sz w:val="18"/>
                <w:szCs w:val="18"/>
              </w:rPr>
            </w:pPr>
            <w:r w:rsidRPr="00852AC6">
              <w:rPr>
                <w:rFonts w:hint="eastAsia"/>
                <w:sz w:val="18"/>
                <w:szCs w:val="18"/>
              </w:rPr>
              <w:t>与资产相关，且与公司正常经营业务密切相关的政府补助，后续摊销计入其他收益，对本公司损益产生持续影响，因此作为经常性损益</w:t>
            </w:r>
            <w:r w:rsidR="00AA0D9D" w:rsidRPr="00852AC6">
              <w:rPr>
                <w:rFonts w:hint="eastAsia"/>
                <w:sz w:val="18"/>
                <w:szCs w:val="18"/>
              </w:rPr>
              <w:t>。</w:t>
            </w:r>
          </w:p>
        </w:tc>
      </w:tr>
    </w:tbl>
    <w:p w14:paraId="3C20ABA2" w14:textId="77777777" w:rsidR="00BD611D" w:rsidRPr="00852AC6" w:rsidRDefault="00BD611D" w:rsidP="00BD611D">
      <w:pPr>
        <w:pStyle w:val="3"/>
        <w:keepNext w:val="0"/>
        <w:keepLines w:val="0"/>
        <w:spacing w:line="280" w:lineRule="exact"/>
        <w:jc w:val="left"/>
        <w:rPr>
          <w:rFonts w:ascii="Times New Roman" w:eastAsiaTheme="minorEastAsia" w:hAnsi="Times New Roman" w:cs="Times New Roman"/>
          <w:b/>
          <w:bCs/>
        </w:rPr>
      </w:pPr>
      <w:r w:rsidRPr="00852AC6">
        <w:rPr>
          <w:rFonts w:ascii="Times New Roman" w:eastAsiaTheme="minorEastAsia" w:hAnsi="Times New Roman" w:cs="Times New Roman"/>
          <w:b/>
          <w:bCs/>
        </w:rPr>
        <w:t>2</w:t>
      </w:r>
      <w:r w:rsidRPr="00852AC6">
        <w:rPr>
          <w:rFonts w:ascii="Times New Roman" w:eastAsiaTheme="minorEastAsia" w:hAnsi="Times New Roman" w:cs="Times New Roman"/>
          <w:b/>
          <w:bCs/>
        </w:rPr>
        <w:t>、净资产收益率及每股收益</w:t>
      </w:r>
    </w:p>
    <w:tbl>
      <w:tblPr>
        <w:tblW w:w="50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281"/>
        <w:gridCol w:w="1416"/>
        <w:gridCol w:w="1985"/>
        <w:gridCol w:w="2127"/>
      </w:tblGrid>
      <w:tr w:rsidR="00852AC6" w:rsidRPr="00852AC6" w14:paraId="20686212" w14:textId="77777777" w:rsidTr="002839FB">
        <w:trPr>
          <w:trHeight w:val="284"/>
        </w:trPr>
        <w:tc>
          <w:tcPr>
            <w:tcW w:w="2182" w:type="pct"/>
            <w:vMerge w:val="restart"/>
            <w:shd w:val="clear" w:color="auto" w:fill="D3D3D3"/>
            <w:vAlign w:val="center"/>
          </w:tcPr>
          <w:p w14:paraId="4C65295D"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报告期利润</w:t>
            </w:r>
          </w:p>
        </w:tc>
        <w:tc>
          <w:tcPr>
            <w:tcW w:w="722" w:type="pct"/>
            <w:vMerge w:val="restart"/>
            <w:shd w:val="clear" w:color="auto" w:fill="D3D3D3"/>
            <w:vAlign w:val="center"/>
          </w:tcPr>
          <w:p w14:paraId="5FF0B883"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加权平均净资产收益率</w:t>
            </w:r>
            <w:r w:rsidRPr="00852AC6">
              <w:rPr>
                <w:rFonts w:ascii="Times New Roman" w:eastAsia="仿宋_GB2312" w:hAnsi="Times New Roman" w:cs="Times New Roman"/>
                <w:szCs w:val="21"/>
              </w:rPr>
              <w:t>%</w:t>
            </w:r>
          </w:p>
        </w:tc>
        <w:tc>
          <w:tcPr>
            <w:tcW w:w="2096" w:type="pct"/>
            <w:gridSpan w:val="2"/>
            <w:shd w:val="clear" w:color="auto" w:fill="D3D3D3"/>
            <w:vAlign w:val="center"/>
          </w:tcPr>
          <w:p w14:paraId="30E370BA"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每股收益</w:t>
            </w:r>
          </w:p>
        </w:tc>
      </w:tr>
      <w:tr w:rsidR="00852AC6" w:rsidRPr="00852AC6" w14:paraId="22A70A62" w14:textId="77777777" w:rsidTr="002839FB">
        <w:trPr>
          <w:trHeight w:val="284"/>
        </w:trPr>
        <w:tc>
          <w:tcPr>
            <w:tcW w:w="2182" w:type="pct"/>
            <w:vMerge/>
            <w:shd w:val="clear" w:color="auto" w:fill="D3D3D3"/>
            <w:vAlign w:val="center"/>
          </w:tcPr>
          <w:p w14:paraId="5F86FF7D" w14:textId="77777777" w:rsidR="00BD611D" w:rsidRPr="00852AC6" w:rsidRDefault="00BD611D" w:rsidP="00EA7D31">
            <w:pPr>
              <w:rPr>
                <w:rFonts w:ascii="Times New Roman" w:hAnsi="Times New Roman" w:cs="Times New Roman"/>
              </w:rPr>
            </w:pPr>
          </w:p>
        </w:tc>
        <w:tc>
          <w:tcPr>
            <w:tcW w:w="722" w:type="pct"/>
            <w:vMerge/>
            <w:shd w:val="clear" w:color="auto" w:fill="D3D3D3"/>
            <w:vAlign w:val="center"/>
          </w:tcPr>
          <w:p w14:paraId="59044C07" w14:textId="77777777" w:rsidR="00BD611D" w:rsidRPr="00852AC6" w:rsidRDefault="00BD611D" w:rsidP="00EA7D31">
            <w:pPr>
              <w:rPr>
                <w:rFonts w:ascii="Times New Roman" w:hAnsi="Times New Roman" w:cs="Times New Roman"/>
              </w:rPr>
            </w:pPr>
          </w:p>
        </w:tc>
        <w:tc>
          <w:tcPr>
            <w:tcW w:w="1012" w:type="pct"/>
            <w:shd w:val="clear" w:color="auto" w:fill="D3D3D3"/>
            <w:vAlign w:val="center"/>
          </w:tcPr>
          <w:p w14:paraId="14E59EC8"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基本每股收益（元</w:t>
            </w:r>
            <w:r w:rsidRPr="00852AC6">
              <w:rPr>
                <w:rFonts w:ascii="Times New Roman" w:eastAsia="宋体" w:hAnsi="Times New Roman" w:cs="Times New Roman"/>
                <w:sz w:val="18"/>
                <w:szCs w:val="18"/>
              </w:rPr>
              <w:t>/</w:t>
            </w:r>
            <w:r w:rsidRPr="00852AC6">
              <w:rPr>
                <w:rFonts w:ascii="Times New Roman" w:eastAsia="宋体" w:hAnsi="Times New Roman" w:cs="Times New Roman"/>
                <w:sz w:val="18"/>
                <w:szCs w:val="18"/>
              </w:rPr>
              <w:t>股）</w:t>
            </w:r>
          </w:p>
        </w:tc>
        <w:tc>
          <w:tcPr>
            <w:tcW w:w="1084" w:type="pct"/>
            <w:shd w:val="clear" w:color="auto" w:fill="D3D3D3"/>
            <w:vAlign w:val="center"/>
          </w:tcPr>
          <w:p w14:paraId="48092A42" w14:textId="77777777" w:rsidR="00BD611D" w:rsidRPr="00852AC6" w:rsidRDefault="00BD611D" w:rsidP="00EA7D31">
            <w:pPr>
              <w:spacing w:before="40" w:after="40" w:line="240" w:lineRule="exact"/>
              <w:jc w:val="center"/>
              <w:rPr>
                <w:rFonts w:ascii="Times New Roman" w:eastAsia="宋体" w:hAnsi="Times New Roman" w:cs="Times New Roman"/>
                <w:sz w:val="18"/>
                <w:szCs w:val="18"/>
              </w:rPr>
            </w:pPr>
            <w:r w:rsidRPr="00852AC6">
              <w:rPr>
                <w:rFonts w:ascii="Times New Roman" w:eastAsia="宋体" w:hAnsi="Times New Roman" w:cs="Times New Roman"/>
                <w:sz w:val="18"/>
                <w:szCs w:val="18"/>
              </w:rPr>
              <w:t>稀释每股收益（元</w:t>
            </w:r>
            <w:r w:rsidRPr="00852AC6">
              <w:rPr>
                <w:rFonts w:ascii="Times New Roman" w:eastAsia="宋体" w:hAnsi="Times New Roman" w:cs="Times New Roman"/>
                <w:sz w:val="18"/>
                <w:szCs w:val="18"/>
              </w:rPr>
              <w:t>/</w:t>
            </w:r>
            <w:r w:rsidRPr="00852AC6">
              <w:rPr>
                <w:rFonts w:ascii="Times New Roman" w:eastAsia="宋体" w:hAnsi="Times New Roman" w:cs="Times New Roman"/>
                <w:sz w:val="18"/>
                <w:szCs w:val="18"/>
              </w:rPr>
              <w:t>股）</w:t>
            </w:r>
          </w:p>
        </w:tc>
      </w:tr>
      <w:tr w:rsidR="00852AC6" w:rsidRPr="00852AC6" w14:paraId="67351F4D" w14:textId="77777777" w:rsidTr="002839FB">
        <w:trPr>
          <w:trHeight w:val="284"/>
        </w:trPr>
        <w:tc>
          <w:tcPr>
            <w:tcW w:w="2182" w:type="pct"/>
            <w:shd w:val="clear" w:color="auto" w:fill="D3D3D3"/>
            <w:vAlign w:val="center"/>
          </w:tcPr>
          <w:p w14:paraId="7D46145C"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归属于公司普通股股东的净利润</w:t>
            </w:r>
          </w:p>
        </w:tc>
        <w:tc>
          <w:tcPr>
            <w:tcW w:w="722" w:type="pct"/>
            <w:vAlign w:val="center"/>
          </w:tcPr>
          <w:p w14:paraId="0488078F" w14:textId="77777777" w:rsidR="00BD611D" w:rsidRPr="00852AC6" w:rsidRDefault="00BD611D" w:rsidP="00EA7D31">
            <w:pPr>
              <w:jc w:val="right"/>
              <w:rPr>
                <w:rFonts w:ascii="Times New Roman" w:eastAsia="仿宋_GB2312" w:hAnsi="Times New Roman" w:cs="Times New Roman"/>
                <w:sz w:val="18"/>
                <w:szCs w:val="18"/>
              </w:rPr>
            </w:pPr>
            <w:r w:rsidRPr="00852AC6">
              <w:rPr>
                <w:rFonts w:ascii="Times New Roman" w:eastAsia="仿宋_GB2312" w:hAnsi="Times New Roman" w:cs="Times New Roman"/>
                <w:sz w:val="18"/>
                <w:szCs w:val="18"/>
              </w:rPr>
              <w:t>0.17</w:t>
            </w:r>
          </w:p>
        </w:tc>
        <w:tc>
          <w:tcPr>
            <w:tcW w:w="1012" w:type="pct"/>
            <w:vAlign w:val="center"/>
          </w:tcPr>
          <w:p w14:paraId="7196AF45" w14:textId="77777777" w:rsidR="00BD611D" w:rsidRPr="00852AC6" w:rsidRDefault="00BD611D" w:rsidP="00EA7D31">
            <w:pPr>
              <w:jc w:val="right"/>
              <w:rPr>
                <w:rFonts w:ascii="Times New Roman" w:eastAsia="仿宋_GB2312" w:hAnsi="Times New Roman" w:cs="Times New Roman"/>
                <w:sz w:val="18"/>
                <w:szCs w:val="18"/>
              </w:rPr>
            </w:pPr>
            <w:r w:rsidRPr="00852AC6">
              <w:rPr>
                <w:rFonts w:ascii="Times New Roman" w:eastAsia="仿宋_GB2312" w:hAnsi="Times New Roman" w:cs="Times New Roman"/>
                <w:sz w:val="18"/>
                <w:szCs w:val="18"/>
              </w:rPr>
              <w:t>0.01</w:t>
            </w:r>
          </w:p>
        </w:tc>
        <w:tc>
          <w:tcPr>
            <w:tcW w:w="1084" w:type="pct"/>
            <w:vAlign w:val="center"/>
          </w:tcPr>
          <w:p w14:paraId="3CCEDE5B" w14:textId="719E068F" w:rsidR="00BD611D" w:rsidRPr="00852AC6" w:rsidRDefault="000F47D8"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0.01</w:t>
            </w:r>
          </w:p>
        </w:tc>
      </w:tr>
      <w:tr w:rsidR="00852AC6" w:rsidRPr="00852AC6" w14:paraId="689EEA2F" w14:textId="77777777" w:rsidTr="002839FB">
        <w:trPr>
          <w:trHeight w:val="284"/>
        </w:trPr>
        <w:tc>
          <w:tcPr>
            <w:tcW w:w="2182" w:type="pct"/>
            <w:shd w:val="clear" w:color="auto" w:fill="D3D3D3"/>
            <w:vAlign w:val="center"/>
          </w:tcPr>
          <w:p w14:paraId="7BFEA96E" w14:textId="77777777" w:rsidR="00BD611D" w:rsidRPr="00852AC6" w:rsidRDefault="00BD611D" w:rsidP="00EA7D31">
            <w:pPr>
              <w:spacing w:before="40" w:after="40" w:line="240" w:lineRule="exact"/>
              <w:rPr>
                <w:rFonts w:ascii="Times New Roman" w:eastAsia="宋体" w:hAnsi="Times New Roman" w:cs="Times New Roman"/>
                <w:sz w:val="18"/>
                <w:szCs w:val="18"/>
              </w:rPr>
            </w:pPr>
            <w:r w:rsidRPr="00852AC6">
              <w:rPr>
                <w:rFonts w:ascii="Times New Roman" w:eastAsia="宋体" w:hAnsi="Times New Roman" w:cs="Times New Roman"/>
                <w:sz w:val="18"/>
                <w:szCs w:val="18"/>
              </w:rPr>
              <w:t>扣除非经常性损益后归属于公司普通股股东的净利润</w:t>
            </w:r>
          </w:p>
        </w:tc>
        <w:tc>
          <w:tcPr>
            <w:tcW w:w="722" w:type="pct"/>
            <w:vAlign w:val="center"/>
          </w:tcPr>
          <w:p w14:paraId="73B6E6B5" w14:textId="388C7F28" w:rsidR="00BD611D" w:rsidRPr="00852AC6" w:rsidRDefault="00034AEB" w:rsidP="00EA7D31">
            <w:pPr>
              <w:jc w:val="right"/>
              <w:rPr>
                <w:rFonts w:ascii="Times New Roman" w:eastAsia="仿宋_GB2312" w:hAnsi="Times New Roman" w:cs="Times New Roman"/>
                <w:sz w:val="18"/>
                <w:szCs w:val="18"/>
              </w:rPr>
            </w:pPr>
            <w:r w:rsidRPr="00852AC6">
              <w:rPr>
                <w:rFonts w:ascii="Times New Roman" w:eastAsia="仿宋_GB2312" w:hAnsi="Times New Roman" w:cs="Times New Roman" w:hint="eastAsia"/>
                <w:sz w:val="18"/>
                <w:szCs w:val="18"/>
              </w:rPr>
              <w:t>-1.63</w:t>
            </w:r>
          </w:p>
        </w:tc>
        <w:tc>
          <w:tcPr>
            <w:tcW w:w="1012" w:type="pct"/>
            <w:vAlign w:val="center"/>
          </w:tcPr>
          <w:p w14:paraId="4ABD906F" w14:textId="77777777" w:rsidR="00BD611D" w:rsidRPr="00852AC6" w:rsidRDefault="00BD611D" w:rsidP="00EA7D31">
            <w:pPr>
              <w:jc w:val="right"/>
              <w:rPr>
                <w:rFonts w:ascii="Times New Roman" w:eastAsia="仿宋_GB2312" w:hAnsi="Times New Roman" w:cs="Times New Roman"/>
                <w:sz w:val="18"/>
                <w:szCs w:val="18"/>
              </w:rPr>
            </w:pPr>
            <w:r w:rsidRPr="00852AC6">
              <w:rPr>
                <w:rFonts w:ascii="Times New Roman" w:eastAsia="仿宋_GB2312" w:hAnsi="Times New Roman" w:cs="Times New Roman"/>
                <w:sz w:val="18"/>
                <w:szCs w:val="18"/>
              </w:rPr>
              <w:t>-0.09</w:t>
            </w:r>
          </w:p>
        </w:tc>
        <w:tc>
          <w:tcPr>
            <w:tcW w:w="1084" w:type="pct"/>
            <w:vAlign w:val="center"/>
          </w:tcPr>
          <w:p w14:paraId="655AD4B4" w14:textId="5726B7B3" w:rsidR="00BD611D" w:rsidRPr="00852AC6" w:rsidRDefault="000F47D8" w:rsidP="00EA7D31">
            <w:pPr>
              <w:spacing w:line="240" w:lineRule="exact"/>
              <w:jc w:val="right"/>
              <w:rPr>
                <w:rFonts w:ascii="Times New Roman" w:eastAsia="宋体" w:hAnsi="Times New Roman" w:cs="Times New Roman"/>
                <w:sz w:val="18"/>
                <w:szCs w:val="18"/>
              </w:rPr>
            </w:pPr>
            <w:r w:rsidRPr="00852AC6">
              <w:rPr>
                <w:rFonts w:ascii="Times New Roman" w:eastAsia="宋体" w:hAnsi="Times New Roman" w:cs="Times New Roman"/>
                <w:sz w:val="18"/>
                <w:szCs w:val="18"/>
              </w:rPr>
              <w:t>-0.09</w:t>
            </w:r>
          </w:p>
        </w:tc>
      </w:tr>
    </w:tbl>
    <w:p w14:paraId="338B0363" w14:textId="77777777" w:rsidR="00BD611D" w:rsidRPr="00852AC6" w:rsidRDefault="00BD611D" w:rsidP="00BD611D">
      <w:pPr>
        <w:pStyle w:val="3"/>
        <w:keepNext w:val="0"/>
        <w:keepLines w:val="0"/>
        <w:spacing w:line="280" w:lineRule="exact"/>
        <w:jc w:val="left"/>
        <w:rPr>
          <w:rFonts w:ascii="Times New Roman" w:eastAsiaTheme="minorEastAsia" w:hAnsi="Times New Roman" w:cs="Times New Roman"/>
          <w:b/>
          <w:bCs/>
        </w:rPr>
      </w:pPr>
      <w:r w:rsidRPr="00852AC6">
        <w:rPr>
          <w:rFonts w:ascii="Times New Roman" w:eastAsiaTheme="minorEastAsia" w:hAnsi="Times New Roman" w:cs="Times New Roman"/>
          <w:b/>
          <w:bCs/>
        </w:rPr>
        <w:t>3</w:t>
      </w:r>
      <w:r w:rsidRPr="00852AC6">
        <w:rPr>
          <w:rFonts w:ascii="Times New Roman" w:eastAsiaTheme="minorEastAsia" w:hAnsi="Times New Roman" w:cs="Times New Roman"/>
          <w:b/>
          <w:bCs/>
        </w:rPr>
        <w:t>、境内外会计准则下会计数据差异</w:t>
      </w:r>
    </w:p>
    <w:p w14:paraId="770DBF88" w14:textId="77777777" w:rsidR="00BD611D" w:rsidRPr="00852AC6" w:rsidRDefault="00BD611D" w:rsidP="00BD611D">
      <w:pPr>
        <w:spacing w:before="240" w:after="240" w:line="280" w:lineRule="exact"/>
        <w:outlineLvl w:val="3"/>
        <w:rPr>
          <w:rFonts w:ascii="Times New Roman" w:hAnsi="Times New Roman" w:cs="Times New Roman"/>
          <w:b/>
          <w:bCs/>
          <w:szCs w:val="21"/>
        </w:rPr>
      </w:pPr>
      <w:r w:rsidRPr="00852AC6">
        <w:rPr>
          <w:rFonts w:ascii="Times New Roman" w:hAnsi="Times New Roman" w:cs="Times New Roman"/>
          <w:b/>
          <w:bCs/>
          <w:szCs w:val="21"/>
        </w:rPr>
        <w:t>（</w:t>
      </w:r>
      <w:r w:rsidRPr="00852AC6">
        <w:rPr>
          <w:rFonts w:ascii="Times New Roman" w:hAnsi="Times New Roman" w:cs="Times New Roman"/>
          <w:b/>
          <w:bCs/>
          <w:szCs w:val="21"/>
        </w:rPr>
        <w:t>1</w:t>
      </w:r>
      <w:r w:rsidRPr="00852AC6">
        <w:rPr>
          <w:rFonts w:ascii="Times New Roman" w:hAnsi="Times New Roman" w:cs="Times New Roman"/>
          <w:b/>
          <w:bCs/>
          <w:szCs w:val="21"/>
        </w:rPr>
        <w:t>）同时按照国际会计准则与按中国会计准则披露的财务</w:t>
      </w:r>
      <w:proofErr w:type="gramStart"/>
      <w:r w:rsidRPr="00852AC6">
        <w:rPr>
          <w:rFonts w:ascii="Times New Roman" w:hAnsi="Times New Roman" w:cs="Times New Roman"/>
          <w:b/>
          <w:bCs/>
          <w:szCs w:val="21"/>
        </w:rPr>
        <w:t>报告中净利润</w:t>
      </w:r>
      <w:proofErr w:type="gramEnd"/>
      <w:r w:rsidRPr="00852AC6">
        <w:rPr>
          <w:rFonts w:ascii="Times New Roman" w:hAnsi="Times New Roman" w:cs="Times New Roman"/>
          <w:b/>
          <w:bCs/>
          <w:szCs w:val="21"/>
        </w:rPr>
        <w:t>和净资产差异情况</w:t>
      </w:r>
    </w:p>
    <w:p w14:paraId="6579CB0D" w14:textId="77777777" w:rsidR="00BD611D" w:rsidRPr="00852AC6" w:rsidRDefault="00BD611D" w:rsidP="00BD611D">
      <w:pPr>
        <w:spacing w:line="240" w:lineRule="exact"/>
        <w:rPr>
          <w:rFonts w:ascii="Times New Roman" w:hAnsi="Times New Roman" w:cs="Times New Roman"/>
          <w:sz w:val="18"/>
          <w:szCs w:val="18"/>
        </w:rPr>
      </w:pPr>
      <w:r w:rsidRPr="00852AC6">
        <w:rPr>
          <w:rFonts w:asciiTheme="minorEastAsia" w:hAnsiTheme="minorEastAsia" w:cs="Times New Roman"/>
          <w:sz w:val="18"/>
          <w:szCs w:val="18"/>
        </w:rPr>
        <w:t>□</w:t>
      </w:r>
      <w:r w:rsidRPr="00852AC6">
        <w:rPr>
          <w:rFonts w:ascii="Times New Roman" w:hAnsi="Times New Roman" w:cs="Times New Roman"/>
          <w:sz w:val="18"/>
          <w:szCs w:val="18"/>
        </w:rPr>
        <w:t>适用</w:t>
      </w:r>
      <w:r w:rsidRPr="00852AC6">
        <w:rPr>
          <w:rFonts w:ascii="Times New Roman" w:hAnsi="Times New Roman" w:cs="Times New Roman" w:hint="eastAsia"/>
          <w:sz w:val="18"/>
          <w:szCs w:val="18"/>
        </w:rPr>
        <w:t xml:space="preserve"> </w:t>
      </w:r>
      <w:r w:rsidRPr="00852AC6">
        <w:rPr>
          <w:rFonts w:ascii="Times New Roman" w:hAnsi="Times New Roman" w:cs="Times New Roman"/>
          <w:sz w:val="18"/>
          <w:szCs w:val="18"/>
        </w:rPr>
        <w:sym w:font="Wingdings 2" w:char="F052"/>
      </w:r>
      <w:r w:rsidRPr="00852AC6">
        <w:rPr>
          <w:rFonts w:ascii="Times New Roman" w:hAnsi="Times New Roman" w:cs="Times New Roman"/>
          <w:sz w:val="18"/>
          <w:szCs w:val="18"/>
        </w:rPr>
        <w:t>不适用</w:t>
      </w:r>
    </w:p>
    <w:p w14:paraId="253B7178" w14:textId="77777777" w:rsidR="00BD611D" w:rsidRPr="00852AC6" w:rsidRDefault="00BD611D" w:rsidP="00BD611D">
      <w:pPr>
        <w:spacing w:before="240" w:after="240" w:line="280" w:lineRule="exact"/>
        <w:outlineLvl w:val="3"/>
        <w:rPr>
          <w:rFonts w:ascii="Times New Roman" w:hAnsi="Times New Roman" w:cs="Times New Roman"/>
          <w:b/>
          <w:bCs/>
          <w:szCs w:val="21"/>
        </w:rPr>
      </w:pPr>
      <w:bookmarkStart w:id="54" w:name="_Toc989398"/>
      <w:r w:rsidRPr="00852AC6">
        <w:rPr>
          <w:rFonts w:ascii="Times New Roman" w:hAnsi="Times New Roman" w:cs="Times New Roman"/>
          <w:b/>
          <w:bCs/>
          <w:szCs w:val="21"/>
        </w:rPr>
        <w:t>（</w:t>
      </w:r>
      <w:r w:rsidRPr="00852AC6">
        <w:rPr>
          <w:rFonts w:ascii="Times New Roman" w:hAnsi="Times New Roman" w:cs="Times New Roman"/>
          <w:b/>
          <w:bCs/>
          <w:szCs w:val="21"/>
        </w:rPr>
        <w:t>2</w:t>
      </w:r>
      <w:r w:rsidRPr="00852AC6">
        <w:rPr>
          <w:rFonts w:ascii="Times New Roman" w:hAnsi="Times New Roman" w:cs="Times New Roman"/>
          <w:b/>
          <w:bCs/>
          <w:szCs w:val="21"/>
        </w:rPr>
        <w:t>）同时按照境外会计准则与按中国会计准则披露的财务</w:t>
      </w:r>
      <w:proofErr w:type="gramStart"/>
      <w:r w:rsidRPr="00852AC6">
        <w:rPr>
          <w:rFonts w:ascii="Times New Roman" w:hAnsi="Times New Roman" w:cs="Times New Roman"/>
          <w:b/>
          <w:bCs/>
          <w:szCs w:val="21"/>
        </w:rPr>
        <w:t>报告中净利润</w:t>
      </w:r>
      <w:proofErr w:type="gramEnd"/>
      <w:r w:rsidRPr="00852AC6">
        <w:rPr>
          <w:rFonts w:ascii="Times New Roman" w:hAnsi="Times New Roman" w:cs="Times New Roman"/>
          <w:b/>
          <w:bCs/>
          <w:szCs w:val="21"/>
        </w:rPr>
        <w:t>和净资产差异情况</w:t>
      </w:r>
      <w:bookmarkEnd w:id="54"/>
    </w:p>
    <w:p w14:paraId="747CD026" w14:textId="77777777" w:rsidR="00BD611D" w:rsidRPr="00852AC6" w:rsidRDefault="00BD611D" w:rsidP="00BD611D">
      <w:pPr>
        <w:spacing w:line="240" w:lineRule="exact"/>
        <w:rPr>
          <w:rFonts w:ascii="Times New Roman" w:hAnsi="Times New Roman" w:cs="Times New Roman"/>
          <w:sz w:val="18"/>
          <w:szCs w:val="18"/>
        </w:rPr>
      </w:pPr>
      <w:r w:rsidRPr="00852AC6">
        <w:rPr>
          <w:rFonts w:asciiTheme="minorEastAsia" w:hAnsiTheme="minorEastAsia" w:cs="Times New Roman"/>
          <w:sz w:val="18"/>
          <w:szCs w:val="18"/>
        </w:rPr>
        <w:t>□</w:t>
      </w:r>
      <w:r w:rsidRPr="00852AC6">
        <w:rPr>
          <w:rFonts w:ascii="Times New Roman" w:hAnsi="Times New Roman" w:cs="Times New Roman"/>
          <w:sz w:val="18"/>
          <w:szCs w:val="18"/>
        </w:rPr>
        <w:t>适用</w:t>
      </w:r>
      <w:r w:rsidRPr="00852AC6">
        <w:rPr>
          <w:rFonts w:ascii="Times New Roman" w:hAnsi="Times New Roman" w:cs="Times New Roman" w:hint="eastAsia"/>
          <w:sz w:val="18"/>
          <w:szCs w:val="18"/>
        </w:rPr>
        <w:t xml:space="preserve"> </w:t>
      </w:r>
      <w:r w:rsidRPr="00852AC6">
        <w:rPr>
          <w:rFonts w:ascii="Times New Roman" w:hAnsi="Times New Roman" w:cs="Times New Roman"/>
          <w:sz w:val="18"/>
          <w:szCs w:val="18"/>
        </w:rPr>
        <w:sym w:font="Wingdings 2" w:char="F052"/>
      </w:r>
      <w:r w:rsidRPr="00852AC6">
        <w:rPr>
          <w:rFonts w:ascii="Times New Roman" w:hAnsi="Times New Roman" w:cs="Times New Roman"/>
          <w:sz w:val="18"/>
          <w:szCs w:val="18"/>
        </w:rPr>
        <w:t>不适用</w:t>
      </w:r>
    </w:p>
    <w:p w14:paraId="734A2D8C" w14:textId="77777777" w:rsidR="00BD611D" w:rsidRPr="00852AC6" w:rsidRDefault="00BD611D" w:rsidP="00BD611D">
      <w:pPr>
        <w:pStyle w:val="a9"/>
        <w:spacing w:before="0" w:beforeAutospacing="0" w:afterLines="50" w:after="156" w:afterAutospacing="0"/>
        <w:jc w:val="right"/>
        <w:rPr>
          <w:rFonts w:ascii="Times New Roman" w:eastAsiaTheme="minorEastAsia" w:hAnsi="Times New Roman" w:cs="Times New Roman"/>
          <w:sz w:val="18"/>
          <w:szCs w:val="18"/>
        </w:rPr>
      </w:pPr>
    </w:p>
    <w:p w14:paraId="7FC25BB3" w14:textId="77777777" w:rsidR="00BD611D" w:rsidRPr="00852AC6" w:rsidRDefault="00BD611D" w:rsidP="00BD611D">
      <w:pPr>
        <w:pStyle w:val="a9"/>
        <w:spacing w:before="0" w:beforeAutospacing="0" w:afterLines="50" w:after="156" w:afterAutospacing="0"/>
        <w:jc w:val="right"/>
        <w:rPr>
          <w:rFonts w:ascii="Times New Roman" w:eastAsiaTheme="minorEastAsia" w:hAnsi="Times New Roman" w:cs="Times New Roman"/>
          <w:sz w:val="18"/>
          <w:szCs w:val="18"/>
        </w:rPr>
      </w:pPr>
      <w:r w:rsidRPr="00852AC6">
        <w:rPr>
          <w:rFonts w:ascii="Times New Roman" w:eastAsiaTheme="minorEastAsia" w:hAnsi="Times New Roman" w:cs="Times New Roman"/>
          <w:sz w:val="18"/>
          <w:szCs w:val="18"/>
        </w:rPr>
        <w:t>山东晨鸣纸业集团股份有限公司董事会</w:t>
      </w:r>
    </w:p>
    <w:p w14:paraId="5E44EE5E" w14:textId="11AE8532" w:rsidR="00BD611D" w:rsidRPr="00852AC6" w:rsidRDefault="00BD611D" w:rsidP="00BD611D">
      <w:pPr>
        <w:pStyle w:val="a9"/>
        <w:spacing w:before="0" w:beforeAutospacing="0" w:afterLines="50" w:after="156" w:afterAutospacing="0"/>
        <w:ind w:right="360" w:firstLineChars="3950" w:firstLine="7110"/>
        <w:rPr>
          <w:rFonts w:ascii="Times New Roman" w:eastAsiaTheme="minorEastAsia" w:hAnsi="Times New Roman" w:cs="Times New Roman"/>
          <w:sz w:val="18"/>
          <w:szCs w:val="18"/>
        </w:rPr>
      </w:pPr>
      <w:r w:rsidRPr="00852AC6">
        <w:rPr>
          <w:rFonts w:ascii="Times New Roman" w:eastAsiaTheme="minorEastAsia" w:hAnsi="Times New Roman" w:cs="Times New Roman"/>
          <w:sz w:val="18"/>
          <w:szCs w:val="18"/>
        </w:rPr>
        <w:t>二〇二</w:t>
      </w:r>
      <w:r w:rsidRPr="00852AC6">
        <w:rPr>
          <w:rFonts w:ascii="Times New Roman" w:eastAsiaTheme="minorEastAsia" w:hAnsi="Times New Roman" w:cs="Times New Roman" w:hint="eastAsia"/>
          <w:sz w:val="18"/>
          <w:szCs w:val="18"/>
        </w:rPr>
        <w:t>四</w:t>
      </w:r>
      <w:r w:rsidRPr="00852AC6">
        <w:rPr>
          <w:rFonts w:ascii="Times New Roman" w:eastAsiaTheme="minorEastAsia" w:hAnsi="Times New Roman" w:cs="Times New Roman"/>
          <w:sz w:val="18"/>
          <w:szCs w:val="18"/>
        </w:rPr>
        <w:t>年八月</w:t>
      </w:r>
      <w:r w:rsidR="000F47D8" w:rsidRPr="00852AC6">
        <w:rPr>
          <w:rFonts w:ascii="Times New Roman" w:eastAsiaTheme="minorEastAsia" w:hAnsi="Times New Roman" w:cs="Times New Roman" w:hint="eastAsia"/>
          <w:sz w:val="18"/>
          <w:szCs w:val="18"/>
        </w:rPr>
        <w:t>十四</w:t>
      </w:r>
      <w:r w:rsidRPr="00852AC6">
        <w:rPr>
          <w:rFonts w:ascii="Times New Roman" w:eastAsiaTheme="minorEastAsia" w:hAnsi="Times New Roman" w:cs="Times New Roman"/>
          <w:sz w:val="18"/>
          <w:szCs w:val="18"/>
        </w:rPr>
        <w:t>日</w:t>
      </w:r>
    </w:p>
    <w:p w14:paraId="63E00C0E" w14:textId="77777777" w:rsidR="00BD611D" w:rsidRPr="00852AC6" w:rsidRDefault="00BD611D" w:rsidP="00BD611D">
      <w:pPr>
        <w:spacing w:line="240" w:lineRule="exact"/>
        <w:rPr>
          <w:rFonts w:ascii="Times New Roman" w:hAnsi="Times New Roman" w:cs="Times New Roman"/>
          <w:sz w:val="18"/>
          <w:szCs w:val="18"/>
        </w:rPr>
      </w:pPr>
    </w:p>
    <w:bookmarkEnd w:id="17"/>
    <w:p w14:paraId="3CF249BF" w14:textId="77777777" w:rsidR="00BD611D" w:rsidRPr="00852AC6" w:rsidRDefault="00BD611D" w:rsidP="00BD611D">
      <w:pPr>
        <w:spacing w:line="240" w:lineRule="exact"/>
        <w:rPr>
          <w:rFonts w:ascii="Times New Roman" w:hAnsi="Times New Roman" w:cs="Times New Roman"/>
          <w:sz w:val="18"/>
          <w:szCs w:val="18"/>
        </w:rPr>
      </w:pPr>
    </w:p>
    <w:sectPr w:rsidR="00BD611D" w:rsidRPr="00852AC6" w:rsidSect="00944749">
      <w:headerReference w:type="default" r:id="rId10"/>
      <w:footerReference w:type="default" r:id="rId11"/>
      <w:pgSz w:w="11905" w:h="16840" w:code="9"/>
      <w:pgMar w:top="1440" w:right="1134" w:bottom="1440" w:left="1134" w:header="851" w:footer="992"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616717" w14:textId="77777777" w:rsidR="00D70721" w:rsidRDefault="00D70721">
      <w:r>
        <w:separator/>
      </w:r>
    </w:p>
  </w:endnote>
  <w:endnote w:type="continuationSeparator" w:id="0">
    <w:p w14:paraId="60205298" w14:textId="77777777" w:rsidR="00D70721" w:rsidRDefault="00D707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00"/>
    <w:family w:val="auto"/>
    <w:pitch w:val="default"/>
    <w:sig w:usb0="00000000" w:usb1="00000000" w:usb2="00000000" w:usb3="00000000" w:csb0="00040001"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等线">
    <w:altName w:val="Arial Unicode MS"/>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C9186A" w14:textId="5B9470CA" w:rsidR="00852AC6" w:rsidRDefault="00852AC6">
    <w:pPr>
      <w:pStyle w:val="fotter1"/>
    </w:pPr>
    <w:r>
      <w:fldChar w:fldCharType="begin"/>
    </w:r>
    <w:r>
      <w:instrText>PAGE   \* MERGEFORMAT</w:instrText>
    </w:r>
    <w:r>
      <w:fldChar w:fldCharType="separate"/>
    </w:r>
    <w:r w:rsidR="00AF1FFD">
      <w:rPr>
        <w:noProof/>
      </w:rPr>
      <w:t>42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C11101" w14:textId="77777777" w:rsidR="00D70721" w:rsidRDefault="00D70721">
      <w:r>
        <w:separator/>
      </w:r>
    </w:p>
  </w:footnote>
  <w:footnote w:type="continuationSeparator" w:id="0">
    <w:p w14:paraId="344556E0" w14:textId="77777777" w:rsidR="00D70721" w:rsidRDefault="00D707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684FCB" w14:textId="5D2BDA2F" w:rsidR="00852AC6" w:rsidRDefault="00852AC6">
    <w:pPr>
      <w:pStyle w:val="Header1"/>
      <w:pBdr>
        <w:bottom w:val="single" w:sz="6" w:space="1" w:color="auto"/>
      </w:pBdr>
    </w:pPr>
    <w:r>
      <w:t>山东晨鸣纸业集团股份有限公司202</w:t>
    </w:r>
    <w:r>
      <w:rPr>
        <w:rFonts w:hint="eastAsia"/>
      </w:rPr>
      <w:t>4</w:t>
    </w:r>
    <w:r>
      <w:t>年半年度</w:t>
    </w:r>
    <w:r w:rsidR="003D6BD7">
      <w:rPr>
        <w:rFonts w:hint="eastAsia"/>
      </w:rPr>
      <w:t>财务</w:t>
    </w:r>
    <w:r>
      <w:t>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14400"/>
    <w:multiLevelType w:val="multilevel"/>
    <w:tmpl w:val="08E14400"/>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154B219E"/>
    <w:multiLevelType w:val="multilevel"/>
    <w:tmpl w:val="154B219E"/>
    <w:lvl w:ilvl="0">
      <w:start w:val="1"/>
      <w:numFmt w:val="decimal"/>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nsid w:val="18DF5C35"/>
    <w:multiLevelType w:val="multilevel"/>
    <w:tmpl w:val="18DF5C35"/>
    <w:lvl w:ilvl="0">
      <w:start w:val="1"/>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2065977B"/>
    <w:multiLevelType w:val="singleLevel"/>
    <w:tmpl w:val="2065977B"/>
    <w:lvl w:ilvl="0">
      <w:start w:val="18"/>
      <w:numFmt w:val="decimal"/>
      <w:suff w:val="nothing"/>
      <w:lvlText w:val="%1、"/>
      <w:lvlJc w:val="left"/>
    </w:lvl>
  </w:abstractNum>
  <w:abstractNum w:abstractNumId="4">
    <w:nsid w:val="3ADA6C8A"/>
    <w:multiLevelType w:val="hybridMultilevel"/>
    <w:tmpl w:val="6CCA0C3A"/>
    <w:lvl w:ilvl="0" w:tplc="D2800B78">
      <w:start w:val="1"/>
      <w:numFmt w:val="decimalEnclosedCircle"/>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5">
    <w:nsid w:val="4B343C4B"/>
    <w:multiLevelType w:val="hybridMultilevel"/>
    <w:tmpl w:val="481CD7EE"/>
    <w:lvl w:ilvl="0" w:tplc="A254EE02">
      <w:start w:val="1"/>
      <w:numFmt w:val="decimalEnclosedCircle"/>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6">
    <w:nsid w:val="572E3F46"/>
    <w:multiLevelType w:val="multilevel"/>
    <w:tmpl w:val="572E3F4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5BC35992"/>
    <w:multiLevelType w:val="singleLevel"/>
    <w:tmpl w:val="5BC35992"/>
    <w:lvl w:ilvl="0">
      <w:start w:val="3"/>
      <w:numFmt w:val="decimal"/>
      <w:suff w:val="nothing"/>
      <w:lvlText w:val="（%1）"/>
      <w:lvlJc w:val="left"/>
    </w:lvl>
  </w:abstractNum>
  <w:abstractNum w:abstractNumId="8">
    <w:nsid w:val="5D1C565E"/>
    <w:multiLevelType w:val="multilevel"/>
    <w:tmpl w:val="5D1C565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5EE428D7"/>
    <w:multiLevelType w:val="hybridMultilevel"/>
    <w:tmpl w:val="1BC0D4EC"/>
    <w:lvl w:ilvl="0" w:tplc="337A348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
    <w:nsid w:val="79005924"/>
    <w:multiLevelType w:val="hybridMultilevel"/>
    <w:tmpl w:val="E31EBA0E"/>
    <w:lvl w:ilvl="0" w:tplc="779659F0">
      <w:start w:val="1"/>
      <w:numFmt w:val="decimal"/>
      <w:lvlText w:val="%1、"/>
      <w:lvlJc w:val="left"/>
      <w:pPr>
        <w:ind w:left="717" w:hanging="360"/>
      </w:pPr>
      <w:rPr>
        <w:rFonts w:hint="default"/>
      </w:rPr>
    </w:lvl>
    <w:lvl w:ilvl="1" w:tplc="04090019" w:tentative="1">
      <w:start w:val="1"/>
      <w:numFmt w:val="lowerLetter"/>
      <w:lvlText w:val="%2)"/>
      <w:lvlJc w:val="left"/>
      <w:pPr>
        <w:ind w:left="1197" w:hanging="420"/>
      </w:pPr>
    </w:lvl>
    <w:lvl w:ilvl="2" w:tplc="0409001B" w:tentative="1">
      <w:start w:val="1"/>
      <w:numFmt w:val="lowerRoman"/>
      <w:lvlText w:val="%3."/>
      <w:lvlJc w:val="right"/>
      <w:pPr>
        <w:ind w:left="1617" w:hanging="420"/>
      </w:pPr>
    </w:lvl>
    <w:lvl w:ilvl="3" w:tplc="0409000F" w:tentative="1">
      <w:start w:val="1"/>
      <w:numFmt w:val="decimal"/>
      <w:lvlText w:val="%4."/>
      <w:lvlJc w:val="left"/>
      <w:pPr>
        <w:ind w:left="2037" w:hanging="420"/>
      </w:pPr>
    </w:lvl>
    <w:lvl w:ilvl="4" w:tplc="04090019" w:tentative="1">
      <w:start w:val="1"/>
      <w:numFmt w:val="lowerLetter"/>
      <w:lvlText w:val="%5)"/>
      <w:lvlJc w:val="left"/>
      <w:pPr>
        <w:ind w:left="2457" w:hanging="420"/>
      </w:pPr>
    </w:lvl>
    <w:lvl w:ilvl="5" w:tplc="0409001B" w:tentative="1">
      <w:start w:val="1"/>
      <w:numFmt w:val="lowerRoman"/>
      <w:lvlText w:val="%6."/>
      <w:lvlJc w:val="right"/>
      <w:pPr>
        <w:ind w:left="2877" w:hanging="420"/>
      </w:pPr>
    </w:lvl>
    <w:lvl w:ilvl="6" w:tplc="0409000F" w:tentative="1">
      <w:start w:val="1"/>
      <w:numFmt w:val="decimal"/>
      <w:lvlText w:val="%7."/>
      <w:lvlJc w:val="left"/>
      <w:pPr>
        <w:ind w:left="3297" w:hanging="420"/>
      </w:pPr>
    </w:lvl>
    <w:lvl w:ilvl="7" w:tplc="04090019" w:tentative="1">
      <w:start w:val="1"/>
      <w:numFmt w:val="lowerLetter"/>
      <w:lvlText w:val="%8)"/>
      <w:lvlJc w:val="left"/>
      <w:pPr>
        <w:ind w:left="3717" w:hanging="420"/>
      </w:pPr>
    </w:lvl>
    <w:lvl w:ilvl="8" w:tplc="0409001B" w:tentative="1">
      <w:start w:val="1"/>
      <w:numFmt w:val="lowerRoman"/>
      <w:lvlText w:val="%9."/>
      <w:lvlJc w:val="right"/>
      <w:pPr>
        <w:ind w:left="4137" w:hanging="420"/>
      </w:pPr>
    </w:lvl>
  </w:abstractNum>
  <w:num w:numId="1">
    <w:abstractNumId w:val="8"/>
  </w:num>
  <w:num w:numId="2">
    <w:abstractNumId w:val="1"/>
  </w:num>
  <w:num w:numId="3">
    <w:abstractNumId w:val="7"/>
  </w:num>
  <w:num w:numId="4">
    <w:abstractNumId w:val="2"/>
  </w:num>
  <w:num w:numId="5">
    <w:abstractNumId w:val="0"/>
  </w:num>
  <w:num w:numId="6">
    <w:abstractNumId w:val="6"/>
  </w:num>
  <w:num w:numId="7">
    <w:abstractNumId w:val="10"/>
  </w:num>
  <w:num w:numId="8">
    <w:abstractNumId w:val="4"/>
  </w:num>
  <w:num w:numId="9">
    <w:abstractNumId w:val="5"/>
  </w:num>
  <w:num w:numId="10">
    <w:abstractNumId w:val="3"/>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grammar="clean"/>
  <w:defaultTabStop w:val="42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5ODM0YmMxOWJiYWQyNDU4MGIzYWRmYTA0ZmI5NDcifQ=="/>
  </w:docVars>
  <w:rsids>
    <w:rsidRoot w:val="005D04E1"/>
    <w:rsid w:val="00001628"/>
    <w:rsid w:val="0000188D"/>
    <w:rsid w:val="000024BE"/>
    <w:rsid w:val="00003903"/>
    <w:rsid w:val="0000421B"/>
    <w:rsid w:val="00006CB1"/>
    <w:rsid w:val="00006D72"/>
    <w:rsid w:val="00006F17"/>
    <w:rsid w:val="00007CEC"/>
    <w:rsid w:val="00007E16"/>
    <w:rsid w:val="0001024B"/>
    <w:rsid w:val="00010801"/>
    <w:rsid w:val="00011263"/>
    <w:rsid w:val="00011962"/>
    <w:rsid w:val="00011C4D"/>
    <w:rsid w:val="000138BE"/>
    <w:rsid w:val="00013F7B"/>
    <w:rsid w:val="00014B61"/>
    <w:rsid w:val="00015093"/>
    <w:rsid w:val="00015213"/>
    <w:rsid w:val="00015E86"/>
    <w:rsid w:val="00016542"/>
    <w:rsid w:val="00016921"/>
    <w:rsid w:val="0001779C"/>
    <w:rsid w:val="0002054A"/>
    <w:rsid w:val="00020AA8"/>
    <w:rsid w:val="00021403"/>
    <w:rsid w:val="00022946"/>
    <w:rsid w:val="000247BB"/>
    <w:rsid w:val="0002541C"/>
    <w:rsid w:val="00025966"/>
    <w:rsid w:val="00026DCF"/>
    <w:rsid w:val="0002759B"/>
    <w:rsid w:val="000275D7"/>
    <w:rsid w:val="00027929"/>
    <w:rsid w:val="000305EF"/>
    <w:rsid w:val="00031F5B"/>
    <w:rsid w:val="00032CEF"/>
    <w:rsid w:val="000338A4"/>
    <w:rsid w:val="00033F35"/>
    <w:rsid w:val="000349EB"/>
    <w:rsid w:val="00034AEB"/>
    <w:rsid w:val="00034E84"/>
    <w:rsid w:val="00035330"/>
    <w:rsid w:val="000353EF"/>
    <w:rsid w:val="00035791"/>
    <w:rsid w:val="00035F56"/>
    <w:rsid w:val="0003611F"/>
    <w:rsid w:val="0003709F"/>
    <w:rsid w:val="000377E5"/>
    <w:rsid w:val="00037CDA"/>
    <w:rsid w:val="00040353"/>
    <w:rsid w:val="0004082F"/>
    <w:rsid w:val="00040A18"/>
    <w:rsid w:val="00040DE4"/>
    <w:rsid w:val="00040F0B"/>
    <w:rsid w:val="000415E7"/>
    <w:rsid w:val="00041772"/>
    <w:rsid w:val="00042234"/>
    <w:rsid w:val="00043785"/>
    <w:rsid w:val="00044510"/>
    <w:rsid w:val="00044959"/>
    <w:rsid w:val="000466EE"/>
    <w:rsid w:val="00046E08"/>
    <w:rsid w:val="00047096"/>
    <w:rsid w:val="00047D34"/>
    <w:rsid w:val="000513D0"/>
    <w:rsid w:val="00052F50"/>
    <w:rsid w:val="000556C6"/>
    <w:rsid w:val="00056349"/>
    <w:rsid w:val="00057A77"/>
    <w:rsid w:val="000600B6"/>
    <w:rsid w:val="00061E83"/>
    <w:rsid w:val="000628A5"/>
    <w:rsid w:val="00062DA8"/>
    <w:rsid w:val="0006306C"/>
    <w:rsid w:val="00063934"/>
    <w:rsid w:val="000640EA"/>
    <w:rsid w:val="00064A47"/>
    <w:rsid w:val="000651DD"/>
    <w:rsid w:val="00065820"/>
    <w:rsid w:val="00066657"/>
    <w:rsid w:val="00067E1A"/>
    <w:rsid w:val="0007021B"/>
    <w:rsid w:val="00070715"/>
    <w:rsid w:val="00070AA8"/>
    <w:rsid w:val="00070B17"/>
    <w:rsid w:val="00070C80"/>
    <w:rsid w:val="000714BC"/>
    <w:rsid w:val="000717FA"/>
    <w:rsid w:val="00072DE5"/>
    <w:rsid w:val="00073456"/>
    <w:rsid w:val="00073754"/>
    <w:rsid w:val="00073FAE"/>
    <w:rsid w:val="00074FB8"/>
    <w:rsid w:val="00075010"/>
    <w:rsid w:val="00075155"/>
    <w:rsid w:val="00076787"/>
    <w:rsid w:val="00081245"/>
    <w:rsid w:val="000826E9"/>
    <w:rsid w:val="000826FD"/>
    <w:rsid w:val="000828C6"/>
    <w:rsid w:val="000828CD"/>
    <w:rsid w:val="00083BD1"/>
    <w:rsid w:val="00083EBD"/>
    <w:rsid w:val="0008457A"/>
    <w:rsid w:val="00085267"/>
    <w:rsid w:val="000854D0"/>
    <w:rsid w:val="00086F32"/>
    <w:rsid w:val="00086F93"/>
    <w:rsid w:val="00087702"/>
    <w:rsid w:val="00090201"/>
    <w:rsid w:val="00090A82"/>
    <w:rsid w:val="0009108D"/>
    <w:rsid w:val="000913E5"/>
    <w:rsid w:val="0009168E"/>
    <w:rsid w:val="00091B49"/>
    <w:rsid w:val="0009231E"/>
    <w:rsid w:val="0009366F"/>
    <w:rsid w:val="000936EB"/>
    <w:rsid w:val="00094ED8"/>
    <w:rsid w:val="000A04AE"/>
    <w:rsid w:val="000A1129"/>
    <w:rsid w:val="000A170D"/>
    <w:rsid w:val="000A18D3"/>
    <w:rsid w:val="000A2724"/>
    <w:rsid w:val="000A3629"/>
    <w:rsid w:val="000A36E6"/>
    <w:rsid w:val="000A51ED"/>
    <w:rsid w:val="000A5BD7"/>
    <w:rsid w:val="000A6053"/>
    <w:rsid w:val="000A64CE"/>
    <w:rsid w:val="000A665C"/>
    <w:rsid w:val="000A7670"/>
    <w:rsid w:val="000A7FCF"/>
    <w:rsid w:val="000B05EC"/>
    <w:rsid w:val="000B13E6"/>
    <w:rsid w:val="000B22EE"/>
    <w:rsid w:val="000B269E"/>
    <w:rsid w:val="000B30A6"/>
    <w:rsid w:val="000B35BD"/>
    <w:rsid w:val="000B49E4"/>
    <w:rsid w:val="000B4A67"/>
    <w:rsid w:val="000B4B79"/>
    <w:rsid w:val="000B4BD8"/>
    <w:rsid w:val="000B6093"/>
    <w:rsid w:val="000B6758"/>
    <w:rsid w:val="000B6E0E"/>
    <w:rsid w:val="000B7079"/>
    <w:rsid w:val="000B7667"/>
    <w:rsid w:val="000C19FA"/>
    <w:rsid w:val="000C1FCC"/>
    <w:rsid w:val="000C2ACD"/>
    <w:rsid w:val="000C30BD"/>
    <w:rsid w:val="000C3FA8"/>
    <w:rsid w:val="000C3FDB"/>
    <w:rsid w:val="000C5520"/>
    <w:rsid w:val="000C5928"/>
    <w:rsid w:val="000C6669"/>
    <w:rsid w:val="000C7DF0"/>
    <w:rsid w:val="000C7E49"/>
    <w:rsid w:val="000D221F"/>
    <w:rsid w:val="000D230C"/>
    <w:rsid w:val="000D3202"/>
    <w:rsid w:val="000D47CB"/>
    <w:rsid w:val="000D50E5"/>
    <w:rsid w:val="000D7C6F"/>
    <w:rsid w:val="000E0039"/>
    <w:rsid w:val="000E052A"/>
    <w:rsid w:val="000E0734"/>
    <w:rsid w:val="000E0EBC"/>
    <w:rsid w:val="000E131E"/>
    <w:rsid w:val="000E176C"/>
    <w:rsid w:val="000E3D0F"/>
    <w:rsid w:val="000E3E7A"/>
    <w:rsid w:val="000E446C"/>
    <w:rsid w:val="000E477E"/>
    <w:rsid w:val="000E47E2"/>
    <w:rsid w:val="000E4A7B"/>
    <w:rsid w:val="000E5045"/>
    <w:rsid w:val="000E55CF"/>
    <w:rsid w:val="000E61E1"/>
    <w:rsid w:val="000E64B4"/>
    <w:rsid w:val="000E6B8B"/>
    <w:rsid w:val="000E7277"/>
    <w:rsid w:val="000E7F44"/>
    <w:rsid w:val="000F007B"/>
    <w:rsid w:val="000F04DA"/>
    <w:rsid w:val="000F09EF"/>
    <w:rsid w:val="000F209B"/>
    <w:rsid w:val="000F2BCF"/>
    <w:rsid w:val="000F2CFA"/>
    <w:rsid w:val="000F3DFE"/>
    <w:rsid w:val="000F4101"/>
    <w:rsid w:val="000F47D8"/>
    <w:rsid w:val="000F499D"/>
    <w:rsid w:val="000F4E7C"/>
    <w:rsid w:val="000F502A"/>
    <w:rsid w:val="000F565D"/>
    <w:rsid w:val="000F729C"/>
    <w:rsid w:val="0010218E"/>
    <w:rsid w:val="00103A96"/>
    <w:rsid w:val="0010405B"/>
    <w:rsid w:val="001047F5"/>
    <w:rsid w:val="00104CD7"/>
    <w:rsid w:val="00104D5D"/>
    <w:rsid w:val="00106ADC"/>
    <w:rsid w:val="00107A6B"/>
    <w:rsid w:val="00107EA7"/>
    <w:rsid w:val="00110139"/>
    <w:rsid w:val="0011028B"/>
    <w:rsid w:val="0011113C"/>
    <w:rsid w:val="00113AE3"/>
    <w:rsid w:val="00113CA7"/>
    <w:rsid w:val="00113F62"/>
    <w:rsid w:val="00113FA8"/>
    <w:rsid w:val="00114D9F"/>
    <w:rsid w:val="00115622"/>
    <w:rsid w:val="00115DD9"/>
    <w:rsid w:val="0011632A"/>
    <w:rsid w:val="001167C2"/>
    <w:rsid w:val="001173E5"/>
    <w:rsid w:val="00117D08"/>
    <w:rsid w:val="00120408"/>
    <w:rsid w:val="00120D15"/>
    <w:rsid w:val="001216CA"/>
    <w:rsid w:val="00122183"/>
    <w:rsid w:val="00122B8C"/>
    <w:rsid w:val="00123AAF"/>
    <w:rsid w:val="001241FF"/>
    <w:rsid w:val="00124614"/>
    <w:rsid w:val="001252FE"/>
    <w:rsid w:val="0012535F"/>
    <w:rsid w:val="00126772"/>
    <w:rsid w:val="00126F1F"/>
    <w:rsid w:val="001271C2"/>
    <w:rsid w:val="001279FA"/>
    <w:rsid w:val="0013097A"/>
    <w:rsid w:val="001312C2"/>
    <w:rsid w:val="001318F1"/>
    <w:rsid w:val="00131CD2"/>
    <w:rsid w:val="0013274F"/>
    <w:rsid w:val="0013276B"/>
    <w:rsid w:val="00133089"/>
    <w:rsid w:val="001339FE"/>
    <w:rsid w:val="001346D4"/>
    <w:rsid w:val="001350EB"/>
    <w:rsid w:val="00136272"/>
    <w:rsid w:val="00137E79"/>
    <w:rsid w:val="0014016E"/>
    <w:rsid w:val="001408A4"/>
    <w:rsid w:val="00140BF3"/>
    <w:rsid w:val="00141702"/>
    <w:rsid w:val="00141796"/>
    <w:rsid w:val="00141C43"/>
    <w:rsid w:val="00141E22"/>
    <w:rsid w:val="001421A6"/>
    <w:rsid w:val="00142B9B"/>
    <w:rsid w:val="001431E4"/>
    <w:rsid w:val="0014358C"/>
    <w:rsid w:val="00143E87"/>
    <w:rsid w:val="00144640"/>
    <w:rsid w:val="00145DD4"/>
    <w:rsid w:val="00145E2D"/>
    <w:rsid w:val="0014619A"/>
    <w:rsid w:val="00146958"/>
    <w:rsid w:val="00146CCD"/>
    <w:rsid w:val="00147501"/>
    <w:rsid w:val="001505AD"/>
    <w:rsid w:val="00150A79"/>
    <w:rsid w:val="0015133D"/>
    <w:rsid w:val="00151849"/>
    <w:rsid w:val="00154F0C"/>
    <w:rsid w:val="00155525"/>
    <w:rsid w:val="001559FF"/>
    <w:rsid w:val="001573AE"/>
    <w:rsid w:val="00157AB5"/>
    <w:rsid w:val="00160C3D"/>
    <w:rsid w:val="0016139B"/>
    <w:rsid w:val="00161447"/>
    <w:rsid w:val="00161605"/>
    <w:rsid w:val="00161976"/>
    <w:rsid w:val="001635A6"/>
    <w:rsid w:val="00163C11"/>
    <w:rsid w:val="001651E6"/>
    <w:rsid w:val="00165624"/>
    <w:rsid w:val="00165FDA"/>
    <w:rsid w:val="00166590"/>
    <w:rsid w:val="00166DD1"/>
    <w:rsid w:val="001671D2"/>
    <w:rsid w:val="00167392"/>
    <w:rsid w:val="0016782A"/>
    <w:rsid w:val="001708C3"/>
    <w:rsid w:val="00170C27"/>
    <w:rsid w:val="00170FF8"/>
    <w:rsid w:val="001728EA"/>
    <w:rsid w:val="00173B97"/>
    <w:rsid w:val="00173C7F"/>
    <w:rsid w:val="001766DF"/>
    <w:rsid w:val="00176E8B"/>
    <w:rsid w:val="00177E2C"/>
    <w:rsid w:val="00180AF3"/>
    <w:rsid w:val="00181A89"/>
    <w:rsid w:val="00181D0B"/>
    <w:rsid w:val="001822F1"/>
    <w:rsid w:val="0018231B"/>
    <w:rsid w:val="00182CDA"/>
    <w:rsid w:val="00182F61"/>
    <w:rsid w:val="001835A5"/>
    <w:rsid w:val="001837AA"/>
    <w:rsid w:val="00183E67"/>
    <w:rsid w:val="00184944"/>
    <w:rsid w:val="00185DDB"/>
    <w:rsid w:val="00186548"/>
    <w:rsid w:val="00186A63"/>
    <w:rsid w:val="00187984"/>
    <w:rsid w:val="00192876"/>
    <w:rsid w:val="00192AB2"/>
    <w:rsid w:val="001953A4"/>
    <w:rsid w:val="00195955"/>
    <w:rsid w:val="00195A06"/>
    <w:rsid w:val="00195AC1"/>
    <w:rsid w:val="00196641"/>
    <w:rsid w:val="00197EEC"/>
    <w:rsid w:val="001A016F"/>
    <w:rsid w:val="001A0CE5"/>
    <w:rsid w:val="001A0E09"/>
    <w:rsid w:val="001A0FCD"/>
    <w:rsid w:val="001A1BC8"/>
    <w:rsid w:val="001A212A"/>
    <w:rsid w:val="001A2DAD"/>
    <w:rsid w:val="001A32C2"/>
    <w:rsid w:val="001A358B"/>
    <w:rsid w:val="001A4E09"/>
    <w:rsid w:val="001A533C"/>
    <w:rsid w:val="001A58FA"/>
    <w:rsid w:val="001A6D14"/>
    <w:rsid w:val="001A7163"/>
    <w:rsid w:val="001A71F6"/>
    <w:rsid w:val="001A7696"/>
    <w:rsid w:val="001A7B32"/>
    <w:rsid w:val="001B0337"/>
    <w:rsid w:val="001B0D98"/>
    <w:rsid w:val="001B0F9C"/>
    <w:rsid w:val="001B1C1B"/>
    <w:rsid w:val="001B1C66"/>
    <w:rsid w:val="001B1F48"/>
    <w:rsid w:val="001B2263"/>
    <w:rsid w:val="001B29CA"/>
    <w:rsid w:val="001B2A99"/>
    <w:rsid w:val="001B2F53"/>
    <w:rsid w:val="001B3A5B"/>
    <w:rsid w:val="001B468B"/>
    <w:rsid w:val="001B4E3C"/>
    <w:rsid w:val="001B7B7D"/>
    <w:rsid w:val="001C07BC"/>
    <w:rsid w:val="001C08E5"/>
    <w:rsid w:val="001C130A"/>
    <w:rsid w:val="001C186D"/>
    <w:rsid w:val="001C1F53"/>
    <w:rsid w:val="001C1FE8"/>
    <w:rsid w:val="001C3113"/>
    <w:rsid w:val="001C48B7"/>
    <w:rsid w:val="001C540D"/>
    <w:rsid w:val="001C621C"/>
    <w:rsid w:val="001C7D51"/>
    <w:rsid w:val="001C7DAB"/>
    <w:rsid w:val="001C7DED"/>
    <w:rsid w:val="001C7F65"/>
    <w:rsid w:val="001D269B"/>
    <w:rsid w:val="001D37DD"/>
    <w:rsid w:val="001D3859"/>
    <w:rsid w:val="001D55BB"/>
    <w:rsid w:val="001D66C1"/>
    <w:rsid w:val="001D679A"/>
    <w:rsid w:val="001D76B4"/>
    <w:rsid w:val="001D7AF2"/>
    <w:rsid w:val="001D7ECD"/>
    <w:rsid w:val="001E0C7F"/>
    <w:rsid w:val="001E13DE"/>
    <w:rsid w:val="001E3285"/>
    <w:rsid w:val="001E32FB"/>
    <w:rsid w:val="001E38D2"/>
    <w:rsid w:val="001E4799"/>
    <w:rsid w:val="001E4B7B"/>
    <w:rsid w:val="001E6DAE"/>
    <w:rsid w:val="001E72DF"/>
    <w:rsid w:val="001E737D"/>
    <w:rsid w:val="001F0672"/>
    <w:rsid w:val="001F0E94"/>
    <w:rsid w:val="001F10D8"/>
    <w:rsid w:val="001F212B"/>
    <w:rsid w:val="001F36F2"/>
    <w:rsid w:val="001F4CD7"/>
    <w:rsid w:val="001F5C5F"/>
    <w:rsid w:val="001F5D67"/>
    <w:rsid w:val="001F6763"/>
    <w:rsid w:val="001F6C96"/>
    <w:rsid w:val="001F7A48"/>
    <w:rsid w:val="001F7D32"/>
    <w:rsid w:val="0020184E"/>
    <w:rsid w:val="00201DF7"/>
    <w:rsid w:val="00202DC2"/>
    <w:rsid w:val="00203197"/>
    <w:rsid w:val="00203B40"/>
    <w:rsid w:val="00205785"/>
    <w:rsid w:val="002062B7"/>
    <w:rsid w:val="002079D6"/>
    <w:rsid w:val="00207DE3"/>
    <w:rsid w:val="00210825"/>
    <w:rsid w:val="00211B50"/>
    <w:rsid w:val="0021212C"/>
    <w:rsid w:val="002129E2"/>
    <w:rsid w:val="00213734"/>
    <w:rsid w:val="0021428C"/>
    <w:rsid w:val="002149DB"/>
    <w:rsid w:val="0021551B"/>
    <w:rsid w:val="002163DA"/>
    <w:rsid w:val="00216681"/>
    <w:rsid w:val="00216DFF"/>
    <w:rsid w:val="00217A8F"/>
    <w:rsid w:val="00217EA6"/>
    <w:rsid w:val="00220D7F"/>
    <w:rsid w:val="00220E29"/>
    <w:rsid w:val="002210A6"/>
    <w:rsid w:val="00221168"/>
    <w:rsid w:val="0022164C"/>
    <w:rsid w:val="002236B7"/>
    <w:rsid w:val="00223D99"/>
    <w:rsid w:val="00223EE5"/>
    <w:rsid w:val="002253C2"/>
    <w:rsid w:val="00225C23"/>
    <w:rsid w:val="00226EDF"/>
    <w:rsid w:val="0022769C"/>
    <w:rsid w:val="00230C1F"/>
    <w:rsid w:val="002314FD"/>
    <w:rsid w:val="002317C8"/>
    <w:rsid w:val="00232D29"/>
    <w:rsid w:val="00232F06"/>
    <w:rsid w:val="0023425C"/>
    <w:rsid w:val="0023453E"/>
    <w:rsid w:val="0023747A"/>
    <w:rsid w:val="00237A4B"/>
    <w:rsid w:val="002414A2"/>
    <w:rsid w:val="00242262"/>
    <w:rsid w:val="0024344A"/>
    <w:rsid w:val="00243EA0"/>
    <w:rsid w:val="00247319"/>
    <w:rsid w:val="00247501"/>
    <w:rsid w:val="00247823"/>
    <w:rsid w:val="00247AE1"/>
    <w:rsid w:val="00247E1B"/>
    <w:rsid w:val="002500C9"/>
    <w:rsid w:val="002504FC"/>
    <w:rsid w:val="00251B12"/>
    <w:rsid w:val="002532D3"/>
    <w:rsid w:val="0025353D"/>
    <w:rsid w:val="0025380E"/>
    <w:rsid w:val="00253E9A"/>
    <w:rsid w:val="00254142"/>
    <w:rsid w:val="002546B0"/>
    <w:rsid w:val="002547A5"/>
    <w:rsid w:val="00254C78"/>
    <w:rsid w:val="00260F76"/>
    <w:rsid w:val="002611AC"/>
    <w:rsid w:val="00261402"/>
    <w:rsid w:val="002619B3"/>
    <w:rsid w:val="00261A69"/>
    <w:rsid w:val="0026231C"/>
    <w:rsid w:val="002625A7"/>
    <w:rsid w:val="0026393A"/>
    <w:rsid w:val="00264259"/>
    <w:rsid w:val="00264795"/>
    <w:rsid w:val="00266446"/>
    <w:rsid w:val="00267458"/>
    <w:rsid w:val="002702E1"/>
    <w:rsid w:val="002711F6"/>
    <w:rsid w:val="00272B6C"/>
    <w:rsid w:val="002756D9"/>
    <w:rsid w:val="0027645D"/>
    <w:rsid w:val="0027714C"/>
    <w:rsid w:val="00277198"/>
    <w:rsid w:val="002773A0"/>
    <w:rsid w:val="00280995"/>
    <w:rsid w:val="00281813"/>
    <w:rsid w:val="00281F32"/>
    <w:rsid w:val="00282F8C"/>
    <w:rsid w:val="0028387E"/>
    <w:rsid w:val="002839FB"/>
    <w:rsid w:val="00283B49"/>
    <w:rsid w:val="002840A1"/>
    <w:rsid w:val="002840B7"/>
    <w:rsid w:val="002849BB"/>
    <w:rsid w:val="00285557"/>
    <w:rsid w:val="002855BD"/>
    <w:rsid w:val="00287DBA"/>
    <w:rsid w:val="00290EE8"/>
    <w:rsid w:val="002912A4"/>
    <w:rsid w:val="00291A56"/>
    <w:rsid w:val="00291B7C"/>
    <w:rsid w:val="00291CBF"/>
    <w:rsid w:val="002924AA"/>
    <w:rsid w:val="00292999"/>
    <w:rsid w:val="0029338E"/>
    <w:rsid w:val="00293773"/>
    <w:rsid w:val="002937A6"/>
    <w:rsid w:val="00294205"/>
    <w:rsid w:val="002947B7"/>
    <w:rsid w:val="00294FEC"/>
    <w:rsid w:val="00295730"/>
    <w:rsid w:val="00295BA7"/>
    <w:rsid w:val="00295BBD"/>
    <w:rsid w:val="002965C9"/>
    <w:rsid w:val="00296EF2"/>
    <w:rsid w:val="00297D1D"/>
    <w:rsid w:val="002A0384"/>
    <w:rsid w:val="002A085A"/>
    <w:rsid w:val="002A0B00"/>
    <w:rsid w:val="002A0D26"/>
    <w:rsid w:val="002A0E2A"/>
    <w:rsid w:val="002A3959"/>
    <w:rsid w:val="002A4A17"/>
    <w:rsid w:val="002A4C7E"/>
    <w:rsid w:val="002A4C8D"/>
    <w:rsid w:val="002A4D0B"/>
    <w:rsid w:val="002A4D89"/>
    <w:rsid w:val="002A4FC0"/>
    <w:rsid w:val="002A58B7"/>
    <w:rsid w:val="002A5D5F"/>
    <w:rsid w:val="002A5E9C"/>
    <w:rsid w:val="002A6269"/>
    <w:rsid w:val="002B0403"/>
    <w:rsid w:val="002B058F"/>
    <w:rsid w:val="002B1013"/>
    <w:rsid w:val="002B2AAC"/>
    <w:rsid w:val="002B319F"/>
    <w:rsid w:val="002B3B03"/>
    <w:rsid w:val="002B3B06"/>
    <w:rsid w:val="002B3E2E"/>
    <w:rsid w:val="002B4676"/>
    <w:rsid w:val="002B4F49"/>
    <w:rsid w:val="002B5209"/>
    <w:rsid w:val="002B6543"/>
    <w:rsid w:val="002B6977"/>
    <w:rsid w:val="002C047B"/>
    <w:rsid w:val="002C049E"/>
    <w:rsid w:val="002C0DA4"/>
    <w:rsid w:val="002C1508"/>
    <w:rsid w:val="002C1875"/>
    <w:rsid w:val="002C1CFA"/>
    <w:rsid w:val="002C2075"/>
    <w:rsid w:val="002C2F42"/>
    <w:rsid w:val="002C351C"/>
    <w:rsid w:val="002C3952"/>
    <w:rsid w:val="002C3C03"/>
    <w:rsid w:val="002C3DB9"/>
    <w:rsid w:val="002C4189"/>
    <w:rsid w:val="002C4766"/>
    <w:rsid w:val="002C643F"/>
    <w:rsid w:val="002C66B8"/>
    <w:rsid w:val="002C6EBA"/>
    <w:rsid w:val="002C76AF"/>
    <w:rsid w:val="002C78C0"/>
    <w:rsid w:val="002D1632"/>
    <w:rsid w:val="002D1642"/>
    <w:rsid w:val="002D2CF1"/>
    <w:rsid w:val="002D361C"/>
    <w:rsid w:val="002D3F69"/>
    <w:rsid w:val="002D41E7"/>
    <w:rsid w:val="002D4ABE"/>
    <w:rsid w:val="002D58CA"/>
    <w:rsid w:val="002D5D4C"/>
    <w:rsid w:val="002D6AE6"/>
    <w:rsid w:val="002D6D75"/>
    <w:rsid w:val="002D74B8"/>
    <w:rsid w:val="002D7CE7"/>
    <w:rsid w:val="002E0012"/>
    <w:rsid w:val="002E05C4"/>
    <w:rsid w:val="002E13D0"/>
    <w:rsid w:val="002E4DF9"/>
    <w:rsid w:val="002E6ABD"/>
    <w:rsid w:val="002E6CDF"/>
    <w:rsid w:val="002E73CB"/>
    <w:rsid w:val="002E7E54"/>
    <w:rsid w:val="002F007B"/>
    <w:rsid w:val="002F01DC"/>
    <w:rsid w:val="002F08DF"/>
    <w:rsid w:val="002F0C9E"/>
    <w:rsid w:val="002F1877"/>
    <w:rsid w:val="002F1D5F"/>
    <w:rsid w:val="002F23C0"/>
    <w:rsid w:val="002F4811"/>
    <w:rsid w:val="002F49F1"/>
    <w:rsid w:val="002F5AF8"/>
    <w:rsid w:val="002F73C9"/>
    <w:rsid w:val="002F7E56"/>
    <w:rsid w:val="003003DC"/>
    <w:rsid w:val="0030158B"/>
    <w:rsid w:val="003025BC"/>
    <w:rsid w:val="00304196"/>
    <w:rsid w:val="00304289"/>
    <w:rsid w:val="00306D1D"/>
    <w:rsid w:val="0030728E"/>
    <w:rsid w:val="00307EA7"/>
    <w:rsid w:val="00310826"/>
    <w:rsid w:val="0031097F"/>
    <w:rsid w:val="0031142F"/>
    <w:rsid w:val="003124DF"/>
    <w:rsid w:val="00312920"/>
    <w:rsid w:val="0031294B"/>
    <w:rsid w:val="003137AA"/>
    <w:rsid w:val="003139D4"/>
    <w:rsid w:val="00313EAD"/>
    <w:rsid w:val="00314118"/>
    <w:rsid w:val="00314793"/>
    <w:rsid w:val="00314FD4"/>
    <w:rsid w:val="00315061"/>
    <w:rsid w:val="00320406"/>
    <w:rsid w:val="00320B4F"/>
    <w:rsid w:val="00320BCE"/>
    <w:rsid w:val="00321452"/>
    <w:rsid w:val="00321E82"/>
    <w:rsid w:val="00321FD1"/>
    <w:rsid w:val="0032306C"/>
    <w:rsid w:val="003239B5"/>
    <w:rsid w:val="00324C0E"/>
    <w:rsid w:val="00324FC3"/>
    <w:rsid w:val="0032502D"/>
    <w:rsid w:val="00325618"/>
    <w:rsid w:val="003259C0"/>
    <w:rsid w:val="003259D2"/>
    <w:rsid w:val="00325E3B"/>
    <w:rsid w:val="00325F1C"/>
    <w:rsid w:val="0032663D"/>
    <w:rsid w:val="00326BD7"/>
    <w:rsid w:val="00327828"/>
    <w:rsid w:val="003309EB"/>
    <w:rsid w:val="00330DCB"/>
    <w:rsid w:val="0033297D"/>
    <w:rsid w:val="00332D52"/>
    <w:rsid w:val="003348F4"/>
    <w:rsid w:val="00335C7B"/>
    <w:rsid w:val="003370D0"/>
    <w:rsid w:val="0033719F"/>
    <w:rsid w:val="00337213"/>
    <w:rsid w:val="00337F75"/>
    <w:rsid w:val="003404FE"/>
    <w:rsid w:val="00340CF6"/>
    <w:rsid w:val="003416AE"/>
    <w:rsid w:val="003418D2"/>
    <w:rsid w:val="00341C1B"/>
    <w:rsid w:val="00341C6B"/>
    <w:rsid w:val="00341E82"/>
    <w:rsid w:val="0034216C"/>
    <w:rsid w:val="003423DC"/>
    <w:rsid w:val="00342907"/>
    <w:rsid w:val="00344203"/>
    <w:rsid w:val="00344499"/>
    <w:rsid w:val="00344567"/>
    <w:rsid w:val="003451B7"/>
    <w:rsid w:val="00350F43"/>
    <w:rsid w:val="00351A20"/>
    <w:rsid w:val="00352405"/>
    <w:rsid w:val="0035266D"/>
    <w:rsid w:val="00352B69"/>
    <w:rsid w:val="00352C87"/>
    <w:rsid w:val="00352CC7"/>
    <w:rsid w:val="0035338A"/>
    <w:rsid w:val="0035368D"/>
    <w:rsid w:val="00353B0A"/>
    <w:rsid w:val="003544CB"/>
    <w:rsid w:val="003545DF"/>
    <w:rsid w:val="00354805"/>
    <w:rsid w:val="00354CE1"/>
    <w:rsid w:val="00354CE8"/>
    <w:rsid w:val="003559D4"/>
    <w:rsid w:val="00355B84"/>
    <w:rsid w:val="00356507"/>
    <w:rsid w:val="00357827"/>
    <w:rsid w:val="003579EB"/>
    <w:rsid w:val="00360ECC"/>
    <w:rsid w:val="00360F9E"/>
    <w:rsid w:val="003610FB"/>
    <w:rsid w:val="00362EC5"/>
    <w:rsid w:val="003645D3"/>
    <w:rsid w:val="00364748"/>
    <w:rsid w:val="00365266"/>
    <w:rsid w:val="003655D4"/>
    <w:rsid w:val="003655F5"/>
    <w:rsid w:val="00365B63"/>
    <w:rsid w:val="00366576"/>
    <w:rsid w:val="0037064A"/>
    <w:rsid w:val="00371726"/>
    <w:rsid w:val="00371BDD"/>
    <w:rsid w:val="00372356"/>
    <w:rsid w:val="0037573D"/>
    <w:rsid w:val="003776DE"/>
    <w:rsid w:val="003807DC"/>
    <w:rsid w:val="003807E6"/>
    <w:rsid w:val="00380F72"/>
    <w:rsid w:val="003816F3"/>
    <w:rsid w:val="00381951"/>
    <w:rsid w:val="0039003E"/>
    <w:rsid w:val="0039010F"/>
    <w:rsid w:val="003909F6"/>
    <w:rsid w:val="00391750"/>
    <w:rsid w:val="003917C8"/>
    <w:rsid w:val="003918E3"/>
    <w:rsid w:val="00391C1B"/>
    <w:rsid w:val="00392229"/>
    <w:rsid w:val="003924AC"/>
    <w:rsid w:val="003926EE"/>
    <w:rsid w:val="00392B28"/>
    <w:rsid w:val="00393F21"/>
    <w:rsid w:val="00393FF4"/>
    <w:rsid w:val="00393FF8"/>
    <w:rsid w:val="003940AA"/>
    <w:rsid w:val="0039459C"/>
    <w:rsid w:val="00395A7C"/>
    <w:rsid w:val="00395DA4"/>
    <w:rsid w:val="003969CF"/>
    <w:rsid w:val="00396DC3"/>
    <w:rsid w:val="003A048F"/>
    <w:rsid w:val="003A0A30"/>
    <w:rsid w:val="003A10F2"/>
    <w:rsid w:val="003A1CC5"/>
    <w:rsid w:val="003A2BBB"/>
    <w:rsid w:val="003A39CD"/>
    <w:rsid w:val="003A3C53"/>
    <w:rsid w:val="003A4627"/>
    <w:rsid w:val="003A5644"/>
    <w:rsid w:val="003A60BC"/>
    <w:rsid w:val="003A6F42"/>
    <w:rsid w:val="003A77FE"/>
    <w:rsid w:val="003B06E9"/>
    <w:rsid w:val="003B0B7C"/>
    <w:rsid w:val="003B178C"/>
    <w:rsid w:val="003B1BA9"/>
    <w:rsid w:val="003B223B"/>
    <w:rsid w:val="003B2821"/>
    <w:rsid w:val="003B29F5"/>
    <w:rsid w:val="003B3F77"/>
    <w:rsid w:val="003B4B03"/>
    <w:rsid w:val="003B5BB6"/>
    <w:rsid w:val="003B63A4"/>
    <w:rsid w:val="003C0080"/>
    <w:rsid w:val="003C0C93"/>
    <w:rsid w:val="003C1990"/>
    <w:rsid w:val="003C1E2A"/>
    <w:rsid w:val="003C3471"/>
    <w:rsid w:val="003C3C6E"/>
    <w:rsid w:val="003C5AD1"/>
    <w:rsid w:val="003C5EA0"/>
    <w:rsid w:val="003C6F4D"/>
    <w:rsid w:val="003D06A0"/>
    <w:rsid w:val="003D0A1B"/>
    <w:rsid w:val="003D0D2C"/>
    <w:rsid w:val="003D0D37"/>
    <w:rsid w:val="003D130A"/>
    <w:rsid w:val="003D2174"/>
    <w:rsid w:val="003D2D50"/>
    <w:rsid w:val="003D3382"/>
    <w:rsid w:val="003D3D94"/>
    <w:rsid w:val="003D42C2"/>
    <w:rsid w:val="003D5E10"/>
    <w:rsid w:val="003D64DD"/>
    <w:rsid w:val="003D6BD7"/>
    <w:rsid w:val="003D7100"/>
    <w:rsid w:val="003D7675"/>
    <w:rsid w:val="003D79AC"/>
    <w:rsid w:val="003D7C71"/>
    <w:rsid w:val="003E0E78"/>
    <w:rsid w:val="003E12DE"/>
    <w:rsid w:val="003E1949"/>
    <w:rsid w:val="003E1FC7"/>
    <w:rsid w:val="003E267B"/>
    <w:rsid w:val="003E31FF"/>
    <w:rsid w:val="003E3BC9"/>
    <w:rsid w:val="003E42CF"/>
    <w:rsid w:val="003E4F04"/>
    <w:rsid w:val="003E6DA5"/>
    <w:rsid w:val="003E6EB6"/>
    <w:rsid w:val="003F00CA"/>
    <w:rsid w:val="003F023A"/>
    <w:rsid w:val="003F054C"/>
    <w:rsid w:val="003F061B"/>
    <w:rsid w:val="003F117D"/>
    <w:rsid w:val="003F1483"/>
    <w:rsid w:val="003F186C"/>
    <w:rsid w:val="003F192E"/>
    <w:rsid w:val="003F1E63"/>
    <w:rsid w:val="003F2932"/>
    <w:rsid w:val="003F302F"/>
    <w:rsid w:val="003F37BB"/>
    <w:rsid w:val="003F3D34"/>
    <w:rsid w:val="003F44E0"/>
    <w:rsid w:val="003F46B9"/>
    <w:rsid w:val="003F554B"/>
    <w:rsid w:val="003F60E9"/>
    <w:rsid w:val="003F6763"/>
    <w:rsid w:val="003F6D01"/>
    <w:rsid w:val="003F6D63"/>
    <w:rsid w:val="003F77F7"/>
    <w:rsid w:val="003F7F1C"/>
    <w:rsid w:val="00400220"/>
    <w:rsid w:val="004012C0"/>
    <w:rsid w:val="00401304"/>
    <w:rsid w:val="004013A3"/>
    <w:rsid w:val="00402A56"/>
    <w:rsid w:val="00404E4C"/>
    <w:rsid w:val="004051E5"/>
    <w:rsid w:val="00405342"/>
    <w:rsid w:val="00406020"/>
    <w:rsid w:val="00406EDB"/>
    <w:rsid w:val="00407A80"/>
    <w:rsid w:val="0041136A"/>
    <w:rsid w:val="00411738"/>
    <w:rsid w:val="00411777"/>
    <w:rsid w:val="00412152"/>
    <w:rsid w:val="00412CC1"/>
    <w:rsid w:val="00412EB1"/>
    <w:rsid w:val="00413887"/>
    <w:rsid w:val="004144F5"/>
    <w:rsid w:val="004147E1"/>
    <w:rsid w:val="004148A9"/>
    <w:rsid w:val="00415301"/>
    <w:rsid w:val="004179B2"/>
    <w:rsid w:val="00417DEA"/>
    <w:rsid w:val="00420C58"/>
    <w:rsid w:val="004211CD"/>
    <w:rsid w:val="00421DEE"/>
    <w:rsid w:val="0042262B"/>
    <w:rsid w:val="004226B5"/>
    <w:rsid w:val="004229D7"/>
    <w:rsid w:val="00423C53"/>
    <w:rsid w:val="00424EC2"/>
    <w:rsid w:val="00426135"/>
    <w:rsid w:val="004268C0"/>
    <w:rsid w:val="00426EAD"/>
    <w:rsid w:val="00427D0B"/>
    <w:rsid w:val="0043111E"/>
    <w:rsid w:val="0043197C"/>
    <w:rsid w:val="00431A22"/>
    <w:rsid w:val="00431F3A"/>
    <w:rsid w:val="00432C05"/>
    <w:rsid w:val="0043329A"/>
    <w:rsid w:val="004356AD"/>
    <w:rsid w:val="004360F6"/>
    <w:rsid w:val="00436A5E"/>
    <w:rsid w:val="0043740E"/>
    <w:rsid w:val="0043792E"/>
    <w:rsid w:val="004421F8"/>
    <w:rsid w:val="004446CF"/>
    <w:rsid w:val="00444934"/>
    <w:rsid w:val="00446929"/>
    <w:rsid w:val="00447B7E"/>
    <w:rsid w:val="0045077B"/>
    <w:rsid w:val="004508D7"/>
    <w:rsid w:val="00450F2F"/>
    <w:rsid w:val="0045179E"/>
    <w:rsid w:val="00452002"/>
    <w:rsid w:val="004539CD"/>
    <w:rsid w:val="0045468D"/>
    <w:rsid w:val="004557D7"/>
    <w:rsid w:val="00455860"/>
    <w:rsid w:val="00456091"/>
    <w:rsid w:val="004560E2"/>
    <w:rsid w:val="00456104"/>
    <w:rsid w:val="0045634D"/>
    <w:rsid w:val="00456F9C"/>
    <w:rsid w:val="004577FF"/>
    <w:rsid w:val="00457831"/>
    <w:rsid w:val="00461137"/>
    <w:rsid w:val="00461DAC"/>
    <w:rsid w:val="00461E38"/>
    <w:rsid w:val="004620BE"/>
    <w:rsid w:val="00463316"/>
    <w:rsid w:val="0046388E"/>
    <w:rsid w:val="00465E80"/>
    <w:rsid w:val="004662A0"/>
    <w:rsid w:val="00467B22"/>
    <w:rsid w:val="00467E74"/>
    <w:rsid w:val="00470440"/>
    <w:rsid w:val="00470504"/>
    <w:rsid w:val="004707CF"/>
    <w:rsid w:val="00472654"/>
    <w:rsid w:val="0047442F"/>
    <w:rsid w:val="0047451F"/>
    <w:rsid w:val="004764B1"/>
    <w:rsid w:val="00476C2C"/>
    <w:rsid w:val="00476DAC"/>
    <w:rsid w:val="00476E8C"/>
    <w:rsid w:val="00477A87"/>
    <w:rsid w:val="00477E68"/>
    <w:rsid w:val="004800E6"/>
    <w:rsid w:val="00480E4C"/>
    <w:rsid w:val="00480EC9"/>
    <w:rsid w:val="00481BB8"/>
    <w:rsid w:val="00481BBA"/>
    <w:rsid w:val="00482056"/>
    <w:rsid w:val="004821F6"/>
    <w:rsid w:val="00482273"/>
    <w:rsid w:val="004834AC"/>
    <w:rsid w:val="0048362C"/>
    <w:rsid w:val="00483E3F"/>
    <w:rsid w:val="00484AF4"/>
    <w:rsid w:val="00486000"/>
    <w:rsid w:val="00486763"/>
    <w:rsid w:val="00487A99"/>
    <w:rsid w:val="0049004A"/>
    <w:rsid w:val="00490DBB"/>
    <w:rsid w:val="00491434"/>
    <w:rsid w:val="004925BB"/>
    <w:rsid w:val="00492CEC"/>
    <w:rsid w:val="00494A1E"/>
    <w:rsid w:val="00495074"/>
    <w:rsid w:val="004953A3"/>
    <w:rsid w:val="00495AF9"/>
    <w:rsid w:val="004975F9"/>
    <w:rsid w:val="004A0AB9"/>
    <w:rsid w:val="004A136C"/>
    <w:rsid w:val="004A178D"/>
    <w:rsid w:val="004A19D5"/>
    <w:rsid w:val="004A207C"/>
    <w:rsid w:val="004A5821"/>
    <w:rsid w:val="004A5BBF"/>
    <w:rsid w:val="004A6B88"/>
    <w:rsid w:val="004A7024"/>
    <w:rsid w:val="004A7176"/>
    <w:rsid w:val="004A7D0C"/>
    <w:rsid w:val="004B1E33"/>
    <w:rsid w:val="004B2908"/>
    <w:rsid w:val="004B2F62"/>
    <w:rsid w:val="004B3082"/>
    <w:rsid w:val="004B38AE"/>
    <w:rsid w:val="004B417A"/>
    <w:rsid w:val="004B6DDF"/>
    <w:rsid w:val="004B7CC8"/>
    <w:rsid w:val="004C107E"/>
    <w:rsid w:val="004C145F"/>
    <w:rsid w:val="004C15EA"/>
    <w:rsid w:val="004C1EAE"/>
    <w:rsid w:val="004C3A7A"/>
    <w:rsid w:val="004C40D3"/>
    <w:rsid w:val="004C46BD"/>
    <w:rsid w:val="004C47FB"/>
    <w:rsid w:val="004C62F0"/>
    <w:rsid w:val="004C63FE"/>
    <w:rsid w:val="004C6C86"/>
    <w:rsid w:val="004C6F6E"/>
    <w:rsid w:val="004C721D"/>
    <w:rsid w:val="004C7C45"/>
    <w:rsid w:val="004D00D7"/>
    <w:rsid w:val="004D2590"/>
    <w:rsid w:val="004D3341"/>
    <w:rsid w:val="004D3BB3"/>
    <w:rsid w:val="004D4345"/>
    <w:rsid w:val="004D4E7B"/>
    <w:rsid w:val="004D4F97"/>
    <w:rsid w:val="004D5CD8"/>
    <w:rsid w:val="004D6005"/>
    <w:rsid w:val="004E0EE8"/>
    <w:rsid w:val="004E169F"/>
    <w:rsid w:val="004E25F1"/>
    <w:rsid w:val="004E2E4D"/>
    <w:rsid w:val="004E3059"/>
    <w:rsid w:val="004E30E7"/>
    <w:rsid w:val="004E389B"/>
    <w:rsid w:val="004E3FF5"/>
    <w:rsid w:val="004E43E5"/>
    <w:rsid w:val="004E45B8"/>
    <w:rsid w:val="004E5391"/>
    <w:rsid w:val="004E53CB"/>
    <w:rsid w:val="004E582A"/>
    <w:rsid w:val="004E5C83"/>
    <w:rsid w:val="004E6850"/>
    <w:rsid w:val="004E72EF"/>
    <w:rsid w:val="004E75C8"/>
    <w:rsid w:val="004E7653"/>
    <w:rsid w:val="004E7BBE"/>
    <w:rsid w:val="004F0264"/>
    <w:rsid w:val="004F03FC"/>
    <w:rsid w:val="004F0C22"/>
    <w:rsid w:val="004F1B26"/>
    <w:rsid w:val="004F2589"/>
    <w:rsid w:val="004F2649"/>
    <w:rsid w:val="004F28ED"/>
    <w:rsid w:val="004F2973"/>
    <w:rsid w:val="004F2F58"/>
    <w:rsid w:val="004F36B3"/>
    <w:rsid w:val="004F4292"/>
    <w:rsid w:val="004F4A33"/>
    <w:rsid w:val="004F5D61"/>
    <w:rsid w:val="004F6002"/>
    <w:rsid w:val="004F6273"/>
    <w:rsid w:val="004F6315"/>
    <w:rsid w:val="004F7009"/>
    <w:rsid w:val="004F7BAF"/>
    <w:rsid w:val="0050060E"/>
    <w:rsid w:val="00500986"/>
    <w:rsid w:val="0050310B"/>
    <w:rsid w:val="005040E7"/>
    <w:rsid w:val="005051FB"/>
    <w:rsid w:val="00507C99"/>
    <w:rsid w:val="0051051E"/>
    <w:rsid w:val="0051062A"/>
    <w:rsid w:val="00510DFC"/>
    <w:rsid w:val="00511251"/>
    <w:rsid w:val="00511918"/>
    <w:rsid w:val="00511C48"/>
    <w:rsid w:val="00512112"/>
    <w:rsid w:val="00512384"/>
    <w:rsid w:val="0051255E"/>
    <w:rsid w:val="00512BE2"/>
    <w:rsid w:val="00516C1F"/>
    <w:rsid w:val="00516E89"/>
    <w:rsid w:val="00517204"/>
    <w:rsid w:val="0051723F"/>
    <w:rsid w:val="0051764F"/>
    <w:rsid w:val="00521084"/>
    <w:rsid w:val="00522992"/>
    <w:rsid w:val="00522FCE"/>
    <w:rsid w:val="00523063"/>
    <w:rsid w:val="005238F9"/>
    <w:rsid w:val="005242DF"/>
    <w:rsid w:val="0052445E"/>
    <w:rsid w:val="005245CC"/>
    <w:rsid w:val="00524EA5"/>
    <w:rsid w:val="005257FE"/>
    <w:rsid w:val="005275FA"/>
    <w:rsid w:val="00531550"/>
    <w:rsid w:val="0053298B"/>
    <w:rsid w:val="00532CE0"/>
    <w:rsid w:val="00532F7D"/>
    <w:rsid w:val="00534418"/>
    <w:rsid w:val="005368D5"/>
    <w:rsid w:val="00536A30"/>
    <w:rsid w:val="00536C0E"/>
    <w:rsid w:val="0053704D"/>
    <w:rsid w:val="00540130"/>
    <w:rsid w:val="0054026B"/>
    <w:rsid w:val="005408AE"/>
    <w:rsid w:val="00540C9C"/>
    <w:rsid w:val="005412B1"/>
    <w:rsid w:val="00541DDC"/>
    <w:rsid w:val="0054299D"/>
    <w:rsid w:val="00543183"/>
    <w:rsid w:val="0054327D"/>
    <w:rsid w:val="0054389C"/>
    <w:rsid w:val="00543E35"/>
    <w:rsid w:val="005463A2"/>
    <w:rsid w:val="0055068A"/>
    <w:rsid w:val="0055070B"/>
    <w:rsid w:val="00550999"/>
    <w:rsid w:val="00550BCA"/>
    <w:rsid w:val="005511B8"/>
    <w:rsid w:val="00551ADD"/>
    <w:rsid w:val="00551BCD"/>
    <w:rsid w:val="00552A1F"/>
    <w:rsid w:val="00552BA1"/>
    <w:rsid w:val="00553129"/>
    <w:rsid w:val="005532A2"/>
    <w:rsid w:val="005538E0"/>
    <w:rsid w:val="00553EEF"/>
    <w:rsid w:val="005542C6"/>
    <w:rsid w:val="00554E8C"/>
    <w:rsid w:val="00555063"/>
    <w:rsid w:val="0055525F"/>
    <w:rsid w:val="00556C82"/>
    <w:rsid w:val="0055784F"/>
    <w:rsid w:val="00557ABF"/>
    <w:rsid w:val="00557CD7"/>
    <w:rsid w:val="00560F07"/>
    <w:rsid w:val="00561313"/>
    <w:rsid w:val="0056167C"/>
    <w:rsid w:val="005623F7"/>
    <w:rsid w:val="005633EE"/>
    <w:rsid w:val="005636D4"/>
    <w:rsid w:val="0056371C"/>
    <w:rsid w:val="00563C13"/>
    <w:rsid w:val="00563D63"/>
    <w:rsid w:val="005641D6"/>
    <w:rsid w:val="005671D6"/>
    <w:rsid w:val="00571B17"/>
    <w:rsid w:val="00572398"/>
    <w:rsid w:val="0057242A"/>
    <w:rsid w:val="00572FD9"/>
    <w:rsid w:val="00573701"/>
    <w:rsid w:val="00573B27"/>
    <w:rsid w:val="00573C12"/>
    <w:rsid w:val="0057491A"/>
    <w:rsid w:val="005757CF"/>
    <w:rsid w:val="00575F4B"/>
    <w:rsid w:val="00577402"/>
    <w:rsid w:val="00577609"/>
    <w:rsid w:val="00580A93"/>
    <w:rsid w:val="00581D61"/>
    <w:rsid w:val="00581DF2"/>
    <w:rsid w:val="0058222F"/>
    <w:rsid w:val="0058261E"/>
    <w:rsid w:val="00582D8D"/>
    <w:rsid w:val="005851CA"/>
    <w:rsid w:val="00585545"/>
    <w:rsid w:val="00585B2A"/>
    <w:rsid w:val="0058631F"/>
    <w:rsid w:val="005915E7"/>
    <w:rsid w:val="00591672"/>
    <w:rsid w:val="005920CE"/>
    <w:rsid w:val="00592A34"/>
    <w:rsid w:val="00593229"/>
    <w:rsid w:val="00593975"/>
    <w:rsid w:val="005942B3"/>
    <w:rsid w:val="00594A67"/>
    <w:rsid w:val="005955E3"/>
    <w:rsid w:val="005962F9"/>
    <w:rsid w:val="0059714A"/>
    <w:rsid w:val="005973AD"/>
    <w:rsid w:val="005A0B64"/>
    <w:rsid w:val="005A1A74"/>
    <w:rsid w:val="005A1C7A"/>
    <w:rsid w:val="005A1F08"/>
    <w:rsid w:val="005A211E"/>
    <w:rsid w:val="005A21D2"/>
    <w:rsid w:val="005A4BF0"/>
    <w:rsid w:val="005A5AC8"/>
    <w:rsid w:val="005A6A13"/>
    <w:rsid w:val="005A6CC6"/>
    <w:rsid w:val="005A6DF0"/>
    <w:rsid w:val="005B222E"/>
    <w:rsid w:val="005B230B"/>
    <w:rsid w:val="005B297A"/>
    <w:rsid w:val="005B30AE"/>
    <w:rsid w:val="005B33A5"/>
    <w:rsid w:val="005B36E8"/>
    <w:rsid w:val="005B3FE1"/>
    <w:rsid w:val="005B4353"/>
    <w:rsid w:val="005B473D"/>
    <w:rsid w:val="005B4C8E"/>
    <w:rsid w:val="005B5694"/>
    <w:rsid w:val="005B580F"/>
    <w:rsid w:val="005B5BAA"/>
    <w:rsid w:val="005B5EFD"/>
    <w:rsid w:val="005B73C7"/>
    <w:rsid w:val="005B7ACD"/>
    <w:rsid w:val="005C0556"/>
    <w:rsid w:val="005C0713"/>
    <w:rsid w:val="005C0A50"/>
    <w:rsid w:val="005C185A"/>
    <w:rsid w:val="005C2B0B"/>
    <w:rsid w:val="005C4C34"/>
    <w:rsid w:val="005C4DEB"/>
    <w:rsid w:val="005C4FDD"/>
    <w:rsid w:val="005C54A6"/>
    <w:rsid w:val="005C7857"/>
    <w:rsid w:val="005D0013"/>
    <w:rsid w:val="005D04E1"/>
    <w:rsid w:val="005D153D"/>
    <w:rsid w:val="005D1956"/>
    <w:rsid w:val="005D24C3"/>
    <w:rsid w:val="005D294E"/>
    <w:rsid w:val="005D3933"/>
    <w:rsid w:val="005D592F"/>
    <w:rsid w:val="005D6237"/>
    <w:rsid w:val="005D647D"/>
    <w:rsid w:val="005D656B"/>
    <w:rsid w:val="005D74DD"/>
    <w:rsid w:val="005D7FCC"/>
    <w:rsid w:val="005E0EE2"/>
    <w:rsid w:val="005E0F1F"/>
    <w:rsid w:val="005E107F"/>
    <w:rsid w:val="005E1724"/>
    <w:rsid w:val="005E26E3"/>
    <w:rsid w:val="005E2C99"/>
    <w:rsid w:val="005E3B44"/>
    <w:rsid w:val="005E3FA7"/>
    <w:rsid w:val="005E41CD"/>
    <w:rsid w:val="005E474C"/>
    <w:rsid w:val="005E47D3"/>
    <w:rsid w:val="005E48BF"/>
    <w:rsid w:val="005E5093"/>
    <w:rsid w:val="005E5763"/>
    <w:rsid w:val="005E5D92"/>
    <w:rsid w:val="005E7048"/>
    <w:rsid w:val="005F0D98"/>
    <w:rsid w:val="005F1F45"/>
    <w:rsid w:val="005F20E5"/>
    <w:rsid w:val="005F2D17"/>
    <w:rsid w:val="005F2DCC"/>
    <w:rsid w:val="005F2E07"/>
    <w:rsid w:val="005F2EEE"/>
    <w:rsid w:val="005F535F"/>
    <w:rsid w:val="005F5E53"/>
    <w:rsid w:val="005F5E86"/>
    <w:rsid w:val="005F60D0"/>
    <w:rsid w:val="005F648F"/>
    <w:rsid w:val="005F69B8"/>
    <w:rsid w:val="005F6D82"/>
    <w:rsid w:val="006007CD"/>
    <w:rsid w:val="0060223D"/>
    <w:rsid w:val="00602315"/>
    <w:rsid w:val="006030B7"/>
    <w:rsid w:val="00604228"/>
    <w:rsid w:val="00604B03"/>
    <w:rsid w:val="006055F0"/>
    <w:rsid w:val="0060621C"/>
    <w:rsid w:val="00606E49"/>
    <w:rsid w:val="006071CD"/>
    <w:rsid w:val="00607F6A"/>
    <w:rsid w:val="00610370"/>
    <w:rsid w:val="00610622"/>
    <w:rsid w:val="0061190E"/>
    <w:rsid w:val="00611D95"/>
    <w:rsid w:val="00612253"/>
    <w:rsid w:val="00612979"/>
    <w:rsid w:val="006132AD"/>
    <w:rsid w:val="006139C6"/>
    <w:rsid w:val="006145BD"/>
    <w:rsid w:val="00614E5C"/>
    <w:rsid w:val="00615367"/>
    <w:rsid w:val="0062037E"/>
    <w:rsid w:val="00620DDC"/>
    <w:rsid w:val="00620DEA"/>
    <w:rsid w:val="006210EF"/>
    <w:rsid w:val="0062157A"/>
    <w:rsid w:val="00621806"/>
    <w:rsid w:val="00621F6F"/>
    <w:rsid w:val="006220B2"/>
    <w:rsid w:val="006222B0"/>
    <w:rsid w:val="006222E0"/>
    <w:rsid w:val="006250A6"/>
    <w:rsid w:val="00630A43"/>
    <w:rsid w:val="00630E9B"/>
    <w:rsid w:val="00630F96"/>
    <w:rsid w:val="00632760"/>
    <w:rsid w:val="006327ED"/>
    <w:rsid w:val="00632B03"/>
    <w:rsid w:val="00633323"/>
    <w:rsid w:val="00633C3A"/>
    <w:rsid w:val="00634F2E"/>
    <w:rsid w:val="00634FFA"/>
    <w:rsid w:val="00636606"/>
    <w:rsid w:val="0063782B"/>
    <w:rsid w:val="00637839"/>
    <w:rsid w:val="006378C6"/>
    <w:rsid w:val="00637D6B"/>
    <w:rsid w:val="006405E0"/>
    <w:rsid w:val="00641267"/>
    <w:rsid w:val="00641C56"/>
    <w:rsid w:val="006427FD"/>
    <w:rsid w:val="00642909"/>
    <w:rsid w:val="00642C09"/>
    <w:rsid w:val="00642FE6"/>
    <w:rsid w:val="00643C8B"/>
    <w:rsid w:val="00646677"/>
    <w:rsid w:val="0065043C"/>
    <w:rsid w:val="00650463"/>
    <w:rsid w:val="00651D67"/>
    <w:rsid w:val="00652281"/>
    <w:rsid w:val="00653FC8"/>
    <w:rsid w:val="00654AC3"/>
    <w:rsid w:val="00655196"/>
    <w:rsid w:val="00655522"/>
    <w:rsid w:val="00655615"/>
    <w:rsid w:val="006558CA"/>
    <w:rsid w:val="00655FF5"/>
    <w:rsid w:val="00656A59"/>
    <w:rsid w:val="006571C3"/>
    <w:rsid w:val="00661306"/>
    <w:rsid w:val="00661BC7"/>
    <w:rsid w:val="00661D3B"/>
    <w:rsid w:val="00662290"/>
    <w:rsid w:val="006630EF"/>
    <w:rsid w:val="006631A2"/>
    <w:rsid w:val="00663AF9"/>
    <w:rsid w:val="0066445C"/>
    <w:rsid w:val="00664F8F"/>
    <w:rsid w:val="006660F3"/>
    <w:rsid w:val="00666905"/>
    <w:rsid w:val="006669D0"/>
    <w:rsid w:val="00667CDF"/>
    <w:rsid w:val="006701C6"/>
    <w:rsid w:val="00670CAE"/>
    <w:rsid w:val="00671951"/>
    <w:rsid w:val="00671C92"/>
    <w:rsid w:val="0067220C"/>
    <w:rsid w:val="00673236"/>
    <w:rsid w:val="0067502A"/>
    <w:rsid w:val="00675151"/>
    <w:rsid w:val="00675AC1"/>
    <w:rsid w:val="00676955"/>
    <w:rsid w:val="00676DF7"/>
    <w:rsid w:val="00677AB4"/>
    <w:rsid w:val="00682A6C"/>
    <w:rsid w:val="006830A6"/>
    <w:rsid w:val="0068461A"/>
    <w:rsid w:val="00685777"/>
    <w:rsid w:val="00687C79"/>
    <w:rsid w:val="00691584"/>
    <w:rsid w:val="006917BC"/>
    <w:rsid w:val="0069199E"/>
    <w:rsid w:val="00691DBA"/>
    <w:rsid w:val="00693730"/>
    <w:rsid w:val="006941C7"/>
    <w:rsid w:val="00694A37"/>
    <w:rsid w:val="00694BC7"/>
    <w:rsid w:val="00695230"/>
    <w:rsid w:val="00695501"/>
    <w:rsid w:val="0069561E"/>
    <w:rsid w:val="006969B0"/>
    <w:rsid w:val="0069712D"/>
    <w:rsid w:val="006A10A5"/>
    <w:rsid w:val="006A139E"/>
    <w:rsid w:val="006A18F3"/>
    <w:rsid w:val="006A1C94"/>
    <w:rsid w:val="006A28A9"/>
    <w:rsid w:val="006A377D"/>
    <w:rsid w:val="006A4307"/>
    <w:rsid w:val="006A448C"/>
    <w:rsid w:val="006A4520"/>
    <w:rsid w:val="006A4F44"/>
    <w:rsid w:val="006A5092"/>
    <w:rsid w:val="006A517D"/>
    <w:rsid w:val="006A5DA9"/>
    <w:rsid w:val="006A60B8"/>
    <w:rsid w:val="006A6834"/>
    <w:rsid w:val="006A778A"/>
    <w:rsid w:val="006A797E"/>
    <w:rsid w:val="006B03D4"/>
    <w:rsid w:val="006B0C5F"/>
    <w:rsid w:val="006B1BC5"/>
    <w:rsid w:val="006B2494"/>
    <w:rsid w:val="006B29BC"/>
    <w:rsid w:val="006B2C92"/>
    <w:rsid w:val="006B45B7"/>
    <w:rsid w:val="006B498C"/>
    <w:rsid w:val="006B5C16"/>
    <w:rsid w:val="006B5C25"/>
    <w:rsid w:val="006B6EAD"/>
    <w:rsid w:val="006C1DFA"/>
    <w:rsid w:val="006C2B2F"/>
    <w:rsid w:val="006C2EAF"/>
    <w:rsid w:val="006C3B4B"/>
    <w:rsid w:val="006C417F"/>
    <w:rsid w:val="006C4801"/>
    <w:rsid w:val="006C5F96"/>
    <w:rsid w:val="006C6442"/>
    <w:rsid w:val="006C7ACC"/>
    <w:rsid w:val="006D0C09"/>
    <w:rsid w:val="006D169B"/>
    <w:rsid w:val="006D3323"/>
    <w:rsid w:val="006D37F6"/>
    <w:rsid w:val="006D3943"/>
    <w:rsid w:val="006D5984"/>
    <w:rsid w:val="006D69C2"/>
    <w:rsid w:val="006D6DF5"/>
    <w:rsid w:val="006D7054"/>
    <w:rsid w:val="006D74A5"/>
    <w:rsid w:val="006D78E9"/>
    <w:rsid w:val="006D7D27"/>
    <w:rsid w:val="006E00A0"/>
    <w:rsid w:val="006E09D4"/>
    <w:rsid w:val="006E0A00"/>
    <w:rsid w:val="006E0A41"/>
    <w:rsid w:val="006E0B2C"/>
    <w:rsid w:val="006E1BDA"/>
    <w:rsid w:val="006E233F"/>
    <w:rsid w:val="006E27E2"/>
    <w:rsid w:val="006E2A90"/>
    <w:rsid w:val="006E35B1"/>
    <w:rsid w:val="006E4146"/>
    <w:rsid w:val="006E434C"/>
    <w:rsid w:val="006E5696"/>
    <w:rsid w:val="006E629C"/>
    <w:rsid w:val="006E6551"/>
    <w:rsid w:val="006F0AEA"/>
    <w:rsid w:val="006F1B79"/>
    <w:rsid w:val="006F1D4D"/>
    <w:rsid w:val="006F21BE"/>
    <w:rsid w:val="006F2742"/>
    <w:rsid w:val="006F2CEE"/>
    <w:rsid w:val="006F332E"/>
    <w:rsid w:val="006F5C71"/>
    <w:rsid w:val="006F6E01"/>
    <w:rsid w:val="006F6EB1"/>
    <w:rsid w:val="006F71F2"/>
    <w:rsid w:val="006F76B2"/>
    <w:rsid w:val="00701ACE"/>
    <w:rsid w:val="00703726"/>
    <w:rsid w:val="00705D44"/>
    <w:rsid w:val="00705E4E"/>
    <w:rsid w:val="0070618F"/>
    <w:rsid w:val="007063FF"/>
    <w:rsid w:val="00712E94"/>
    <w:rsid w:val="007133C8"/>
    <w:rsid w:val="00714F47"/>
    <w:rsid w:val="0071545F"/>
    <w:rsid w:val="00716003"/>
    <w:rsid w:val="00717B01"/>
    <w:rsid w:val="00720058"/>
    <w:rsid w:val="00720FFF"/>
    <w:rsid w:val="007211B4"/>
    <w:rsid w:val="0072127E"/>
    <w:rsid w:val="007215B2"/>
    <w:rsid w:val="00721651"/>
    <w:rsid w:val="007218BE"/>
    <w:rsid w:val="00721C62"/>
    <w:rsid w:val="00726BE6"/>
    <w:rsid w:val="00726DFD"/>
    <w:rsid w:val="007271CE"/>
    <w:rsid w:val="00727487"/>
    <w:rsid w:val="00727A73"/>
    <w:rsid w:val="0073023A"/>
    <w:rsid w:val="00731D72"/>
    <w:rsid w:val="0073205D"/>
    <w:rsid w:val="00732429"/>
    <w:rsid w:val="0073344A"/>
    <w:rsid w:val="00734145"/>
    <w:rsid w:val="00734328"/>
    <w:rsid w:val="0073508E"/>
    <w:rsid w:val="0073532A"/>
    <w:rsid w:val="007356D8"/>
    <w:rsid w:val="00735904"/>
    <w:rsid w:val="00735AA1"/>
    <w:rsid w:val="00736500"/>
    <w:rsid w:val="007372F3"/>
    <w:rsid w:val="00737ECF"/>
    <w:rsid w:val="007401D9"/>
    <w:rsid w:val="00740454"/>
    <w:rsid w:val="007414EB"/>
    <w:rsid w:val="0074304C"/>
    <w:rsid w:val="00743E38"/>
    <w:rsid w:val="00745FA6"/>
    <w:rsid w:val="0074714F"/>
    <w:rsid w:val="00747E88"/>
    <w:rsid w:val="00751F4D"/>
    <w:rsid w:val="00753D7A"/>
    <w:rsid w:val="00754F2A"/>
    <w:rsid w:val="00760713"/>
    <w:rsid w:val="00761217"/>
    <w:rsid w:val="00761857"/>
    <w:rsid w:val="00761980"/>
    <w:rsid w:val="00762BA1"/>
    <w:rsid w:val="00763447"/>
    <w:rsid w:val="00763E66"/>
    <w:rsid w:val="007642D4"/>
    <w:rsid w:val="00764AFF"/>
    <w:rsid w:val="00764CF3"/>
    <w:rsid w:val="00765039"/>
    <w:rsid w:val="00765E87"/>
    <w:rsid w:val="00766CB8"/>
    <w:rsid w:val="00770633"/>
    <w:rsid w:val="0077079F"/>
    <w:rsid w:val="007708A9"/>
    <w:rsid w:val="00770E0F"/>
    <w:rsid w:val="00772105"/>
    <w:rsid w:val="007728AD"/>
    <w:rsid w:val="00772D16"/>
    <w:rsid w:val="00773266"/>
    <w:rsid w:val="007735E5"/>
    <w:rsid w:val="00773797"/>
    <w:rsid w:val="0077446B"/>
    <w:rsid w:val="00774DE0"/>
    <w:rsid w:val="007753CA"/>
    <w:rsid w:val="00775917"/>
    <w:rsid w:val="00775A20"/>
    <w:rsid w:val="00775D20"/>
    <w:rsid w:val="00780B6D"/>
    <w:rsid w:val="00781531"/>
    <w:rsid w:val="0078290B"/>
    <w:rsid w:val="00785144"/>
    <w:rsid w:val="00785672"/>
    <w:rsid w:val="00786EF6"/>
    <w:rsid w:val="007901DB"/>
    <w:rsid w:val="0079076B"/>
    <w:rsid w:val="00791420"/>
    <w:rsid w:val="00791E16"/>
    <w:rsid w:val="00791E50"/>
    <w:rsid w:val="00795642"/>
    <w:rsid w:val="007961AB"/>
    <w:rsid w:val="00797CF5"/>
    <w:rsid w:val="007A03EB"/>
    <w:rsid w:val="007A055A"/>
    <w:rsid w:val="007A0C91"/>
    <w:rsid w:val="007A0D47"/>
    <w:rsid w:val="007A0EF7"/>
    <w:rsid w:val="007A11A8"/>
    <w:rsid w:val="007A1BFA"/>
    <w:rsid w:val="007A2BCF"/>
    <w:rsid w:val="007A49A4"/>
    <w:rsid w:val="007B045E"/>
    <w:rsid w:val="007B1E79"/>
    <w:rsid w:val="007B2B55"/>
    <w:rsid w:val="007B2F57"/>
    <w:rsid w:val="007B3185"/>
    <w:rsid w:val="007B576B"/>
    <w:rsid w:val="007B75C6"/>
    <w:rsid w:val="007C04C9"/>
    <w:rsid w:val="007C1240"/>
    <w:rsid w:val="007C2530"/>
    <w:rsid w:val="007C299F"/>
    <w:rsid w:val="007C3820"/>
    <w:rsid w:val="007C43FD"/>
    <w:rsid w:val="007C4853"/>
    <w:rsid w:val="007C4F3F"/>
    <w:rsid w:val="007C53D2"/>
    <w:rsid w:val="007C5CBA"/>
    <w:rsid w:val="007C6EC0"/>
    <w:rsid w:val="007D0F22"/>
    <w:rsid w:val="007D0F2E"/>
    <w:rsid w:val="007D13A6"/>
    <w:rsid w:val="007D1C43"/>
    <w:rsid w:val="007D1C74"/>
    <w:rsid w:val="007D3188"/>
    <w:rsid w:val="007D33EA"/>
    <w:rsid w:val="007D3400"/>
    <w:rsid w:val="007D380D"/>
    <w:rsid w:val="007D45E1"/>
    <w:rsid w:val="007D4F21"/>
    <w:rsid w:val="007D542C"/>
    <w:rsid w:val="007D56EC"/>
    <w:rsid w:val="007D63BF"/>
    <w:rsid w:val="007D66C7"/>
    <w:rsid w:val="007D73C9"/>
    <w:rsid w:val="007E15C3"/>
    <w:rsid w:val="007E1CA9"/>
    <w:rsid w:val="007E1EC8"/>
    <w:rsid w:val="007E4B97"/>
    <w:rsid w:val="007E516C"/>
    <w:rsid w:val="007E5F2B"/>
    <w:rsid w:val="007E645E"/>
    <w:rsid w:val="007E646B"/>
    <w:rsid w:val="007E6E40"/>
    <w:rsid w:val="007E6FF0"/>
    <w:rsid w:val="007E7630"/>
    <w:rsid w:val="007F1031"/>
    <w:rsid w:val="007F2F4E"/>
    <w:rsid w:val="007F3502"/>
    <w:rsid w:val="007F67DA"/>
    <w:rsid w:val="0080118C"/>
    <w:rsid w:val="00801A2B"/>
    <w:rsid w:val="00801C70"/>
    <w:rsid w:val="00801D49"/>
    <w:rsid w:val="00801E1E"/>
    <w:rsid w:val="008022BA"/>
    <w:rsid w:val="00803341"/>
    <w:rsid w:val="008034C5"/>
    <w:rsid w:val="008040C9"/>
    <w:rsid w:val="008044F0"/>
    <w:rsid w:val="008046BC"/>
    <w:rsid w:val="00805254"/>
    <w:rsid w:val="00805331"/>
    <w:rsid w:val="008059DD"/>
    <w:rsid w:val="00805AFF"/>
    <w:rsid w:val="00805C13"/>
    <w:rsid w:val="00806DA0"/>
    <w:rsid w:val="008071BB"/>
    <w:rsid w:val="00810FE3"/>
    <w:rsid w:val="00811334"/>
    <w:rsid w:val="00811F76"/>
    <w:rsid w:val="00812004"/>
    <w:rsid w:val="00812DE8"/>
    <w:rsid w:val="00813874"/>
    <w:rsid w:val="00814E24"/>
    <w:rsid w:val="00814EB3"/>
    <w:rsid w:val="00815FE3"/>
    <w:rsid w:val="00820B5E"/>
    <w:rsid w:val="00820D33"/>
    <w:rsid w:val="00821295"/>
    <w:rsid w:val="00822202"/>
    <w:rsid w:val="00822539"/>
    <w:rsid w:val="00823954"/>
    <w:rsid w:val="00823FA5"/>
    <w:rsid w:val="00824C8E"/>
    <w:rsid w:val="00824E71"/>
    <w:rsid w:val="00825811"/>
    <w:rsid w:val="00827F98"/>
    <w:rsid w:val="00830408"/>
    <w:rsid w:val="00830B71"/>
    <w:rsid w:val="0083154F"/>
    <w:rsid w:val="0083259C"/>
    <w:rsid w:val="008326B1"/>
    <w:rsid w:val="00835F8B"/>
    <w:rsid w:val="008362F8"/>
    <w:rsid w:val="008402A6"/>
    <w:rsid w:val="00840F59"/>
    <w:rsid w:val="008415FD"/>
    <w:rsid w:val="00842BB5"/>
    <w:rsid w:val="0084350B"/>
    <w:rsid w:val="00843A61"/>
    <w:rsid w:val="00843C36"/>
    <w:rsid w:val="008442D4"/>
    <w:rsid w:val="00844874"/>
    <w:rsid w:val="00845A76"/>
    <w:rsid w:val="00845BF5"/>
    <w:rsid w:val="00845E5F"/>
    <w:rsid w:val="00846038"/>
    <w:rsid w:val="008468DE"/>
    <w:rsid w:val="00846B7E"/>
    <w:rsid w:val="008470D5"/>
    <w:rsid w:val="00847BE7"/>
    <w:rsid w:val="008501B8"/>
    <w:rsid w:val="008513FA"/>
    <w:rsid w:val="00852AC6"/>
    <w:rsid w:val="00852F24"/>
    <w:rsid w:val="008531C9"/>
    <w:rsid w:val="0085360E"/>
    <w:rsid w:val="00853CD1"/>
    <w:rsid w:val="00854B1B"/>
    <w:rsid w:val="008570B4"/>
    <w:rsid w:val="008609E7"/>
    <w:rsid w:val="00860BC4"/>
    <w:rsid w:val="00860EEC"/>
    <w:rsid w:val="00860F71"/>
    <w:rsid w:val="00861A2A"/>
    <w:rsid w:val="00861C77"/>
    <w:rsid w:val="008626C4"/>
    <w:rsid w:val="008631D9"/>
    <w:rsid w:val="008638B8"/>
    <w:rsid w:val="0086391D"/>
    <w:rsid w:val="00864AE3"/>
    <w:rsid w:val="00864E8B"/>
    <w:rsid w:val="008656DA"/>
    <w:rsid w:val="0086575C"/>
    <w:rsid w:val="008658EC"/>
    <w:rsid w:val="00865A7C"/>
    <w:rsid w:val="00867B67"/>
    <w:rsid w:val="0087121F"/>
    <w:rsid w:val="008725C1"/>
    <w:rsid w:val="0087270C"/>
    <w:rsid w:val="0087403A"/>
    <w:rsid w:val="0087429C"/>
    <w:rsid w:val="0087520E"/>
    <w:rsid w:val="008765FB"/>
    <w:rsid w:val="00876B6E"/>
    <w:rsid w:val="00876DE2"/>
    <w:rsid w:val="00876FD1"/>
    <w:rsid w:val="00877C05"/>
    <w:rsid w:val="00877CC0"/>
    <w:rsid w:val="008806BA"/>
    <w:rsid w:val="0088085E"/>
    <w:rsid w:val="0088095D"/>
    <w:rsid w:val="00880B07"/>
    <w:rsid w:val="008828F2"/>
    <w:rsid w:val="00882E4F"/>
    <w:rsid w:val="008835FD"/>
    <w:rsid w:val="00886E3D"/>
    <w:rsid w:val="008876DA"/>
    <w:rsid w:val="0088774F"/>
    <w:rsid w:val="00890EFD"/>
    <w:rsid w:val="0089182B"/>
    <w:rsid w:val="00892717"/>
    <w:rsid w:val="00893705"/>
    <w:rsid w:val="00893E5E"/>
    <w:rsid w:val="008940B7"/>
    <w:rsid w:val="008944EA"/>
    <w:rsid w:val="00894713"/>
    <w:rsid w:val="00895BD7"/>
    <w:rsid w:val="00896D42"/>
    <w:rsid w:val="00896E53"/>
    <w:rsid w:val="0089740B"/>
    <w:rsid w:val="008A04A1"/>
    <w:rsid w:val="008A0FFD"/>
    <w:rsid w:val="008A12E6"/>
    <w:rsid w:val="008A2631"/>
    <w:rsid w:val="008A2DCA"/>
    <w:rsid w:val="008A4070"/>
    <w:rsid w:val="008A4453"/>
    <w:rsid w:val="008A4FB2"/>
    <w:rsid w:val="008A5B47"/>
    <w:rsid w:val="008A5FCE"/>
    <w:rsid w:val="008A7382"/>
    <w:rsid w:val="008A7809"/>
    <w:rsid w:val="008B0C7E"/>
    <w:rsid w:val="008B0F20"/>
    <w:rsid w:val="008B18AA"/>
    <w:rsid w:val="008B21EE"/>
    <w:rsid w:val="008B2F2F"/>
    <w:rsid w:val="008B453B"/>
    <w:rsid w:val="008B4739"/>
    <w:rsid w:val="008B519A"/>
    <w:rsid w:val="008B525A"/>
    <w:rsid w:val="008B5E33"/>
    <w:rsid w:val="008B6D1C"/>
    <w:rsid w:val="008B73E0"/>
    <w:rsid w:val="008B7794"/>
    <w:rsid w:val="008C00C8"/>
    <w:rsid w:val="008C0BAA"/>
    <w:rsid w:val="008C0FC3"/>
    <w:rsid w:val="008C1567"/>
    <w:rsid w:val="008C15E5"/>
    <w:rsid w:val="008C26A0"/>
    <w:rsid w:val="008C3C6A"/>
    <w:rsid w:val="008C45FB"/>
    <w:rsid w:val="008C63AC"/>
    <w:rsid w:val="008C6976"/>
    <w:rsid w:val="008C7960"/>
    <w:rsid w:val="008C7B71"/>
    <w:rsid w:val="008C7BC2"/>
    <w:rsid w:val="008D0476"/>
    <w:rsid w:val="008D0830"/>
    <w:rsid w:val="008D1361"/>
    <w:rsid w:val="008D1AA9"/>
    <w:rsid w:val="008D31C6"/>
    <w:rsid w:val="008D324F"/>
    <w:rsid w:val="008D372C"/>
    <w:rsid w:val="008D4E48"/>
    <w:rsid w:val="008D5A33"/>
    <w:rsid w:val="008D5D36"/>
    <w:rsid w:val="008D6438"/>
    <w:rsid w:val="008D76D1"/>
    <w:rsid w:val="008E095E"/>
    <w:rsid w:val="008E1370"/>
    <w:rsid w:val="008E15BA"/>
    <w:rsid w:val="008E3639"/>
    <w:rsid w:val="008E3E44"/>
    <w:rsid w:val="008E40D4"/>
    <w:rsid w:val="008E7102"/>
    <w:rsid w:val="008E7438"/>
    <w:rsid w:val="008E7B47"/>
    <w:rsid w:val="008F017C"/>
    <w:rsid w:val="008F07B9"/>
    <w:rsid w:val="008F0D3B"/>
    <w:rsid w:val="008F10E3"/>
    <w:rsid w:val="008F2B40"/>
    <w:rsid w:val="008F303E"/>
    <w:rsid w:val="008F410E"/>
    <w:rsid w:val="008F41EB"/>
    <w:rsid w:val="008F6117"/>
    <w:rsid w:val="00900628"/>
    <w:rsid w:val="00900D88"/>
    <w:rsid w:val="00901509"/>
    <w:rsid w:val="009025D8"/>
    <w:rsid w:val="00903BF6"/>
    <w:rsid w:val="00904513"/>
    <w:rsid w:val="0090489E"/>
    <w:rsid w:val="00904E4F"/>
    <w:rsid w:val="009068F6"/>
    <w:rsid w:val="00906C18"/>
    <w:rsid w:val="00906CD9"/>
    <w:rsid w:val="00907227"/>
    <w:rsid w:val="00907444"/>
    <w:rsid w:val="00907CCD"/>
    <w:rsid w:val="0091013F"/>
    <w:rsid w:val="0091051E"/>
    <w:rsid w:val="009108DF"/>
    <w:rsid w:val="00911CA4"/>
    <w:rsid w:val="00911CDC"/>
    <w:rsid w:val="00911FCD"/>
    <w:rsid w:val="009139F3"/>
    <w:rsid w:val="00913D39"/>
    <w:rsid w:val="00913E9A"/>
    <w:rsid w:val="00914699"/>
    <w:rsid w:val="00914FDF"/>
    <w:rsid w:val="009152BA"/>
    <w:rsid w:val="009156FA"/>
    <w:rsid w:val="00915B56"/>
    <w:rsid w:val="009165CC"/>
    <w:rsid w:val="0091713A"/>
    <w:rsid w:val="009173D9"/>
    <w:rsid w:val="00917EEC"/>
    <w:rsid w:val="00923016"/>
    <w:rsid w:val="00923110"/>
    <w:rsid w:val="00924AFD"/>
    <w:rsid w:val="0092640C"/>
    <w:rsid w:val="0093180B"/>
    <w:rsid w:val="00935180"/>
    <w:rsid w:val="00935AB3"/>
    <w:rsid w:val="009367D1"/>
    <w:rsid w:val="00937EFF"/>
    <w:rsid w:val="00940782"/>
    <w:rsid w:val="00942175"/>
    <w:rsid w:val="009422F3"/>
    <w:rsid w:val="00943BF6"/>
    <w:rsid w:val="00944749"/>
    <w:rsid w:val="00945186"/>
    <w:rsid w:val="0094566D"/>
    <w:rsid w:val="00945AA3"/>
    <w:rsid w:val="00947304"/>
    <w:rsid w:val="00947A9D"/>
    <w:rsid w:val="00950216"/>
    <w:rsid w:val="00950533"/>
    <w:rsid w:val="0095082D"/>
    <w:rsid w:val="00950EFE"/>
    <w:rsid w:val="00951047"/>
    <w:rsid w:val="00951331"/>
    <w:rsid w:val="00951F46"/>
    <w:rsid w:val="00953219"/>
    <w:rsid w:val="00953BDB"/>
    <w:rsid w:val="00954022"/>
    <w:rsid w:val="00954500"/>
    <w:rsid w:val="0095759F"/>
    <w:rsid w:val="00957685"/>
    <w:rsid w:val="00957859"/>
    <w:rsid w:val="00957CAA"/>
    <w:rsid w:val="00957F79"/>
    <w:rsid w:val="009608BD"/>
    <w:rsid w:val="00962420"/>
    <w:rsid w:val="00962AF6"/>
    <w:rsid w:val="00962B20"/>
    <w:rsid w:val="0096308D"/>
    <w:rsid w:val="0096395B"/>
    <w:rsid w:val="00963AC1"/>
    <w:rsid w:val="00963EB0"/>
    <w:rsid w:val="00964B02"/>
    <w:rsid w:val="00964C6A"/>
    <w:rsid w:val="00964C77"/>
    <w:rsid w:val="00965007"/>
    <w:rsid w:val="009656C2"/>
    <w:rsid w:val="00965E22"/>
    <w:rsid w:val="009662F7"/>
    <w:rsid w:val="0096711C"/>
    <w:rsid w:val="00967E22"/>
    <w:rsid w:val="0097077C"/>
    <w:rsid w:val="00970B0C"/>
    <w:rsid w:val="0097210E"/>
    <w:rsid w:val="00972AA5"/>
    <w:rsid w:val="009733C7"/>
    <w:rsid w:val="00973773"/>
    <w:rsid w:val="009749C2"/>
    <w:rsid w:val="009811A9"/>
    <w:rsid w:val="00981210"/>
    <w:rsid w:val="009821DF"/>
    <w:rsid w:val="009833B3"/>
    <w:rsid w:val="0098367B"/>
    <w:rsid w:val="009860DE"/>
    <w:rsid w:val="00986A82"/>
    <w:rsid w:val="00986B78"/>
    <w:rsid w:val="00986FFB"/>
    <w:rsid w:val="00987E9B"/>
    <w:rsid w:val="009910F7"/>
    <w:rsid w:val="00991208"/>
    <w:rsid w:val="00991951"/>
    <w:rsid w:val="00991BAB"/>
    <w:rsid w:val="00992177"/>
    <w:rsid w:val="009925DD"/>
    <w:rsid w:val="00992A2D"/>
    <w:rsid w:val="0099459F"/>
    <w:rsid w:val="00995826"/>
    <w:rsid w:val="0099639A"/>
    <w:rsid w:val="00996A16"/>
    <w:rsid w:val="00997056"/>
    <w:rsid w:val="009971D3"/>
    <w:rsid w:val="00997BF9"/>
    <w:rsid w:val="009A01F1"/>
    <w:rsid w:val="009A06E5"/>
    <w:rsid w:val="009A0974"/>
    <w:rsid w:val="009A0CD3"/>
    <w:rsid w:val="009A245A"/>
    <w:rsid w:val="009A346E"/>
    <w:rsid w:val="009A382F"/>
    <w:rsid w:val="009A449A"/>
    <w:rsid w:val="009A4828"/>
    <w:rsid w:val="009A520D"/>
    <w:rsid w:val="009A60E9"/>
    <w:rsid w:val="009A6548"/>
    <w:rsid w:val="009A6EFF"/>
    <w:rsid w:val="009A75B7"/>
    <w:rsid w:val="009A7BFE"/>
    <w:rsid w:val="009B0366"/>
    <w:rsid w:val="009B139F"/>
    <w:rsid w:val="009B287F"/>
    <w:rsid w:val="009B4D85"/>
    <w:rsid w:val="009B5BE2"/>
    <w:rsid w:val="009B68D1"/>
    <w:rsid w:val="009B7019"/>
    <w:rsid w:val="009B70E2"/>
    <w:rsid w:val="009C11B8"/>
    <w:rsid w:val="009C16FF"/>
    <w:rsid w:val="009C2FC3"/>
    <w:rsid w:val="009C3920"/>
    <w:rsid w:val="009C5242"/>
    <w:rsid w:val="009C5A56"/>
    <w:rsid w:val="009C787A"/>
    <w:rsid w:val="009C7C0A"/>
    <w:rsid w:val="009D0FE9"/>
    <w:rsid w:val="009D2408"/>
    <w:rsid w:val="009D4363"/>
    <w:rsid w:val="009D60BF"/>
    <w:rsid w:val="009D62E1"/>
    <w:rsid w:val="009D6ACB"/>
    <w:rsid w:val="009D7CA3"/>
    <w:rsid w:val="009E00FC"/>
    <w:rsid w:val="009E0B31"/>
    <w:rsid w:val="009E3CF8"/>
    <w:rsid w:val="009E3EA4"/>
    <w:rsid w:val="009E4048"/>
    <w:rsid w:val="009E4D1F"/>
    <w:rsid w:val="009E6576"/>
    <w:rsid w:val="009E6835"/>
    <w:rsid w:val="009E6FA7"/>
    <w:rsid w:val="009F00D2"/>
    <w:rsid w:val="009F173B"/>
    <w:rsid w:val="009F17D3"/>
    <w:rsid w:val="009F38FC"/>
    <w:rsid w:val="009F4B83"/>
    <w:rsid w:val="009F5201"/>
    <w:rsid w:val="009F5222"/>
    <w:rsid w:val="009F532B"/>
    <w:rsid w:val="009F5DC2"/>
    <w:rsid w:val="009F71B2"/>
    <w:rsid w:val="009F7679"/>
    <w:rsid w:val="009F76AE"/>
    <w:rsid w:val="009F7994"/>
    <w:rsid w:val="009F7E60"/>
    <w:rsid w:val="00A0064B"/>
    <w:rsid w:val="00A009C7"/>
    <w:rsid w:val="00A00B0C"/>
    <w:rsid w:val="00A0287C"/>
    <w:rsid w:val="00A02D49"/>
    <w:rsid w:val="00A03709"/>
    <w:rsid w:val="00A044CC"/>
    <w:rsid w:val="00A04803"/>
    <w:rsid w:val="00A048ED"/>
    <w:rsid w:val="00A04A8D"/>
    <w:rsid w:val="00A052AE"/>
    <w:rsid w:val="00A067E6"/>
    <w:rsid w:val="00A06A1F"/>
    <w:rsid w:val="00A06E43"/>
    <w:rsid w:val="00A07551"/>
    <w:rsid w:val="00A10664"/>
    <w:rsid w:val="00A12F1B"/>
    <w:rsid w:val="00A1360C"/>
    <w:rsid w:val="00A13F18"/>
    <w:rsid w:val="00A141EF"/>
    <w:rsid w:val="00A1436C"/>
    <w:rsid w:val="00A148E3"/>
    <w:rsid w:val="00A14D28"/>
    <w:rsid w:val="00A1562F"/>
    <w:rsid w:val="00A167E4"/>
    <w:rsid w:val="00A17C85"/>
    <w:rsid w:val="00A17EF8"/>
    <w:rsid w:val="00A20410"/>
    <w:rsid w:val="00A215C1"/>
    <w:rsid w:val="00A23E0C"/>
    <w:rsid w:val="00A256B8"/>
    <w:rsid w:val="00A262A8"/>
    <w:rsid w:val="00A273F7"/>
    <w:rsid w:val="00A275A7"/>
    <w:rsid w:val="00A302C8"/>
    <w:rsid w:val="00A31161"/>
    <w:rsid w:val="00A3258D"/>
    <w:rsid w:val="00A32D21"/>
    <w:rsid w:val="00A33229"/>
    <w:rsid w:val="00A33DD6"/>
    <w:rsid w:val="00A35187"/>
    <w:rsid w:val="00A358F4"/>
    <w:rsid w:val="00A36C9D"/>
    <w:rsid w:val="00A376E6"/>
    <w:rsid w:val="00A37D2E"/>
    <w:rsid w:val="00A37F4E"/>
    <w:rsid w:val="00A37FCB"/>
    <w:rsid w:val="00A439A4"/>
    <w:rsid w:val="00A43B68"/>
    <w:rsid w:val="00A43F6E"/>
    <w:rsid w:val="00A45AA9"/>
    <w:rsid w:val="00A4691D"/>
    <w:rsid w:val="00A47AE6"/>
    <w:rsid w:val="00A503AB"/>
    <w:rsid w:val="00A51045"/>
    <w:rsid w:val="00A518DA"/>
    <w:rsid w:val="00A52647"/>
    <w:rsid w:val="00A5350B"/>
    <w:rsid w:val="00A53CA9"/>
    <w:rsid w:val="00A53FDE"/>
    <w:rsid w:val="00A54547"/>
    <w:rsid w:val="00A5592A"/>
    <w:rsid w:val="00A55BE4"/>
    <w:rsid w:val="00A56AC9"/>
    <w:rsid w:val="00A60275"/>
    <w:rsid w:val="00A604C7"/>
    <w:rsid w:val="00A60CA9"/>
    <w:rsid w:val="00A610F6"/>
    <w:rsid w:val="00A615B9"/>
    <w:rsid w:val="00A615EF"/>
    <w:rsid w:val="00A61E1A"/>
    <w:rsid w:val="00A62472"/>
    <w:rsid w:val="00A6270E"/>
    <w:rsid w:val="00A62812"/>
    <w:rsid w:val="00A62BD9"/>
    <w:rsid w:val="00A63A41"/>
    <w:rsid w:val="00A662C1"/>
    <w:rsid w:val="00A6669B"/>
    <w:rsid w:val="00A6709A"/>
    <w:rsid w:val="00A6794F"/>
    <w:rsid w:val="00A67967"/>
    <w:rsid w:val="00A7042A"/>
    <w:rsid w:val="00A714FA"/>
    <w:rsid w:val="00A71CBB"/>
    <w:rsid w:val="00A71DF5"/>
    <w:rsid w:val="00A72136"/>
    <w:rsid w:val="00A740C5"/>
    <w:rsid w:val="00A751AA"/>
    <w:rsid w:val="00A76003"/>
    <w:rsid w:val="00A76626"/>
    <w:rsid w:val="00A81164"/>
    <w:rsid w:val="00A81F3C"/>
    <w:rsid w:val="00A823D5"/>
    <w:rsid w:val="00A82541"/>
    <w:rsid w:val="00A83355"/>
    <w:rsid w:val="00A84A08"/>
    <w:rsid w:val="00A850A6"/>
    <w:rsid w:val="00A85119"/>
    <w:rsid w:val="00A852BD"/>
    <w:rsid w:val="00A854CA"/>
    <w:rsid w:val="00A856B5"/>
    <w:rsid w:val="00A8607A"/>
    <w:rsid w:val="00A86791"/>
    <w:rsid w:val="00A908B4"/>
    <w:rsid w:val="00A909A1"/>
    <w:rsid w:val="00A90CD2"/>
    <w:rsid w:val="00A90DCA"/>
    <w:rsid w:val="00A90F83"/>
    <w:rsid w:val="00A90FD0"/>
    <w:rsid w:val="00A91380"/>
    <w:rsid w:val="00A91A38"/>
    <w:rsid w:val="00A92158"/>
    <w:rsid w:val="00A92A9B"/>
    <w:rsid w:val="00A937F5"/>
    <w:rsid w:val="00A952DF"/>
    <w:rsid w:val="00A95EF5"/>
    <w:rsid w:val="00A96061"/>
    <w:rsid w:val="00A964CD"/>
    <w:rsid w:val="00A96B67"/>
    <w:rsid w:val="00AA0134"/>
    <w:rsid w:val="00AA0493"/>
    <w:rsid w:val="00AA0D9D"/>
    <w:rsid w:val="00AA1F3F"/>
    <w:rsid w:val="00AA1FAC"/>
    <w:rsid w:val="00AA2AE9"/>
    <w:rsid w:val="00AA2B25"/>
    <w:rsid w:val="00AA2C13"/>
    <w:rsid w:val="00AA3810"/>
    <w:rsid w:val="00AA42A3"/>
    <w:rsid w:val="00AA52FC"/>
    <w:rsid w:val="00AA54D4"/>
    <w:rsid w:val="00AA5B60"/>
    <w:rsid w:val="00AA686E"/>
    <w:rsid w:val="00AA6A97"/>
    <w:rsid w:val="00AB08E6"/>
    <w:rsid w:val="00AB1808"/>
    <w:rsid w:val="00AB203C"/>
    <w:rsid w:val="00AB60D1"/>
    <w:rsid w:val="00AB67EC"/>
    <w:rsid w:val="00AB6E55"/>
    <w:rsid w:val="00AC0711"/>
    <w:rsid w:val="00AC0BA7"/>
    <w:rsid w:val="00AC29F8"/>
    <w:rsid w:val="00AC2DA6"/>
    <w:rsid w:val="00AC3670"/>
    <w:rsid w:val="00AC51B2"/>
    <w:rsid w:val="00AC542E"/>
    <w:rsid w:val="00AD0D4D"/>
    <w:rsid w:val="00AD230D"/>
    <w:rsid w:val="00AD4576"/>
    <w:rsid w:val="00AD45F9"/>
    <w:rsid w:val="00AD5741"/>
    <w:rsid w:val="00AD594F"/>
    <w:rsid w:val="00AD6523"/>
    <w:rsid w:val="00AD7166"/>
    <w:rsid w:val="00AD753F"/>
    <w:rsid w:val="00AD75AD"/>
    <w:rsid w:val="00AE1359"/>
    <w:rsid w:val="00AE1FD0"/>
    <w:rsid w:val="00AE2F0A"/>
    <w:rsid w:val="00AE47AE"/>
    <w:rsid w:val="00AE4B16"/>
    <w:rsid w:val="00AE68BA"/>
    <w:rsid w:val="00AE68FB"/>
    <w:rsid w:val="00AE6E6C"/>
    <w:rsid w:val="00AE707E"/>
    <w:rsid w:val="00AE7180"/>
    <w:rsid w:val="00AF05BA"/>
    <w:rsid w:val="00AF060A"/>
    <w:rsid w:val="00AF1FFD"/>
    <w:rsid w:val="00AF3DDB"/>
    <w:rsid w:val="00AF4BDA"/>
    <w:rsid w:val="00AF5492"/>
    <w:rsid w:val="00AF5952"/>
    <w:rsid w:val="00AF5BA4"/>
    <w:rsid w:val="00AF5DF8"/>
    <w:rsid w:val="00AF7791"/>
    <w:rsid w:val="00AF7F6E"/>
    <w:rsid w:val="00B005F3"/>
    <w:rsid w:val="00B01DD4"/>
    <w:rsid w:val="00B03A68"/>
    <w:rsid w:val="00B03D47"/>
    <w:rsid w:val="00B1109E"/>
    <w:rsid w:val="00B12FAC"/>
    <w:rsid w:val="00B133EB"/>
    <w:rsid w:val="00B1351C"/>
    <w:rsid w:val="00B15054"/>
    <w:rsid w:val="00B162A9"/>
    <w:rsid w:val="00B16D3A"/>
    <w:rsid w:val="00B1740E"/>
    <w:rsid w:val="00B178F7"/>
    <w:rsid w:val="00B17E24"/>
    <w:rsid w:val="00B17FD0"/>
    <w:rsid w:val="00B2039B"/>
    <w:rsid w:val="00B20604"/>
    <w:rsid w:val="00B24B2D"/>
    <w:rsid w:val="00B2564E"/>
    <w:rsid w:val="00B25936"/>
    <w:rsid w:val="00B26325"/>
    <w:rsid w:val="00B3074E"/>
    <w:rsid w:val="00B3173D"/>
    <w:rsid w:val="00B327B3"/>
    <w:rsid w:val="00B329CC"/>
    <w:rsid w:val="00B32D0A"/>
    <w:rsid w:val="00B3346C"/>
    <w:rsid w:val="00B341A6"/>
    <w:rsid w:val="00B34978"/>
    <w:rsid w:val="00B364BB"/>
    <w:rsid w:val="00B40B09"/>
    <w:rsid w:val="00B41292"/>
    <w:rsid w:val="00B41602"/>
    <w:rsid w:val="00B41F96"/>
    <w:rsid w:val="00B4366E"/>
    <w:rsid w:val="00B438F3"/>
    <w:rsid w:val="00B446E9"/>
    <w:rsid w:val="00B44E93"/>
    <w:rsid w:val="00B455BC"/>
    <w:rsid w:val="00B45A4F"/>
    <w:rsid w:val="00B46890"/>
    <w:rsid w:val="00B474D2"/>
    <w:rsid w:val="00B507FF"/>
    <w:rsid w:val="00B51095"/>
    <w:rsid w:val="00B515C2"/>
    <w:rsid w:val="00B51AE8"/>
    <w:rsid w:val="00B51FEF"/>
    <w:rsid w:val="00B53E68"/>
    <w:rsid w:val="00B5481E"/>
    <w:rsid w:val="00B55E9A"/>
    <w:rsid w:val="00B5788D"/>
    <w:rsid w:val="00B60789"/>
    <w:rsid w:val="00B60A09"/>
    <w:rsid w:val="00B61B7E"/>
    <w:rsid w:val="00B61D26"/>
    <w:rsid w:val="00B62736"/>
    <w:rsid w:val="00B62A43"/>
    <w:rsid w:val="00B6393F"/>
    <w:rsid w:val="00B63BC8"/>
    <w:rsid w:val="00B66675"/>
    <w:rsid w:val="00B66B6F"/>
    <w:rsid w:val="00B715A5"/>
    <w:rsid w:val="00B715CA"/>
    <w:rsid w:val="00B7166F"/>
    <w:rsid w:val="00B72142"/>
    <w:rsid w:val="00B7227B"/>
    <w:rsid w:val="00B72310"/>
    <w:rsid w:val="00B72E66"/>
    <w:rsid w:val="00B73F47"/>
    <w:rsid w:val="00B746FF"/>
    <w:rsid w:val="00B748F1"/>
    <w:rsid w:val="00B75C21"/>
    <w:rsid w:val="00B7606A"/>
    <w:rsid w:val="00B76FAB"/>
    <w:rsid w:val="00B77571"/>
    <w:rsid w:val="00B77E45"/>
    <w:rsid w:val="00B80168"/>
    <w:rsid w:val="00B80C77"/>
    <w:rsid w:val="00B82CC7"/>
    <w:rsid w:val="00B8377C"/>
    <w:rsid w:val="00B83A95"/>
    <w:rsid w:val="00B8524D"/>
    <w:rsid w:val="00B869AF"/>
    <w:rsid w:val="00B87404"/>
    <w:rsid w:val="00B87F59"/>
    <w:rsid w:val="00B9042A"/>
    <w:rsid w:val="00B93A2F"/>
    <w:rsid w:val="00B93C87"/>
    <w:rsid w:val="00B93FF0"/>
    <w:rsid w:val="00B9450D"/>
    <w:rsid w:val="00B975E0"/>
    <w:rsid w:val="00B97C47"/>
    <w:rsid w:val="00B97F1D"/>
    <w:rsid w:val="00BA0D31"/>
    <w:rsid w:val="00BA10A5"/>
    <w:rsid w:val="00BA2F0A"/>
    <w:rsid w:val="00BA47C3"/>
    <w:rsid w:val="00BA4C62"/>
    <w:rsid w:val="00BA4CE6"/>
    <w:rsid w:val="00BA5C1F"/>
    <w:rsid w:val="00BA6637"/>
    <w:rsid w:val="00BA7446"/>
    <w:rsid w:val="00BA7A1E"/>
    <w:rsid w:val="00BA7C1C"/>
    <w:rsid w:val="00BB0989"/>
    <w:rsid w:val="00BB113A"/>
    <w:rsid w:val="00BB22F6"/>
    <w:rsid w:val="00BB4DA1"/>
    <w:rsid w:val="00BB4E53"/>
    <w:rsid w:val="00BB56B4"/>
    <w:rsid w:val="00BB7CDF"/>
    <w:rsid w:val="00BC0C19"/>
    <w:rsid w:val="00BC2483"/>
    <w:rsid w:val="00BC37E6"/>
    <w:rsid w:val="00BC3B91"/>
    <w:rsid w:val="00BC49D0"/>
    <w:rsid w:val="00BC4D7A"/>
    <w:rsid w:val="00BC5480"/>
    <w:rsid w:val="00BC54B4"/>
    <w:rsid w:val="00BC55A7"/>
    <w:rsid w:val="00BC565A"/>
    <w:rsid w:val="00BC5697"/>
    <w:rsid w:val="00BC59B2"/>
    <w:rsid w:val="00BC6463"/>
    <w:rsid w:val="00BC6A1C"/>
    <w:rsid w:val="00BC7792"/>
    <w:rsid w:val="00BD00D6"/>
    <w:rsid w:val="00BD00F6"/>
    <w:rsid w:val="00BD1030"/>
    <w:rsid w:val="00BD1102"/>
    <w:rsid w:val="00BD12CB"/>
    <w:rsid w:val="00BD19F9"/>
    <w:rsid w:val="00BD20EA"/>
    <w:rsid w:val="00BD2221"/>
    <w:rsid w:val="00BD4793"/>
    <w:rsid w:val="00BD4F5F"/>
    <w:rsid w:val="00BD571F"/>
    <w:rsid w:val="00BD5F08"/>
    <w:rsid w:val="00BD611D"/>
    <w:rsid w:val="00BD6FA0"/>
    <w:rsid w:val="00BD77A8"/>
    <w:rsid w:val="00BE0A1F"/>
    <w:rsid w:val="00BE1CD8"/>
    <w:rsid w:val="00BE2DEA"/>
    <w:rsid w:val="00BE35D4"/>
    <w:rsid w:val="00BE4382"/>
    <w:rsid w:val="00BE4529"/>
    <w:rsid w:val="00BE476D"/>
    <w:rsid w:val="00BE5222"/>
    <w:rsid w:val="00BE5377"/>
    <w:rsid w:val="00BE5C80"/>
    <w:rsid w:val="00BE64E1"/>
    <w:rsid w:val="00BE64F6"/>
    <w:rsid w:val="00BE6E5B"/>
    <w:rsid w:val="00BE7114"/>
    <w:rsid w:val="00BE7FD4"/>
    <w:rsid w:val="00BF0324"/>
    <w:rsid w:val="00BF0635"/>
    <w:rsid w:val="00BF0B1B"/>
    <w:rsid w:val="00BF14F9"/>
    <w:rsid w:val="00BF1C01"/>
    <w:rsid w:val="00BF1DE5"/>
    <w:rsid w:val="00BF2952"/>
    <w:rsid w:val="00BF29DF"/>
    <w:rsid w:val="00BF4448"/>
    <w:rsid w:val="00BF492E"/>
    <w:rsid w:val="00BF5C80"/>
    <w:rsid w:val="00BF66EF"/>
    <w:rsid w:val="00BF6942"/>
    <w:rsid w:val="00BF7424"/>
    <w:rsid w:val="00C00756"/>
    <w:rsid w:val="00C01254"/>
    <w:rsid w:val="00C02054"/>
    <w:rsid w:val="00C03842"/>
    <w:rsid w:val="00C03D8A"/>
    <w:rsid w:val="00C041B1"/>
    <w:rsid w:val="00C0644C"/>
    <w:rsid w:val="00C071E0"/>
    <w:rsid w:val="00C072D0"/>
    <w:rsid w:val="00C079F3"/>
    <w:rsid w:val="00C11C44"/>
    <w:rsid w:val="00C1283A"/>
    <w:rsid w:val="00C12B09"/>
    <w:rsid w:val="00C13B8D"/>
    <w:rsid w:val="00C14E0B"/>
    <w:rsid w:val="00C15DE8"/>
    <w:rsid w:val="00C16254"/>
    <w:rsid w:val="00C17160"/>
    <w:rsid w:val="00C17276"/>
    <w:rsid w:val="00C2000F"/>
    <w:rsid w:val="00C20E6A"/>
    <w:rsid w:val="00C21552"/>
    <w:rsid w:val="00C21A55"/>
    <w:rsid w:val="00C220C2"/>
    <w:rsid w:val="00C22B53"/>
    <w:rsid w:val="00C22DB7"/>
    <w:rsid w:val="00C23CD6"/>
    <w:rsid w:val="00C24794"/>
    <w:rsid w:val="00C25145"/>
    <w:rsid w:val="00C26F45"/>
    <w:rsid w:val="00C277A2"/>
    <w:rsid w:val="00C31588"/>
    <w:rsid w:val="00C34817"/>
    <w:rsid w:val="00C34C9C"/>
    <w:rsid w:val="00C35321"/>
    <w:rsid w:val="00C354F8"/>
    <w:rsid w:val="00C3732B"/>
    <w:rsid w:val="00C374D1"/>
    <w:rsid w:val="00C40F3A"/>
    <w:rsid w:val="00C41E8E"/>
    <w:rsid w:val="00C4226B"/>
    <w:rsid w:val="00C4366C"/>
    <w:rsid w:val="00C43E26"/>
    <w:rsid w:val="00C44288"/>
    <w:rsid w:val="00C442F1"/>
    <w:rsid w:val="00C44358"/>
    <w:rsid w:val="00C45372"/>
    <w:rsid w:val="00C45571"/>
    <w:rsid w:val="00C457D7"/>
    <w:rsid w:val="00C4709E"/>
    <w:rsid w:val="00C471FB"/>
    <w:rsid w:val="00C5107A"/>
    <w:rsid w:val="00C51248"/>
    <w:rsid w:val="00C51636"/>
    <w:rsid w:val="00C516A4"/>
    <w:rsid w:val="00C53080"/>
    <w:rsid w:val="00C5414C"/>
    <w:rsid w:val="00C5629C"/>
    <w:rsid w:val="00C56589"/>
    <w:rsid w:val="00C578CD"/>
    <w:rsid w:val="00C57993"/>
    <w:rsid w:val="00C60089"/>
    <w:rsid w:val="00C60B7A"/>
    <w:rsid w:val="00C62072"/>
    <w:rsid w:val="00C62806"/>
    <w:rsid w:val="00C63320"/>
    <w:rsid w:val="00C6341A"/>
    <w:rsid w:val="00C63D68"/>
    <w:rsid w:val="00C64656"/>
    <w:rsid w:val="00C659A6"/>
    <w:rsid w:val="00C66B38"/>
    <w:rsid w:val="00C67A99"/>
    <w:rsid w:val="00C70A7E"/>
    <w:rsid w:val="00C724B0"/>
    <w:rsid w:val="00C73550"/>
    <w:rsid w:val="00C73788"/>
    <w:rsid w:val="00C746D6"/>
    <w:rsid w:val="00C74C35"/>
    <w:rsid w:val="00C7528B"/>
    <w:rsid w:val="00C75B14"/>
    <w:rsid w:val="00C76AC4"/>
    <w:rsid w:val="00C76D63"/>
    <w:rsid w:val="00C77384"/>
    <w:rsid w:val="00C8079F"/>
    <w:rsid w:val="00C82376"/>
    <w:rsid w:val="00C8345C"/>
    <w:rsid w:val="00C8562C"/>
    <w:rsid w:val="00C903CD"/>
    <w:rsid w:val="00C90B4C"/>
    <w:rsid w:val="00C90FDC"/>
    <w:rsid w:val="00C918B8"/>
    <w:rsid w:val="00C92E97"/>
    <w:rsid w:val="00C93396"/>
    <w:rsid w:val="00C937CC"/>
    <w:rsid w:val="00C93F6B"/>
    <w:rsid w:val="00C94C7B"/>
    <w:rsid w:val="00C957E7"/>
    <w:rsid w:val="00C959AA"/>
    <w:rsid w:val="00C96037"/>
    <w:rsid w:val="00C96185"/>
    <w:rsid w:val="00C96518"/>
    <w:rsid w:val="00C967C1"/>
    <w:rsid w:val="00C969A0"/>
    <w:rsid w:val="00C97533"/>
    <w:rsid w:val="00C97F33"/>
    <w:rsid w:val="00CA064F"/>
    <w:rsid w:val="00CA0D78"/>
    <w:rsid w:val="00CA1904"/>
    <w:rsid w:val="00CA1A83"/>
    <w:rsid w:val="00CA1CC9"/>
    <w:rsid w:val="00CA3033"/>
    <w:rsid w:val="00CA359F"/>
    <w:rsid w:val="00CA36BD"/>
    <w:rsid w:val="00CA36BE"/>
    <w:rsid w:val="00CA4278"/>
    <w:rsid w:val="00CA4357"/>
    <w:rsid w:val="00CA478B"/>
    <w:rsid w:val="00CA519A"/>
    <w:rsid w:val="00CA539E"/>
    <w:rsid w:val="00CA6028"/>
    <w:rsid w:val="00CB072B"/>
    <w:rsid w:val="00CB08C0"/>
    <w:rsid w:val="00CB0AAC"/>
    <w:rsid w:val="00CB0B24"/>
    <w:rsid w:val="00CB0B7A"/>
    <w:rsid w:val="00CB1AF8"/>
    <w:rsid w:val="00CB1EC9"/>
    <w:rsid w:val="00CB285F"/>
    <w:rsid w:val="00CB2F66"/>
    <w:rsid w:val="00CB33AE"/>
    <w:rsid w:val="00CB3FDC"/>
    <w:rsid w:val="00CB470D"/>
    <w:rsid w:val="00CB5052"/>
    <w:rsid w:val="00CB5520"/>
    <w:rsid w:val="00CB5EF2"/>
    <w:rsid w:val="00CB601C"/>
    <w:rsid w:val="00CB7A64"/>
    <w:rsid w:val="00CC2555"/>
    <w:rsid w:val="00CC2AF5"/>
    <w:rsid w:val="00CC35DD"/>
    <w:rsid w:val="00CC56C9"/>
    <w:rsid w:val="00CC59BC"/>
    <w:rsid w:val="00CC5F13"/>
    <w:rsid w:val="00CC6BE4"/>
    <w:rsid w:val="00CC742F"/>
    <w:rsid w:val="00CD017D"/>
    <w:rsid w:val="00CD18DD"/>
    <w:rsid w:val="00CD1C29"/>
    <w:rsid w:val="00CD21BB"/>
    <w:rsid w:val="00CD2A1F"/>
    <w:rsid w:val="00CD2A34"/>
    <w:rsid w:val="00CD2BB0"/>
    <w:rsid w:val="00CD328D"/>
    <w:rsid w:val="00CD582A"/>
    <w:rsid w:val="00CD69B8"/>
    <w:rsid w:val="00CD6BEB"/>
    <w:rsid w:val="00CD7513"/>
    <w:rsid w:val="00CD7892"/>
    <w:rsid w:val="00CD7965"/>
    <w:rsid w:val="00CE0003"/>
    <w:rsid w:val="00CE0254"/>
    <w:rsid w:val="00CE0AD2"/>
    <w:rsid w:val="00CE13EB"/>
    <w:rsid w:val="00CE13FB"/>
    <w:rsid w:val="00CE175C"/>
    <w:rsid w:val="00CE1763"/>
    <w:rsid w:val="00CE178F"/>
    <w:rsid w:val="00CE1A51"/>
    <w:rsid w:val="00CE1F46"/>
    <w:rsid w:val="00CE2009"/>
    <w:rsid w:val="00CE2098"/>
    <w:rsid w:val="00CE20B6"/>
    <w:rsid w:val="00CE29FC"/>
    <w:rsid w:val="00CE2C82"/>
    <w:rsid w:val="00CE3192"/>
    <w:rsid w:val="00CE363D"/>
    <w:rsid w:val="00CE3DE3"/>
    <w:rsid w:val="00CE48B3"/>
    <w:rsid w:val="00CE5377"/>
    <w:rsid w:val="00CE5AB6"/>
    <w:rsid w:val="00CE6DEA"/>
    <w:rsid w:val="00CF0A2F"/>
    <w:rsid w:val="00CF19CC"/>
    <w:rsid w:val="00CF2593"/>
    <w:rsid w:val="00CF2EA5"/>
    <w:rsid w:val="00CF31A3"/>
    <w:rsid w:val="00CF3317"/>
    <w:rsid w:val="00CF3324"/>
    <w:rsid w:val="00CF445A"/>
    <w:rsid w:val="00CF4E59"/>
    <w:rsid w:val="00CF5283"/>
    <w:rsid w:val="00CF577A"/>
    <w:rsid w:val="00CF6C0A"/>
    <w:rsid w:val="00CF724D"/>
    <w:rsid w:val="00CF7291"/>
    <w:rsid w:val="00D00033"/>
    <w:rsid w:val="00D01071"/>
    <w:rsid w:val="00D01828"/>
    <w:rsid w:val="00D02979"/>
    <w:rsid w:val="00D02EB3"/>
    <w:rsid w:val="00D04BD9"/>
    <w:rsid w:val="00D075ED"/>
    <w:rsid w:val="00D07E51"/>
    <w:rsid w:val="00D07EEC"/>
    <w:rsid w:val="00D10424"/>
    <w:rsid w:val="00D12D69"/>
    <w:rsid w:val="00D1395A"/>
    <w:rsid w:val="00D1543B"/>
    <w:rsid w:val="00D1561D"/>
    <w:rsid w:val="00D157B3"/>
    <w:rsid w:val="00D15D00"/>
    <w:rsid w:val="00D16C58"/>
    <w:rsid w:val="00D17447"/>
    <w:rsid w:val="00D202E2"/>
    <w:rsid w:val="00D204E3"/>
    <w:rsid w:val="00D208E8"/>
    <w:rsid w:val="00D223A9"/>
    <w:rsid w:val="00D24665"/>
    <w:rsid w:val="00D26727"/>
    <w:rsid w:val="00D269D1"/>
    <w:rsid w:val="00D27C6D"/>
    <w:rsid w:val="00D27E4D"/>
    <w:rsid w:val="00D3044A"/>
    <w:rsid w:val="00D306D7"/>
    <w:rsid w:val="00D33C8B"/>
    <w:rsid w:val="00D34140"/>
    <w:rsid w:val="00D3472F"/>
    <w:rsid w:val="00D347AE"/>
    <w:rsid w:val="00D36E63"/>
    <w:rsid w:val="00D40125"/>
    <w:rsid w:val="00D41E37"/>
    <w:rsid w:val="00D42497"/>
    <w:rsid w:val="00D42C1B"/>
    <w:rsid w:val="00D433E1"/>
    <w:rsid w:val="00D4371C"/>
    <w:rsid w:val="00D4443E"/>
    <w:rsid w:val="00D44C96"/>
    <w:rsid w:val="00D4507D"/>
    <w:rsid w:val="00D468A0"/>
    <w:rsid w:val="00D46EB4"/>
    <w:rsid w:val="00D47519"/>
    <w:rsid w:val="00D478ED"/>
    <w:rsid w:val="00D5163B"/>
    <w:rsid w:val="00D5205E"/>
    <w:rsid w:val="00D523D1"/>
    <w:rsid w:val="00D53D2B"/>
    <w:rsid w:val="00D550A3"/>
    <w:rsid w:val="00D55F90"/>
    <w:rsid w:val="00D562E9"/>
    <w:rsid w:val="00D574FA"/>
    <w:rsid w:val="00D576E9"/>
    <w:rsid w:val="00D6085D"/>
    <w:rsid w:val="00D62575"/>
    <w:rsid w:val="00D62A41"/>
    <w:rsid w:val="00D631A7"/>
    <w:rsid w:val="00D6334C"/>
    <w:rsid w:val="00D6344A"/>
    <w:rsid w:val="00D637E2"/>
    <w:rsid w:val="00D64F57"/>
    <w:rsid w:val="00D65267"/>
    <w:rsid w:val="00D65286"/>
    <w:rsid w:val="00D65558"/>
    <w:rsid w:val="00D657B6"/>
    <w:rsid w:val="00D657D5"/>
    <w:rsid w:val="00D65886"/>
    <w:rsid w:val="00D6665F"/>
    <w:rsid w:val="00D674AD"/>
    <w:rsid w:val="00D70721"/>
    <w:rsid w:val="00D72189"/>
    <w:rsid w:val="00D72DE7"/>
    <w:rsid w:val="00D72F91"/>
    <w:rsid w:val="00D73FC5"/>
    <w:rsid w:val="00D7492F"/>
    <w:rsid w:val="00D75C35"/>
    <w:rsid w:val="00D76348"/>
    <w:rsid w:val="00D775F7"/>
    <w:rsid w:val="00D7777E"/>
    <w:rsid w:val="00D81712"/>
    <w:rsid w:val="00D81A62"/>
    <w:rsid w:val="00D82C06"/>
    <w:rsid w:val="00D832BC"/>
    <w:rsid w:val="00D83BB3"/>
    <w:rsid w:val="00D848A7"/>
    <w:rsid w:val="00D84ECF"/>
    <w:rsid w:val="00D851F0"/>
    <w:rsid w:val="00D85F3B"/>
    <w:rsid w:val="00D861B3"/>
    <w:rsid w:val="00D874B5"/>
    <w:rsid w:val="00D90254"/>
    <w:rsid w:val="00D904F4"/>
    <w:rsid w:val="00D90C94"/>
    <w:rsid w:val="00D9214C"/>
    <w:rsid w:val="00D92275"/>
    <w:rsid w:val="00D9233E"/>
    <w:rsid w:val="00D9248C"/>
    <w:rsid w:val="00D927A1"/>
    <w:rsid w:val="00D93A81"/>
    <w:rsid w:val="00D945E0"/>
    <w:rsid w:val="00D950C6"/>
    <w:rsid w:val="00D95B72"/>
    <w:rsid w:val="00D95EF5"/>
    <w:rsid w:val="00D95FE1"/>
    <w:rsid w:val="00D966CA"/>
    <w:rsid w:val="00D96734"/>
    <w:rsid w:val="00D9692B"/>
    <w:rsid w:val="00D96C6F"/>
    <w:rsid w:val="00DA01F8"/>
    <w:rsid w:val="00DA0A2F"/>
    <w:rsid w:val="00DA1455"/>
    <w:rsid w:val="00DA32D5"/>
    <w:rsid w:val="00DA34EF"/>
    <w:rsid w:val="00DA36B8"/>
    <w:rsid w:val="00DA48EE"/>
    <w:rsid w:val="00DA4A73"/>
    <w:rsid w:val="00DA7764"/>
    <w:rsid w:val="00DA7867"/>
    <w:rsid w:val="00DB06D8"/>
    <w:rsid w:val="00DB14E9"/>
    <w:rsid w:val="00DB1A48"/>
    <w:rsid w:val="00DB2822"/>
    <w:rsid w:val="00DB2A0D"/>
    <w:rsid w:val="00DB2BF2"/>
    <w:rsid w:val="00DB30A5"/>
    <w:rsid w:val="00DB3A32"/>
    <w:rsid w:val="00DB3C8A"/>
    <w:rsid w:val="00DB4D81"/>
    <w:rsid w:val="00DB659F"/>
    <w:rsid w:val="00DB6DF4"/>
    <w:rsid w:val="00DB7258"/>
    <w:rsid w:val="00DB76B6"/>
    <w:rsid w:val="00DB7B1C"/>
    <w:rsid w:val="00DC0442"/>
    <w:rsid w:val="00DC098D"/>
    <w:rsid w:val="00DC202F"/>
    <w:rsid w:val="00DC241C"/>
    <w:rsid w:val="00DC34C5"/>
    <w:rsid w:val="00DC3ADF"/>
    <w:rsid w:val="00DC3CC1"/>
    <w:rsid w:val="00DC402C"/>
    <w:rsid w:val="00DC41AE"/>
    <w:rsid w:val="00DC4F55"/>
    <w:rsid w:val="00DC528B"/>
    <w:rsid w:val="00DC5A5B"/>
    <w:rsid w:val="00DC6DD1"/>
    <w:rsid w:val="00DC6F7D"/>
    <w:rsid w:val="00DC72A8"/>
    <w:rsid w:val="00DD0921"/>
    <w:rsid w:val="00DD0A42"/>
    <w:rsid w:val="00DD259B"/>
    <w:rsid w:val="00DD4611"/>
    <w:rsid w:val="00DD5A24"/>
    <w:rsid w:val="00DD5A44"/>
    <w:rsid w:val="00DD6A09"/>
    <w:rsid w:val="00DD77DA"/>
    <w:rsid w:val="00DD7812"/>
    <w:rsid w:val="00DE02B3"/>
    <w:rsid w:val="00DE080C"/>
    <w:rsid w:val="00DE13EF"/>
    <w:rsid w:val="00DE18AE"/>
    <w:rsid w:val="00DE1DA4"/>
    <w:rsid w:val="00DE2505"/>
    <w:rsid w:val="00DE2FC8"/>
    <w:rsid w:val="00DE3807"/>
    <w:rsid w:val="00DE4285"/>
    <w:rsid w:val="00DE46C3"/>
    <w:rsid w:val="00DE47DE"/>
    <w:rsid w:val="00DE5093"/>
    <w:rsid w:val="00DE644D"/>
    <w:rsid w:val="00DE6B4B"/>
    <w:rsid w:val="00DF0837"/>
    <w:rsid w:val="00DF15D2"/>
    <w:rsid w:val="00DF19CA"/>
    <w:rsid w:val="00DF2034"/>
    <w:rsid w:val="00DF22FF"/>
    <w:rsid w:val="00DF36A2"/>
    <w:rsid w:val="00DF36EC"/>
    <w:rsid w:val="00DF3B2E"/>
    <w:rsid w:val="00DF4284"/>
    <w:rsid w:val="00DF4BE7"/>
    <w:rsid w:val="00DF57EB"/>
    <w:rsid w:val="00DF6B73"/>
    <w:rsid w:val="00DF6C32"/>
    <w:rsid w:val="00DF7EB1"/>
    <w:rsid w:val="00E00298"/>
    <w:rsid w:val="00E008FD"/>
    <w:rsid w:val="00E01315"/>
    <w:rsid w:val="00E03612"/>
    <w:rsid w:val="00E03CE8"/>
    <w:rsid w:val="00E040FE"/>
    <w:rsid w:val="00E04807"/>
    <w:rsid w:val="00E05CE2"/>
    <w:rsid w:val="00E074C6"/>
    <w:rsid w:val="00E07EC8"/>
    <w:rsid w:val="00E07FED"/>
    <w:rsid w:val="00E1012A"/>
    <w:rsid w:val="00E111DD"/>
    <w:rsid w:val="00E11CAC"/>
    <w:rsid w:val="00E11D8E"/>
    <w:rsid w:val="00E129B3"/>
    <w:rsid w:val="00E1331D"/>
    <w:rsid w:val="00E148DE"/>
    <w:rsid w:val="00E15B8B"/>
    <w:rsid w:val="00E15E8B"/>
    <w:rsid w:val="00E16188"/>
    <w:rsid w:val="00E16E9A"/>
    <w:rsid w:val="00E17063"/>
    <w:rsid w:val="00E17E68"/>
    <w:rsid w:val="00E200D9"/>
    <w:rsid w:val="00E203EB"/>
    <w:rsid w:val="00E21E42"/>
    <w:rsid w:val="00E228C1"/>
    <w:rsid w:val="00E22BFF"/>
    <w:rsid w:val="00E24703"/>
    <w:rsid w:val="00E24953"/>
    <w:rsid w:val="00E24F1E"/>
    <w:rsid w:val="00E24FAB"/>
    <w:rsid w:val="00E25ADC"/>
    <w:rsid w:val="00E265AB"/>
    <w:rsid w:val="00E26F2D"/>
    <w:rsid w:val="00E276F3"/>
    <w:rsid w:val="00E300EB"/>
    <w:rsid w:val="00E308A8"/>
    <w:rsid w:val="00E31E2B"/>
    <w:rsid w:val="00E31E79"/>
    <w:rsid w:val="00E3220B"/>
    <w:rsid w:val="00E33C07"/>
    <w:rsid w:val="00E3488C"/>
    <w:rsid w:val="00E34AD5"/>
    <w:rsid w:val="00E352CC"/>
    <w:rsid w:val="00E35FD9"/>
    <w:rsid w:val="00E411CD"/>
    <w:rsid w:val="00E418D6"/>
    <w:rsid w:val="00E42AE5"/>
    <w:rsid w:val="00E42FB4"/>
    <w:rsid w:val="00E42FC7"/>
    <w:rsid w:val="00E4334D"/>
    <w:rsid w:val="00E438C6"/>
    <w:rsid w:val="00E43D31"/>
    <w:rsid w:val="00E45601"/>
    <w:rsid w:val="00E45E2D"/>
    <w:rsid w:val="00E47343"/>
    <w:rsid w:val="00E47AF2"/>
    <w:rsid w:val="00E50BDA"/>
    <w:rsid w:val="00E50C8C"/>
    <w:rsid w:val="00E50DB8"/>
    <w:rsid w:val="00E515CF"/>
    <w:rsid w:val="00E54241"/>
    <w:rsid w:val="00E546BE"/>
    <w:rsid w:val="00E5513A"/>
    <w:rsid w:val="00E5676C"/>
    <w:rsid w:val="00E607C9"/>
    <w:rsid w:val="00E60D91"/>
    <w:rsid w:val="00E62145"/>
    <w:rsid w:val="00E62192"/>
    <w:rsid w:val="00E62E0B"/>
    <w:rsid w:val="00E64733"/>
    <w:rsid w:val="00E65861"/>
    <w:rsid w:val="00E672AF"/>
    <w:rsid w:val="00E67533"/>
    <w:rsid w:val="00E67CBF"/>
    <w:rsid w:val="00E700D2"/>
    <w:rsid w:val="00E71309"/>
    <w:rsid w:val="00E72114"/>
    <w:rsid w:val="00E7700D"/>
    <w:rsid w:val="00E777C0"/>
    <w:rsid w:val="00E80385"/>
    <w:rsid w:val="00E8052B"/>
    <w:rsid w:val="00E81A56"/>
    <w:rsid w:val="00E81F96"/>
    <w:rsid w:val="00E8278D"/>
    <w:rsid w:val="00E82A3C"/>
    <w:rsid w:val="00E82D33"/>
    <w:rsid w:val="00E83D83"/>
    <w:rsid w:val="00E84AA0"/>
    <w:rsid w:val="00E8688B"/>
    <w:rsid w:val="00E875D9"/>
    <w:rsid w:val="00E87696"/>
    <w:rsid w:val="00E904A7"/>
    <w:rsid w:val="00E9104A"/>
    <w:rsid w:val="00E916E8"/>
    <w:rsid w:val="00E91E1F"/>
    <w:rsid w:val="00E92102"/>
    <w:rsid w:val="00E921DD"/>
    <w:rsid w:val="00E938F4"/>
    <w:rsid w:val="00E94053"/>
    <w:rsid w:val="00E9424F"/>
    <w:rsid w:val="00E945DC"/>
    <w:rsid w:val="00E94A91"/>
    <w:rsid w:val="00E95C1A"/>
    <w:rsid w:val="00E95EAC"/>
    <w:rsid w:val="00E961C6"/>
    <w:rsid w:val="00E96E44"/>
    <w:rsid w:val="00EA03F7"/>
    <w:rsid w:val="00EA0C07"/>
    <w:rsid w:val="00EA14B1"/>
    <w:rsid w:val="00EA2C1C"/>
    <w:rsid w:val="00EA3582"/>
    <w:rsid w:val="00EA4600"/>
    <w:rsid w:val="00EA4706"/>
    <w:rsid w:val="00EA5BBE"/>
    <w:rsid w:val="00EA5F3D"/>
    <w:rsid w:val="00EA61F3"/>
    <w:rsid w:val="00EA702F"/>
    <w:rsid w:val="00EA7D31"/>
    <w:rsid w:val="00EB088C"/>
    <w:rsid w:val="00EB1606"/>
    <w:rsid w:val="00EB1A4A"/>
    <w:rsid w:val="00EB26F6"/>
    <w:rsid w:val="00EB2ED1"/>
    <w:rsid w:val="00EB3788"/>
    <w:rsid w:val="00EB39F6"/>
    <w:rsid w:val="00EB3F39"/>
    <w:rsid w:val="00EB439B"/>
    <w:rsid w:val="00EB4B06"/>
    <w:rsid w:val="00EB5000"/>
    <w:rsid w:val="00EB76ED"/>
    <w:rsid w:val="00EB7ADA"/>
    <w:rsid w:val="00EC12BD"/>
    <w:rsid w:val="00EC2515"/>
    <w:rsid w:val="00EC282C"/>
    <w:rsid w:val="00EC3407"/>
    <w:rsid w:val="00EC3E0D"/>
    <w:rsid w:val="00EC3FED"/>
    <w:rsid w:val="00EC4CC8"/>
    <w:rsid w:val="00EC52DB"/>
    <w:rsid w:val="00ED0BFE"/>
    <w:rsid w:val="00ED1121"/>
    <w:rsid w:val="00ED392F"/>
    <w:rsid w:val="00ED43B9"/>
    <w:rsid w:val="00ED47A5"/>
    <w:rsid w:val="00ED4B44"/>
    <w:rsid w:val="00ED6549"/>
    <w:rsid w:val="00ED6852"/>
    <w:rsid w:val="00ED6C66"/>
    <w:rsid w:val="00ED6F64"/>
    <w:rsid w:val="00ED78E4"/>
    <w:rsid w:val="00EE15B0"/>
    <w:rsid w:val="00EE3B12"/>
    <w:rsid w:val="00EE3EFD"/>
    <w:rsid w:val="00EE425F"/>
    <w:rsid w:val="00EE5278"/>
    <w:rsid w:val="00EF071D"/>
    <w:rsid w:val="00EF25D0"/>
    <w:rsid w:val="00EF4168"/>
    <w:rsid w:val="00EF60EA"/>
    <w:rsid w:val="00EF65B4"/>
    <w:rsid w:val="00EF7A8E"/>
    <w:rsid w:val="00EF7B8F"/>
    <w:rsid w:val="00EF7BB0"/>
    <w:rsid w:val="00EF7D5F"/>
    <w:rsid w:val="00EF7E00"/>
    <w:rsid w:val="00EF7F99"/>
    <w:rsid w:val="00F00924"/>
    <w:rsid w:val="00F010F4"/>
    <w:rsid w:val="00F02309"/>
    <w:rsid w:val="00F02837"/>
    <w:rsid w:val="00F04AF9"/>
    <w:rsid w:val="00F06416"/>
    <w:rsid w:val="00F07C67"/>
    <w:rsid w:val="00F07EBE"/>
    <w:rsid w:val="00F106D8"/>
    <w:rsid w:val="00F1200F"/>
    <w:rsid w:val="00F120AB"/>
    <w:rsid w:val="00F121DF"/>
    <w:rsid w:val="00F13395"/>
    <w:rsid w:val="00F1419B"/>
    <w:rsid w:val="00F1542B"/>
    <w:rsid w:val="00F17606"/>
    <w:rsid w:val="00F20300"/>
    <w:rsid w:val="00F21CC4"/>
    <w:rsid w:val="00F21E41"/>
    <w:rsid w:val="00F23FA4"/>
    <w:rsid w:val="00F24F1E"/>
    <w:rsid w:val="00F25545"/>
    <w:rsid w:val="00F259A9"/>
    <w:rsid w:val="00F25CD0"/>
    <w:rsid w:val="00F27013"/>
    <w:rsid w:val="00F2719E"/>
    <w:rsid w:val="00F30620"/>
    <w:rsid w:val="00F318DB"/>
    <w:rsid w:val="00F31B6C"/>
    <w:rsid w:val="00F31DC1"/>
    <w:rsid w:val="00F31EE2"/>
    <w:rsid w:val="00F32A1B"/>
    <w:rsid w:val="00F341EC"/>
    <w:rsid w:val="00F34803"/>
    <w:rsid w:val="00F35AAB"/>
    <w:rsid w:val="00F35F76"/>
    <w:rsid w:val="00F36713"/>
    <w:rsid w:val="00F36A7A"/>
    <w:rsid w:val="00F36ECD"/>
    <w:rsid w:val="00F37961"/>
    <w:rsid w:val="00F37B2B"/>
    <w:rsid w:val="00F37EF6"/>
    <w:rsid w:val="00F404AE"/>
    <w:rsid w:val="00F43487"/>
    <w:rsid w:val="00F439E4"/>
    <w:rsid w:val="00F43CD8"/>
    <w:rsid w:val="00F440CF"/>
    <w:rsid w:val="00F4449A"/>
    <w:rsid w:val="00F4461C"/>
    <w:rsid w:val="00F452B4"/>
    <w:rsid w:val="00F45A38"/>
    <w:rsid w:val="00F45DE6"/>
    <w:rsid w:val="00F4744F"/>
    <w:rsid w:val="00F47475"/>
    <w:rsid w:val="00F5022F"/>
    <w:rsid w:val="00F51FDB"/>
    <w:rsid w:val="00F5234B"/>
    <w:rsid w:val="00F52CBD"/>
    <w:rsid w:val="00F53011"/>
    <w:rsid w:val="00F535C8"/>
    <w:rsid w:val="00F55051"/>
    <w:rsid w:val="00F55087"/>
    <w:rsid w:val="00F557B2"/>
    <w:rsid w:val="00F5749B"/>
    <w:rsid w:val="00F579C3"/>
    <w:rsid w:val="00F57EAA"/>
    <w:rsid w:val="00F6004D"/>
    <w:rsid w:val="00F604BD"/>
    <w:rsid w:val="00F60817"/>
    <w:rsid w:val="00F609EB"/>
    <w:rsid w:val="00F62A0A"/>
    <w:rsid w:val="00F62B8B"/>
    <w:rsid w:val="00F62F1B"/>
    <w:rsid w:val="00F637EF"/>
    <w:rsid w:val="00F640C5"/>
    <w:rsid w:val="00F64E83"/>
    <w:rsid w:val="00F6596E"/>
    <w:rsid w:val="00F664FC"/>
    <w:rsid w:val="00F71023"/>
    <w:rsid w:val="00F710B6"/>
    <w:rsid w:val="00F711F5"/>
    <w:rsid w:val="00F71825"/>
    <w:rsid w:val="00F7233A"/>
    <w:rsid w:val="00F73B5B"/>
    <w:rsid w:val="00F752C8"/>
    <w:rsid w:val="00F766C4"/>
    <w:rsid w:val="00F772D0"/>
    <w:rsid w:val="00F80B06"/>
    <w:rsid w:val="00F80BA3"/>
    <w:rsid w:val="00F80D19"/>
    <w:rsid w:val="00F810C7"/>
    <w:rsid w:val="00F81223"/>
    <w:rsid w:val="00F8471F"/>
    <w:rsid w:val="00F84FC7"/>
    <w:rsid w:val="00F9014D"/>
    <w:rsid w:val="00F9072C"/>
    <w:rsid w:val="00F90879"/>
    <w:rsid w:val="00F9207B"/>
    <w:rsid w:val="00F92C79"/>
    <w:rsid w:val="00F930CD"/>
    <w:rsid w:val="00F93E87"/>
    <w:rsid w:val="00F941B3"/>
    <w:rsid w:val="00F9448F"/>
    <w:rsid w:val="00F958BB"/>
    <w:rsid w:val="00F97F46"/>
    <w:rsid w:val="00FA0585"/>
    <w:rsid w:val="00FA0600"/>
    <w:rsid w:val="00FA0807"/>
    <w:rsid w:val="00FA1EF1"/>
    <w:rsid w:val="00FA2B77"/>
    <w:rsid w:val="00FA2DC5"/>
    <w:rsid w:val="00FA30C1"/>
    <w:rsid w:val="00FA4845"/>
    <w:rsid w:val="00FA5E6B"/>
    <w:rsid w:val="00FA5F93"/>
    <w:rsid w:val="00FB084D"/>
    <w:rsid w:val="00FB185B"/>
    <w:rsid w:val="00FB1C10"/>
    <w:rsid w:val="00FB246A"/>
    <w:rsid w:val="00FB2A32"/>
    <w:rsid w:val="00FB4000"/>
    <w:rsid w:val="00FB41B4"/>
    <w:rsid w:val="00FB4759"/>
    <w:rsid w:val="00FB4B94"/>
    <w:rsid w:val="00FB4BA6"/>
    <w:rsid w:val="00FB5163"/>
    <w:rsid w:val="00FB5BCA"/>
    <w:rsid w:val="00FB5FDC"/>
    <w:rsid w:val="00FB7CFB"/>
    <w:rsid w:val="00FC131C"/>
    <w:rsid w:val="00FC1659"/>
    <w:rsid w:val="00FC1EE8"/>
    <w:rsid w:val="00FC2DC9"/>
    <w:rsid w:val="00FC3670"/>
    <w:rsid w:val="00FC47FE"/>
    <w:rsid w:val="00FC4E76"/>
    <w:rsid w:val="00FC642C"/>
    <w:rsid w:val="00FC6D8B"/>
    <w:rsid w:val="00FC7A21"/>
    <w:rsid w:val="00FD0B08"/>
    <w:rsid w:val="00FD12F2"/>
    <w:rsid w:val="00FD1652"/>
    <w:rsid w:val="00FD3B7E"/>
    <w:rsid w:val="00FD5C5C"/>
    <w:rsid w:val="00FD69B3"/>
    <w:rsid w:val="00FD706C"/>
    <w:rsid w:val="00FD75A7"/>
    <w:rsid w:val="00FD7669"/>
    <w:rsid w:val="00FD7F3E"/>
    <w:rsid w:val="00FE091A"/>
    <w:rsid w:val="00FE2C0E"/>
    <w:rsid w:val="00FE3E23"/>
    <w:rsid w:val="00FE52C0"/>
    <w:rsid w:val="00FE58C3"/>
    <w:rsid w:val="00FE5A6E"/>
    <w:rsid w:val="00FE5EB6"/>
    <w:rsid w:val="00FE6365"/>
    <w:rsid w:val="00FE6387"/>
    <w:rsid w:val="00FF00F3"/>
    <w:rsid w:val="00FF0693"/>
    <w:rsid w:val="00FF07A8"/>
    <w:rsid w:val="00FF0BA2"/>
    <w:rsid w:val="00FF0EC5"/>
    <w:rsid w:val="00FF198C"/>
    <w:rsid w:val="00FF205C"/>
    <w:rsid w:val="00FF28F0"/>
    <w:rsid w:val="00FF3889"/>
    <w:rsid w:val="00FF4502"/>
    <w:rsid w:val="00FF66E1"/>
    <w:rsid w:val="00FF6B99"/>
    <w:rsid w:val="00FF6F1D"/>
    <w:rsid w:val="00FF74ED"/>
    <w:rsid w:val="00FF7655"/>
    <w:rsid w:val="00FF7F49"/>
    <w:rsid w:val="01030CE4"/>
    <w:rsid w:val="01172A99"/>
    <w:rsid w:val="01270BB7"/>
    <w:rsid w:val="01D86053"/>
    <w:rsid w:val="022C2716"/>
    <w:rsid w:val="0252445F"/>
    <w:rsid w:val="025D0C8D"/>
    <w:rsid w:val="0266602B"/>
    <w:rsid w:val="02693A23"/>
    <w:rsid w:val="02905657"/>
    <w:rsid w:val="02FA35AA"/>
    <w:rsid w:val="03CA4342"/>
    <w:rsid w:val="03CC4981"/>
    <w:rsid w:val="04176F02"/>
    <w:rsid w:val="04283D23"/>
    <w:rsid w:val="04D93FF3"/>
    <w:rsid w:val="05095A61"/>
    <w:rsid w:val="054866EE"/>
    <w:rsid w:val="057C3B80"/>
    <w:rsid w:val="06277071"/>
    <w:rsid w:val="064013E4"/>
    <w:rsid w:val="070F122D"/>
    <w:rsid w:val="07632B37"/>
    <w:rsid w:val="07696BDB"/>
    <w:rsid w:val="076A497A"/>
    <w:rsid w:val="079A6697"/>
    <w:rsid w:val="07EC4BEA"/>
    <w:rsid w:val="084E461E"/>
    <w:rsid w:val="08791A00"/>
    <w:rsid w:val="087D3F3B"/>
    <w:rsid w:val="09017095"/>
    <w:rsid w:val="0938165F"/>
    <w:rsid w:val="09640E51"/>
    <w:rsid w:val="09826878"/>
    <w:rsid w:val="0A6E7C87"/>
    <w:rsid w:val="0B066F42"/>
    <w:rsid w:val="0B4E5BBB"/>
    <w:rsid w:val="0B737B13"/>
    <w:rsid w:val="0C1533EC"/>
    <w:rsid w:val="0C7B32D3"/>
    <w:rsid w:val="0C912787"/>
    <w:rsid w:val="0CF52145"/>
    <w:rsid w:val="0D011346"/>
    <w:rsid w:val="0D4E3A76"/>
    <w:rsid w:val="0D532E09"/>
    <w:rsid w:val="0D577BFE"/>
    <w:rsid w:val="0D9F5D8C"/>
    <w:rsid w:val="0DD028B8"/>
    <w:rsid w:val="0DD93EAB"/>
    <w:rsid w:val="0DE20522"/>
    <w:rsid w:val="0E3966AF"/>
    <w:rsid w:val="0EC11D83"/>
    <w:rsid w:val="0ED463D8"/>
    <w:rsid w:val="0F2E16BA"/>
    <w:rsid w:val="0F311D37"/>
    <w:rsid w:val="0F3669F9"/>
    <w:rsid w:val="0F392475"/>
    <w:rsid w:val="0FA120BC"/>
    <w:rsid w:val="101F389E"/>
    <w:rsid w:val="10326742"/>
    <w:rsid w:val="10EA3ED6"/>
    <w:rsid w:val="10ED2D35"/>
    <w:rsid w:val="11EE25AA"/>
    <w:rsid w:val="132C0C3A"/>
    <w:rsid w:val="156478CE"/>
    <w:rsid w:val="159D1E48"/>
    <w:rsid w:val="15B8148A"/>
    <w:rsid w:val="1617282A"/>
    <w:rsid w:val="16A14243"/>
    <w:rsid w:val="1820758B"/>
    <w:rsid w:val="18F32E75"/>
    <w:rsid w:val="18FC6C57"/>
    <w:rsid w:val="1A30353D"/>
    <w:rsid w:val="1AE1285F"/>
    <w:rsid w:val="1AF16024"/>
    <w:rsid w:val="1B1138BF"/>
    <w:rsid w:val="1B1C538E"/>
    <w:rsid w:val="1BAB274F"/>
    <w:rsid w:val="1BEA0FE8"/>
    <w:rsid w:val="1C295B82"/>
    <w:rsid w:val="1C4F3197"/>
    <w:rsid w:val="1CB37D79"/>
    <w:rsid w:val="1D5756A1"/>
    <w:rsid w:val="1F7612F5"/>
    <w:rsid w:val="1F9A3EC3"/>
    <w:rsid w:val="1FA040D4"/>
    <w:rsid w:val="1FD471BF"/>
    <w:rsid w:val="203E2294"/>
    <w:rsid w:val="20EF241B"/>
    <w:rsid w:val="210E3940"/>
    <w:rsid w:val="21C20319"/>
    <w:rsid w:val="21D6422C"/>
    <w:rsid w:val="21D90ABF"/>
    <w:rsid w:val="21FF2493"/>
    <w:rsid w:val="223B172D"/>
    <w:rsid w:val="22691A69"/>
    <w:rsid w:val="22A86831"/>
    <w:rsid w:val="23247E40"/>
    <w:rsid w:val="2328693B"/>
    <w:rsid w:val="23FF7D95"/>
    <w:rsid w:val="240A5D71"/>
    <w:rsid w:val="24380367"/>
    <w:rsid w:val="248E6A57"/>
    <w:rsid w:val="24D601C9"/>
    <w:rsid w:val="24D969D3"/>
    <w:rsid w:val="25A309C5"/>
    <w:rsid w:val="26217432"/>
    <w:rsid w:val="265574EE"/>
    <w:rsid w:val="268D0EEE"/>
    <w:rsid w:val="26EF478C"/>
    <w:rsid w:val="273934C2"/>
    <w:rsid w:val="27957B7E"/>
    <w:rsid w:val="28435484"/>
    <w:rsid w:val="28A76D4D"/>
    <w:rsid w:val="293639BF"/>
    <w:rsid w:val="2A524156"/>
    <w:rsid w:val="2A8105A1"/>
    <w:rsid w:val="2B175847"/>
    <w:rsid w:val="2BC525C2"/>
    <w:rsid w:val="2BDA6C66"/>
    <w:rsid w:val="2C230013"/>
    <w:rsid w:val="2C654E00"/>
    <w:rsid w:val="2C663144"/>
    <w:rsid w:val="2C8D1BD1"/>
    <w:rsid w:val="2CEF7D4F"/>
    <w:rsid w:val="2CFF403F"/>
    <w:rsid w:val="2DB72125"/>
    <w:rsid w:val="2E2F7266"/>
    <w:rsid w:val="2E4438C1"/>
    <w:rsid w:val="2EF10DD9"/>
    <w:rsid w:val="2F4D40E5"/>
    <w:rsid w:val="2F6C06A6"/>
    <w:rsid w:val="2F777B0B"/>
    <w:rsid w:val="2FC11AA4"/>
    <w:rsid w:val="2FC60A59"/>
    <w:rsid w:val="2FDB46A4"/>
    <w:rsid w:val="2FF6698A"/>
    <w:rsid w:val="3021607B"/>
    <w:rsid w:val="30653BF3"/>
    <w:rsid w:val="329E408F"/>
    <w:rsid w:val="32AD0F7F"/>
    <w:rsid w:val="33870213"/>
    <w:rsid w:val="33D22636"/>
    <w:rsid w:val="33F919C5"/>
    <w:rsid w:val="34FB4A3A"/>
    <w:rsid w:val="35385AEE"/>
    <w:rsid w:val="361C228F"/>
    <w:rsid w:val="361C3069"/>
    <w:rsid w:val="365201A1"/>
    <w:rsid w:val="36825176"/>
    <w:rsid w:val="37440EE1"/>
    <w:rsid w:val="37457D2D"/>
    <w:rsid w:val="378C76E4"/>
    <w:rsid w:val="3941386A"/>
    <w:rsid w:val="394F31C3"/>
    <w:rsid w:val="398B71D7"/>
    <w:rsid w:val="3A231E3E"/>
    <w:rsid w:val="3AA530CB"/>
    <w:rsid w:val="3B453D88"/>
    <w:rsid w:val="3B9B5A98"/>
    <w:rsid w:val="3C1E55E5"/>
    <w:rsid w:val="3D0071D0"/>
    <w:rsid w:val="3D5561BC"/>
    <w:rsid w:val="3D8B7A93"/>
    <w:rsid w:val="3E460284"/>
    <w:rsid w:val="3E571EAD"/>
    <w:rsid w:val="3E915FF5"/>
    <w:rsid w:val="3E922C84"/>
    <w:rsid w:val="3EB554AF"/>
    <w:rsid w:val="3F5A0C42"/>
    <w:rsid w:val="3F7F0C78"/>
    <w:rsid w:val="400D5BE4"/>
    <w:rsid w:val="401C7797"/>
    <w:rsid w:val="404F170D"/>
    <w:rsid w:val="40BD6CC6"/>
    <w:rsid w:val="40F9384F"/>
    <w:rsid w:val="412649CD"/>
    <w:rsid w:val="42136A6B"/>
    <w:rsid w:val="42492F85"/>
    <w:rsid w:val="42B72F37"/>
    <w:rsid w:val="42E07A7B"/>
    <w:rsid w:val="43014736"/>
    <w:rsid w:val="43494F6A"/>
    <w:rsid w:val="442C3060"/>
    <w:rsid w:val="44AB66FF"/>
    <w:rsid w:val="450B4957"/>
    <w:rsid w:val="452225CA"/>
    <w:rsid w:val="45533C1C"/>
    <w:rsid w:val="45DC10F2"/>
    <w:rsid w:val="464E487E"/>
    <w:rsid w:val="470778A7"/>
    <w:rsid w:val="47086643"/>
    <w:rsid w:val="48C933A2"/>
    <w:rsid w:val="48CC36A0"/>
    <w:rsid w:val="48CC6F87"/>
    <w:rsid w:val="48EF3D6D"/>
    <w:rsid w:val="496E22E8"/>
    <w:rsid w:val="498232A8"/>
    <w:rsid w:val="49A90F8A"/>
    <w:rsid w:val="49D62435"/>
    <w:rsid w:val="49FB0920"/>
    <w:rsid w:val="4A2C153D"/>
    <w:rsid w:val="4A803EAD"/>
    <w:rsid w:val="4AAE78DF"/>
    <w:rsid w:val="4AF65144"/>
    <w:rsid w:val="4BE1659D"/>
    <w:rsid w:val="4C1D3A54"/>
    <w:rsid w:val="4CF25C1E"/>
    <w:rsid w:val="4DE14432"/>
    <w:rsid w:val="4E5975FB"/>
    <w:rsid w:val="4FE300FD"/>
    <w:rsid w:val="505D7859"/>
    <w:rsid w:val="51345CE8"/>
    <w:rsid w:val="51500392"/>
    <w:rsid w:val="521836B0"/>
    <w:rsid w:val="52264A99"/>
    <w:rsid w:val="523C15BF"/>
    <w:rsid w:val="52740DA3"/>
    <w:rsid w:val="530438A9"/>
    <w:rsid w:val="530E73DE"/>
    <w:rsid w:val="53B12665"/>
    <w:rsid w:val="54353889"/>
    <w:rsid w:val="54440F56"/>
    <w:rsid w:val="556553E1"/>
    <w:rsid w:val="5613347F"/>
    <w:rsid w:val="57503F04"/>
    <w:rsid w:val="57E7669E"/>
    <w:rsid w:val="58635EED"/>
    <w:rsid w:val="58945A36"/>
    <w:rsid w:val="59990894"/>
    <w:rsid w:val="59F673BC"/>
    <w:rsid w:val="5A190EFE"/>
    <w:rsid w:val="5A44012B"/>
    <w:rsid w:val="5A44719A"/>
    <w:rsid w:val="5BA03F55"/>
    <w:rsid w:val="5BB27328"/>
    <w:rsid w:val="5C102199"/>
    <w:rsid w:val="5C3514E2"/>
    <w:rsid w:val="5C4E7560"/>
    <w:rsid w:val="5CD10920"/>
    <w:rsid w:val="5D37041E"/>
    <w:rsid w:val="5D4234FF"/>
    <w:rsid w:val="5DB91FED"/>
    <w:rsid w:val="5E9B6293"/>
    <w:rsid w:val="5F816890"/>
    <w:rsid w:val="5F8A4AAE"/>
    <w:rsid w:val="5FE321F2"/>
    <w:rsid w:val="5FF13CC0"/>
    <w:rsid w:val="5FF3604C"/>
    <w:rsid w:val="60492A99"/>
    <w:rsid w:val="60677FDE"/>
    <w:rsid w:val="60E36A9E"/>
    <w:rsid w:val="616A6703"/>
    <w:rsid w:val="62421526"/>
    <w:rsid w:val="62FC3C15"/>
    <w:rsid w:val="630C5545"/>
    <w:rsid w:val="63E23003"/>
    <w:rsid w:val="64184CB0"/>
    <w:rsid w:val="645140C0"/>
    <w:rsid w:val="64AE2BCF"/>
    <w:rsid w:val="65085608"/>
    <w:rsid w:val="65734CD3"/>
    <w:rsid w:val="657428FD"/>
    <w:rsid w:val="65793C3E"/>
    <w:rsid w:val="663C3F84"/>
    <w:rsid w:val="66466D31"/>
    <w:rsid w:val="66865701"/>
    <w:rsid w:val="672D692D"/>
    <w:rsid w:val="67541FEC"/>
    <w:rsid w:val="67E12317"/>
    <w:rsid w:val="684C437F"/>
    <w:rsid w:val="68C77B7A"/>
    <w:rsid w:val="68D92B78"/>
    <w:rsid w:val="690E0574"/>
    <w:rsid w:val="69494531"/>
    <w:rsid w:val="69574C62"/>
    <w:rsid w:val="698D5327"/>
    <w:rsid w:val="69CC67BA"/>
    <w:rsid w:val="69ED423D"/>
    <w:rsid w:val="6A127D01"/>
    <w:rsid w:val="6A32113D"/>
    <w:rsid w:val="6A354350"/>
    <w:rsid w:val="6B191DB1"/>
    <w:rsid w:val="6B756FDA"/>
    <w:rsid w:val="6BB412AF"/>
    <w:rsid w:val="6BB75143"/>
    <w:rsid w:val="6BD85D34"/>
    <w:rsid w:val="6D331DA4"/>
    <w:rsid w:val="6D6341F6"/>
    <w:rsid w:val="6D8A1A1D"/>
    <w:rsid w:val="6DA90C5C"/>
    <w:rsid w:val="6DD23425"/>
    <w:rsid w:val="6DFA10F0"/>
    <w:rsid w:val="6EAA495B"/>
    <w:rsid w:val="6EB8009F"/>
    <w:rsid w:val="6EBE033B"/>
    <w:rsid w:val="6FFC7015"/>
    <w:rsid w:val="70315FB3"/>
    <w:rsid w:val="70483A42"/>
    <w:rsid w:val="706D28A3"/>
    <w:rsid w:val="72290F23"/>
    <w:rsid w:val="72904C3E"/>
    <w:rsid w:val="732A42A0"/>
    <w:rsid w:val="7348414D"/>
    <w:rsid w:val="73486724"/>
    <w:rsid w:val="738C7A40"/>
    <w:rsid w:val="73A81DDE"/>
    <w:rsid w:val="741A1EC3"/>
    <w:rsid w:val="74A62DF6"/>
    <w:rsid w:val="74B9374C"/>
    <w:rsid w:val="7553253B"/>
    <w:rsid w:val="765B7F10"/>
    <w:rsid w:val="777C70D7"/>
    <w:rsid w:val="77974F54"/>
    <w:rsid w:val="77A80AF0"/>
    <w:rsid w:val="78130190"/>
    <w:rsid w:val="78186E5B"/>
    <w:rsid w:val="78595419"/>
    <w:rsid w:val="78874A2D"/>
    <w:rsid w:val="788C6971"/>
    <w:rsid w:val="78C17E8D"/>
    <w:rsid w:val="791C6641"/>
    <w:rsid w:val="79C5629F"/>
    <w:rsid w:val="79CE5B29"/>
    <w:rsid w:val="79E0223D"/>
    <w:rsid w:val="79FC2D48"/>
    <w:rsid w:val="7A044C45"/>
    <w:rsid w:val="7A4379CF"/>
    <w:rsid w:val="7A6304DE"/>
    <w:rsid w:val="7A9B4122"/>
    <w:rsid w:val="7B76582E"/>
    <w:rsid w:val="7BF37E93"/>
    <w:rsid w:val="7C200817"/>
    <w:rsid w:val="7C3C1FC4"/>
    <w:rsid w:val="7C4C1F8F"/>
    <w:rsid w:val="7C8D3F62"/>
    <w:rsid w:val="7DBA187D"/>
    <w:rsid w:val="7E4A0192"/>
    <w:rsid w:val="7E4E559F"/>
    <w:rsid w:val="7E9037C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04489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semiHidden="0"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annotation text" w:semiHidden="0" w:qFormat="1"/>
    <w:lsdException w:name="header" w:semiHidden="0" w:qFormat="1"/>
    <w:lsdException w:name="footer" w:semiHidden="0" w:qFormat="1"/>
    <w:lsdException w:name="caption" w:uiPriority="35" w:qFormat="1"/>
    <w:lsdException w:name="annotation reference" w:qFormat="1"/>
    <w:lsdException w:name="page number" w:uiPriority="0" w:qFormat="1"/>
    <w:lsdException w:name="Title" w:semiHidden="0" w:uiPriority="10" w:unhideWhenUsed="0" w:qFormat="1"/>
    <w:lsdException w:name="Default Paragraph Font" w:uiPriority="1"/>
    <w:lsdException w:name="Body Text" w:semiHidden="0" w:qFormat="1"/>
    <w:lsdException w:name="Body Text Indent" w:qFormat="1"/>
    <w:lsdException w:name="Subtitle" w:semiHidden="0" w:uiPriority="11" w:unhideWhenUsed="0" w:qFormat="1"/>
    <w:lsdException w:name="Date" w:qFormat="1"/>
    <w:lsdException w:name="Hyperlink" w:qFormat="1"/>
    <w:lsdException w:name="Strong" w:semiHidden="0" w:uiPriority="22" w:unhideWhenUsed="0" w:qFormat="1"/>
    <w:lsdException w:name="Emphasis" w:semiHidden="0" w:uiPriority="20" w:unhideWhenUsed="0" w:qFormat="1"/>
    <w:lsdException w:name="Document Map" w:qFormat="1"/>
    <w:lsdException w:name="Normal (Web)" w:semiHidden="0" w:qFormat="1"/>
    <w:lsdException w:name="annotation subject" w:qFormat="1"/>
    <w:lsdException w:name="Balloon Text"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rsid w:val="00463316"/>
    <w:pPr>
      <w:keepNext/>
      <w:keepLines/>
      <w:spacing w:before="340" w:after="330" w:line="576"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156" w:after="156"/>
      <w:outlineLvl w:val="1"/>
    </w:pPr>
    <w:rPr>
      <w:szCs w:val="21"/>
    </w:rPr>
  </w:style>
  <w:style w:type="paragraph" w:styleId="3">
    <w:name w:val="heading 3"/>
    <w:basedOn w:val="a"/>
    <w:next w:val="a"/>
    <w:link w:val="3Char"/>
    <w:qFormat/>
    <w:pPr>
      <w:keepNext/>
      <w:keepLines/>
      <w:spacing w:before="300" w:after="300" w:line="241" w:lineRule="auto"/>
      <w:jc w:val="both"/>
      <w:outlineLvl w:val="2"/>
    </w:pPr>
    <w:rPr>
      <w:rFonts w:eastAsia="宋体"/>
      <w:szCs w:val="21"/>
    </w:rPr>
  </w:style>
  <w:style w:type="paragraph" w:styleId="4">
    <w:name w:val="heading 4"/>
    <w:basedOn w:val="a"/>
    <w:next w:val="a"/>
    <w:link w:val="4Char"/>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qFormat/>
    <w:rsid w:val="00463316"/>
    <w:rPr>
      <w:rFonts w:asciiTheme="minorHAnsi" w:eastAsiaTheme="minorEastAsia" w:hAnsiTheme="minorHAnsi" w:cstheme="minorBidi"/>
      <w:kern w:val="2"/>
      <w:sz w:val="21"/>
      <w:szCs w:val="21"/>
    </w:rPr>
  </w:style>
  <w:style w:type="character" w:customStyle="1" w:styleId="3Char">
    <w:name w:val="标题 3 Char"/>
    <w:basedOn w:val="a0"/>
    <w:link w:val="3"/>
    <w:uiPriority w:val="99"/>
    <w:qFormat/>
    <w:rPr>
      <w:rFonts w:asciiTheme="minorHAnsi" w:hAnsiTheme="minorHAnsi" w:cstheme="minorBidi"/>
      <w:kern w:val="2"/>
      <w:sz w:val="21"/>
      <w:szCs w:val="21"/>
    </w:rPr>
  </w:style>
  <w:style w:type="character" w:customStyle="1" w:styleId="4Char">
    <w:name w:val="标题 4 Char"/>
    <w:basedOn w:val="a0"/>
    <w:link w:val="4"/>
    <w:uiPriority w:val="9"/>
    <w:semiHidden/>
    <w:qFormat/>
    <w:rPr>
      <w:rFonts w:asciiTheme="majorHAnsi" w:eastAsiaTheme="majorEastAsia" w:hAnsiTheme="majorHAnsi" w:cstheme="majorBidi"/>
      <w:b/>
      <w:bCs/>
      <w:kern w:val="2"/>
      <w:sz w:val="28"/>
      <w:szCs w:val="28"/>
    </w:rPr>
  </w:style>
  <w:style w:type="paragraph" w:styleId="a3">
    <w:name w:val="Document Map"/>
    <w:basedOn w:val="a"/>
    <w:link w:val="Char"/>
    <w:uiPriority w:val="99"/>
    <w:semiHidden/>
    <w:unhideWhenUsed/>
    <w:qFormat/>
    <w:pPr>
      <w:spacing w:before="40" w:after="40"/>
      <w:jc w:val="both"/>
    </w:pPr>
    <w:rPr>
      <w:rFonts w:ascii="宋体" w:eastAsia="宋体" w:hAnsi="Times New Roman" w:cs="Times New Roman"/>
      <w:kern w:val="0"/>
      <w:sz w:val="18"/>
      <w:szCs w:val="18"/>
    </w:rPr>
  </w:style>
  <w:style w:type="character" w:customStyle="1" w:styleId="Char">
    <w:name w:val="文档结构图 Char"/>
    <w:basedOn w:val="a0"/>
    <w:link w:val="a3"/>
    <w:uiPriority w:val="99"/>
    <w:semiHidden/>
    <w:qFormat/>
    <w:rPr>
      <w:rFonts w:ascii="宋体"/>
      <w:sz w:val="18"/>
      <w:szCs w:val="18"/>
    </w:rPr>
  </w:style>
  <w:style w:type="paragraph" w:styleId="a4">
    <w:name w:val="annotation text"/>
    <w:basedOn w:val="a"/>
    <w:link w:val="Char0"/>
    <w:uiPriority w:val="99"/>
    <w:unhideWhenUsed/>
    <w:qFormat/>
  </w:style>
  <w:style w:type="character" w:customStyle="1" w:styleId="Char0">
    <w:name w:val="批注文字 Char"/>
    <w:basedOn w:val="a0"/>
    <w:link w:val="a4"/>
    <w:uiPriority w:val="99"/>
    <w:qFormat/>
    <w:rPr>
      <w:kern w:val="2"/>
      <w:sz w:val="21"/>
      <w:szCs w:val="22"/>
    </w:rPr>
  </w:style>
  <w:style w:type="paragraph" w:styleId="a5">
    <w:name w:val="Body Text"/>
    <w:basedOn w:val="a"/>
    <w:link w:val="Char1"/>
    <w:uiPriority w:val="99"/>
    <w:unhideWhenUsed/>
    <w:qFormat/>
    <w:pPr>
      <w:spacing w:after="120"/>
    </w:pPr>
  </w:style>
  <w:style w:type="character" w:customStyle="1" w:styleId="Char1">
    <w:name w:val="正文文本 Char"/>
    <w:basedOn w:val="a0"/>
    <w:link w:val="a5"/>
    <w:uiPriority w:val="99"/>
    <w:qFormat/>
    <w:rsid w:val="00463316"/>
    <w:rPr>
      <w:rFonts w:asciiTheme="minorHAnsi" w:eastAsiaTheme="minorEastAsia" w:hAnsiTheme="minorHAnsi" w:cstheme="minorBidi"/>
      <w:kern w:val="2"/>
      <w:sz w:val="21"/>
      <w:szCs w:val="22"/>
    </w:rPr>
  </w:style>
  <w:style w:type="paragraph" w:styleId="a6">
    <w:name w:val="Balloon Text"/>
    <w:basedOn w:val="a"/>
    <w:link w:val="Char2"/>
    <w:uiPriority w:val="99"/>
    <w:semiHidden/>
    <w:unhideWhenUsed/>
    <w:qFormat/>
    <w:rPr>
      <w:sz w:val="18"/>
      <w:szCs w:val="18"/>
    </w:rPr>
  </w:style>
  <w:style w:type="character" w:customStyle="1" w:styleId="Char2">
    <w:name w:val="批注框文本 Char"/>
    <w:basedOn w:val="a0"/>
    <w:link w:val="a6"/>
    <w:uiPriority w:val="99"/>
    <w:semiHidden/>
    <w:qFormat/>
    <w:rPr>
      <w:sz w:val="18"/>
      <w:szCs w:val="18"/>
    </w:rPr>
  </w:style>
  <w:style w:type="paragraph" w:styleId="a7">
    <w:name w:val="footer"/>
    <w:basedOn w:val="a"/>
    <w:link w:val="Char3"/>
    <w:uiPriority w:val="99"/>
    <w:unhideWhenUsed/>
    <w:qFormat/>
    <w:pPr>
      <w:tabs>
        <w:tab w:val="center" w:pos="4153"/>
        <w:tab w:val="right" w:pos="8306"/>
      </w:tabs>
      <w:snapToGrid w:val="0"/>
    </w:pPr>
    <w:rPr>
      <w:sz w:val="18"/>
      <w:szCs w:val="18"/>
    </w:rPr>
  </w:style>
  <w:style w:type="character" w:customStyle="1" w:styleId="Char3">
    <w:name w:val="页脚 Char"/>
    <w:basedOn w:val="a0"/>
    <w:link w:val="a7"/>
    <w:uiPriority w:val="99"/>
    <w:qFormat/>
    <w:rPr>
      <w:sz w:val="18"/>
      <w:szCs w:val="18"/>
    </w:rPr>
  </w:style>
  <w:style w:type="paragraph" w:styleId="a8">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4">
    <w:name w:val="页眉 Char"/>
    <w:basedOn w:val="a0"/>
    <w:link w:val="a8"/>
    <w:uiPriority w:val="99"/>
    <w:qFormat/>
    <w:rPr>
      <w:sz w:val="18"/>
      <w:szCs w:val="18"/>
    </w:rPr>
  </w:style>
  <w:style w:type="paragraph" w:styleId="10">
    <w:name w:val="toc 1"/>
    <w:basedOn w:val="a"/>
    <w:next w:val="a"/>
    <w:uiPriority w:val="39"/>
    <w:qFormat/>
  </w:style>
  <w:style w:type="paragraph" w:styleId="20">
    <w:name w:val="toc 2"/>
    <w:basedOn w:val="a"/>
    <w:next w:val="a"/>
    <w:uiPriority w:val="39"/>
    <w:unhideWhenUsed/>
    <w:qFormat/>
    <w:pPr>
      <w:ind w:leftChars="200" w:left="420"/>
    </w:pPr>
  </w:style>
  <w:style w:type="paragraph" w:styleId="a9">
    <w:name w:val="Normal (Web)"/>
    <w:basedOn w:val="a"/>
    <w:uiPriority w:val="99"/>
    <w:unhideWhenUsed/>
    <w:qFormat/>
    <w:pPr>
      <w:widowControl/>
      <w:spacing w:before="100" w:beforeAutospacing="1" w:after="100" w:afterAutospacing="1"/>
    </w:pPr>
    <w:rPr>
      <w:rFonts w:ascii="宋体" w:eastAsia="宋体" w:hAnsi="宋体" w:cs="宋体"/>
      <w:kern w:val="0"/>
      <w:sz w:val="24"/>
      <w:szCs w:val="24"/>
    </w:rPr>
  </w:style>
  <w:style w:type="paragraph" w:styleId="aa">
    <w:name w:val="annotation subject"/>
    <w:basedOn w:val="a4"/>
    <w:next w:val="a4"/>
    <w:link w:val="Char5"/>
    <w:uiPriority w:val="99"/>
    <w:semiHidden/>
    <w:unhideWhenUsed/>
    <w:qFormat/>
    <w:rPr>
      <w:b/>
      <w:bCs/>
    </w:rPr>
  </w:style>
  <w:style w:type="character" w:customStyle="1" w:styleId="Char5">
    <w:name w:val="批注主题 Char"/>
    <w:basedOn w:val="Char0"/>
    <w:link w:val="aa"/>
    <w:uiPriority w:val="99"/>
    <w:semiHidden/>
    <w:qFormat/>
    <w:rPr>
      <w:b/>
      <w:bCs/>
      <w:kern w:val="2"/>
      <w:sz w:val="21"/>
      <w:szCs w:val="22"/>
    </w:rPr>
  </w:style>
  <w:style w:type="table" w:styleId="ab">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annotation reference"/>
    <w:basedOn w:val="a0"/>
    <w:uiPriority w:val="99"/>
    <w:semiHidden/>
    <w:unhideWhenUsed/>
    <w:qFormat/>
    <w:rPr>
      <w:sz w:val="21"/>
      <w:szCs w:val="21"/>
    </w:rPr>
  </w:style>
  <w:style w:type="paragraph" w:customStyle="1" w:styleId="Header1">
    <w:name w:val="Header 1"/>
    <w:qFormat/>
    <w:pPr>
      <w:jc w:val="right"/>
    </w:pPr>
    <w:rPr>
      <w:rFonts w:ascii="宋体" w:hAnsiTheme="minorHAnsi" w:cstheme="minorBidi"/>
      <w:kern w:val="2"/>
      <w:sz w:val="18"/>
      <w:szCs w:val="18"/>
    </w:rPr>
  </w:style>
  <w:style w:type="paragraph" w:customStyle="1" w:styleId="headingh1">
    <w:name w:val="heading h1"/>
    <w:basedOn w:val="a"/>
    <w:next w:val="a"/>
    <w:uiPriority w:val="9"/>
    <w:qFormat/>
    <w:pPr>
      <w:keepNext/>
      <w:keepLines/>
      <w:spacing w:before="240" w:after="240" w:line="578" w:lineRule="auto"/>
      <w:outlineLvl w:val="0"/>
    </w:pPr>
    <w:rPr>
      <w:kern w:val="44"/>
      <w:sz w:val="44"/>
      <w:szCs w:val="44"/>
    </w:rPr>
  </w:style>
  <w:style w:type="paragraph" w:customStyle="1" w:styleId="fotter1">
    <w:name w:val="fotter 1"/>
    <w:qFormat/>
    <w:pPr>
      <w:jc w:val="right"/>
    </w:pPr>
    <w:rPr>
      <w:rFonts w:ascii="宋体" w:hAnsiTheme="minorHAnsi" w:cstheme="minorBidi"/>
      <w:kern w:val="2"/>
      <w:sz w:val="18"/>
      <w:szCs w:val="18"/>
    </w:rPr>
  </w:style>
  <w:style w:type="paragraph" w:customStyle="1" w:styleId="Chapter">
    <w:name w:val="Chapter"/>
    <w:next w:val="a"/>
    <w:uiPriority w:val="99"/>
    <w:qFormat/>
    <w:pPr>
      <w:keepNext/>
      <w:keepLines/>
      <w:widowControl w:val="0"/>
      <w:spacing w:before="300" w:after="300" w:line="241" w:lineRule="auto"/>
      <w:jc w:val="both"/>
    </w:pPr>
    <w:rPr>
      <w:b/>
      <w:bCs/>
      <w:kern w:val="28"/>
      <w:sz w:val="24"/>
      <w:szCs w:val="24"/>
    </w:rPr>
  </w:style>
  <w:style w:type="paragraph" w:customStyle="1" w:styleId="Default">
    <w:name w:val="Default"/>
    <w:uiPriority w:val="99"/>
    <w:qFormat/>
    <w:pPr>
      <w:widowControl w:val="0"/>
      <w:autoSpaceDE w:val="0"/>
      <w:autoSpaceDN w:val="0"/>
      <w:adjustRightInd w:val="0"/>
    </w:pPr>
    <w:rPr>
      <w:rFonts w:eastAsiaTheme="minorEastAsia"/>
      <w:color w:val="000000"/>
      <w:sz w:val="24"/>
      <w:szCs w:val="24"/>
    </w:rPr>
  </w:style>
  <w:style w:type="character" w:customStyle="1" w:styleId="font11">
    <w:name w:val="font11"/>
    <w:basedOn w:val="a0"/>
    <w:qFormat/>
    <w:rPr>
      <w:rFonts w:ascii="仿宋_GB2312" w:eastAsia="仿宋_GB2312" w:cs="仿宋_GB2312" w:hint="default"/>
      <w:color w:val="000000"/>
      <w:sz w:val="21"/>
      <w:szCs w:val="21"/>
      <w:u w:val="none"/>
    </w:rPr>
  </w:style>
  <w:style w:type="paragraph" w:styleId="ad">
    <w:name w:val="List Paragraph"/>
    <w:basedOn w:val="a"/>
    <w:uiPriority w:val="34"/>
    <w:qFormat/>
    <w:pPr>
      <w:ind w:firstLineChars="200" w:firstLine="420"/>
    </w:pPr>
  </w:style>
  <w:style w:type="paragraph" w:customStyle="1" w:styleId="Section">
    <w:name w:val="Section"/>
    <w:next w:val="a"/>
    <w:uiPriority w:val="99"/>
    <w:qFormat/>
    <w:pPr>
      <w:keepNext/>
      <w:keepLines/>
      <w:widowControl w:val="0"/>
      <w:spacing w:before="300" w:after="300" w:line="241" w:lineRule="auto"/>
      <w:jc w:val="both"/>
    </w:pPr>
    <w:rPr>
      <w:b/>
      <w:bCs/>
      <w:kern w:val="28"/>
      <w:sz w:val="21"/>
      <w:szCs w:val="21"/>
    </w:rPr>
  </w:style>
  <w:style w:type="paragraph" w:customStyle="1" w:styleId="11">
    <w:name w:val="修订1"/>
    <w:hidden/>
    <w:uiPriority w:val="99"/>
    <w:semiHidden/>
    <w:qFormat/>
    <w:rPr>
      <w:rFonts w:asciiTheme="minorHAnsi" w:eastAsiaTheme="minorEastAsia" w:hAnsiTheme="minorHAnsi" w:cstheme="minorBidi"/>
      <w:kern w:val="2"/>
      <w:sz w:val="21"/>
      <w:szCs w:val="22"/>
    </w:rPr>
  </w:style>
  <w:style w:type="paragraph" w:customStyle="1" w:styleId="TableParagraph">
    <w:name w:val="Table Paragraph"/>
    <w:basedOn w:val="a"/>
    <w:uiPriority w:val="1"/>
    <w:qFormat/>
    <w:rPr>
      <w:rFonts w:ascii="宋体" w:eastAsia="宋体" w:hAnsi="宋体" w:cs="宋体"/>
    </w:rPr>
  </w:style>
  <w:style w:type="character" w:customStyle="1" w:styleId="font31">
    <w:name w:val="font31"/>
    <w:basedOn w:val="a0"/>
    <w:qFormat/>
    <w:rPr>
      <w:rFonts w:ascii="Arial Narrow" w:eastAsia="Arial Narrow" w:hAnsi="Arial Narrow" w:cs="Arial Narrow" w:hint="default"/>
      <w:color w:val="FF0000"/>
      <w:sz w:val="24"/>
      <w:szCs w:val="24"/>
      <w:u w:val="none"/>
    </w:rPr>
  </w:style>
  <w:style w:type="character" w:customStyle="1" w:styleId="font41">
    <w:name w:val="font41"/>
    <w:basedOn w:val="a0"/>
    <w:qFormat/>
    <w:rPr>
      <w:rFonts w:ascii="仿宋_GB2312" w:eastAsia="仿宋_GB2312" w:cs="仿宋_GB2312"/>
      <w:color w:val="FF0000"/>
      <w:sz w:val="24"/>
      <w:szCs w:val="24"/>
      <w:u w:val="none"/>
    </w:rPr>
  </w:style>
  <w:style w:type="character" w:customStyle="1" w:styleId="font51">
    <w:name w:val="font51"/>
    <w:basedOn w:val="a0"/>
    <w:qFormat/>
    <w:rPr>
      <w:rFonts w:ascii="仿宋_GB2312" w:eastAsia="仿宋_GB2312" w:cs="仿宋_GB2312"/>
      <w:color w:val="FF0000"/>
      <w:sz w:val="24"/>
      <w:szCs w:val="24"/>
      <w:u w:val="none"/>
    </w:rPr>
  </w:style>
  <w:style w:type="character" w:customStyle="1" w:styleId="font01">
    <w:name w:val="font01"/>
    <w:basedOn w:val="a0"/>
    <w:qFormat/>
    <w:rPr>
      <w:rFonts w:ascii="宋体" w:eastAsia="宋体" w:hAnsi="宋体" w:cs="宋体" w:hint="eastAsia"/>
      <w:color w:val="FF0000"/>
      <w:sz w:val="24"/>
      <w:szCs w:val="24"/>
      <w:u w:val="none"/>
    </w:rPr>
  </w:style>
  <w:style w:type="paragraph" w:styleId="ae">
    <w:name w:val="Revision"/>
    <w:hidden/>
    <w:uiPriority w:val="99"/>
    <w:qFormat/>
    <w:rsid w:val="00141702"/>
    <w:rPr>
      <w:rFonts w:asciiTheme="minorHAnsi" w:eastAsiaTheme="minorEastAsia" w:hAnsiTheme="minorHAnsi" w:cstheme="minorBidi"/>
      <w:kern w:val="2"/>
      <w:sz w:val="21"/>
      <w:szCs w:val="22"/>
    </w:rPr>
  </w:style>
  <w:style w:type="character" w:styleId="af">
    <w:name w:val="Hyperlink"/>
    <w:basedOn w:val="a0"/>
    <w:uiPriority w:val="99"/>
    <w:unhideWhenUsed/>
    <w:qFormat/>
    <w:rsid w:val="00141702"/>
    <w:rPr>
      <w:color w:val="0000FF" w:themeColor="hyperlink"/>
      <w:u w:val="single"/>
    </w:rPr>
  </w:style>
  <w:style w:type="paragraph" w:styleId="af0">
    <w:name w:val="Date"/>
    <w:basedOn w:val="a"/>
    <w:next w:val="a"/>
    <w:link w:val="Char6"/>
    <w:uiPriority w:val="99"/>
    <w:semiHidden/>
    <w:unhideWhenUsed/>
    <w:qFormat/>
    <w:rsid w:val="008C7B71"/>
    <w:pPr>
      <w:ind w:leftChars="2500" w:left="100"/>
    </w:pPr>
  </w:style>
  <w:style w:type="character" w:customStyle="1" w:styleId="Char6">
    <w:name w:val="日期 Char"/>
    <w:basedOn w:val="a0"/>
    <w:link w:val="af0"/>
    <w:uiPriority w:val="99"/>
    <w:semiHidden/>
    <w:qFormat/>
    <w:rsid w:val="008C7B71"/>
    <w:rPr>
      <w:rFonts w:asciiTheme="minorHAnsi" w:eastAsiaTheme="minorEastAsia" w:hAnsiTheme="minorHAnsi" w:cstheme="minorBidi"/>
      <w:kern w:val="2"/>
      <w:sz w:val="21"/>
      <w:szCs w:val="22"/>
    </w:rPr>
  </w:style>
  <w:style w:type="paragraph" w:customStyle="1" w:styleId="af1">
    <w:name w:val="附注－正文"/>
    <w:basedOn w:val="af2"/>
    <w:qFormat/>
    <w:rsid w:val="002A4D89"/>
    <w:pPr>
      <w:adjustRightInd w:val="0"/>
      <w:snapToGrid w:val="0"/>
      <w:spacing w:afterLines="50" w:after="0" w:line="360" w:lineRule="auto"/>
      <w:ind w:leftChars="0" w:left="0" w:firstLineChars="200" w:firstLine="200"/>
      <w:jc w:val="both"/>
    </w:pPr>
    <w:rPr>
      <w:rFonts w:ascii="Times New Roman" w:eastAsia="宋体" w:hAnsi="Times New Roman" w:cs="Times New Roman"/>
      <w:szCs w:val="20"/>
    </w:rPr>
  </w:style>
  <w:style w:type="paragraph" w:styleId="af2">
    <w:name w:val="Body Text Indent"/>
    <w:basedOn w:val="a"/>
    <w:link w:val="Char7"/>
    <w:uiPriority w:val="99"/>
    <w:semiHidden/>
    <w:unhideWhenUsed/>
    <w:qFormat/>
    <w:rsid w:val="002A4D89"/>
    <w:pPr>
      <w:spacing w:after="120"/>
      <w:ind w:leftChars="200" w:left="420"/>
    </w:pPr>
  </w:style>
  <w:style w:type="character" w:customStyle="1" w:styleId="Char7">
    <w:name w:val="正文文本缩进 Char"/>
    <w:basedOn w:val="a0"/>
    <w:link w:val="af2"/>
    <w:uiPriority w:val="99"/>
    <w:semiHidden/>
    <w:qFormat/>
    <w:rsid w:val="002A4D89"/>
    <w:rPr>
      <w:rFonts w:asciiTheme="minorHAnsi" w:eastAsiaTheme="minorEastAsia" w:hAnsiTheme="minorHAnsi" w:cstheme="minorBidi"/>
      <w:kern w:val="2"/>
      <w:sz w:val="21"/>
      <w:szCs w:val="22"/>
    </w:rPr>
  </w:style>
  <w:style w:type="paragraph" w:styleId="af3">
    <w:name w:val="Normal Indent"/>
    <w:basedOn w:val="a"/>
    <w:qFormat/>
    <w:rsid w:val="00076787"/>
    <w:pPr>
      <w:ind w:firstLine="420"/>
      <w:jc w:val="both"/>
    </w:pPr>
    <w:rPr>
      <w:rFonts w:ascii="Times New Roman" w:eastAsia="宋体" w:hAnsi="Times New Roman" w:cs="Times New Roman"/>
      <w:szCs w:val="20"/>
    </w:rPr>
  </w:style>
  <w:style w:type="character" w:customStyle="1" w:styleId="1Char">
    <w:name w:val="标题 1 Char"/>
    <w:basedOn w:val="a0"/>
    <w:link w:val="1"/>
    <w:uiPriority w:val="9"/>
    <w:qFormat/>
    <w:rsid w:val="00463316"/>
    <w:rPr>
      <w:rFonts w:asciiTheme="minorHAnsi" w:eastAsiaTheme="minorEastAsia" w:hAnsiTheme="minorHAnsi" w:cstheme="minorBidi"/>
      <w:b/>
      <w:bCs/>
      <w:kern w:val="44"/>
      <w:sz w:val="44"/>
      <w:szCs w:val="44"/>
    </w:rPr>
  </w:style>
  <w:style w:type="paragraph" w:styleId="30">
    <w:name w:val="toc 3"/>
    <w:basedOn w:val="a"/>
    <w:next w:val="a"/>
    <w:autoRedefine/>
    <w:uiPriority w:val="39"/>
    <w:semiHidden/>
    <w:unhideWhenUsed/>
    <w:qFormat/>
    <w:rsid w:val="00986FFB"/>
    <w:pPr>
      <w:ind w:leftChars="400" w:left="840"/>
    </w:pPr>
  </w:style>
  <w:style w:type="character" w:styleId="af4">
    <w:name w:val="Strong"/>
    <w:basedOn w:val="a0"/>
    <w:uiPriority w:val="22"/>
    <w:qFormat/>
    <w:rsid w:val="003F37BB"/>
    <w:rPr>
      <w:b/>
      <w:bCs/>
    </w:rPr>
  </w:style>
  <w:style w:type="character" w:styleId="af5">
    <w:name w:val="page number"/>
    <w:basedOn w:val="a0"/>
    <w:unhideWhenUsed/>
    <w:qFormat/>
    <w:rsid w:val="00BD611D"/>
    <w:rPr>
      <w:rFonts w:hint="default"/>
      <w:sz w:val="24"/>
      <w:szCs w:val="24"/>
    </w:rPr>
  </w:style>
  <w:style w:type="paragraph" w:customStyle="1" w:styleId="21">
    <w:name w:val="修订2"/>
    <w:hidden/>
    <w:uiPriority w:val="99"/>
    <w:semiHidden/>
    <w:qFormat/>
    <w:rsid w:val="00BD611D"/>
    <w:rPr>
      <w:rFonts w:asciiTheme="minorHAnsi" w:eastAsiaTheme="minorEastAsia" w:hAnsiTheme="minorHAnsi" w:cstheme="minorBidi"/>
      <w:kern w:val="2"/>
      <w:sz w:val="21"/>
      <w:szCs w:val="22"/>
    </w:rPr>
  </w:style>
  <w:style w:type="character" w:customStyle="1" w:styleId="font21">
    <w:name w:val="font21"/>
    <w:basedOn w:val="a0"/>
    <w:qFormat/>
    <w:rsid w:val="00BD611D"/>
    <w:rPr>
      <w:rFonts w:ascii="Arial Narrow" w:eastAsia="Arial Narrow" w:hAnsi="Arial Narrow" w:cs="Arial Narrow" w:hint="default"/>
      <w:color w:val="000000"/>
      <w:sz w:val="21"/>
      <w:szCs w:val="21"/>
      <w:u w:val="none"/>
    </w:rPr>
  </w:style>
  <w:style w:type="character" w:customStyle="1" w:styleId="fontstyle01">
    <w:name w:val="fontstyle01"/>
    <w:basedOn w:val="a0"/>
    <w:qFormat/>
    <w:rsid w:val="00BD611D"/>
    <w:rPr>
      <w:rFonts w:ascii="宋体" w:eastAsia="宋体" w:hAnsi="宋体" w:hint="eastAsia"/>
      <w:color w:val="000000"/>
      <w:sz w:val="18"/>
      <w:szCs w:val="18"/>
    </w:rPr>
  </w:style>
  <w:style w:type="character" w:customStyle="1" w:styleId="fontstyle21">
    <w:name w:val="fontstyle21"/>
    <w:basedOn w:val="a0"/>
    <w:qFormat/>
    <w:rsid w:val="00BD611D"/>
    <w:rPr>
      <w:rFonts w:ascii="Times New Roman" w:hAnsi="Times New Roman" w:cs="Times New Roman" w:hint="default"/>
      <w:color w:val="000000"/>
      <w:sz w:val="18"/>
      <w:szCs w:val="18"/>
    </w:rPr>
  </w:style>
  <w:style w:type="paragraph" w:customStyle="1" w:styleId="31">
    <w:name w:val="标题3的样式"/>
    <w:basedOn w:val="a"/>
    <w:qFormat/>
    <w:rsid w:val="00BD611D"/>
    <w:pPr>
      <w:keepNext/>
      <w:widowControl/>
      <w:snapToGrid w:val="0"/>
      <w:spacing w:beforeLines="50" w:before="50" w:afterLines="90" w:after="90"/>
      <w:jc w:val="both"/>
      <w:outlineLvl w:val="2"/>
    </w:pPr>
    <w:rPr>
      <w:rFonts w:ascii="Arial Narrow" w:eastAsia="仿宋_GB2312" w:hAnsi="Arial Narrow" w:cs="Times New Roman"/>
      <w:sz w:val="24"/>
      <w:szCs w:val="24"/>
    </w:rPr>
  </w:style>
  <w:style w:type="paragraph" w:customStyle="1" w:styleId="32">
    <w:name w:val="修订3"/>
    <w:hidden/>
    <w:uiPriority w:val="99"/>
    <w:unhideWhenUsed/>
    <w:qFormat/>
    <w:rsid w:val="00BD611D"/>
    <w:rPr>
      <w:rFonts w:asciiTheme="minorHAnsi" w:eastAsiaTheme="minorEastAsia" w:hAnsiTheme="minorHAnsi" w:cstheme="minorBidi"/>
      <w:kern w:val="2"/>
      <w:sz w:val="21"/>
      <w:szCs w:val="22"/>
    </w:rPr>
  </w:style>
  <w:style w:type="paragraph" w:customStyle="1" w:styleId="40">
    <w:name w:val="修订4"/>
    <w:hidden/>
    <w:uiPriority w:val="99"/>
    <w:unhideWhenUsed/>
    <w:qFormat/>
    <w:rsid w:val="00BD611D"/>
    <w:rPr>
      <w:rFonts w:asciiTheme="minorHAnsi" w:eastAsiaTheme="minorEastAsia" w:hAnsiTheme="minorHAnsi" w:cstheme="minorBidi"/>
      <w:kern w:val="2"/>
      <w:sz w:val="21"/>
      <w:szCs w:val="22"/>
    </w:rPr>
  </w:style>
  <w:style w:type="character" w:customStyle="1" w:styleId="font81">
    <w:name w:val="font81"/>
    <w:basedOn w:val="a0"/>
    <w:qFormat/>
    <w:rsid w:val="00BD611D"/>
    <w:rPr>
      <w:rFonts w:ascii="Times New Roman" w:hAnsi="Times New Roman" w:cs="Times New Roman" w:hint="default"/>
      <w:color w:val="000000"/>
      <w:sz w:val="16"/>
      <w:szCs w:val="16"/>
      <w:u w:val="none"/>
    </w:rPr>
  </w:style>
  <w:style w:type="character" w:customStyle="1" w:styleId="font71">
    <w:name w:val="font71"/>
    <w:basedOn w:val="a0"/>
    <w:qFormat/>
    <w:rsid w:val="00BD611D"/>
    <w:rPr>
      <w:rFonts w:ascii="Times New Roman" w:hAnsi="Times New Roman" w:cs="Times New Roman" w:hint="default"/>
      <w:color w:val="000000"/>
      <w:sz w:val="18"/>
      <w:szCs w:val="18"/>
      <w:u w:val="none"/>
    </w:rPr>
  </w:style>
  <w:style w:type="character" w:customStyle="1" w:styleId="font61">
    <w:name w:val="font61"/>
    <w:basedOn w:val="a0"/>
    <w:qFormat/>
    <w:rsid w:val="00BD611D"/>
    <w:rPr>
      <w:rFonts w:ascii="宋体" w:eastAsia="宋体" w:hAnsi="宋体" w:hint="eastAsia"/>
      <w:color w:val="000000"/>
      <w:sz w:val="18"/>
      <w:szCs w:val="18"/>
      <w:u w:val="none"/>
    </w:rPr>
  </w:style>
  <w:style w:type="paragraph" w:customStyle="1" w:styleId="5">
    <w:name w:val="修订5"/>
    <w:hidden/>
    <w:uiPriority w:val="99"/>
    <w:unhideWhenUsed/>
    <w:qFormat/>
    <w:rsid w:val="00BD611D"/>
    <w:rPr>
      <w:rFonts w:asciiTheme="minorHAnsi" w:eastAsiaTheme="minorEastAsia" w:hAnsiTheme="minorHAnsi" w:cstheme="minorBidi"/>
      <w:kern w:val="2"/>
      <w:sz w:val="21"/>
      <w:szCs w:val="22"/>
    </w:rPr>
  </w:style>
  <w:style w:type="paragraph" w:customStyle="1" w:styleId="6">
    <w:name w:val="修订6"/>
    <w:hidden/>
    <w:uiPriority w:val="99"/>
    <w:semiHidden/>
    <w:qFormat/>
    <w:rsid w:val="00BD611D"/>
    <w:rPr>
      <w:rFonts w:asciiTheme="minorHAnsi" w:eastAsiaTheme="minorEastAsia" w:hAnsiTheme="minorHAnsi" w:cstheme="minorBid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semiHidden="0"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annotation text" w:semiHidden="0" w:qFormat="1"/>
    <w:lsdException w:name="header" w:semiHidden="0" w:qFormat="1"/>
    <w:lsdException w:name="footer" w:semiHidden="0" w:qFormat="1"/>
    <w:lsdException w:name="caption" w:uiPriority="35" w:qFormat="1"/>
    <w:lsdException w:name="annotation reference" w:qFormat="1"/>
    <w:lsdException w:name="page number" w:uiPriority="0" w:qFormat="1"/>
    <w:lsdException w:name="Title" w:semiHidden="0" w:uiPriority="10" w:unhideWhenUsed="0" w:qFormat="1"/>
    <w:lsdException w:name="Default Paragraph Font" w:uiPriority="1"/>
    <w:lsdException w:name="Body Text" w:semiHidden="0" w:qFormat="1"/>
    <w:lsdException w:name="Body Text Indent" w:qFormat="1"/>
    <w:lsdException w:name="Subtitle" w:semiHidden="0" w:uiPriority="11" w:unhideWhenUsed="0" w:qFormat="1"/>
    <w:lsdException w:name="Date" w:qFormat="1"/>
    <w:lsdException w:name="Hyperlink" w:qFormat="1"/>
    <w:lsdException w:name="Strong" w:semiHidden="0" w:uiPriority="22" w:unhideWhenUsed="0" w:qFormat="1"/>
    <w:lsdException w:name="Emphasis" w:semiHidden="0" w:uiPriority="20" w:unhideWhenUsed="0" w:qFormat="1"/>
    <w:lsdException w:name="Document Map" w:qFormat="1"/>
    <w:lsdException w:name="Normal (Web)" w:semiHidden="0" w:qFormat="1"/>
    <w:lsdException w:name="annotation subject" w:qFormat="1"/>
    <w:lsdException w:name="Balloon Text"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rsid w:val="00463316"/>
    <w:pPr>
      <w:keepNext/>
      <w:keepLines/>
      <w:spacing w:before="340" w:after="330" w:line="576"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156" w:after="156"/>
      <w:outlineLvl w:val="1"/>
    </w:pPr>
    <w:rPr>
      <w:szCs w:val="21"/>
    </w:rPr>
  </w:style>
  <w:style w:type="paragraph" w:styleId="3">
    <w:name w:val="heading 3"/>
    <w:basedOn w:val="a"/>
    <w:next w:val="a"/>
    <w:link w:val="3Char"/>
    <w:qFormat/>
    <w:pPr>
      <w:keepNext/>
      <w:keepLines/>
      <w:spacing w:before="300" w:after="300" w:line="241" w:lineRule="auto"/>
      <w:jc w:val="both"/>
      <w:outlineLvl w:val="2"/>
    </w:pPr>
    <w:rPr>
      <w:rFonts w:eastAsia="宋体"/>
      <w:szCs w:val="21"/>
    </w:rPr>
  </w:style>
  <w:style w:type="paragraph" w:styleId="4">
    <w:name w:val="heading 4"/>
    <w:basedOn w:val="a"/>
    <w:next w:val="a"/>
    <w:link w:val="4Char"/>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qFormat/>
    <w:rsid w:val="00463316"/>
    <w:rPr>
      <w:rFonts w:asciiTheme="minorHAnsi" w:eastAsiaTheme="minorEastAsia" w:hAnsiTheme="minorHAnsi" w:cstheme="minorBidi"/>
      <w:kern w:val="2"/>
      <w:sz w:val="21"/>
      <w:szCs w:val="21"/>
    </w:rPr>
  </w:style>
  <w:style w:type="character" w:customStyle="1" w:styleId="3Char">
    <w:name w:val="标题 3 Char"/>
    <w:basedOn w:val="a0"/>
    <w:link w:val="3"/>
    <w:uiPriority w:val="99"/>
    <w:qFormat/>
    <w:rPr>
      <w:rFonts w:asciiTheme="minorHAnsi" w:hAnsiTheme="minorHAnsi" w:cstheme="minorBidi"/>
      <w:kern w:val="2"/>
      <w:sz w:val="21"/>
      <w:szCs w:val="21"/>
    </w:rPr>
  </w:style>
  <w:style w:type="character" w:customStyle="1" w:styleId="4Char">
    <w:name w:val="标题 4 Char"/>
    <w:basedOn w:val="a0"/>
    <w:link w:val="4"/>
    <w:uiPriority w:val="9"/>
    <w:semiHidden/>
    <w:qFormat/>
    <w:rPr>
      <w:rFonts w:asciiTheme="majorHAnsi" w:eastAsiaTheme="majorEastAsia" w:hAnsiTheme="majorHAnsi" w:cstheme="majorBidi"/>
      <w:b/>
      <w:bCs/>
      <w:kern w:val="2"/>
      <w:sz w:val="28"/>
      <w:szCs w:val="28"/>
    </w:rPr>
  </w:style>
  <w:style w:type="paragraph" w:styleId="a3">
    <w:name w:val="Document Map"/>
    <w:basedOn w:val="a"/>
    <w:link w:val="Char"/>
    <w:uiPriority w:val="99"/>
    <w:semiHidden/>
    <w:unhideWhenUsed/>
    <w:qFormat/>
    <w:pPr>
      <w:spacing w:before="40" w:after="40"/>
      <w:jc w:val="both"/>
    </w:pPr>
    <w:rPr>
      <w:rFonts w:ascii="宋体" w:eastAsia="宋体" w:hAnsi="Times New Roman" w:cs="Times New Roman"/>
      <w:kern w:val="0"/>
      <w:sz w:val="18"/>
      <w:szCs w:val="18"/>
    </w:rPr>
  </w:style>
  <w:style w:type="character" w:customStyle="1" w:styleId="Char">
    <w:name w:val="文档结构图 Char"/>
    <w:basedOn w:val="a0"/>
    <w:link w:val="a3"/>
    <w:uiPriority w:val="99"/>
    <w:semiHidden/>
    <w:qFormat/>
    <w:rPr>
      <w:rFonts w:ascii="宋体"/>
      <w:sz w:val="18"/>
      <w:szCs w:val="18"/>
    </w:rPr>
  </w:style>
  <w:style w:type="paragraph" w:styleId="a4">
    <w:name w:val="annotation text"/>
    <w:basedOn w:val="a"/>
    <w:link w:val="Char0"/>
    <w:uiPriority w:val="99"/>
    <w:unhideWhenUsed/>
    <w:qFormat/>
  </w:style>
  <w:style w:type="character" w:customStyle="1" w:styleId="Char0">
    <w:name w:val="批注文字 Char"/>
    <w:basedOn w:val="a0"/>
    <w:link w:val="a4"/>
    <w:uiPriority w:val="99"/>
    <w:qFormat/>
    <w:rPr>
      <w:kern w:val="2"/>
      <w:sz w:val="21"/>
      <w:szCs w:val="22"/>
    </w:rPr>
  </w:style>
  <w:style w:type="paragraph" w:styleId="a5">
    <w:name w:val="Body Text"/>
    <w:basedOn w:val="a"/>
    <w:link w:val="Char1"/>
    <w:uiPriority w:val="99"/>
    <w:unhideWhenUsed/>
    <w:qFormat/>
    <w:pPr>
      <w:spacing w:after="120"/>
    </w:pPr>
  </w:style>
  <w:style w:type="character" w:customStyle="1" w:styleId="Char1">
    <w:name w:val="正文文本 Char"/>
    <w:basedOn w:val="a0"/>
    <w:link w:val="a5"/>
    <w:uiPriority w:val="99"/>
    <w:qFormat/>
    <w:rsid w:val="00463316"/>
    <w:rPr>
      <w:rFonts w:asciiTheme="minorHAnsi" w:eastAsiaTheme="minorEastAsia" w:hAnsiTheme="minorHAnsi" w:cstheme="minorBidi"/>
      <w:kern w:val="2"/>
      <w:sz w:val="21"/>
      <w:szCs w:val="22"/>
    </w:rPr>
  </w:style>
  <w:style w:type="paragraph" w:styleId="a6">
    <w:name w:val="Balloon Text"/>
    <w:basedOn w:val="a"/>
    <w:link w:val="Char2"/>
    <w:uiPriority w:val="99"/>
    <w:semiHidden/>
    <w:unhideWhenUsed/>
    <w:qFormat/>
    <w:rPr>
      <w:sz w:val="18"/>
      <w:szCs w:val="18"/>
    </w:rPr>
  </w:style>
  <w:style w:type="character" w:customStyle="1" w:styleId="Char2">
    <w:name w:val="批注框文本 Char"/>
    <w:basedOn w:val="a0"/>
    <w:link w:val="a6"/>
    <w:uiPriority w:val="99"/>
    <w:semiHidden/>
    <w:qFormat/>
    <w:rPr>
      <w:sz w:val="18"/>
      <w:szCs w:val="18"/>
    </w:rPr>
  </w:style>
  <w:style w:type="paragraph" w:styleId="a7">
    <w:name w:val="footer"/>
    <w:basedOn w:val="a"/>
    <w:link w:val="Char3"/>
    <w:uiPriority w:val="99"/>
    <w:unhideWhenUsed/>
    <w:qFormat/>
    <w:pPr>
      <w:tabs>
        <w:tab w:val="center" w:pos="4153"/>
        <w:tab w:val="right" w:pos="8306"/>
      </w:tabs>
      <w:snapToGrid w:val="0"/>
    </w:pPr>
    <w:rPr>
      <w:sz w:val="18"/>
      <w:szCs w:val="18"/>
    </w:rPr>
  </w:style>
  <w:style w:type="character" w:customStyle="1" w:styleId="Char3">
    <w:name w:val="页脚 Char"/>
    <w:basedOn w:val="a0"/>
    <w:link w:val="a7"/>
    <w:uiPriority w:val="99"/>
    <w:qFormat/>
    <w:rPr>
      <w:sz w:val="18"/>
      <w:szCs w:val="18"/>
    </w:rPr>
  </w:style>
  <w:style w:type="paragraph" w:styleId="a8">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4">
    <w:name w:val="页眉 Char"/>
    <w:basedOn w:val="a0"/>
    <w:link w:val="a8"/>
    <w:uiPriority w:val="99"/>
    <w:qFormat/>
    <w:rPr>
      <w:sz w:val="18"/>
      <w:szCs w:val="18"/>
    </w:rPr>
  </w:style>
  <w:style w:type="paragraph" w:styleId="10">
    <w:name w:val="toc 1"/>
    <w:basedOn w:val="a"/>
    <w:next w:val="a"/>
    <w:uiPriority w:val="39"/>
    <w:qFormat/>
  </w:style>
  <w:style w:type="paragraph" w:styleId="20">
    <w:name w:val="toc 2"/>
    <w:basedOn w:val="a"/>
    <w:next w:val="a"/>
    <w:uiPriority w:val="39"/>
    <w:unhideWhenUsed/>
    <w:qFormat/>
    <w:pPr>
      <w:ind w:leftChars="200" w:left="420"/>
    </w:pPr>
  </w:style>
  <w:style w:type="paragraph" w:styleId="a9">
    <w:name w:val="Normal (Web)"/>
    <w:basedOn w:val="a"/>
    <w:uiPriority w:val="99"/>
    <w:unhideWhenUsed/>
    <w:qFormat/>
    <w:pPr>
      <w:widowControl/>
      <w:spacing w:before="100" w:beforeAutospacing="1" w:after="100" w:afterAutospacing="1"/>
    </w:pPr>
    <w:rPr>
      <w:rFonts w:ascii="宋体" w:eastAsia="宋体" w:hAnsi="宋体" w:cs="宋体"/>
      <w:kern w:val="0"/>
      <w:sz w:val="24"/>
      <w:szCs w:val="24"/>
    </w:rPr>
  </w:style>
  <w:style w:type="paragraph" w:styleId="aa">
    <w:name w:val="annotation subject"/>
    <w:basedOn w:val="a4"/>
    <w:next w:val="a4"/>
    <w:link w:val="Char5"/>
    <w:uiPriority w:val="99"/>
    <w:semiHidden/>
    <w:unhideWhenUsed/>
    <w:qFormat/>
    <w:rPr>
      <w:b/>
      <w:bCs/>
    </w:rPr>
  </w:style>
  <w:style w:type="character" w:customStyle="1" w:styleId="Char5">
    <w:name w:val="批注主题 Char"/>
    <w:basedOn w:val="Char0"/>
    <w:link w:val="aa"/>
    <w:uiPriority w:val="99"/>
    <w:semiHidden/>
    <w:qFormat/>
    <w:rPr>
      <w:b/>
      <w:bCs/>
      <w:kern w:val="2"/>
      <w:sz w:val="21"/>
      <w:szCs w:val="22"/>
    </w:rPr>
  </w:style>
  <w:style w:type="table" w:styleId="ab">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annotation reference"/>
    <w:basedOn w:val="a0"/>
    <w:uiPriority w:val="99"/>
    <w:semiHidden/>
    <w:unhideWhenUsed/>
    <w:qFormat/>
    <w:rPr>
      <w:sz w:val="21"/>
      <w:szCs w:val="21"/>
    </w:rPr>
  </w:style>
  <w:style w:type="paragraph" w:customStyle="1" w:styleId="Header1">
    <w:name w:val="Header 1"/>
    <w:qFormat/>
    <w:pPr>
      <w:jc w:val="right"/>
    </w:pPr>
    <w:rPr>
      <w:rFonts w:ascii="宋体" w:hAnsiTheme="minorHAnsi" w:cstheme="minorBidi"/>
      <w:kern w:val="2"/>
      <w:sz w:val="18"/>
      <w:szCs w:val="18"/>
    </w:rPr>
  </w:style>
  <w:style w:type="paragraph" w:customStyle="1" w:styleId="headingh1">
    <w:name w:val="heading h1"/>
    <w:basedOn w:val="a"/>
    <w:next w:val="a"/>
    <w:uiPriority w:val="9"/>
    <w:qFormat/>
    <w:pPr>
      <w:keepNext/>
      <w:keepLines/>
      <w:spacing w:before="240" w:after="240" w:line="578" w:lineRule="auto"/>
      <w:outlineLvl w:val="0"/>
    </w:pPr>
    <w:rPr>
      <w:kern w:val="44"/>
      <w:sz w:val="44"/>
      <w:szCs w:val="44"/>
    </w:rPr>
  </w:style>
  <w:style w:type="paragraph" w:customStyle="1" w:styleId="fotter1">
    <w:name w:val="fotter 1"/>
    <w:qFormat/>
    <w:pPr>
      <w:jc w:val="right"/>
    </w:pPr>
    <w:rPr>
      <w:rFonts w:ascii="宋体" w:hAnsiTheme="minorHAnsi" w:cstheme="minorBidi"/>
      <w:kern w:val="2"/>
      <w:sz w:val="18"/>
      <w:szCs w:val="18"/>
    </w:rPr>
  </w:style>
  <w:style w:type="paragraph" w:customStyle="1" w:styleId="Chapter">
    <w:name w:val="Chapter"/>
    <w:next w:val="a"/>
    <w:uiPriority w:val="99"/>
    <w:qFormat/>
    <w:pPr>
      <w:keepNext/>
      <w:keepLines/>
      <w:widowControl w:val="0"/>
      <w:spacing w:before="300" w:after="300" w:line="241" w:lineRule="auto"/>
      <w:jc w:val="both"/>
    </w:pPr>
    <w:rPr>
      <w:b/>
      <w:bCs/>
      <w:kern w:val="28"/>
      <w:sz w:val="24"/>
      <w:szCs w:val="24"/>
    </w:rPr>
  </w:style>
  <w:style w:type="paragraph" w:customStyle="1" w:styleId="Default">
    <w:name w:val="Default"/>
    <w:uiPriority w:val="99"/>
    <w:qFormat/>
    <w:pPr>
      <w:widowControl w:val="0"/>
      <w:autoSpaceDE w:val="0"/>
      <w:autoSpaceDN w:val="0"/>
      <w:adjustRightInd w:val="0"/>
    </w:pPr>
    <w:rPr>
      <w:rFonts w:eastAsiaTheme="minorEastAsia"/>
      <w:color w:val="000000"/>
      <w:sz w:val="24"/>
      <w:szCs w:val="24"/>
    </w:rPr>
  </w:style>
  <w:style w:type="character" w:customStyle="1" w:styleId="font11">
    <w:name w:val="font11"/>
    <w:basedOn w:val="a0"/>
    <w:qFormat/>
    <w:rPr>
      <w:rFonts w:ascii="仿宋_GB2312" w:eastAsia="仿宋_GB2312" w:cs="仿宋_GB2312" w:hint="default"/>
      <w:color w:val="000000"/>
      <w:sz w:val="21"/>
      <w:szCs w:val="21"/>
      <w:u w:val="none"/>
    </w:rPr>
  </w:style>
  <w:style w:type="paragraph" w:styleId="ad">
    <w:name w:val="List Paragraph"/>
    <w:basedOn w:val="a"/>
    <w:uiPriority w:val="34"/>
    <w:qFormat/>
    <w:pPr>
      <w:ind w:firstLineChars="200" w:firstLine="420"/>
    </w:pPr>
  </w:style>
  <w:style w:type="paragraph" w:customStyle="1" w:styleId="Section">
    <w:name w:val="Section"/>
    <w:next w:val="a"/>
    <w:uiPriority w:val="99"/>
    <w:qFormat/>
    <w:pPr>
      <w:keepNext/>
      <w:keepLines/>
      <w:widowControl w:val="0"/>
      <w:spacing w:before="300" w:after="300" w:line="241" w:lineRule="auto"/>
      <w:jc w:val="both"/>
    </w:pPr>
    <w:rPr>
      <w:b/>
      <w:bCs/>
      <w:kern w:val="28"/>
      <w:sz w:val="21"/>
      <w:szCs w:val="21"/>
    </w:rPr>
  </w:style>
  <w:style w:type="paragraph" w:customStyle="1" w:styleId="11">
    <w:name w:val="修订1"/>
    <w:hidden/>
    <w:uiPriority w:val="99"/>
    <w:semiHidden/>
    <w:qFormat/>
    <w:rPr>
      <w:rFonts w:asciiTheme="minorHAnsi" w:eastAsiaTheme="minorEastAsia" w:hAnsiTheme="minorHAnsi" w:cstheme="minorBidi"/>
      <w:kern w:val="2"/>
      <w:sz w:val="21"/>
      <w:szCs w:val="22"/>
    </w:rPr>
  </w:style>
  <w:style w:type="paragraph" w:customStyle="1" w:styleId="TableParagraph">
    <w:name w:val="Table Paragraph"/>
    <w:basedOn w:val="a"/>
    <w:uiPriority w:val="1"/>
    <w:qFormat/>
    <w:rPr>
      <w:rFonts w:ascii="宋体" w:eastAsia="宋体" w:hAnsi="宋体" w:cs="宋体"/>
    </w:rPr>
  </w:style>
  <w:style w:type="character" w:customStyle="1" w:styleId="font31">
    <w:name w:val="font31"/>
    <w:basedOn w:val="a0"/>
    <w:qFormat/>
    <w:rPr>
      <w:rFonts w:ascii="Arial Narrow" w:eastAsia="Arial Narrow" w:hAnsi="Arial Narrow" w:cs="Arial Narrow" w:hint="default"/>
      <w:color w:val="FF0000"/>
      <w:sz w:val="24"/>
      <w:szCs w:val="24"/>
      <w:u w:val="none"/>
    </w:rPr>
  </w:style>
  <w:style w:type="character" w:customStyle="1" w:styleId="font41">
    <w:name w:val="font41"/>
    <w:basedOn w:val="a0"/>
    <w:qFormat/>
    <w:rPr>
      <w:rFonts w:ascii="仿宋_GB2312" w:eastAsia="仿宋_GB2312" w:cs="仿宋_GB2312"/>
      <w:color w:val="FF0000"/>
      <w:sz w:val="24"/>
      <w:szCs w:val="24"/>
      <w:u w:val="none"/>
    </w:rPr>
  </w:style>
  <w:style w:type="character" w:customStyle="1" w:styleId="font51">
    <w:name w:val="font51"/>
    <w:basedOn w:val="a0"/>
    <w:qFormat/>
    <w:rPr>
      <w:rFonts w:ascii="仿宋_GB2312" w:eastAsia="仿宋_GB2312" w:cs="仿宋_GB2312"/>
      <w:color w:val="FF0000"/>
      <w:sz w:val="24"/>
      <w:szCs w:val="24"/>
      <w:u w:val="none"/>
    </w:rPr>
  </w:style>
  <w:style w:type="character" w:customStyle="1" w:styleId="font01">
    <w:name w:val="font01"/>
    <w:basedOn w:val="a0"/>
    <w:qFormat/>
    <w:rPr>
      <w:rFonts w:ascii="宋体" w:eastAsia="宋体" w:hAnsi="宋体" w:cs="宋体" w:hint="eastAsia"/>
      <w:color w:val="FF0000"/>
      <w:sz w:val="24"/>
      <w:szCs w:val="24"/>
      <w:u w:val="none"/>
    </w:rPr>
  </w:style>
  <w:style w:type="paragraph" w:styleId="ae">
    <w:name w:val="Revision"/>
    <w:hidden/>
    <w:uiPriority w:val="99"/>
    <w:qFormat/>
    <w:rsid w:val="00141702"/>
    <w:rPr>
      <w:rFonts w:asciiTheme="minorHAnsi" w:eastAsiaTheme="minorEastAsia" w:hAnsiTheme="minorHAnsi" w:cstheme="minorBidi"/>
      <w:kern w:val="2"/>
      <w:sz w:val="21"/>
      <w:szCs w:val="22"/>
    </w:rPr>
  </w:style>
  <w:style w:type="character" w:styleId="af">
    <w:name w:val="Hyperlink"/>
    <w:basedOn w:val="a0"/>
    <w:uiPriority w:val="99"/>
    <w:unhideWhenUsed/>
    <w:qFormat/>
    <w:rsid w:val="00141702"/>
    <w:rPr>
      <w:color w:val="0000FF" w:themeColor="hyperlink"/>
      <w:u w:val="single"/>
    </w:rPr>
  </w:style>
  <w:style w:type="paragraph" w:styleId="af0">
    <w:name w:val="Date"/>
    <w:basedOn w:val="a"/>
    <w:next w:val="a"/>
    <w:link w:val="Char6"/>
    <w:uiPriority w:val="99"/>
    <w:semiHidden/>
    <w:unhideWhenUsed/>
    <w:qFormat/>
    <w:rsid w:val="008C7B71"/>
    <w:pPr>
      <w:ind w:leftChars="2500" w:left="100"/>
    </w:pPr>
  </w:style>
  <w:style w:type="character" w:customStyle="1" w:styleId="Char6">
    <w:name w:val="日期 Char"/>
    <w:basedOn w:val="a0"/>
    <w:link w:val="af0"/>
    <w:uiPriority w:val="99"/>
    <w:semiHidden/>
    <w:qFormat/>
    <w:rsid w:val="008C7B71"/>
    <w:rPr>
      <w:rFonts w:asciiTheme="minorHAnsi" w:eastAsiaTheme="minorEastAsia" w:hAnsiTheme="minorHAnsi" w:cstheme="minorBidi"/>
      <w:kern w:val="2"/>
      <w:sz w:val="21"/>
      <w:szCs w:val="22"/>
    </w:rPr>
  </w:style>
  <w:style w:type="paragraph" w:customStyle="1" w:styleId="af1">
    <w:name w:val="附注－正文"/>
    <w:basedOn w:val="af2"/>
    <w:qFormat/>
    <w:rsid w:val="002A4D89"/>
    <w:pPr>
      <w:adjustRightInd w:val="0"/>
      <w:snapToGrid w:val="0"/>
      <w:spacing w:afterLines="50" w:after="0" w:line="360" w:lineRule="auto"/>
      <w:ind w:leftChars="0" w:left="0" w:firstLineChars="200" w:firstLine="200"/>
      <w:jc w:val="both"/>
    </w:pPr>
    <w:rPr>
      <w:rFonts w:ascii="Times New Roman" w:eastAsia="宋体" w:hAnsi="Times New Roman" w:cs="Times New Roman"/>
      <w:szCs w:val="20"/>
    </w:rPr>
  </w:style>
  <w:style w:type="paragraph" w:styleId="af2">
    <w:name w:val="Body Text Indent"/>
    <w:basedOn w:val="a"/>
    <w:link w:val="Char7"/>
    <w:uiPriority w:val="99"/>
    <w:semiHidden/>
    <w:unhideWhenUsed/>
    <w:qFormat/>
    <w:rsid w:val="002A4D89"/>
    <w:pPr>
      <w:spacing w:after="120"/>
      <w:ind w:leftChars="200" w:left="420"/>
    </w:pPr>
  </w:style>
  <w:style w:type="character" w:customStyle="1" w:styleId="Char7">
    <w:name w:val="正文文本缩进 Char"/>
    <w:basedOn w:val="a0"/>
    <w:link w:val="af2"/>
    <w:uiPriority w:val="99"/>
    <w:semiHidden/>
    <w:qFormat/>
    <w:rsid w:val="002A4D89"/>
    <w:rPr>
      <w:rFonts w:asciiTheme="minorHAnsi" w:eastAsiaTheme="minorEastAsia" w:hAnsiTheme="minorHAnsi" w:cstheme="minorBidi"/>
      <w:kern w:val="2"/>
      <w:sz w:val="21"/>
      <w:szCs w:val="22"/>
    </w:rPr>
  </w:style>
  <w:style w:type="paragraph" w:styleId="af3">
    <w:name w:val="Normal Indent"/>
    <w:basedOn w:val="a"/>
    <w:qFormat/>
    <w:rsid w:val="00076787"/>
    <w:pPr>
      <w:ind w:firstLine="420"/>
      <w:jc w:val="both"/>
    </w:pPr>
    <w:rPr>
      <w:rFonts w:ascii="Times New Roman" w:eastAsia="宋体" w:hAnsi="Times New Roman" w:cs="Times New Roman"/>
      <w:szCs w:val="20"/>
    </w:rPr>
  </w:style>
  <w:style w:type="character" w:customStyle="1" w:styleId="1Char">
    <w:name w:val="标题 1 Char"/>
    <w:basedOn w:val="a0"/>
    <w:link w:val="1"/>
    <w:uiPriority w:val="9"/>
    <w:qFormat/>
    <w:rsid w:val="00463316"/>
    <w:rPr>
      <w:rFonts w:asciiTheme="minorHAnsi" w:eastAsiaTheme="minorEastAsia" w:hAnsiTheme="minorHAnsi" w:cstheme="minorBidi"/>
      <w:b/>
      <w:bCs/>
      <w:kern w:val="44"/>
      <w:sz w:val="44"/>
      <w:szCs w:val="44"/>
    </w:rPr>
  </w:style>
  <w:style w:type="paragraph" w:styleId="30">
    <w:name w:val="toc 3"/>
    <w:basedOn w:val="a"/>
    <w:next w:val="a"/>
    <w:autoRedefine/>
    <w:uiPriority w:val="39"/>
    <w:semiHidden/>
    <w:unhideWhenUsed/>
    <w:qFormat/>
    <w:rsid w:val="00986FFB"/>
    <w:pPr>
      <w:ind w:leftChars="400" w:left="840"/>
    </w:pPr>
  </w:style>
  <w:style w:type="character" w:styleId="af4">
    <w:name w:val="Strong"/>
    <w:basedOn w:val="a0"/>
    <w:uiPriority w:val="22"/>
    <w:qFormat/>
    <w:rsid w:val="003F37BB"/>
    <w:rPr>
      <w:b/>
      <w:bCs/>
    </w:rPr>
  </w:style>
  <w:style w:type="character" w:styleId="af5">
    <w:name w:val="page number"/>
    <w:basedOn w:val="a0"/>
    <w:unhideWhenUsed/>
    <w:qFormat/>
    <w:rsid w:val="00BD611D"/>
    <w:rPr>
      <w:rFonts w:hint="default"/>
      <w:sz w:val="24"/>
      <w:szCs w:val="24"/>
    </w:rPr>
  </w:style>
  <w:style w:type="paragraph" w:customStyle="1" w:styleId="21">
    <w:name w:val="修订2"/>
    <w:hidden/>
    <w:uiPriority w:val="99"/>
    <w:semiHidden/>
    <w:qFormat/>
    <w:rsid w:val="00BD611D"/>
    <w:rPr>
      <w:rFonts w:asciiTheme="minorHAnsi" w:eastAsiaTheme="minorEastAsia" w:hAnsiTheme="minorHAnsi" w:cstheme="minorBidi"/>
      <w:kern w:val="2"/>
      <w:sz w:val="21"/>
      <w:szCs w:val="22"/>
    </w:rPr>
  </w:style>
  <w:style w:type="character" w:customStyle="1" w:styleId="font21">
    <w:name w:val="font21"/>
    <w:basedOn w:val="a0"/>
    <w:qFormat/>
    <w:rsid w:val="00BD611D"/>
    <w:rPr>
      <w:rFonts w:ascii="Arial Narrow" w:eastAsia="Arial Narrow" w:hAnsi="Arial Narrow" w:cs="Arial Narrow" w:hint="default"/>
      <w:color w:val="000000"/>
      <w:sz w:val="21"/>
      <w:szCs w:val="21"/>
      <w:u w:val="none"/>
    </w:rPr>
  </w:style>
  <w:style w:type="character" w:customStyle="1" w:styleId="fontstyle01">
    <w:name w:val="fontstyle01"/>
    <w:basedOn w:val="a0"/>
    <w:qFormat/>
    <w:rsid w:val="00BD611D"/>
    <w:rPr>
      <w:rFonts w:ascii="宋体" w:eastAsia="宋体" w:hAnsi="宋体" w:hint="eastAsia"/>
      <w:color w:val="000000"/>
      <w:sz w:val="18"/>
      <w:szCs w:val="18"/>
    </w:rPr>
  </w:style>
  <w:style w:type="character" w:customStyle="1" w:styleId="fontstyle21">
    <w:name w:val="fontstyle21"/>
    <w:basedOn w:val="a0"/>
    <w:qFormat/>
    <w:rsid w:val="00BD611D"/>
    <w:rPr>
      <w:rFonts w:ascii="Times New Roman" w:hAnsi="Times New Roman" w:cs="Times New Roman" w:hint="default"/>
      <w:color w:val="000000"/>
      <w:sz w:val="18"/>
      <w:szCs w:val="18"/>
    </w:rPr>
  </w:style>
  <w:style w:type="paragraph" w:customStyle="1" w:styleId="31">
    <w:name w:val="标题3的样式"/>
    <w:basedOn w:val="a"/>
    <w:qFormat/>
    <w:rsid w:val="00BD611D"/>
    <w:pPr>
      <w:keepNext/>
      <w:widowControl/>
      <w:snapToGrid w:val="0"/>
      <w:spacing w:beforeLines="50" w:before="50" w:afterLines="90" w:after="90"/>
      <w:jc w:val="both"/>
      <w:outlineLvl w:val="2"/>
    </w:pPr>
    <w:rPr>
      <w:rFonts w:ascii="Arial Narrow" w:eastAsia="仿宋_GB2312" w:hAnsi="Arial Narrow" w:cs="Times New Roman"/>
      <w:sz w:val="24"/>
      <w:szCs w:val="24"/>
    </w:rPr>
  </w:style>
  <w:style w:type="paragraph" w:customStyle="1" w:styleId="32">
    <w:name w:val="修订3"/>
    <w:hidden/>
    <w:uiPriority w:val="99"/>
    <w:unhideWhenUsed/>
    <w:qFormat/>
    <w:rsid w:val="00BD611D"/>
    <w:rPr>
      <w:rFonts w:asciiTheme="minorHAnsi" w:eastAsiaTheme="minorEastAsia" w:hAnsiTheme="minorHAnsi" w:cstheme="minorBidi"/>
      <w:kern w:val="2"/>
      <w:sz w:val="21"/>
      <w:szCs w:val="22"/>
    </w:rPr>
  </w:style>
  <w:style w:type="paragraph" w:customStyle="1" w:styleId="40">
    <w:name w:val="修订4"/>
    <w:hidden/>
    <w:uiPriority w:val="99"/>
    <w:unhideWhenUsed/>
    <w:qFormat/>
    <w:rsid w:val="00BD611D"/>
    <w:rPr>
      <w:rFonts w:asciiTheme="minorHAnsi" w:eastAsiaTheme="minorEastAsia" w:hAnsiTheme="minorHAnsi" w:cstheme="minorBidi"/>
      <w:kern w:val="2"/>
      <w:sz w:val="21"/>
      <w:szCs w:val="22"/>
    </w:rPr>
  </w:style>
  <w:style w:type="character" w:customStyle="1" w:styleId="font81">
    <w:name w:val="font81"/>
    <w:basedOn w:val="a0"/>
    <w:qFormat/>
    <w:rsid w:val="00BD611D"/>
    <w:rPr>
      <w:rFonts w:ascii="Times New Roman" w:hAnsi="Times New Roman" w:cs="Times New Roman" w:hint="default"/>
      <w:color w:val="000000"/>
      <w:sz w:val="16"/>
      <w:szCs w:val="16"/>
      <w:u w:val="none"/>
    </w:rPr>
  </w:style>
  <w:style w:type="character" w:customStyle="1" w:styleId="font71">
    <w:name w:val="font71"/>
    <w:basedOn w:val="a0"/>
    <w:qFormat/>
    <w:rsid w:val="00BD611D"/>
    <w:rPr>
      <w:rFonts w:ascii="Times New Roman" w:hAnsi="Times New Roman" w:cs="Times New Roman" w:hint="default"/>
      <w:color w:val="000000"/>
      <w:sz w:val="18"/>
      <w:szCs w:val="18"/>
      <w:u w:val="none"/>
    </w:rPr>
  </w:style>
  <w:style w:type="character" w:customStyle="1" w:styleId="font61">
    <w:name w:val="font61"/>
    <w:basedOn w:val="a0"/>
    <w:qFormat/>
    <w:rsid w:val="00BD611D"/>
    <w:rPr>
      <w:rFonts w:ascii="宋体" w:eastAsia="宋体" w:hAnsi="宋体" w:hint="eastAsia"/>
      <w:color w:val="000000"/>
      <w:sz w:val="18"/>
      <w:szCs w:val="18"/>
      <w:u w:val="none"/>
    </w:rPr>
  </w:style>
  <w:style w:type="paragraph" w:customStyle="1" w:styleId="5">
    <w:name w:val="修订5"/>
    <w:hidden/>
    <w:uiPriority w:val="99"/>
    <w:unhideWhenUsed/>
    <w:qFormat/>
    <w:rsid w:val="00BD611D"/>
    <w:rPr>
      <w:rFonts w:asciiTheme="minorHAnsi" w:eastAsiaTheme="minorEastAsia" w:hAnsiTheme="minorHAnsi" w:cstheme="minorBidi"/>
      <w:kern w:val="2"/>
      <w:sz w:val="21"/>
      <w:szCs w:val="22"/>
    </w:rPr>
  </w:style>
  <w:style w:type="paragraph" w:customStyle="1" w:styleId="6">
    <w:name w:val="修订6"/>
    <w:hidden/>
    <w:uiPriority w:val="99"/>
    <w:semiHidden/>
    <w:qFormat/>
    <w:rsid w:val="00BD611D"/>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46532">
      <w:bodyDiv w:val="1"/>
      <w:marLeft w:val="0"/>
      <w:marRight w:val="0"/>
      <w:marTop w:val="0"/>
      <w:marBottom w:val="0"/>
      <w:divBdr>
        <w:top w:val="none" w:sz="0" w:space="0" w:color="auto"/>
        <w:left w:val="none" w:sz="0" w:space="0" w:color="auto"/>
        <w:bottom w:val="none" w:sz="0" w:space="0" w:color="auto"/>
        <w:right w:val="none" w:sz="0" w:space="0" w:color="auto"/>
      </w:divBdr>
    </w:div>
    <w:div w:id="32704024">
      <w:bodyDiv w:val="1"/>
      <w:marLeft w:val="0"/>
      <w:marRight w:val="0"/>
      <w:marTop w:val="0"/>
      <w:marBottom w:val="0"/>
      <w:divBdr>
        <w:top w:val="none" w:sz="0" w:space="0" w:color="auto"/>
        <w:left w:val="none" w:sz="0" w:space="0" w:color="auto"/>
        <w:bottom w:val="none" w:sz="0" w:space="0" w:color="auto"/>
        <w:right w:val="none" w:sz="0" w:space="0" w:color="auto"/>
      </w:divBdr>
    </w:div>
    <w:div w:id="32728004">
      <w:bodyDiv w:val="1"/>
      <w:marLeft w:val="0"/>
      <w:marRight w:val="0"/>
      <w:marTop w:val="0"/>
      <w:marBottom w:val="0"/>
      <w:divBdr>
        <w:top w:val="none" w:sz="0" w:space="0" w:color="auto"/>
        <w:left w:val="none" w:sz="0" w:space="0" w:color="auto"/>
        <w:bottom w:val="none" w:sz="0" w:space="0" w:color="auto"/>
        <w:right w:val="none" w:sz="0" w:space="0" w:color="auto"/>
      </w:divBdr>
    </w:div>
    <w:div w:id="36123110">
      <w:bodyDiv w:val="1"/>
      <w:marLeft w:val="0"/>
      <w:marRight w:val="0"/>
      <w:marTop w:val="0"/>
      <w:marBottom w:val="0"/>
      <w:divBdr>
        <w:top w:val="none" w:sz="0" w:space="0" w:color="auto"/>
        <w:left w:val="none" w:sz="0" w:space="0" w:color="auto"/>
        <w:bottom w:val="none" w:sz="0" w:space="0" w:color="auto"/>
        <w:right w:val="none" w:sz="0" w:space="0" w:color="auto"/>
      </w:divBdr>
    </w:div>
    <w:div w:id="42023666">
      <w:bodyDiv w:val="1"/>
      <w:marLeft w:val="0"/>
      <w:marRight w:val="0"/>
      <w:marTop w:val="0"/>
      <w:marBottom w:val="0"/>
      <w:divBdr>
        <w:top w:val="none" w:sz="0" w:space="0" w:color="auto"/>
        <w:left w:val="none" w:sz="0" w:space="0" w:color="auto"/>
        <w:bottom w:val="none" w:sz="0" w:space="0" w:color="auto"/>
        <w:right w:val="none" w:sz="0" w:space="0" w:color="auto"/>
      </w:divBdr>
    </w:div>
    <w:div w:id="82998629">
      <w:bodyDiv w:val="1"/>
      <w:marLeft w:val="0"/>
      <w:marRight w:val="0"/>
      <w:marTop w:val="0"/>
      <w:marBottom w:val="0"/>
      <w:divBdr>
        <w:top w:val="none" w:sz="0" w:space="0" w:color="auto"/>
        <w:left w:val="none" w:sz="0" w:space="0" w:color="auto"/>
        <w:bottom w:val="none" w:sz="0" w:space="0" w:color="auto"/>
        <w:right w:val="none" w:sz="0" w:space="0" w:color="auto"/>
      </w:divBdr>
    </w:div>
    <w:div w:id="100884078">
      <w:bodyDiv w:val="1"/>
      <w:marLeft w:val="0"/>
      <w:marRight w:val="0"/>
      <w:marTop w:val="0"/>
      <w:marBottom w:val="0"/>
      <w:divBdr>
        <w:top w:val="none" w:sz="0" w:space="0" w:color="auto"/>
        <w:left w:val="none" w:sz="0" w:space="0" w:color="auto"/>
        <w:bottom w:val="none" w:sz="0" w:space="0" w:color="auto"/>
        <w:right w:val="none" w:sz="0" w:space="0" w:color="auto"/>
      </w:divBdr>
    </w:div>
    <w:div w:id="108547605">
      <w:bodyDiv w:val="1"/>
      <w:marLeft w:val="0"/>
      <w:marRight w:val="0"/>
      <w:marTop w:val="0"/>
      <w:marBottom w:val="0"/>
      <w:divBdr>
        <w:top w:val="none" w:sz="0" w:space="0" w:color="auto"/>
        <w:left w:val="none" w:sz="0" w:space="0" w:color="auto"/>
        <w:bottom w:val="none" w:sz="0" w:space="0" w:color="auto"/>
        <w:right w:val="none" w:sz="0" w:space="0" w:color="auto"/>
      </w:divBdr>
    </w:div>
    <w:div w:id="120077088">
      <w:bodyDiv w:val="1"/>
      <w:marLeft w:val="0"/>
      <w:marRight w:val="0"/>
      <w:marTop w:val="0"/>
      <w:marBottom w:val="0"/>
      <w:divBdr>
        <w:top w:val="none" w:sz="0" w:space="0" w:color="auto"/>
        <w:left w:val="none" w:sz="0" w:space="0" w:color="auto"/>
        <w:bottom w:val="none" w:sz="0" w:space="0" w:color="auto"/>
        <w:right w:val="none" w:sz="0" w:space="0" w:color="auto"/>
      </w:divBdr>
    </w:div>
    <w:div w:id="125128529">
      <w:bodyDiv w:val="1"/>
      <w:marLeft w:val="0"/>
      <w:marRight w:val="0"/>
      <w:marTop w:val="0"/>
      <w:marBottom w:val="0"/>
      <w:divBdr>
        <w:top w:val="none" w:sz="0" w:space="0" w:color="auto"/>
        <w:left w:val="none" w:sz="0" w:space="0" w:color="auto"/>
        <w:bottom w:val="none" w:sz="0" w:space="0" w:color="auto"/>
        <w:right w:val="none" w:sz="0" w:space="0" w:color="auto"/>
      </w:divBdr>
    </w:div>
    <w:div w:id="167406860">
      <w:bodyDiv w:val="1"/>
      <w:marLeft w:val="0"/>
      <w:marRight w:val="0"/>
      <w:marTop w:val="0"/>
      <w:marBottom w:val="0"/>
      <w:divBdr>
        <w:top w:val="none" w:sz="0" w:space="0" w:color="auto"/>
        <w:left w:val="none" w:sz="0" w:space="0" w:color="auto"/>
        <w:bottom w:val="none" w:sz="0" w:space="0" w:color="auto"/>
        <w:right w:val="none" w:sz="0" w:space="0" w:color="auto"/>
      </w:divBdr>
    </w:div>
    <w:div w:id="174344189">
      <w:bodyDiv w:val="1"/>
      <w:marLeft w:val="0"/>
      <w:marRight w:val="0"/>
      <w:marTop w:val="0"/>
      <w:marBottom w:val="0"/>
      <w:divBdr>
        <w:top w:val="none" w:sz="0" w:space="0" w:color="auto"/>
        <w:left w:val="none" w:sz="0" w:space="0" w:color="auto"/>
        <w:bottom w:val="none" w:sz="0" w:space="0" w:color="auto"/>
        <w:right w:val="none" w:sz="0" w:space="0" w:color="auto"/>
      </w:divBdr>
    </w:div>
    <w:div w:id="204560679">
      <w:bodyDiv w:val="1"/>
      <w:marLeft w:val="0"/>
      <w:marRight w:val="0"/>
      <w:marTop w:val="0"/>
      <w:marBottom w:val="0"/>
      <w:divBdr>
        <w:top w:val="none" w:sz="0" w:space="0" w:color="auto"/>
        <w:left w:val="none" w:sz="0" w:space="0" w:color="auto"/>
        <w:bottom w:val="none" w:sz="0" w:space="0" w:color="auto"/>
        <w:right w:val="none" w:sz="0" w:space="0" w:color="auto"/>
      </w:divBdr>
    </w:div>
    <w:div w:id="213011701">
      <w:bodyDiv w:val="1"/>
      <w:marLeft w:val="0"/>
      <w:marRight w:val="0"/>
      <w:marTop w:val="0"/>
      <w:marBottom w:val="0"/>
      <w:divBdr>
        <w:top w:val="none" w:sz="0" w:space="0" w:color="auto"/>
        <w:left w:val="none" w:sz="0" w:space="0" w:color="auto"/>
        <w:bottom w:val="none" w:sz="0" w:space="0" w:color="auto"/>
        <w:right w:val="none" w:sz="0" w:space="0" w:color="auto"/>
      </w:divBdr>
    </w:div>
    <w:div w:id="218133002">
      <w:bodyDiv w:val="1"/>
      <w:marLeft w:val="0"/>
      <w:marRight w:val="0"/>
      <w:marTop w:val="0"/>
      <w:marBottom w:val="0"/>
      <w:divBdr>
        <w:top w:val="none" w:sz="0" w:space="0" w:color="auto"/>
        <w:left w:val="none" w:sz="0" w:space="0" w:color="auto"/>
        <w:bottom w:val="none" w:sz="0" w:space="0" w:color="auto"/>
        <w:right w:val="none" w:sz="0" w:space="0" w:color="auto"/>
      </w:divBdr>
    </w:div>
    <w:div w:id="221139340">
      <w:bodyDiv w:val="1"/>
      <w:marLeft w:val="0"/>
      <w:marRight w:val="0"/>
      <w:marTop w:val="0"/>
      <w:marBottom w:val="0"/>
      <w:divBdr>
        <w:top w:val="none" w:sz="0" w:space="0" w:color="auto"/>
        <w:left w:val="none" w:sz="0" w:space="0" w:color="auto"/>
        <w:bottom w:val="none" w:sz="0" w:space="0" w:color="auto"/>
        <w:right w:val="none" w:sz="0" w:space="0" w:color="auto"/>
      </w:divBdr>
    </w:div>
    <w:div w:id="223030777">
      <w:bodyDiv w:val="1"/>
      <w:marLeft w:val="0"/>
      <w:marRight w:val="0"/>
      <w:marTop w:val="0"/>
      <w:marBottom w:val="0"/>
      <w:divBdr>
        <w:top w:val="none" w:sz="0" w:space="0" w:color="auto"/>
        <w:left w:val="none" w:sz="0" w:space="0" w:color="auto"/>
        <w:bottom w:val="none" w:sz="0" w:space="0" w:color="auto"/>
        <w:right w:val="none" w:sz="0" w:space="0" w:color="auto"/>
      </w:divBdr>
    </w:div>
    <w:div w:id="227811759">
      <w:bodyDiv w:val="1"/>
      <w:marLeft w:val="0"/>
      <w:marRight w:val="0"/>
      <w:marTop w:val="0"/>
      <w:marBottom w:val="0"/>
      <w:divBdr>
        <w:top w:val="none" w:sz="0" w:space="0" w:color="auto"/>
        <w:left w:val="none" w:sz="0" w:space="0" w:color="auto"/>
        <w:bottom w:val="none" w:sz="0" w:space="0" w:color="auto"/>
        <w:right w:val="none" w:sz="0" w:space="0" w:color="auto"/>
      </w:divBdr>
    </w:div>
    <w:div w:id="232862818">
      <w:bodyDiv w:val="1"/>
      <w:marLeft w:val="0"/>
      <w:marRight w:val="0"/>
      <w:marTop w:val="0"/>
      <w:marBottom w:val="0"/>
      <w:divBdr>
        <w:top w:val="none" w:sz="0" w:space="0" w:color="auto"/>
        <w:left w:val="none" w:sz="0" w:space="0" w:color="auto"/>
        <w:bottom w:val="none" w:sz="0" w:space="0" w:color="auto"/>
        <w:right w:val="none" w:sz="0" w:space="0" w:color="auto"/>
      </w:divBdr>
    </w:div>
    <w:div w:id="236088884">
      <w:bodyDiv w:val="1"/>
      <w:marLeft w:val="0"/>
      <w:marRight w:val="0"/>
      <w:marTop w:val="0"/>
      <w:marBottom w:val="0"/>
      <w:divBdr>
        <w:top w:val="none" w:sz="0" w:space="0" w:color="auto"/>
        <w:left w:val="none" w:sz="0" w:space="0" w:color="auto"/>
        <w:bottom w:val="none" w:sz="0" w:space="0" w:color="auto"/>
        <w:right w:val="none" w:sz="0" w:space="0" w:color="auto"/>
      </w:divBdr>
    </w:div>
    <w:div w:id="289165987">
      <w:bodyDiv w:val="1"/>
      <w:marLeft w:val="0"/>
      <w:marRight w:val="0"/>
      <w:marTop w:val="0"/>
      <w:marBottom w:val="0"/>
      <w:divBdr>
        <w:top w:val="none" w:sz="0" w:space="0" w:color="auto"/>
        <w:left w:val="none" w:sz="0" w:space="0" w:color="auto"/>
        <w:bottom w:val="none" w:sz="0" w:space="0" w:color="auto"/>
        <w:right w:val="none" w:sz="0" w:space="0" w:color="auto"/>
      </w:divBdr>
    </w:div>
    <w:div w:id="292367626">
      <w:bodyDiv w:val="1"/>
      <w:marLeft w:val="0"/>
      <w:marRight w:val="0"/>
      <w:marTop w:val="0"/>
      <w:marBottom w:val="0"/>
      <w:divBdr>
        <w:top w:val="none" w:sz="0" w:space="0" w:color="auto"/>
        <w:left w:val="none" w:sz="0" w:space="0" w:color="auto"/>
        <w:bottom w:val="none" w:sz="0" w:space="0" w:color="auto"/>
        <w:right w:val="none" w:sz="0" w:space="0" w:color="auto"/>
      </w:divBdr>
    </w:div>
    <w:div w:id="336738021">
      <w:bodyDiv w:val="1"/>
      <w:marLeft w:val="0"/>
      <w:marRight w:val="0"/>
      <w:marTop w:val="0"/>
      <w:marBottom w:val="0"/>
      <w:divBdr>
        <w:top w:val="none" w:sz="0" w:space="0" w:color="auto"/>
        <w:left w:val="none" w:sz="0" w:space="0" w:color="auto"/>
        <w:bottom w:val="none" w:sz="0" w:space="0" w:color="auto"/>
        <w:right w:val="none" w:sz="0" w:space="0" w:color="auto"/>
      </w:divBdr>
    </w:div>
    <w:div w:id="367225545">
      <w:bodyDiv w:val="1"/>
      <w:marLeft w:val="0"/>
      <w:marRight w:val="0"/>
      <w:marTop w:val="0"/>
      <w:marBottom w:val="0"/>
      <w:divBdr>
        <w:top w:val="none" w:sz="0" w:space="0" w:color="auto"/>
        <w:left w:val="none" w:sz="0" w:space="0" w:color="auto"/>
        <w:bottom w:val="none" w:sz="0" w:space="0" w:color="auto"/>
        <w:right w:val="none" w:sz="0" w:space="0" w:color="auto"/>
      </w:divBdr>
    </w:div>
    <w:div w:id="374547044">
      <w:bodyDiv w:val="1"/>
      <w:marLeft w:val="0"/>
      <w:marRight w:val="0"/>
      <w:marTop w:val="0"/>
      <w:marBottom w:val="0"/>
      <w:divBdr>
        <w:top w:val="none" w:sz="0" w:space="0" w:color="auto"/>
        <w:left w:val="none" w:sz="0" w:space="0" w:color="auto"/>
        <w:bottom w:val="none" w:sz="0" w:space="0" w:color="auto"/>
        <w:right w:val="none" w:sz="0" w:space="0" w:color="auto"/>
      </w:divBdr>
    </w:div>
    <w:div w:id="411855628">
      <w:bodyDiv w:val="1"/>
      <w:marLeft w:val="0"/>
      <w:marRight w:val="0"/>
      <w:marTop w:val="0"/>
      <w:marBottom w:val="0"/>
      <w:divBdr>
        <w:top w:val="none" w:sz="0" w:space="0" w:color="auto"/>
        <w:left w:val="none" w:sz="0" w:space="0" w:color="auto"/>
        <w:bottom w:val="none" w:sz="0" w:space="0" w:color="auto"/>
        <w:right w:val="none" w:sz="0" w:space="0" w:color="auto"/>
      </w:divBdr>
    </w:div>
    <w:div w:id="413556758">
      <w:bodyDiv w:val="1"/>
      <w:marLeft w:val="0"/>
      <w:marRight w:val="0"/>
      <w:marTop w:val="0"/>
      <w:marBottom w:val="0"/>
      <w:divBdr>
        <w:top w:val="none" w:sz="0" w:space="0" w:color="auto"/>
        <w:left w:val="none" w:sz="0" w:space="0" w:color="auto"/>
        <w:bottom w:val="none" w:sz="0" w:space="0" w:color="auto"/>
        <w:right w:val="none" w:sz="0" w:space="0" w:color="auto"/>
      </w:divBdr>
    </w:div>
    <w:div w:id="438765479">
      <w:bodyDiv w:val="1"/>
      <w:marLeft w:val="0"/>
      <w:marRight w:val="0"/>
      <w:marTop w:val="0"/>
      <w:marBottom w:val="0"/>
      <w:divBdr>
        <w:top w:val="none" w:sz="0" w:space="0" w:color="auto"/>
        <w:left w:val="none" w:sz="0" w:space="0" w:color="auto"/>
        <w:bottom w:val="none" w:sz="0" w:space="0" w:color="auto"/>
        <w:right w:val="none" w:sz="0" w:space="0" w:color="auto"/>
      </w:divBdr>
    </w:div>
    <w:div w:id="452287111">
      <w:bodyDiv w:val="1"/>
      <w:marLeft w:val="0"/>
      <w:marRight w:val="0"/>
      <w:marTop w:val="0"/>
      <w:marBottom w:val="0"/>
      <w:divBdr>
        <w:top w:val="none" w:sz="0" w:space="0" w:color="auto"/>
        <w:left w:val="none" w:sz="0" w:space="0" w:color="auto"/>
        <w:bottom w:val="none" w:sz="0" w:space="0" w:color="auto"/>
        <w:right w:val="none" w:sz="0" w:space="0" w:color="auto"/>
      </w:divBdr>
    </w:div>
    <w:div w:id="461047062">
      <w:bodyDiv w:val="1"/>
      <w:marLeft w:val="0"/>
      <w:marRight w:val="0"/>
      <w:marTop w:val="0"/>
      <w:marBottom w:val="0"/>
      <w:divBdr>
        <w:top w:val="none" w:sz="0" w:space="0" w:color="auto"/>
        <w:left w:val="none" w:sz="0" w:space="0" w:color="auto"/>
        <w:bottom w:val="none" w:sz="0" w:space="0" w:color="auto"/>
        <w:right w:val="none" w:sz="0" w:space="0" w:color="auto"/>
      </w:divBdr>
    </w:div>
    <w:div w:id="466047248">
      <w:bodyDiv w:val="1"/>
      <w:marLeft w:val="0"/>
      <w:marRight w:val="0"/>
      <w:marTop w:val="0"/>
      <w:marBottom w:val="0"/>
      <w:divBdr>
        <w:top w:val="none" w:sz="0" w:space="0" w:color="auto"/>
        <w:left w:val="none" w:sz="0" w:space="0" w:color="auto"/>
        <w:bottom w:val="none" w:sz="0" w:space="0" w:color="auto"/>
        <w:right w:val="none" w:sz="0" w:space="0" w:color="auto"/>
      </w:divBdr>
    </w:div>
    <w:div w:id="466318384">
      <w:bodyDiv w:val="1"/>
      <w:marLeft w:val="0"/>
      <w:marRight w:val="0"/>
      <w:marTop w:val="0"/>
      <w:marBottom w:val="0"/>
      <w:divBdr>
        <w:top w:val="none" w:sz="0" w:space="0" w:color="auto"/>
        <w:left w:val="none" w:sz="0" w:space="0" w:color="auto"/>
        <w:bottom w:val="none" w:sz="0" w:space="0" w:color="auto"/>
        <w:right w:val="none" w:sz="0" w:space="0" w:color="auto"/>
      </w:divBdr>
    </w:div>
    <w:div w:id="467237785">
      <w:bodyDiv w:val="1"/>
      <w:marLeft w:val="0"/>
      <w:marRight w:val="0"/>
      <w:marTop w:val="0"/>
      <w:marBottom w:val="0"/>
      <w:divBdr>
        <w:top w:val="none" w:sz="0" w:space="0" w:color="auto"/>
        <w:left w:val="none" w:sz="0" w:space="0" w:color="auto"/>
        <w:bottom w:val="none" w:sz="0" w:space="0" w:color="auto"/>
        <w:right w:val="none" w:sz="0" w:space="0" w:color="auto"/>
      </w:divBdr>
    </w:div>
    <w:div w:id="472721265">
      <w:bodyDiv w:val="1"/>
      <w:marLeft w:val="0"/>
      <w:marRight w:val="0"/>
      <w:marTop w:val="0"/>
      <w:marBottom w:val="0"/>
      <w:divBdr>
        <w:top w:val="none" w:sz="0" w:space="0" w:color="auto"/>
        <w:left w:val="none" w:sz="0" w:space="0" w:color="auto"/>
        <w:bottom w:val="none" w:sz="0" w:space="0" w:color="auto"/>
        <w:right w:val="none" w:sz="0" w:space="0" w:color="auto"/>
      </w:divBdr>
    </w:div>
    <w:div w:id="479343548">
      <w:bodyDiv w:val="1"/>
      <w:marLeft w:val="0"/>
      <w:marRight w:val="0"/>
      <w:marTop w:val="0"/>
      <w:marBottom w:val="0"/>
      <w:divBdr>
        <w:top w:val="none" w:sz="0" w:space="0" w:color="auto"/>
        <w:left w:val="none" w:sz="0" w:space="0" w:color="auto"/>
        <w:bottom w:val="none" w:sz="0" w:space="0" w:color="auto"/>
        <w:right w:val="none" w:sz="0" w:space="0" w:color="auto"/>
      </w:divBdr>
    </w:div>
    <w:div w:id="484276956">
      <w:bodyDiv w:val="1"/>
      <w:marLeft w:val="0"/>
      <w:marRight w:val="0"/>
      <w:marTop w:val="0"/>
      <w:marBottom w:val="0"/>
      <w:divBdr>
        <w:top w:val="none" w:sz="0" w:space="0" w:color="auto"/>
        <w:left w:val="none" w:sz="0" w:space="0" w:color="auto"/>
        <w:bottom w:val="none" w:sz="0" w:space="0" w:color="auto"/>
        <w:right w:val="none" w:sz="0" w:space="0" w:color="auto"/>
      </w:divBdr>
    </w:div>
    <w:div w:id="496844644">
      <w:bodyDiv w:val="1"/>
      <w:marLeft w:val="0"/>
      <w:marRight w:val="0"/>
      <w:marTop w:val="0"/>
      <w:marBottom w:val="0"/>
      <w:divBdr>
        <w:top w:val="none" w:sz="0" w:space="0" w:color="auto"/>
        <w:left w:val="none" w:sz="0" w:space="0" w:color="auto"/>
        <w:bottom w:val="none" w:sz="0" w:space="0" w:color="auto"/>
        <w:right w:val="none" w:sz="0" w:space="0" w:color="auto"/>
      </w:divBdr>
    </w:div>
    <w:div w:id="503085828">
      <w:bodyDiv w:val="1"/>
      <w:marLeft w:val="0"/>
      <w:marRight w:val="0"/>
      <w:marTop w:val="0"/>
      <w:marBottom w:val="0"/>
      <w:divBdr>
        <w:top w:val="none" w:sz="0" w:space="0" w:color="auto"/>
        <w:left w:val="none" w:sz="0" w:space="0" w:color="auto"/>
        <w:bottom w:val="none" w:sz="0" w:space="0" w:color="auto"/>
        <w:right w:val="none" w:sz="0" w:space="0" w:color="auto"/>
      </w:divBdr>
    </w:div>
    <w:div w:id="513500366">
      <w:bodyDiv w:val="1"/>
      <w:marLeft w:val="0"/>
      <w:marRight w:val="0"/>
      <w:marTop w:val="0"/>
      <w:marBottom w:val="0"/>
      <w:divBdr>
        <w:top w:val="none" w:sz="0" w:space="0" w:color="auto"/>
        <w:left w:val="none" w:sz="0" w:space="0" w:color="auto"/>
        <w:bottom w:val="none" w:sz="0" w:space="0" w:color="auto"/>
        <w:right w:val="none" w:sz="0" w:space="0" w:color="auto"/>
      </w:divBdr>
    </w:div>
    <w:div w:id="549266629">
      <w:bodyDiv w:val="1"/>
      <w:marLeft w:val="0"/>
      <w:marRight w:val="0"/>
      <w:marTop w:val="0"/>
      <w:marBottom w:val="0"/>
      <w:divBdr>
        <w:top w:val="none" w:sz="0" w:space="0" w:color="auto"/>
        <w:left w:val="none" w:sz="0" w:space="0" w:color="auto"/>
        <w:bottom w:val="none" w:sz="0" w:space="0" w:color="auto"/>
        <w:right w:val="none" w:sz="0" w:space="0" w:color="auto"/>
      </w:divBdr>
    </w:div>
    <w:div w:id="563032021">
      <w:bodyDiv w:val="1"/>
      <w:marLeft w:val="0"/>
      <w:marRight w:val="0"/>
      <w:marTop w:val="0"/>
      <w:marBottom w:val="0"/>
      <w:divBdr>
        <w:top w:val="none" w:sz="0" w:space="0" w:color="auto"/>
        <w:left w:val="none" w:sz="0" w:space="0" w:color="auto"/>
        <w:bottom w:val="none" w:sz="0" w:space="0" w:color="auto"/>
        <w:right w:val="none" w:sz="0" w:space="0" w:color="auto"/>
      </w:divBdr>
    </w:div>
    <w:div w:id="580917045">
      <w:bodyDiv w:val="1"/>
      <w:marLeft w:val="0"/>
      <w:marRight w:val="0"/>
      <w:marTop w:val="0"/>
      <w:marBottom w:val="0"/>
      <w:divBdr>
        <w:top w:val="none" w:sz="0" w:space="0" w:color="auto"/>
        <w:left w:val="none" w:sz="0" w:space="0" w:color="auto"/>
        <w:bottom w:val="none" w:sz="0" w:space="0" w:color="auto"/>
        <w:right w:val="none" w:sz="0" w:space="0" w:color="auto"/>
      </w:divBdr>
    </w:div>
    <w:div w:id="647396953">
      <w:bodyDiv w:val="1"/>
      <w:marLeft w:val="0"/>
      <w:marRight w:val="0"/>
      <w:marTop w:val="0"/>
      <w:marBottom w:val="0"/>
      <w:divBdr>
        <w:top w:val="none" w:sz="0" w:space="0" w:color="auto"/>
        <w:left w:val="none" w:sz="0" w:space="0" w:color="auto"/>
        <w:bottom w:val="none" w:sz="0" w:space="0" w:color="auto"/>
        <w:right w:val="none" w:sz="0" w:space="0" w:color="auto"/>
      </w:divBdr>
    </w:div>
    <w:div w:id="695155876">
      <w:bodyDiv w:val="1"/>
      <w:marLeft w:val="0"/>
      <w:marRight w:val="0"/>
      <w:marTop w:val="0"/>
      <w:marBottom w:val="0"/>
      <w:divBdr>
        <w:top w:val="none" w:sz="0" w:space="0" w:color="auto"/>
        <w:left w:val="none" w:sz="0" w:space="0" w:color="auto"/>
        <w:bottom w:val="none" w:sz="0" w:space="0" w:color="auto"/>
        <w:right w:val="none" w:sz="0" w:space="0" w:color="auto"/>
      </w:divBdr>
    </w:div>
    <w:div w:id="709962365">
      <w:bodyDiv w:val="1"/>
      <w:marLeft w:val="0"/>
      <w:marRight w:val="0"/>
      <w:marTop w:val="0"/>
      <w:marBottom w:val="0"/>
      <w:divBdr>
        <w:top w:val="none" w:sz="0" w:space="0" w:color="auto"/>
        <w:left w:val="none" w:sz="0" w:space="0" w:color="auto"/>
        <w:bottom w:val="none" w:sz="0" w:space="0" w:color="auto"/>
        <w:right w:val="none" w:sz="0" w:space="0" w:color="auto"/>
      </w:divBdr>
    </w:div>
    <w:div w:id="754135744">
      <w:bodyDiv w:val="1"/>
      <w:marLeft w:val="0"/>
      <w:marRight w:val="0"/>
      <w:marTop w:val="0"/>
      <w:marBottom w:val="0"/>
      <w:divBdr>
        <w:top w:val="none" w:sz="0" w:space="0" w:color="auto"/>
        <w:left w:val="none" w:sz="0" w:space="0" w:color="auto"/>
        <w:bottom w:val="none" w:sz="0" w:space="0" w:color="auto"/>
        <w:right w:val="none" w:sz="0" w:space="0" w:color="auto"/>
      </w:divBdr>
    </w:div>
    <w:div w:id="777876616">
      <w:bodyDiv w:val="1"/>
      <w:marLeft w:val="0"/>
      <w:marRight w:val="0"/>
      <w:marTop w:val="0"/>
      <w:marBottom w:val="0"/>
      <w:divBdr>
        <w:top w:val="none" w:sz="0" w:space="0" w:color="auto"/>
        <w:left w:val="none" w:sz="0" w:space="0" w:color="auto"/>
        <w:bottom w:val="none" w:sz="0" w:space="0" w:color="auto"/>
        <w:right w:val="none" w:sz="0" w:space="0" w:color="auto"/>
      </w:divBdr>
    </w:div>
    <w:div w:id="789933159">
      <w:bodyDiv w:val="1"/>
      <w:marLeft w:val="0"/>
      <w:marRight w:val="0"/>
      <w:marTop w:val="0"/>
      <w:marBottom w:val="0"/>
      <w:divBdr>
        <w:top w:val="none" w:sz="0" w:space="0" w:color="auto"/>
        <w:left w:val="none" w:sz="0" w:space="0" w:color="auto"/>
        <w:bottom w:val="none" w:sz="0" w:space="0" w:color="auto"/>
        <w:right w:val="none" w:sz="0" w:space="0" w:color="auto"/>
      </w:divBdr>
    </w:div>
    <w:div w:id="797919931">
      <w:bodyDiv w:val="1"/>
      <w:marLeft w:val="0"/>
      <w:marRight w:val="0"/>
      <w:marTop w:val="0"/>
      <w:marBottom w:val="0"/>
      <w:divBdr>
        <w:top w:val="none" w:sz="0" w:space="0" w:color="auto"/>
        <w:left w:val="none" w:sz="0" w:space="0" w:color="auto"/>
        <w:bottom w:val="none" w:sz="0" w:space="0" w:color="auto"/>
        <w:right w:val="none" w:sz="0" w:space="0" w:color="auto"/>
      </w:divBdr>
    </w:div>
    <w:div w:id="801387148">
      <w:bodyDiv w:val="1"/>
      <w:marLeft w:val="0"/>
      <w:marRight w:val="0"/>
      <w:marTop w:val="0"/>
      <w:marBottom w:val="0"/>
      <w:divBdr>
        <w:top w:val="none" w:sz="0" w:space="0" w:color="auto"/>
        <w:left w:val="none" w:sz="0" w:space="0" w:color="auto"/>
        <w:bottom w:val="none" w:sz="0" w:space="0" w:color="auto"/>
        <w:right w:val="none" w:sz="0" w:space="0" w:color="auto"/>
      </w:divBdr>
    </w:div>
    <w:div w:id="809178679">
      <w:bodyDiv w:val="1"/>
      <w:marLeft w:val="0"/>
      <w:marRight w:val="0"/>
      <w:marTop w:val="0"/>
      <w:marBottom w:val="0"/>
      <w:divBdr>
        <w:top w:val="none" w:sz="0" w:space="0" w:color="auto"/>
        <w:left w:val="none" w:sz="0" w:space="0" w:color="auto"/>
        <w:bottom w:val="none" w:sz="0" w:space="0" w:color="auto"/>
        <w:right w:val="none" w:sz="0" w:space="0" w:color="auto"/>
      </w:divBdr>
    </w:div>
    <w:div w:id="809981240">
      <w:bodyDiv w:val="1"/>
      <w:marLeft w:val="0"/>
      <w:marRight w:val="0"/>
      <w:marTop w:val="0"/>
      <w:marBottom w:val="0"/>
      <w:divBdr>
        <w:top w:val="none" w:sz="0" w:space="0" w:color="auto"/>
        <w:left w:val="none" w:sz="0" w:space="0" w:color="auto"/>
        <w:bottom w:val="none" w:sz="0" w:space="0" w:color="auto"/>
        <w:right w:val="none" w:sz="0" w:space="0" w:color="auto"/>
      </w:divBdr>
    </w:div>
    <w:div w:id="810833379">
      <w:bodyDiv w:val="1"/>
      <w:marLeft w:val="0"/>
      <w:marRight w:val="0"/>
      <w:marTop w:val="0"/>
      <w:marBottom w:val="0"/>
      <w:divBdr>
        <w:top w:val="none" w:sz="0" w:space="0" w:color="auto"/>
        <w:left w:val="none" w:sz="0" w:space="0" w:color="auto"/>
        <w:bottom w:val="none" w:sz="0" w:space="0" w:color="auto"/>
        <w:right w:val="none" w:sz="0" w:space="0" w:color="auto"/>
      </w:divBdr>
    </w:div>
    <w:div w:id="819348761">
      <w:bodyDiv w:val="1"/>
      <w:marLeft w:val="0"/>
      <w:marRight w:val="0"/>
      <w:marTop w:val="0"/>
      <w:marBottom w:val="0"/>
      <w:divBdr>
        <w:top w:val="none" w:sz="0" w:space="0" w:color="auto"/>
        <w:left w:val="none" w:sz="0" w:space="0" w:color="auto"/>
        <w:bottom w:val="none" w:sz="0" w:space="0" w:color="auto"/>
        <w:right w:val="none" w:sz="0" w:space="0" w:color="auto"/>
      </w:divBdr>
    </w:div>
    <w:div w:id="835608779">
      <w:bodyDiv w:val="1"/>
      <w:marLeft w:val="0"/>
      <w:marRight w:val="0"/>
      <w:marTop w:val="0"/>
      <w:marBottom w:val="0"/>
      <w:divBdr>
        <w:top w:val="none" w:sz="0" w:space="0" w:color="auto"/>
        <w:left w:val="none" w:sz="0" w:space="0" w:color="auto"/>
        <w:bottom w:val="none" w:sz="0" w:space="0" w:color="auto"/>
        <w:right w:val="none" w:sz="0" w:space="0" w:color="auto"/>
      </w:divBdr>
    </w:div>
    <w:div w:id="842671216">
      <w:bodyDiv w:val="1"/>
      <w:marLeft w:val="0"/>
      <w:marRight w:val="0"/>
      <w:marTop w:val="0"/>
      <w:marBottom w:val="0"/>
      <w:divBdr>
        <w:top w:val="none" w:sz="0" w:space="0" w:color="auto"/>
        <w:left w:val="none" w:sz="0" w:space="0" w:color="auto"/>
        <w:bottom w:val="none" w:sz="0" w:space="0" w:color="auto"/>
        <w:right w:val="none" w:sz="0" w:space="0" w:color="auto"/>
      </w:divBdr>
    </w:div>
    <w:div w:id="881671179">
      <w:bodyDiv w:val="1"/>
      <w:marLeft w:val="0"/>
      <w:marRight w:val="0"/>
      <w:marTop w:val="0"/>
      <w:marBottom w:val="0"/>
      <w:divBdr>
        <w:top w:val="none" w:sz="0" w:space="0" w:color="auto"/>
        <w:left w:val="none" w:sz="0" w:space="0" w:color="auto"/>
        <w:bottom w:val="none" w:sz="0" w:space="0" w:color="auto"/>
        <w:right w:val="none" w:sz="0" w:space="0" w:color="auto"/>
      </w:divBdr>
    </w:div>
    <w:div w:id="940987570">
      <w:bodyDiv w:val="1"/>
      <w:marLeft w:val="0"/>
      <w:marRight w:val="0"/>
      <w:marTop w:val="0"/>
      <w:marBottom w:val="0"/>
      <w:divBdr>
        <w:top w:val="none" w:sz="0" w:space="0" w:color="auto"/>
        <w:left w:val="none" w:sz="0" w:space="0" w:color="auto"/>
        <w:bottom w:val="none" w:sz="0" w:space="0" w:color="auto"/>
        <w:right w:val="none" w:sz="0" w:space="0" w:color="auto"/>
      </w:divBdr>
    </w:div>
    <w:div w:id="944187633">
      <w:bodyDiv w:val="1"/>
      <w:marLeft w:val="0"/>
      <w:marRight w:val="0"/>
      <w:marTop w:val="0"/>
      <w:marBottom w:val="0"/>
      <w:divBdr>
        <w:top w:val="none" w:sz="0" w:space="0" w:color="auto"/>
        <w:left w:val="none" w:sz="0" w:space="0" w:color="auto"/>
        <w:bottom w:val="none" w:sz="0" w:space="0" w:color="auto"/>
        <w:right w:val="none" w:sz="0" w:space="0" w:color="auto"/>
      </w:divBdr>
    </w:div>
    <w:div w:id="946085381">
      <w:bodyDiv w:val="1"/>
      <w:marLeft w:val="0"/>
      <w:marRight w:val="0"/>
      <w:marTop w:val="0"/>
      <w:marBottom w:val="0"/>
      <w:divBdr>
        <w:top w:val="none" w:sz="0" w:space="0" w:color="auto"/>
        <w:left w:val="none" w:sz="0" w:space="0" w:color="auto"/>
        <w:bottom w:val="none" w:sz="0" w:space="0" w:color="auto"/>
        <w:right w:val="none" w:sz="0" w:space="0" w:color="auto"/>
      </w:divBdr>
    </w:div>
    <w:div w:id="956564472">
      <w:bodyDiv w:val="1"/>
      <w:marLeft w:val="0"/>
      <w:marRight w:val="0"/>
      <w:marTop w:val="0"/>
      <w:marBottom w:val="0"/>
      <w:divBdr>
        <w:top w:val="none" w:sz="0" w:space="0" w:color="auto"/>
        <w:left w:val="none" w:sz="0" w:space="0" w:color="auto"/>
        <w:bottom w:val="none" w:sz="0" w:space="0" w:color="auto"/>
        <w:right w:val="none" w:sz="0" w:space="0" w:color="auto"/>
      </w:divBdr>
    </w:div>
    <w:div w:id="974337661">
      <w:bodyDiv w:val="1"/>
      <w:marLeft w:val="0"/>
      <w:marRight w:val="0"/>
      <w:marTop w:val="0"/>
      <w:marBottom w:val="0"/>
      <w:divBdr>
        <w:top w:val="none" w:sz="0" w:space="0" w:color="auto"/>
        <w:left w:val="none" w:sz="0" w:space="0" w:color="auto"/>
        <w:bottom w:val="none" w:sz="0" w:space="0" w:color="auto"/>
        <w:right w:val="none" w:sz="0" w:space="0" w:color="auto"/>
      </w:divBdr>
    </w:div>
    <w:div w:id="1006714355">
      <w:bodyDiv w:val="1"/>
      <w:marLeft w:val="0"/>
      <w:marRight w:val="0"/>
      <w:marTop w:val="0"/>
      <w:marBottom w:val="0"/>
      <w:divBdr>
        <w:top w:val="none" w:sz="0" w:space="0" w:color="auto"/>
        <w:left w:val="none" w:sz="0" w:space="0" w:color="auto"/>
        <w:bottom w:val="none" w:sz="0" w:space="0" w:color="auto"/>
        <w:right w:val="none" w:sz="0" w:space="0" w:color="auto"/>
      </w:divBdr>
    </w:div>
    <w:div w:id="1012073733">
      <w:bodyDiv w:val="1"/>
      <w:marLeft w:val="0"/>
      <w:marRight w:val="0"/>
      <w:marTop w:val="0"/>
      <w:marBottom w:val="0"/>
      <w:divBdr>
        <w:top w:val="none" w:sz="0" w:space="0" w:color="auto"/>
        <w:left w:val="none" w:sz="0" w:space="0" w:color="auto"/>
        <w:bottom w:val="none" w:sz="0" w:space="0" w:color="auto"/>
        <w:right w:val="none" w:sz="0" w:space="0" w:color="auto"/>
      </w:divBdr>
    </w:div>
    <w:div w:id="1014722489">
      <w:bodyDiv w:val="1"/>
      <w:marLeft w:val="0"/>
      <w:marRight w:val="0"/>
      <w:marTop w:val="0"/>
      <w:marBottom w:val="0"/>
      <w:divBdr>
        <w:top w:val="none" w:sz="0" w:space="0" w:color="auto"/>
        <w:left w:val="none" w:sz="0" w:space="0" w:color="auto"/>
        <w:bottom w:val="none" w:sz="0" w:space="0" w:color="auto"/>
        <w:right w:val="none" w:sz="0" w:space="0" w:color="auto"/>
      </w:divBdr>
    </w:div>
    <w:div w:id="1035039365">
      <w:bodyDiv w:val="1"/>
      <w:marLeft w:val="0"/>
      <w:marRight w:val="0"/>
      <w:marTop w:val="0"/>
      <w:marBottom w:val="0"/>
      <w:divBdr>
        <w:top w:val="none" w:sz="0" w:space="0" w:color="auto"/>
        <w:left w:val="none" w:sz="0" w:space="0" w:color="auto"/>
        <w:bottom w:val="none" w:sz="0" w:space="0" w:color="auto"/>
        <w:right w:val="none" w:sz="0" w:space="0" w:color="auto"/>
      </w:divBdr>
    </w:div>
    <w:div w:id="1068503311">
      <w:bodyDiv w:val="1"/>
      <w:marLeft w:val="0"/>
      <w:marRight w:val="0"/>
      <w:marTop w:val="0"/>
      <w:marBottom w:val="0"/>
      <w:divBdr>
        <w:top w:val="none" w:sz="0" w:space="0" w:color="auto"/>
        <w:left w:val="none" w:sz="0" w:space="0" w:color="auto"/>
        <w:bottom w:val="none" w:sz="0" w:space="0" w:color="auto"/>
        <w:right w:val="none" w:sz="0" w:space="0" w:color="auto"/>
      </w:divBdr>
    </w:div>
    <w:div w:id="1069960929">
      <w:bodyDiv w:val="1"/>
      <w:marLeft w:val="0"/>
      <w:marRight w:val="0"/>
      <w:marTop w:val="0"/>
      <w:marBottom w:val="0"/>
      <w:divBdr>
        <w:top w:val="none" w:sz="0" w:space="0" w:color="auto"/>
        <w:left w:val="none" w:sz="0" w:space="0" w:color="auto"/>
        <w:bottom w:val="none" w:sz="0" w:space="0" w:color="auto"/>
        <w:right w:val="none" w:sz="0" w:space="0" w:color="auto"/>
      </w:divBdr>
    </w:div>
    <w:div w:id="1076825185">
      <w:bodyDiv w:val="1"/>
      <w:marLeft w:val="0"/>
      <w:marRight w:val="0"/>
      <w:marTop w:val="0"/>
      <w:marBottom w:val="0"/>
      <w:divBdr>
        <w:top w:val="none" w:sz="0" w:space="0" w:color="auto"/>
        <w:left w:val="none" w:sz="0" w:space="0" w:color="auto"/>
        <w:bottom w:val="none" w:sz="0" w:space="0" w:color="auto"/>
        <w:right w:val="none" w:sz="0" w:space="0" w:color="auto"/>
      </w:divBdr>
    </w:div>
    <w:div w:id="1089929268">
      <w:bodyDiv w:val="1"/>
      <w:marLeft w:val="0"/>
      <w:marRight w:val="0"/>
      <w:marTop w:val="0"/>
      <w:marBottom w:val="0"/>
      <w:divBdr>
        <w:top w:val="none" w:sz="0" w:space="0" w:color="auto"/>
        <w:left w:val="none" w:sz="0" w:space="0" w:color="auto"/>
        <w:bottom w:val="none" w:sz="0" w:space="0" w:color="auto"/>
        <w:right w:val="none" w:sz="0" w:space="0" w:color="auto"/>
      </w:divBdr>
    </w:div>
    <w:div w:id="1097093257">
      <w:bodyDiv w:val="1"/>
      <w:marLeft w:val="0"/>
      <w:marRight w:val="0"/>
      <w:marTop w:val="0"/>
      <w:marBottom w:val="0"/>
      <w:divBdr>
        <w:top w:val="none" w:sz="0" w:space="0" w:color="auto"/>
        <w:left w:val="none" w:sz="0" w:space="0" w:color="auto"/>
        <w:bottom w:val="none" w:sz="0" w:space="0" w:color="auto"/>
        <w:right w:val="none" w:sz="0" w:space="0" w:color="auto"/>
      </w:divBdr>
    </w:div>
    <w:div w:id="1111440003">
      <w:bodyDiv w:val="1"/>
      <w:marLeft w:val="0"/>
      <w:marRight w:val="0"/>
      <w:marTop w:val="0"/>
      <w:marBottom w:val="0"/>
      <w:divBdr>
        <w:top w:val="none" w:sz="0" w:space="0" w:color="auto"/>
        <w:left w:val="none" w:sz="0" w:space="0" w:color="auto"/>
        <w:bottom w:val="none" w:sz="0" w:space="0" w:color="auto"/>
        <w:right w:val="none" w:sz="0" w:space="0" w:color="auto"/>
      </w:divBdr>
    </w:div>
    <w:div w:id="1124619363">
      <w:bodyDiv w:val="1"/>
      <w:marLeft w:val="0"/>
      <w:marRight w:val="0"/>
      <w:marTop w:val="0"/>
      <w:marBottom w:val="0"/>
      <w:divBdr>
        <w:top w:val="none" w:sz="0" w:space="0" w:color="auto"/>
        <w:left w:val="none" w:sz="0" w:space="0" w:color="auto"/>
        <w:bottom w:val="none" w:sz="0" w:space="0" w:color="auto"/>
        <w:right w:val="none" w:sz="0" w:space="0" w:color="auto"/>
      </w:divBdr>
    </w:div>
    <w:div w:id="1132018297">
      <w:bodyDiv w:val="1"/>
      <w:marLeft w:val="0"/>
      <w:marRight w:val="0"/>
      <w:marTop w:val="0"/>
      <w:marBottom w:val="0"/>
      <w:divBdr>
        <w:top w:val="none" w:sz="0" w:space="0" w:color="auto"/>
        <w:left w:val="none" w:sz="0" w:space="0" w:color="auto"/>
        <w:bottom w:val="none" w:sz="0" w:space="0" w:color="auto"/>
        <w:right w:val="none" w:sz="0" w:space="0" w:color="auto"/>
      </w:divBdr>
    </w:div>
    <w:div w:id="1133256157">
      <w:bodyDiv w:val="1"/>
      <w:marLeft w:val="0"/>
      <w:marRight w:val="0"/>
      <w:marTop w:val="0"/>
      <w:marBottom w:val="0"/>
      <w:divBdr>
        <w:top w:val="none" w:sz="0" w:space="0" w:color="auto"/>
        <w:left w:val="none" w:sz="0" w:space="0" w:color="auto"/>
        <w:bottom w:val="none" w:sz="0" w:space="0" w:color="auto"/>
        <w:right w:val="none" w:sz="0" w:space="0" w:color="auto"/>
      </w:divBdr>
    </w:div>
    <w:div w:id="1170757826">
      <w:bodyDiv w:val="1"/>
      <w:marLeft w:val="0"/>
      <w:marRight w:val="0"/>
      <w:marTop w:val="0"/>
      <w:marBottom w:val="0"/>
      <w:divBdr>
        <w:top w:val="none" w:sz="0" w:space="0" w:color="auto"/>
        <w:left w:val="none" w:sz="0" w:space="0" w:color="auto"/>
        <w:bottom w:val="none" w:sz="0" w:space="0" w:color="auto"/>
        <w:right w:val="none" w:sz="0" w:space="0" w:color="auto"/>
      </w:divBdr>
    </w:div>
    <w:div w:id="1207793620">
      <w:bodyDiv w:val="1"/>
      <w:marLeft w:val="0"/>
      <w:marRight w:val="0"/>
      <w:marTop w:val="0"/>
      <w:marBottom w:val="0"/>
      <w:divBdr>
        <w:top w:val="none" w:sz="0" w:space="0" w:color="auto"/>
        <w:left w:val="none" w:sz="0" w:space="0" w:color="auto"/>
        <w:bottom w:val="none" w:sz="0" w:space="0" w:color="auto"/>
        <w:right w:val="none" w:sz="0" w:space="0" w:color="auto"/>
      </w:divBdr>
    </w:div>
    <w:div w:id="1214080965">
      <w:bodyDiv w:val="1"/>
      <w:marLeft w:val="0"/>
      <w:marRight w:val="0"/>
      <w:marTop w:val="0"/>
      <w:marBottom w:val="0"/>
      <w:divBdr>
        <w:top w:val="none" w:sz="0" w:space="0" w:color="auto"/>
        <w:left w:val="none" w:sz="0" w:space="0" w:color="auto"/>
        <w:bottom w:val="none" w:sz="0" w:space="0" w:color="auto"/>
        <w:right w:val="none" w:sz="0" w:space="0" w:color="auto"/>
      </w:divBdr>
    </w:div>
    <w:div w:id="1218010103">
      <w:bodyDiv w:val="1"/>
      <w:marLeft w:val="0"/>
      <w:marRight w:val="0"/>
      <w:marTop w:val="0"/>
      <w:marBottom w:val="0"/>
      <w:divBdr>
        <w:top w:val="none" w:sz="0" w:space="0" w:color="auto"/>
        <w:left w:val="none" w:sz="0" w:space="0" w:color="auto"/>
        <w:bottom w:val="none" w:sz="0" w:space="0" w:color="auto"/>
        <w:right w:val="none" w:sz="0" w:space="0" w:color="auto"/>
      </w:divBdr>
    </w:div>
    <w:div w:id="1232813407">
      <w:bodyDiv w:val="1"/>
      <w:marLeft w:val="0"/>
      <w:marRight w:val="0"/>
      <w:marTop w:val="0"/>
      <w:marBottom w:val="0"/>
      <w:divBdr>
        <w:top w:val="none" w:sz="0" w:space="0" w:color="auto"/>
        <w:left w:val="none" w:sz="0" w:space="0" w:color="auto"/>
        <w:bottom w:val="none" w:sz="0" w:space="0" w:color="auto"/>
        <w:right w:val="none" w:sz="0" w:space="0" w:color="auto"/>
      </w:divBdr>
    </w:div>
    <w:div w:id="1233850964">
      <w:bodyDiv w:val="1"/>
      <w:marLeft w:val="0"/>
      <w:marRight w:val="0"/>
      <w:marTop w:val="0"/>
      <w:marBottom w:val="0"/>
      <w:divBdr>
        <w:top w:val="none" w:sz="0" w:space="0" w:color="auto"/>
        <w:left w:val="none" w:sz="0" w:space="0" w:color="auto"/>
        <w:bottom w:val="none" w:sz="0" w:space="0" w:color="auto"/>
        <w:right w:val="none" w:sz="0" w:space="0" w:color="auto"/>
      </w:divBdr>
    </w:div>
    <w:div w:id="1236158815">
      <w:bodyDiv w:val="1"/>
      <w:marLeft w:val="0"/>
      <w:marRight w:val="0"/>
      <w:marTop w:val="0"/>
      <w:marBottom w:val="0"/>
      <w:divBdr>
        <w:top w:val="none" w:sz="0" w:space="0" w:color="auto"/>
        <w:left w:val="none" w:sz="0" w:space="0" w:color="auto"/>
        <w:bottom w:val="none" w:sz="0" w:space="0" w:color="auto"/>
        <w:right w:val="none" w:sz="0" w:space="0" w:color="auto"/>
      </w:divBdr>
    </w:div>
    <w:div w:id="1243876182">
      <w:bodyDiv w:val="1"/>
      <w:marLeft w:val="0"/>
      <w:marRight w:val="0"/>
      <w:marTop w:val="0"/>
      <w:marBottom w:val="0"/>
      <w:divBdr>
        <w:top w:val="none" w:sz="0" w:space="0" w:color="auto"/>
        <w:left w:val="none" w:sz="0" w:space="0" w:color="auto"/>
        <w:bottom w:val="none" w:sz="0" w:space="0" w:color="auto"/>
        <w:right w:val="none" w:sz="0" w:space="0" w:color="auto"/>
      </w:divBdr>
    </w:div>
    <w:div w:id="1275134627">
      <w:bodyDiv w:val="1"/>
      <w:marLeft w:val="0"/>
      <w:marRight w:val="0"/>
      <w:marTop w:val="0"/>
      <w:marBottom w:val="0"/>
      <w:divBdr>
        <w:top w:val="none" w:sz="0" w:space="0" w:color="auto"/>
        <w:left w:val="none" w:sz="0" w:space="0" w:color="auto"/>
        <w:bottom w:val="none" w:sz="0" w:space="0" w:color="auto"/>
        <w:right w:val="none" w:sz="0" w:space="0" w:color="auto"/>
      </w:divBdr>
    </w:div>
    <w:div w:id="1288662128">
      <w:bodyDiv w:val="1"/>
      <w:marLeft w:val="0"/>
      <w:marRight w:val="0"/>
      <w:marTop w:val="0"/>
      <w:marBottom w:val="0"/>
      <w:divBdr>
        <w:top w:val="none" w:sz="0" w:space="0" w:color="auto"/>
        <w:left w:val="none" w:sz="0" w:space="0" w:color="auto"/>
        <w:bottom w:val="none" w:sz="0" w:space="0" w:color="auto"/>
        <w:right w:val="none" w:sz="0" w:space="0" w:color="auto"/>
      </w:divBdr>
    </w:div>
    <w:div w:id="1290891474">
      <w:bodyDiv w:val="1"/>
      <w:marLeft w:val="0"/>
      <w:marRight w:val="0"/>
      <w:marTop w:val="0"/>
      <w:marBottom w:val="0"/>
      <w:divBdr>
        <w:top w:val="none" w:sz="0" w:space="0" w:color="auto"/>
        <w:left w:val="none" w:sz="0" w:space="0" w:color="auto"/>
        <w:bottom w:val="none" w:sz="0" w:space="0" w:color="auto"/>
        <w:right w:val="none" w:sz="0" w:space="0" w:color="auto"/>
      </w:divBdr>
    </w:div>
    <w:div w:id="1320189290">
      <w:bodyDiv w:val="1"/>
      <w:marLeft w:val="0"/>
      <w:marRight w:val="0"/>
      <w:marTop w:val="0"/>
      <w:marBottom w:val="0"/>
      <w:divBdr>
        <w:top w:val="none" w:sz="0" w:space="0" w:color="auto"/>
        <w:left w:val="none" w:sz="0" w:space="0" w:color="auto"/>
        <w:bottom w:val="none" w:sz="0" w:space="0" w:color="auto"/>
        <w:right w:val="none" w:sz="0" w:space="0" w:color="auto"/>
      </w:divBdr>
    </w:div>
    <w:div w:id="1343750572">
      <w:bodyDiv w:val="1"/>
      <w:marLeft w:val="0"/>
      <w:marRight w:val="0"/>
      <w:marTop w:val="0"/>
      <w:marBottom w:val="0"/>
      <w:divBdr>
        <w:top w:val="none" w:sz="0" w:space="0" w:color="auto"/>
        <w:left w:val="none" w:sz="0" w:space="0" w:color="auto"/>
        <w:bottom w:val="none" w:sz="0" w:space="0" w:color="auto"/>
        <w:right w:val="none" w:sz="0" w:space="0" w:color="auto"/>
      </w:divBdr>
    </w:div>
    <w:div w:id="1390153737">
      <w:bodyDiv w:val="1"/>
      <w:marLeft w:val="0"/>
      <w:marRight w:val="0"/>
      <w:marTop w:val="0"/>
      <w:marBottom w:val="0"/>
      <w:divBdr>
        <w:top w:val="none" w:sz="0" w:space="0" w:color="auto"/>
        <w:left w:val="none" w:sz="0" w:space="0" w:color="auto"/>
        <w:bottom w:val="none" w:sz="0" w:space="0" w:color="auto"/>
        <w:right w:val="none" w:sz="0" w:space="0" w:color="auto"/>
      </w:divBdr>
    </w:div>
    <w:div w:id="1402171496">
      <w:bodyDiv w:val="1"/>
      <w:marLeft w:val="0"/>
      <w:marRight w:val="0"/>
      <w:marTop w:val="0"/>
      <w:marBottom w:val="0"/>
      <w:divBdr>
        <w:top w:val="none" w:sz="0" w:space="0" w:color="auto"/>
        <w:left w:val="none" w:sz="0" w:space="0" w:color="auto"/>
        <w:bottom w:val="none" w:sz="0" w:space="0" w:color="auto"/>
        <w:right w:val="none" w:sz="0" w:space="0" w:color="auto"/>
      </w:divBdr>
    </w:div>
    <w:div w:id="1415398228">
      <w:bodyDiv w:val="1"/>
      <w:marLeft w:val="0"/>
      <w:marRight w:val="0"/>
      <w:marTop w:val="0"/>
      <w:marBottom w:val="0"/>
      <w:divBdr>
        <w:top w:val="none" w:sz="0" w:space="0" w:color="auto"/>
        <w:left w:val="none" w:sz="0" w:space="0" w:color="auto"/>
        <w:bottom w:val="none" w:sz="0" w:space="0" w:color="auto"/>
        <w:right w:val="none" w:sz="0" w:space="0" w:color="auto"/>
      </w:divBdr>
    </w:div>
    <w:div w:id="1421099290">
      <w:bodyDiv w:val="1"/>
      <w:marLeft w:val="0"/>
      <w:marRight w:val="0"/>
      <w:marTop w:val="0"/>
      <w:marBottom w:val="0"/>
      <w:divBdr>
        <w:top w:val="none" w:sz="0" w:space="0" w:color="auto"/>
        <w:left w:val="none" w:sz="0" w:space="0" w:color="auto"/>
        <w:bottom w:val="none" w:sz="0" w:space="0" w:color="auto"/>
        <w:right w:val="none" w:sz="0" w:space="0" w:color="auto"/>
      </w:divBdr>
    </w:div>
    <w:div w:id="1422602520">
      <w:bodyDiv w:val="1"/>
      <w:marLeft w:val="0"/>
      <w:marRight w:val="0"/>
      <w:marTop w:val="0"/>
      <w:marBottom w:val="0"/>
      <w:divBdr>
        <w:top w:val="none" w:sz="0" w:space="0" w:color="auto"/>
        <w:left w:val="none" w:sz="0" w:space="0" w:color="auto"/>
        <w:bottom w:val="none" w:sz="0" w:space="0" w:color="auto"/>
        <w:right w:val="none" w:sz="0" w:space="0" w:color="auto"/>
      </w:divBdr>
    </w:div>
    <w:div w:id="1426685119">
      <w:bodyDiv w:val="1"/>
      <w:marLeft w:val="0"/>
      <w:marRight w:val="0"/>
      <w:marTop w:val="0"/>
      <w:marBottom w:val="0"/>
      <w:divBdr>
        <w:top w:val="none" w:sz="0" w:space="0" w:color="auto"/>
        <w:left w:val="none" w:sz="0" w:space="0" w:color="auto"/>
        <w:bottom w:val="none" w:sz="0" w:space="0" w:color="auto"/>
        <w:right w:val="none" w:sz="0" w:space="0" w:color="auto"/>
      </w:divBdr>
    </w:div>
    <w:div w:id="1443502046">
      <w:bodyDiv w:val="1"/>
      <w:marLeft w:val="0"/>
      <w:marRight w:val="0"/>
      <w:marTop w:val="0"/>
      <w:marBottom w:val="0"/>
      <w:divBdr>
        <w:top w:val="none" w:sz="0" w:space="0" w:color="auto"/>
        <w:left w:val="none" w:sz="0" w:space="0" w:color="auto"/>
        <w:bottom w:val="none" w:sz="0" w:space="0" w:color="auto"/>
        <w:right w:val="none" w:sz="0" w:space="0" w:color="auto"/>
      </w:divBdr>
    </w:div>
    <w:div w:id="1478955763">
      <w:bodyDiv w:val="1"/>
      <w:marLeft w:val="0"/>
      <w:marRight w:val="0"/>
      <w:marTop w:val="0"/>
      <w:marBottom w:val="0"/>
      <w:divBdr>
        <w:top w:val="none" w:sz="0" w:space="0" w:color="auto"/>
        <w:left w:val="none" w:sz="0" w:space="0" w:color="auto"/>
        <w:bottom w:val="none" w:sz="0" w:space="0" w:color="auto"/>
        <w:right w:val="none" w:sz="0" w:space="0" w:color="auto"/>
      </w:divBdr>
    </w:div>
    <w:div w:id="1530023111">
      <w:bodyDiv w:val="1"/>
      <w:marLeft w:val="0"/>
      <w:marRight w:val="0"/>
      <w:marTop w:val="0"/>
      <w:marBottom w:val="0"/>
      <w:divBdr>
        <w:top w:val="none" w:sz="0" w:space="0" w:color="auto"/>
        <w:left w:val="none" w:sz="0" w:space="0" w:color="auto"/>
        <w:bottom w:val="none" w:sz="0" w:space="0" w:color="auto"/>
        <w:right w:val="none" w:sz="0" w:space="0" w:color="auto"/>
      </w:divBdr>
    </w:div>
    <w:div w:id="1550190215">
      <w:bodyDiv w:val="1"/>
      <w:marLeft w:val="0"/>
      <w:marRight w:val="0"/>
      <w:marTop w:val="0"/>
      <w:marBottom w:val="0"/>
      <w:divBdr>
        <w:top w:val="none" w:sz="0" w:space="0" w:color="auto"/>
        <w:left w:val="none" w:sz="0" w:space="0" w:color="auto"/>
        <w:bottom w:val="none" w:sz="0" w:space="0" w:color="auto"/>
        <w:right w:val="none" w:sz="0" w:space="0" w:color="auto"/>
      </w:divBdr>
    </w:div>
    <w:div w:id="1573349971">
      <w:bodyDiv w:val="1"/>
      <w:marLeft w:val="0"/>
      <w:marRight w:val="0"/>
      <w:marTop w:val="0"/>
      <w:marBottom w:val="0"/>
      <w:divBdr>
        <w:top w:val="none" w:sz="0" w:space="0" w:color="auto"/>
        <w:left w:val="none" w:sz="0" w:space="0" w:color="auto"/>
        <w:bottom w:val="none" w:sz="0" w:space="0" w:color="auto"/>
        <w:right w:val="none" w:sz="0" w:space="0" w:color="auto"/>
      </w:divBdr>
    </w:div>
    <w:div w:id="1581406100">
      <w:bodyDiv w:val="1"/>
      <w:marLeft w:val="0"/>
      <w:marRight w:val="0"/>
      <w:marTop w:val="0"/>
      <w:marBottom w:val="0"/>
      <w:divBdr>
        <w:top w:val="none" w:sz="0" w:space="0" w:color="auto"/>
        <w:left w:val="none" w:sz="0" w:space="0" w:color="auto"/>
        <w:bottom w:val="none" w:sz="0" w:space="0" w:color="auto"/>
        <w:right w:val="none" w:sz="0" w:space="0" w:color="auto"/>
      </w:divBdr>
    </w:div>
    <w:div w:id="1586956057">
      <w:bodyDiv w:val="1"/>
      <w:marLeft w:val="0"/>
      <w:marRight w:val="0"/>
      <w:marTop w:val="0"/>
      <w:marBottom w:val="0"/>
      <w:divBdr>
        <w:top w:val="none" w:sz="0" w:space="0" w:color="auto"/>
        <w:left w:val="none" w:sz="0" w:space="0" w:color="auto"/>
        <w:bottom w:val="none" w:sz="0" w:space="0" w:color="auto"/>
        <w:right w:val="none" w:sz="0" w:space="0" w:color="auto"/>
      </w:divBdr>
    </w:div>
    <w:div w:id="1608349086">
      <w:bodyDiv w:val="1"/>
      <w:marLeft w:val="0"/>
      <w:marRight w:val="0"/>
      <w:marTop w:val="0"/>
      <w:marBottom w:val="0"/>
      <w:divBdr>
        <w:top w:val="none" w:sz="0" w:space="0" w:color="auto"/>
        <w:left w:val="none" w:sz="0" w:space="0" w:color="auto"/>
        <w:bottom w:val="none" w:sz="0" w:space="0" w:color="auto"/>
        <w:right w:val="none" w:sz="0" w:space="0" w:color="auto"/>
      </w:divBdr>
    </w:div>
    <w:div w:id="1631550398">
      <w:bodyDiv w:val="1"/>
      <w:marLeft w:val="0"/>
      <w:marRight w:val="0"/>
      <w:marTop w:val="0"/>
      <w:marBottom w:val="0"/>
      <w:divBdr>
        <w:top w:val="none" w:sz="0" w:space="0" w:color="auto"/>
        <w:left w:val="none" w:sz="0" w:space="0" w:color="auto"/>
        <w:bottom w:val="none" w:sz="0" w:space="0" w:color="auto"/>
        <w:right w:val="none" w:sz="0" w:space="0" w:color="auto"/>
      </w:divBdr>
    </w:div>
    <w:div w:id="1635061603">
      <w:bodyDiv w:val="1"/>
      <w:marLeft w:val="0"/>
      <w:marRight w:val="0"/>
      <w:marTop w:val="0"/>
      <w:marBottom w:val="0"/>
      <w:divBdr>
        <w:top w:val="none" w:sz="0" w:space="0" w:color="auto"/>
        <w:left w:val="none" w:sz="0" w:space="0" w:color="auto"/>
        <w:bottom w:val="none" w:sz="0" w:space="0" w:color="auto"/>
        <w:right w:val="none" w:sz="0" w:space="0" w:color="auto"/>
      </w:divBdr>
    </w:div>
    <w:div w:id="1636184124">
      <w:bodyDiv w:val="1"/>
      <w:marLeft w:val="0"/>
      <w:marRight w:val="0"/>
      <w:marTop w:val="0"/>
      <w:marBottom w:val="0"/>
      <w:divBdr>
        <w:top w:val="none" w:sz="0" w:space="0" w:color="auto"/>
        <w:left w:val="none" w:sz="0" w:space="0" w:color="auto"/>
        <w:bottom w:val="none" w:sz="0" w:space="0" w:color="auto"/>
        <w:right w:val="none" w:sz="0" w:space="0" w:color="auto"/>
      </w:divBdr>
    </w:div>
    <w:div w:id="1659578374">
      <w:bodyDiv w:val="1"/>
      <w:marLeft w:val="0"/>
      <w:marRight w:val="0"/>
      <w:marTop w:val="0"/>
      <w:marBottom w:val="0"/>
      <w:divBdr>
        <w:top w:val="none" w:sz="0" w:space="0" w:color="auto"/>
        <w:left w:val="none" w:sz="0" w:space="0" w:color="auto"/>
        <w:bottom w:val="none" w:sz="0" w:space="0" w:color="auto"/>
        <w:right w:val="none" w:sz="0" w:space="0" w:color="auto"/>
      </w:divBdr>
    </w:div>
    <w:div w:id="1680961627">
      <w:bodyDiv w:val="1"/>
      <w:marLeft w:val="0"/>
      <w:marRight w:val="0"/>
      <w:marTop w:val="0"/>
      <w:marBottom w:val="0"/>
      <w:divBdr>
        <w:top w:val="none" w:sz="0" w:space="0" w:color="auto"/>
        <w:left w:val="none" w:sz="0" w:space="0" w:color="auto"/>
        <w:bottom w:val="none" w:sz="0" w:space="0" w:color="auto"/>
        <w:right w:val="none" w:sz="0" w:space="0" w:color="auto"/>
      </w:divBdr>
    </w:div>
    <w:div w:id="1689722095">
      <w:bodyDiv w:val="1"/>
      <w:marLeft w:val="0"/>
      <w:marRight w:val="0"/>
      <w:marTop w:val="0"/>
      <w:marBottom w:val="0"/>
      <w:divBdr>
        <w:top w:val="none" w:sz="0" w:space="0" w:color="auto"/>
        <w:left w:val="none" w:sz="0" w:space="0" w:color="auto"/>
        <w:bottom w:val="none" w:sz="0" w:space="0" w:color="auto"/>
        <w:right w:val="none" w:sz="0" w:space="0" w:color="auto"/>
      </w:divBdr>
    </w:div>
    <w:div w:id="1689982619">
      <w:bodyDiv w:val="1"/>
      <w:marLeft w:val="0"/>
      <w:marRight w:val="0"/>
      <w:marTop w:val="0"/>
      <w:marBottom w:val="0"/>
      <w:divBdr>
        <w:top w:val="none" w:sz="0" w:space="0" w:color="auto"/>
        <w:left w:val="none" w:sz="0" w:space="0" w:color="auto"/>
        <w:bottom w:val="none" w:sz="0" w:space="0" w:color="auto"/>
        <w:right w:val="none" w:sz="0" w:space="0" w:color="auto"/>
      </w:divBdr>
    </w:div>
    <w:div w:id="1697584226">
      <w:bodyDiv w:val="1"/>
      <w:marLeft w:val="0"/>
      <w:marRight w:val="0"/>
      <w:marTop w:val="0"/>
      <w:marBottom w:val="0"/>
      <w:divBdr>
        <w:top w:val="none" w:sz="0" w:space="0" w:color="auto"/>
        <w:left w:val="none" w:sz="0" w:space="0" w:color="auto"/>
        <w:bottom w:val="none" w:sz="0" w:space="0" w:color="auto"/>
        <w:right w:val="none" w:sz="0" w:space="0" w:color="auto"/>
      </w:divBdr>
    </w:div>
    <w:div w:id="1710911220">
      <w:bodyDiv w:val="1"/>
      <w:marLeft w:val="0"/>
      <w:marRight w:val="0"/>
      <w:marTop w:val="0"/>
      <w:marBottom w:val="0"/>
      <w:divBdr>
        <w:top w:val="none" w:sz="0" w:space="0" w:color="auto"/>
        <w:left w:val="none" w:sz="0" w:space="0" w:color="auto"/>
        <w:bottom w:val="none" w:sz="0" w:space="0" w:color="auto"/>
        <w:right w:val="none" w:sz="0" w:space="0" w:color="auto"/>
      </w:divBdr>
    </w:div>
    <w:div w:id="1764254980">
      <w:bodyDiv w:val="1"/>
      <w:marLeft w:val="0"/>
      <w:marRight w:val="0"/>
      <w:marTop w:val="0"/>
      <w:marBottom w:val="0"/>
      <w:divBdr>
        <w:top w:val="none" w:sz="0" w:space="0" w:color="auto"/>
        <w:left w:val="none" w:sz="0" w:space="0" w:color="auto"/>
        <w:bottom w:val="none" w:sz="0" w:space="0" w:color="auto"/>
        <w:right w:val="none" w:sz="0" w:space="0" w:color="auto"/>
      </w:divBdr>
    </w:div>
    <w:div w:id="1770463146">
      <w:bodyDiv w:val="1"/>
      <w:marLeft w:val="0"/>
      <w:marRight w:val="0"/>
      <w:marTop w:val="0"/>
      <w:marBottom w:val="0"/>
      <w:divBdr>
        <w:top w:val="none" w:sz="0" w:space="0" w:color="auto"/>
        <w:left w:val="none" w:sz="0" w:space="0" w:color="auto"/>
        <w:bottom w:val="none" w:sz="0" w:space="0" w:color="auto"/>
        <w:right w:val="none" w:sz="0" w:space="0" w:color="auto"/>
      </w:divBdr>
    </w:div>
    <w:div w:id="1777672929">
      <w:bodyDiv w:val="1"/>
      <w:marLeft w:val="0"/>
      <w:marRight w:val="0"/>
      <w:marTop w:val="0"/>
      <w:marBottom w:val="0"/>
      <w:divBdr>
        <w:top w:val="none" w:sz="0" w:space="0" w:color="auto"/>
        <w:left w:val="none" w:sz="0" w:space="0" w:color="auto"/>
        <w:bottom w:val="none" w:sz="0" w:space="0" w:color="auto"/>
        <w:right w:val="none" w:sz="0" w:space="0" w:color="auto"/>
      </w:divBdr>
    </w:div>
    <w:div w:id="1779714331">
      <w:bodyDiv w:val="1"/>
      <w:marLeft w:val="0"/>
      <w:marRight w:val="0"/>
      <w:marTop w:val="0"/>
      <w:marBottom w:val="0"/>
      <w:divBdr>
        <w:top w:val="none" w:sz="0" w:space="0" w:color="auto"/>
        <w:left w:val="none" w:sz="0" w:space="0" w:color="auto"/>
        <w:bottom w:val="none" w:sz="0" w:space="0" w:color="auto"/>
        <w:right w:val="none" w:sz="0" w:space="0" w:color="auto"/>
      </w:divBdr>
    </w:div>
    <w:div w:id="1795901133">
      <w:bodyDiv w:val="1"/>
      <w:marLeft w:val="0"/>
      <w:marRight w:val="0"/>
      <w:marTop w:val="0"/>
      <w:marBottom w:val="0"/>
      <w:divBdr>
        <w:top w:val="none" w:sz="0" w:space="0" w:color="auto"/>
        <w:left w:val="none" w:sz="0" w:space="0" w:color="auto"/>
        <w:bottom w:val="none" w:sz="0" w:space="0" w:color="auto"/>
        <w:right w:val="none" w:sz="0" w:space="0" w:color="auto"/>
      </w:divBdr>
    </w:div>
    <w:div w:id="1809932896">
      <w:bodyDiv w:val="1"/>
      <w:marLeft w:val="0"/>
      <w:marRight w:val="0"/>
      <w:marTop w:val="0"/>
      <w:marBottom w:val="0"/>
      <w:divBdr>
        <w:top w:val="none" w:sz="0" w:space="0" w:color="auto"/>
        <w:left w:val="none" w:sz="0" w:space="0" w:color="auto"/>
        <w:bottom w:val="none" w:sz="0" w:space="0" w:color="auto"/>
        <w:right w:val="none" w:sz="0" w:space="0" w:color="auto"/>
      </w:divBdr>
    </w:div>
    <w:div w:id="1855344217">
      <w:bodyDiv w:val="1"/>
      <w:marLeft w:val="0"/>
      <w:marRight w:val="0"/>
      <w:marTop w:val="0"/>
      <w:marBottom w:val="0"/>
      <w:divBdr>
        <w:top w:val="none" w:sz="0" w:space="0" w:color="auto"/>
        <w:left w:val="none" w:sz="0" w:space="0" w:color="auto"/>
        <w:bottom w:val="none" w:sz="0" w:space="0" w:color="auto"/>
        <w:right w:val="none" w:sz="0" w:space="0" w:color="auto"/>
      </w:divBdr>
    </w:div>
    <w:div w:id="1859544492">
      <w:bodyDiv w:val="1"/>
      <w:marLeft w:val="0"/>
      <w:marRight w:val="0"/>
      <w:marTop w:val="0"/>
      <w:marBottom w:val="0"/>
      <w:divBdr>
        <w:top w:val="none" w:sz="0" w:space="0" w:color="auto"/>
        <w:left w:val="none" w:sz="0" w:space="0" w:color="auto"/>
        <w:bottom w:val="none" w:sz="0" w:space="0" w:color="auto"/>
        <w:right w:val="none" w:sz="0" w:space="0" w:color="auto"/>
      </w:divBdr>
    </w:div>
    <w:div w:id="1875920047">
      <w:bodyDiv w:val="1"/>
      <w:marLeft w:val="0"/>
      <w:marRight w:val="0"/>
      <w:marTop w:val="0"/>
      <w:marBottom w:val="0"/>
      <w:divBdr>
        <w:top w:val="none" w:sz="0" w:space="0" w:color="auto"/>
        <w:left w:val="none" w:sz="0" w:space="0" w:color="auto"/>
        <w:bottom w:val="none" w:sz="0" w:space="0" w:color="auto"/>
        <w:right w:val="none" w:sz="0" w:space="0" w:color="auto"/>
      </w:divBdr>
    </w:div>
    <w:div w:id="1893543918">
      <w:bodyDiv w:val="1"/>
      <w:marLeft w:val="0"/>
      <w:marRight w:val="0"/>
      <w:marTop w:val="0"/>
      <w:marBottom w:val="0"/>
      <w:divBdr>
        <w:top w:val="none" w:sz="0" w:space="0" w:color="auto"/>
        <w:left w:val="none" w:sz="0" w:space="0" w:color="auto"/>
        <w:bottom w:val="none" w:sz="0" w:space="0" w:color="auto"/>
        <w:right w:val="none" w:sz="0" w:space="0" w:color="auto"/>
      </w:divBdr>
    </w:div>
    <w:div w:id="1895236122">
      <w:bodyDiv w:val="1"/>
      <w:marLeft w:val="0"/>
      <w:marRight w:val="0"/>
      <w:marTop w:val="0"/>
      <w:marBottom w:val="0"/>
      <w:divBdr>
        <w:top w:val="none" w:sz="0" w:space="0" w:color="auto"/>
        <w:left w:val="none" w:sz="0" w:space="0" w:color="auto"/>
        <w:bottom w:val="none" w:sz="0" w:space="0" w:color="auto"/>
        <w:right w:val="none" w:sz="0" w:space="0" w:color="auto"/>
      </w:divBdr>
    </w:div>
    <w:div w:id="1906336951">
      <w:bodyDiv w:val="1"/>
      <w:marLeft w:val="0"/>
      <w:marRight w:val="0"/>
      <w:marTop w:val="0"/>
      <w:marBottom w:val="0"/>
      <w:divBdr>
        <w:top w:val="none" w:sz="0" w:space="0" w:color="auto"/>
        <w:left w:val="none" w:sz="0" w:space="0" w:color="auto"/>
        <w:bottom w:val="none" w:sz="0" w:space="0" w:color="auto"/>
        <w:right w:val="none" w:sz="0" w:space="0" w:color="auto"/>
      </w:divBdr>
    </w:div>
    <w:div w:id="1915704027">
      <w:bodyDiv w:val="1"/>
      <w:marLeft w:val="0"/>
      <w:marRight w:val="0"/>
      <w:marTop w:val="0"/>
      <w:marBottom w:val="0"/>
      <w:divBdr>
        <w:top w:val="none" w:sz="0" w:space="0" w:color="auto"/>
        <w:left w:val="none" w:sz="0" w:space="0" w:color="auto"/>
        <w:bottom w:val="none" w:sz="0" w:space="0" w:color="auto"/>
        <w:right w:val="none" w:sz="0" w:space="0" w:color="auto"/>
      </w:divBdr>
    </w:div>
    <w:div w:id="1919558809">
      <w:bodyDiv w:val="1"/>
      <w:marLeft w:val="0"/>
      <w:marRight w:val="0"/>
      <w:marTop w:val="0"/>
      <w:marBottom w:val="0"/>
      <w:divBdr>
        <w:top w:val="none" w:sz="0" w:space="0" w:color="auto"/>
        <w:left w:val="none" w:sz="0" w:space="0" w:color="auto"/>
        <w:bottom w:val="none" w:sz="0" w:space="0" w:color="auto"/>
        <w:right w:val="none" w:sz="0" w:space="0" w:color="auto"/>
      </w:divBdr>
    </w:div>
    <w:div w:id="1919627729">
      <w:bodyDiv w:val="1"/>
      <w:marLeft w:val="0"/>
      <w:marRight w:val="0"/>
      <w:marTop w:val="0"/>
      <w:marBottom w:val="0"/>
      <w:divBdr>
        <w:top w:val="none" w:sz="0" w:space="0" w:color="auto"/>
        <w:left w:val="none" w:sz="0" w:space="0" w:color="auto"/>
        <w:bottom w:val="none" w:sz="0" w:space="0" w:color="auto"/>
        <w:right w:val="none" w:sz="0" w:space="0" w:color="auto"/>
      </w:divBdr>
    </w:div>
    <w:div w:id="1921207182">
      <w:bodyDiv w:val="1"/>
      <w:marLeft w:val="0"/>
      <w:marRight w:val="0"/>
      <w:marTop w:val="0"/>
      <w:marBottom w:val="0"/>
      <w:divBdr>
        <w:top w:val="none" w:sz="0" w:space="0" w:color="auto"/>
        <w:left w:val="none" w:sz="0" w:space="0" w:color="auto"/>
        <w:bottom w:val="none" w:sz="0" w:space="0" w:color="auto"/>
        <w:right w:val="none" w:sz="0" w:space="0" w:color="auto"/>
      </w:divBdr>
    </w:div>
    <w:div w:id="1929773113">
      <w:bodyDiv w:val="1"/>
      <w:marLeft w:val="0"/>
      <w:marRight w:val="0"/>
      <w:marTop w:val="0"/>
      <w:marBottom w:val="0"/>
      <w:divBdr>
        <w:top w:val="none" w:sz="0" w:space="0" w:color="auto"/>
        <w:left w:val="none" w:sz="0" w:space="0" w:color="auto"/>
        <w:bottom w:val="none" w:sz="0" w:space="0" w:color="auto"/>
        <w:right w:val="none" w:sz="0" w:space="0" w:color="auto"/>
      </w:divBdr>
    </w:div>
    <w:div w:id="1988506830">
      <w:bodyDiv w:val="1"/>
      <w:marLeft w:val="0"/>
      <w:marRight w:val="0"/>
      <w:marTop w:val="0"/>
      <w:marBottom w:val="0"/>
      <w:divBdr>
        <w:top w:val="none" w:sz="0" w:space="0" w:color="auto"/>
        <w:left w:val="none" w:sz="0" w:space="0" w:color="auto"/>
        <w:bottom w:val="none" w:sz="0" w:space="0" w:color="auto"/>
        <w:right w:val="none" w:sz="0" w:space="0" w:color="auto"/>
      </w:divBdr>
    </w:div>
    <w:div w:id="1996689098">
      <w:bodyDiv w:val="1"/>
      <w:marLeft w:val="0"/>
      <w:marRight w:val="0"/>
      <w:marTop w:val="0"/>
      <w:marBottom w:val="0"/>
      <w:divBdr>
        <w:top w:val="none" w:sz="0" w:space="0" w:color="auto"/>
        <w:left w:val="none" w:sz="0" w:space="0" w:color="auto"/>
        <w:bottom w:val="none" w:sz="0" w:space="0" w:color="auto"/>
        <w:right w:val="none" w:sz="0" w:space="0" w:color="auto"/>
      </w:divBdr>
    </w:div>
    <w:div w:id="2016492857">
      <w:bodyDiv w:val="1"/>
      <w:marLeft w:val="0"/>
      <w:marRight w:val="0"/>
      <w:marTop w:val="0"/>
      <w:marBottom w:val="0"/>
      <w:divBdr>
        <w:top w:val="none" w:sz="0" w:space="0" w:color="auto"/>
        <w:left w:val="none" w:sz="0" w:space="0" w:color="auto"/>
        <w:bottom w:val="none" w:sz="0" w:space="0" w:color="auto"/>
        <w:right w:val="none" w:sz="0" w:space="0" w:color="auto"/>
      </w:divBdr>
    </w:div>
    <w:div w:id="2065057907">
      <w:bodyDiv w:val="1"/>
      <w:marLeft w:val="0"/>
      <w:marRight w:val="0"/>
      <w:marTop w:val="0"/>
      <w:marBottom w:val="0"/>
      <w:divBdr>
        <w:top w:val="none" w:sz="0" w:space="0" w:color="auto"/>
        <w:left w:val="none" w:sz="0" w:space="0" w:color="auto"/>
        <w:bottom w:val="none" w:sz="0" w:space="0" w:color="auto"/>
        <w:right w:val="none" w:sz="0" w:space="0" w:color="auto"/>
      </w:divBdr>
    </w:div>
    <w:div w:id="2095781842">
      <w:bodyDiv w:val="1"/>
      <w:marLeft w:val="0"/>
      <w:marRight w:val="0"/>
      <w:marTop w:val="0"/>
      <w:marBottom w:val="0"/>
      <w:divBdr>
        <w:top w:val="none" w:sz="0" w:space="0" w:color="auto"/>
        <w:left w:val="none" w:sz="0" w:space="0" w:color="auto"/>
        <w:bottom w:val="none" w:sz="0" w:space="0" w:color="auto"/>
        <w:right w:val="none" w:sz="0" w:space="0" w:color="auto"/>
      </w:divBdr>
    </w:div>
    <w:div w:id="2118018882">
      <w:bodyDiv w:val="1"/>
      <w:marLeft w:val="0"/>
      <w:marRight w:val="0"/>
      <w:marTop w:val="0"/>
      <w:marBottom w:val="0"/>
      <w:divBdr>
        <w:top w:val="none" w:sz="0" w:space="0" w:color="auto"/>
        <w:left w:val="none" w:sz="0" w:space="0" w:color="auto"/>
        <w:bottom w:val="none" w:sz="0" w:space="0" w:color="auto"/>
        <w:right w:val="none" w:sz="0" w:space="0" w:color="auto"/>
      </w:divBdr>
    </w:div>
    <w:div w:id="2125417616">
      <w:bodyDiv w:val="1"/>
      <w:marLeft w:val="0"/>
      <w:marRight w:val="0"/>
      <w:marTop w:val="0"/>
      <w:marBottom w:val="0"/>
      <w:divBdr>
        <w:top w:val="none" w:sz="0" w:space="0" w:color="auto"/>
        <w:left w:val="none" w:sz="0" w:space="0" w:color="auto"/>
        <w:bottom w:val="none" w:sz="0" w:space="0" w:color="auto"/>
        <w:right w:val="none" w:sz="0" w:space="0" w:color="auto"/>
      </w:divBdr>
    </w:div>
    <w:div w:id="2132167906">
      <w:bodyDiv w:val="1"/>
      <w:marLeft w:val="0"/>
      <w:marRight w:val="0"/>
      <w:marTop w:val="0"/>
      <w:marBottom w:val="0"/>
      <w:divBdr>
        <w:top w:val="none" w:sz="0" w:space="0" w:color="auto"/>
        <w:left w:val="none" w:sz="0" w:space="0" w:color="auto"/>
        <w:bottom w:val="none" w:sz="0" w:space="0" w:color="auto"/>
        <w:right w:val="none" w:sz="0" w:space="0" w:color="auto"/>
      </w:divBdr>
    </w:div>
    <w:div w:id="2140029178">
      <w:bodyDiv w:val="1"/>
      <w:marLeft w:val="0"/>
      <w:marRight w:val="0"/>
      <w:marTop w:val="0"/>
      <w:marBottom w:val="0"/>
      <w:divBdr>
        <w:top w:val="none" w:sz="0" w:space="0" w:color="auto"/>
        <w:left w:val="none" w:sz="0" w:space="0" w:color="auto"/>
        <w:bottom w:val="none" w:sz="0" w:space="0" w:color="auto"/>
        <w:right w:val="none" w:sz="0" w:space="0" w:color="auto"/>
      </w:divBdr>
    </w:div>
    <w:div w:id="21456531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3555F6-ABFF-490C-8BFF-4E40DD0E6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10554</TotalTime>
  <Pages>103</Pages>
  <Words>21802</Words>
  <Characters>124277</Characters>
  <Application>Microsoft Office Word</Application>
  <DocSecurity>0</DocSecurity>
  <Lines>1035</Lines>
  <Paragraphs>291</Paragraphs>
  <ScaleCrop>false</ScaleCrop>
  <Company>Microsoft</Company>
  <LinksUpToDate>false</LinksUpToDate>
  <CharactersWithSpaces>145788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ZXT</dc:creator>
  <cp:lastModifiedBy>ZXT</cp:lastModifiedBy>
  <cp:revision>873</cp:revision>
  <cp:lastPrinted>2024-08-05T02:28:00Z</cp:lastPrinted>
  <dcterms:created xsi:type="dcterms:W3CDTF">2023-07-21T13:05:00Z</dcterms:created>
  <dcterms:modified xsi:type="dcterms:W3CDTF">2024-08-13T10:45:00Z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90EF064819A84638BE0D6FE0C5C44431</vt:lpwstr>
  </property>
</Properties>
</file>